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2033" w14:textId="6021CDBE" w:rsidR="00E00242" w:rsidRPr="00EC0557" w:rsidRDefault="00E00242">
      <w:pPr>
        <w:rPr>
          <w:lang w:val="en-CA"/>
        </w:rPr>
      </w:pPr>
      <w:r w:rsidRPr="00EC0557">
        <w:rPr>
          <w:lang w:val="en-CA"/>
        </w:rPr>
        <w:t>Translated from the original French</w:t>
      </w:r>
    </w:p>
    <w:tbl>
      <w:tblPr>
        <w:tblW w:w="9505" w:type="dxa"/>
        <w:tblLayout w:type="fixed"/>
        <w:tblCellMar>
          <w:left w:w="70" w:type="dxa"/>
          <w:right w:w="70" w:type="dxa"/>
        </w:tblCellMar>
        <w:tblLook w:val="0000" w:firstRow="0" w:lastRow="0" w:firstColumn="0" w:lastColumn="0" w:noHBand="0" w:noVBand="0"/>
      </w:tblPr>
      <w:tblGrid>
        <w:gridCol w:w="1036"/>
        <w:gridCol w:w="69"/>
        <w:gridCol w:w="520"/>
        <w:gridCol w:w="2203"/>
        <w:gridCol w:w="3118"/>
        <w:gridCol w:w="139"/>
        <w:gridCol w:w="2420"/>
      </w:tblGrid>
      <w:tr w:rsidR="000F62F0" w:rsidRPr="00EC0557" w14:paraId="77679086" w14:textId="77777777">
        <w:trPr>
          <w:trHeight w:val="360"/>
        </w:trPr>
        <w:tc>
          <w:tcPr>
            <w:tcW w:w="7085" w:type="dxa"/>
            <w:gridSpan w:val="6"/>
          </w:tcPr>
          <w:p w14:paraId="3CA52A90" w14:textId="2923680B" w:rsidR="000F62F0" w:rsidRPr="00EC0557" w:rsidRDefault="000F62F0" w:rsidP="000F62F0">
            <w:pPr>
              <w:pStyle w:val="zSoquijdatRepertorie"/>
              <w:rPr>
                <w:lang w:val="en-CA"/>
              </w:rPr>
            </w:pPr>
            <w:r>
              <w:rPr>
                <w:rFonts w:cs="Arial"/>
              </w:rPr>
              <w:t>R. c. Septus</w:t>
            </w:r>
          </w:p>
        </w:tc>
        <w:tc>
          <w:tcPr>
            <w:tcW w:w="2420" w:type="dxa"/>
          </w:tcPr>
          <w:p w14:paraId="275EB58C" w14:textId="4E5B3A1F" w:rsidR="000F62F0" w:rsidRPr="00EC0557" w:rsidRDefault="000F62F0" w:rsidP="000F62F0">
            <w:pPr>
              <w:pStyle w:val="zSoquijdatRefNeutre"/>
              <w:jc w:val="right"/>
              <w:rPr>
                <w:lang w:val="en-CA"/>
              </w:rPr>
            </w:pPr>
            <w:r w:rsidRPr="00FC4C5B">
              <w:rPr>
                <w:rFonts w:cs="Arial"/>
              </w:rPr>
              <w:t>2024 QCCQ 1577</w:t>
            </w:r>
          </w:p>
        </w:tc>
      </w:tr>
      <w:tr w:rsidR="0077463D" w:rsidRPr="00EC0557" w14:paraId="0640B30A" w14:textId="77777777">
        <w:trPr>
          <w:trHeight w:val="900"/>
        </w:trPr>
        <w:tc>
          <w:tcPr>
            <w:tcW w:w="9505" w:type="dxa"/>
            <w:gridSpan w:val="7"/>
            <w:vAlign w:val="bottom"/>
          </w:tcPr>
          <w:p w14:paraId="5B206E9F" w14:textId="01A0C7FD" w:rsidR="002F5D09" w:rsidRPr="00982AD2" w:rsidRDefault="00E00242" w:rsidP="004A2D22">
            <w:pPr>
              <w:pStyle w:val="zSoquijlblCour"/>
              <w:rPr>
                <w:lang w:val="en-CA"/>
              </w:rPr>
            </w:pPr>
            <w:r w:rsidRPr="00982AD2">
              <w:rPr>
                <w:lang w:val="en-CA"/>
              </w:rPr>
              <w:t>COURT OF QUÉBEC</w:t>
            </w:r>
          </w:p>
        </w:tc>
      </w:tr>
      <w:tr w:rsidR="0077463D" w:rsidRPr="00EC0557" w14:paraId="45ECE844" w14:textId="77777777">
        <w:trPr>
          <w:trHeight w:val="540"/>
        </w:trPr>
        <w:tc>
          <w:tcPr>
            <w:tcW w:w="9505" w:type="dxa"/>
            <w:gridSpan w:val="7"/>
          </w:tcPr>
          <w:p w14:paraId="7B2141F9" w14:textId="77777777" w:rsidR="002F5D09" w:rsidRPr="00EC0557" w:rsidRDefault="002F5D09" w:rsidP="004A2D22">
            <w:pPr>
              <w:pStyle w:val="zSoquijdatDivision"/>
              <w:rPr>
                <w:lang w:val="en-CA"/>
              </w:rPr>
            </w:pPr>
          </w:p>
        </w:tc>
      </w:tr>
      <w:tr w:rsidR="0077463D" w:rsidRPr="00EC0557" w14:paraId="429D034F" w14:textId="77777777">
        <w:tc>
          <w:tcPr>
            <w:tcW w:w="9505" w:type="dxa"/>
            <w:gridSpan w:val="7"/>
          </w:tcPr>
          <w:p w14:paraId="2C974774" w14:textId="724A5744" w:rsidR="002F5D09" w:rsidRPr="00982AD2" w:rsidRDefault="00E00242" w:rsidP="004A2D22">
            <w:pPr>
              <w:pStyle w:val="zSoquijlblPays"/>
              <w:rPr>
                <w:lang w:val="en-CA"/>
              </w:rPr>
            </w:pPr>
            <w:r w:rsidRPr="00982AD2">
              <w:rPr>
                <w:lang w:val="en-CA"/>
              </w:rPr>
              <w:t>CANADA</w:t>
            </w:r>
          </w:p>
        </w:tc>
      </w:tr>
      <w:tr w:rsidR="0077463D" w:rsidRPr="00EC0557" w14:paraId="1211124F" w14:textId="77777777">
        <w:tc>
          <w:tcPr>
            <w:tcW w:w="9505" w:type="dxa"/>
            <w:gridSpan w:val="7"/>
          </w:tcPr>
          <w:p w14:paraId="1C94C332" w14:textId="692EDDC1" w:rsidR="002F5D09" w:rsidRPr="00982AD2" w:rsidRDefault="00E00242" w:rsidP="004A2D22">
            <w:pPr>
              <w:pStyle w:val="zSoquijlblProvince"/>
              <w:rPr>
                <w:lang w:val="en-CA"/>
              </w:rPr>
            </w:pPr>
            <w:r w:rsidRPr="00982AD2">
              <w:rPr>
                <w:lang w:val="en-CA"/>
              </w:rPr>
              <w:t>PROVINCE OF QUEBEC</w:t>
            </w:r>
          </w:p>
        </w:tc>
      </w:tr>
      <w:tr w:rsidR="0077463D" w:rsidRPr="00EC0557" w14:paraId="77E2F0F5" w14:textId="77777777">
        <w:tblPrEx>
          <w:tblCellMar>
            <w:left w:w="0" w:type="dxa"/>
            <w:right w:w="0" w:type="dxa"/>
          </w:tblCellMar>
        </w:tblPrEx>
        <w:trPr>
          <w:cantSplit/>
        </w:trPr>
        <w:tc>
          <w:tcPr>
            <w:tcW w:w="1625" w:type="dxa"/>
            <w:gridSpan w:val="3"/>
          </w:tcPr>
          <w:p w14:paraId="33F81C91" w14:textId="424DAD3F" w:rsidR="002F5D09" w:rsidRPr="00982AD2" w:rsidRDefault="00E00242" w:rsidP="004A2D22">
            <w:pPr>
              <w:pStyle w:val="zSoquijlblGreffe"/>
              <w:rPr>
                <w:lang w:val="en-CA"/>
              </w:rPr>
            </w:pPr>
            <w:r w:rsidRPr="00982AD2">
              <w:rPr>
                <w:lang w:val="en-CA"/>
              </w:rPr>
              <w:t>DISTRICT OF</w:t>
            </w:r>
          </w:p>
        </w:tc>
        <w:tc>
          <w:tcPr>
            <w:tcW w:w="7880" w:type="dxa"/>
            <w:gridSpan w:val="4"/>
          </w:tcPr>
          <w:p w14:paraId="506CC589" w14:textId="3D3279E3" w:rsidR="002F5D09" w:rsidRPr="00982AD2" w:rsidRDefault="00E00242" w:rsidP="004A2D22">
            <w:pPr>
              <w:pStyle w:val="zSoquijdatGreffe"/>
              <w:ind w:left="0"/>
              <w:rPr>
                <w:lang w:val="en-CA"/>
              </w:rPr>
            </w:pPr>
            <w:r w:rsidRPr="00982AD2">
              <w:rPr>
                <w:lang w:val="en-CA"/>
              </w:rPr>
              <w:t>MONTREAL</w:t>
            </w:r>
          </w:p>
        </w:tc>
      </w:tr>
      <w:tr w:rsidR="0077463D" w:rsidRPr="00EC0557" w14:paraId="18791BC4" w14:textId="77777777">
        <w:trPr>
          <w:trHeight w:val="540"/>
        </w:trPr>
        <w:tc>
          <w:tcPr>
            <w:tcW w:w="9505" w:type="dxa"/>
            <w:gridSpan w:val="7"/>
          </w:tcPr>
          <w:p w14:paraId="5842DF30" w14:textId="076804BE" w:rsidR="002F5D09" w:rsidRPr="00982AD2" w:rsidRDefault="00E00242" w:rsidP="004A2D22">
            <w:pPr>
              <w:pStyle w:val="zSoquijlblNomChambre"/>
              <w:rPr>
                <w:lang w:val="en-CA"/>
              </w:rPr>
            </w:pPr>
            <w:r w:rsidRPr="00982AD2">
              <w:rPr>
                <w:lang w:val="en-CA"/>
              </w:rPr>
              <w:t>Criminal and Penal Division</w:t>
            </w:r>
          </w:p>
        </w:tc>
      </w:tr>
      <w:tr w:rsidR="0077463D" w:rsidRPr="00EC0557" w14:paraId="4DDF5F8F" w14:textId="77777777">
        <w:tc>
          <w:tcPr>
            <w:tcW w:w="1105" w:type="dxa"/>
            <w:gridSpan w:val="2"/>
          </w:tcPr>
          <w:p w14:paraId="792AF42F" w14:textId="2FC8A2D1" w:rsidR="002F5D09" w:rsidRPr="00982AD2" w:rsidRDefault="00E00242" w:rsidP="004A2D22">
            <w:pPr>
              <w:pStyle w:val="zSoquijlblNoDossier"/>
              <w:rPr>
                <w:lang w:val="en-CA"/>
              </w:rPr>
            </w:pPr>
            <w:r w:rsidRPr="00982AD2">
              <w:rPr>
                <w:lang w:val="en-CA"/>
              </w:rPr>
              <w:t>No.:</w:t>
            </w:r>
          </w:p>
        </w:tc>
        <w:tc>
          <w:tcPr>
            <w:tcW w:w="8400" w:type="dxa"/>
            <w:gridSpan w:val="5"/>
          </w:tcPr>
          <w:p w14:paraId="7FE6A1F0" w14:textId="77777777" w:rsidR="002F5D09" w:rsidRPr="00EC0557" w:rsidRDefault="00FF5241" w:rsidP="004A2D22">
            <w:pPr>
              <w:pStyle w:val="zSoquijdatNoDossier"/>
              <w:rPr>
                <w:lang w:val="en-CA"/>
              </w:rPr>
            </w:pPr>
            <w:bookmarkStart w:id="0" w:name="_Hlk161737486"/>
            <w:r w:rsidRPr="00EC0557">
              <w:rPr>
                <w:lang w:val="en-CA"/>
              </w:rPr>
              <w:t>500-01-207900-207</w:t>
            </w:r>
            <w:bookmarkEnd w:id="0"/>
          </w:p>
        </w:tc>
      </w:tr>
      <w:tr w:rsidR="0077463D" w:rsidRPr="00EC0557" w14:paraId="7D5CA5A7" w14:textId="77777777">
        <w:trPr>
          <w:cantSplit/>
          <w:trHeight w:val="235"/>
        </w:trPr>
        <w:tc>
          <w:tcPr>
            <w:tcW w:w="9505" w:type="dxa"/>
            <w:gridSpan w:val="7"/>
          </w:tcPr>
          <w:p w14:paraId="0D61D608" w14:textId="77777777" w:rsidR="002F5D09" w:rsidRPr="00EC0557" w:rsidRDefault="002F5D09" w:rsidP="004A2D22">
            <w:pPr>
              <w:rPr>
                <w:lang w:val="en-CA"/>
              </w:rPr>
            </w:pPr>
          </w:p>
        </w:tc>
      </w:tr>
      <w:tr w:rsidR="0077463D" w:rsidRPr="00EC0557" w14:paraId="764334D4" w14:textId="77777777">
        <w:tc>
          <w:tcPr>
            <w:tcW w:w="1036" w:type="dxa"/>
          </w:tcPr>
          <w:p w14:paraId="664BF313" w14:textId="08717C22" w:rsidR="002F5D09" w:rsidRPr="00982AD2" w:rsidRDefault="00E00242" w:rsidP="004A2D22">
            <w:pPr>
              <w:pStyle w:val="zSoquijlblDateJugement"/>
              <w:rPr>
                <w:lang w:val="en-CA"/>
              </w:rPr>
            </w:pPr>
            <w:r w:rsidRPr="00982AD2">
              <w:rPr>
                <w:lang w:val="en-CA"/>
              </w:rPr>
              <w:t>DATE:</w:t>
            </w:r>
          </w:p>
        </w:tc>
        <w:tc>
          <w:tcPr>
            <w:tcW w:w="8469" w:type="dxa"/>
            <w:gridSpan w:val="6"/>
          </w:tcPr>
          <w:p w14:paraId="0AB9000A" w14:textId="013DDF45" w:rsidR="002F5D09" w:rsidRPr="00982AD2" w:rsidRDefault="00E00242" w:rsidP="004A2D22">
            <w:pPr>
              <w:pStyle w:val="zSoquijdatDateJugement"/>
              <w:rPr>
                <w:lang w:val="en-CA"/>
              </w:rPr>
            </w:pPr>
            <w:r w:rsidRPr="00982AD2">
              <w:rPr>
                <w:lang w:val="en-CA"/>
              </w:rPr>
              <w:t>May 1, 2024</w:t>
            </w:r>
          </w:p>
        </w:tc>
      </w:tr>
      <w:tr w:rsidR="0077463D" w:rsidRPr="00EC0557" w14:paraId="638ADD6B" w14:textId="77777777">
        <w:tc>
          <w:tcPr>
            <w:tcW w:w="9505" w:type="dxa"/>
            <w:gridSpan w:val="7"/>
          </w:tcPr>
          <w:p w14:paraId="0B4EA7DF" w14:textId="77777777" w:rsidR="002F5D09" w:rsidRPr="00EC0557" w:rsidRDefault="00FF5241" w:rsidP="004A2D22">
            <w:pPr>
              <w:ind w:left="14" w:right="-67"/>
              <w:rPr>
                <w:lang w:val="en-CA"/>
              </w:rPr>
            </w:pPr>
            <w:r w:rsidRPr="00EC0557">
              <w:rPr>
                <w:lang w:val="en-CA"/>
              </w:rPr>
              <w:t>______________________________________________________________________</w:t>
            </w:r>
          </w:p>
        </w:tc>
      </w:tr>
      <w:tr w:rsidR="0077463D" w:rsidRPr="00EC0557" w14:paraId="4EFB0FEF" w14:textId="77777777">
        <w:tc>
          <w:tcPr>
            <w:tcW w:w="9505" w:type="dxa"/>
            <w:gridSpan w:val="7"/>
          </w:tcPr>
          <w:p w14:paraId="615D2FAE" w14:textId="77777777" w:rsidR="002F5D09" w:rsidRPr="00EC0557" w:rsidRDefault="002F5D09" w:rsidP="004A2D22">
            <w:pPr>
              <w:rPr>
                <w:lang w:val="en-CA"/>
              </w:rPr>
            </w:pPr>
          </w:p>
        </w:tc>
      </w:tr>
      <w:tr w:rsidR="0077463D" w:rsidRPr="00E41569" w14:paraId="5596EE8A" w14:textId="77777777" w:rsidTr="00E00242">
        <w:tblPrEx>
          <w:tblCellMar>
            <w:left w:w="0" w:type="dxa"/>
            <w:right w:w="0" w:type="dxa"/>
          </w:tblCellMar>
        </w:tblPrEx>
        <w:tc>
          <w:tcPr>
            <w:tcW w:w="3828" w:type="dxa"/>
            <w:gridSpan w:val="4"/>
          </w:tcPr>
          <w:p w14:paraId="109F28FB" w14:textId="180EF821" w:rsidR="002F5D09" w:rsidRPr="00982AD2" w:rsidRDefault="00E00242" w:rsidP="004A2D22">
            <w:pPr>
              <w:pStyle w:val="zSoquijlblJuge"/>
              <w:rPr>
                <w:lang w:val="en-CA"/>
              </w:rPr>
            </w:pPr>
            <w:r w:rsidRPr="00982AD2">
              <w:rPr>
                <w:lang w:val="en-CA"/>
              </w:rPr>
              <w:t>PRESIDING: THE HONOURABLE</w:t>
            </w:r>
          </w:p>
        </w:tc>
        <w:tc>
          <w:tcPr>
            <w:tcW w:w="3118" w:type="dxa"/>
          </w:tcPr>
          <w:p w14:paraId="44F3E0E7" w14:textId="24EB4B3F" w:rsidR="002F5D09" w:rsidRPr="00982AD2" w:rsidRDefault="00E00242" w:rsidP="004A2D22">
            <w:pPr>
              <w:pStyle w:val="zSoquijdatQteJuge"/>
              <w:rPr>
                <w:lang w:val="en-CA"/>
              </w:rPr>
            </w:pPr>
            <w:r w:rsidRPr="00982AD2">
              <w:rPr>
                <w:lang w:val="en-CA"/>
              </w:rPr>
              <w:t xml:space="preserve"> FLAVIA K. LONGO, J.C.Q.</w:t>
            </w:r>
          </w:p>
        </w:tc>
        <w:tc>
          <w:tcPr>
            <w:tcW w:w="2559" w:type="dxa"/>
            <w:gridSpan w:val="2"/>
          </w:tcPr>
          <w:p w14:paraId="5B07CED7" w14:textId="6D961A00" w:rsidR="002F5D09" w:rsidRPr="00EC0557" w:rsidRDefault="002F5D09" w:rsidP="004A2D22">
            <w:pPr>
              <w:pStyle w:val="zSoquijdatJuge"/>
              <w:rPr>
                <w:lang w:val="en-CA"/>
              </w:rPr>
            </w:pPr>
          </w:p>
        </w:tc>
      </w:tr>
      <w:tr w:rsidR="0077463D" w:rsidRPr="00EC0557" w14:paraId="2250BA43" w14:textId="77777777">
        <w:tc>
          <w:tcPr>
            <w:tcW w:w="9505" w:type="dxa"/>
            <w:gridSpan w:val="7"/>
          </w:tcPr>
          <w:p w14:paraId="1A49F535" w14:textId="77777777" w:rsidR="002F5D09" w:rsidRPr="00EC0557" w:rsidRDefault="00FF5241" w:rsidP="004A2D22">
            <w:pPr>
              <w:ind w:left="14" w:right="-67"/>
              <w:rPr>
                <w:lang w:val="en-CA"/>
              </w:rPr>
            </w:pPr>
            <w:r w:rsidRPr="00EC0557">
              <w:rPr>
                <w:lang w:val="en-CA"/>
              </w:rPr>
              <w:t>______________________________________________________________________</w:t>
            </w:r>
          </w:p>
        </w:tc>
      </w:tr>
      <w:tr w:rsidR="0077463D" w:rsidRPr="00EC0557" w14:paraId="266411BE" w14:textId="77777777">
        <w:tc>
          <w:tcPr>
            <w:tcW w:w="9505" w:type="dxa"/>
            <w:gridSpan w:val="7"/>
          </w:tcPr>
          <w:p w14:paraId="0E06652C" w14:textId="77777777" w:rsidR="002F5D09" w:rsidRPr="00EC0557" w:rsidRDefault="002F5D09" w:rsidP="004A2D22">
            <w:pPr>
              <w:pStyle w:val="zSoquijlblTitrePartie"/>
              <w:rPr>
                <w:lang w:val="en-CA"/>
              </w:rPr>
            </w:pPr>
          </w:p>
        </w:tc>
      </w:tr>
      <w:tr w:rsidR="0077463D" w:rsidRPr="00BB2095" w14:paraId="7948537D" w14:textId="77777777">
        <w:tc>
          <w:tcPr>
            <w:tcW w:w="9505" w:type="dxa"/>
            <w:gridSpan w:val="7"/>
          </w:tcPr>
          <w:p w14:paraId="680967CF" w14:textId="68ED3B28" w:rsidR="002F5D09" w:rsidRPr="00982AD2" w:rsidRDefault="00E00242" w:rsidP="004A2D22">
            <w:pPr>
              <w:pStyle w:val="zSoquijdatNomPartieDem"/>
              <w:rPr>
                <w:lang w:val="en-CA"/>
              </w:rPr>
            </w:pPr>
            <w:r w:rsidRPr="00982AD2">
              <w:rPr>
                <w:lang w:val="en-CA"/>
              </w:rPr>
              <w:t>HIS MAJESTY THE KING</w:t>
            </w:r>
          </w:p>
          <w:p w14:paraId="4BE05C78" w14:textId="493D5487" w:rsidR="00382255" w:rsidRPr="00982AD2" w:rsidRDefault="00FF5241" w:rsidP="004A2D22">
            <w:pPr>
              <w:pStyle w:val="zSoquijdatNomPartieDem"/>
              <w:rPr>
                <w:b w:val="0"/>
                <w:bCs w:val="0"/>
                <w:lang w:val="en-CA"/>
              </w:rPr>
            </w:pPr>
            <w:r w:rsidRPr="00EC0557">
              <w:rPr>
                <w:b w:val="0"/>
                <w:bCs w:val="0"/>
                <w:lang w:val="en-CA"/>
              </w:rPr>
              <w:t xml:space="preserve">          </w:t>
            </w:r>
            <w:r w:rsidR="00E00242" w:rsidRPr="00982AD2">
              <w:rPr>
                <w:b w:val="0"/>
                <w:bCs w:val="0"/>
                <w:lang w:val="en-CA"/>
              </w:rPr>
              <w:t>PROSECUTOR</w:t>
            </w:r>
          </w:p>
        </w:tc>
      </w:tr>
      <w:tr w:rsidR="0077463D" w:rsidRPr="00EC0557" w14:paraId="34F98FC0" w14:textId="77777777">
        <w:tc>
          <w:tcPr>
            <w:tcW w:w="9505" w:type="dxa"/>
            <w:gridSpan w:val="7"/>
          </w:tcPr>
          <w:p w14:paraId="66B7D1D4" w14:textId="540DDF7F" w:rsidR="002F5D09" w:rsidRPr="00982AD2" w:rsidRDefault="00E00242" w:rsidP="004A2D22">
            <w:pPr>
              <w:pStyle w:val="zSoquijlblLienParties"/>
              <w:rPr>
                <w:lang w:val="en-CA"/>
              </w:rPr>
            </w:pPr>
            <w:r w:rsidRPr="00982AD2">
              <w:rPr>
                <w:lang w:val="en-CA"/>
              </w:rPr>
              <w:t>v.</w:t>
            </w:r>
          </w:p>
        </w:tc>
      </w:tr>
      <w:tr w:rsidR="0077463D" w:rsidRPr="00EC0557" w14:paraId="2FB68D24" w14:textId="77777777">
        <w:tc>
          <w:tcPr>
            <w:tcW w:w="9505" w:type="dxa"/>
            <w:gridSpan w:val="7"/>
          </w:tcPr>
          <w:p w14:paraId="650C9B81" w14:textId="77777777" w:rsidR="002F5D09" w:rsidRPr="00982AD2" w:rsidRDefault="00FF5241" w:rsidP="004A2D22">
            <w:pPr>
              <w:pStyle w:val="zSoquijdatNomPartieDef"/>
              <w:rPr>
                <w:lang w:val="en-CA"/>
              </w:rPr>
            </w:pPr>
            <w:r w:rsidRPr="00982AD2">
              <w:rPr>
                <w:lang w:val="en-CA"/>
              </w:rPr>
              <w:t>GROLLS SEPTUS</w:t>
            </w:r>
          </w:p>
        </w:tc>
      </w:tr>
      <w:tr w:rsidR="0077463D" w:rsidRPr="00EC0557" w14:paraId="10E058AF" w14:textId="77777777">
        <w:tc>
          <w:tcPr>
            <w:tcW w:w="9505" w:type="dxa"/>
            <w:gridSpan w:val="7"/>
          </w:tcPr>
          <w:p w14:paraId="0951596D" w14:textId="4F5AD4FE" w:rsidR="002F5D09" w:rsidRPr="00982AD2" w:rsidRDefault="00E00242" w:rsidP="004A2D22">
            <w:pPr>
              <w:pStyle w:val="zSoquijdatQtePartieDef"/>
              <w:rPr>
                <w:lang w:val="en-CA"/>
              </w:rPr>
            </w:pPr>
            <w:r w:rsidRPr="00982AD2">
              <w:rPr>
                <w:lang w:val="en-CA"/>
              </w:rPr>
              <w:t>ACCUSED</w:t>
            </w:r>
          </w:p>
        </w:tc>
      </w:tr>
      <w:tr w:rsidR="0077463D" w:rsidRPr="00EC0557" w14:paraId="46D1A8AA" w14:textId="77777777">
        <w:tc>
          <w:tcPr>
            <w:tcW w:w="9505" w:type="dxa"/>
            <w:gridSpan w:val="7"/>
          </w:tcPr>
          <w:p w14:paraId="09B6D9E4" w14:textId="77777777" w:rsidR="002F5D09" w:rsidRPr="00EC0557" w:rsidRDefault="00FF5241" w:rsidP="004A2D22">
            <w:pPr>
              <w:ind w:left="14" w:right="-95"/>
              <w:rPr>
                <w:lang w:val="en-CA"/>
              </w:rPr>
            </w:pPr>
            <w:r w:rsidRPr="00EC0557">
              <w:rPr>
                <w:lang w:val="en-CA"/>
              </w:rPr>
              <w:t>______________________________________________________________________</w:t>
            </w:r>
          </w:p>
        </w:tc>
      </w:tr>
      <w:tr w:rsidR="0077463D" w:rsidRPr="00EC0557" w14:paraId="63FE2EA4" w14:textId="77777777">
        <w:tc>
          <w:tcPr>
            <w:tcW w:w="9505" w:type="dxa"/>
            <w:gridSpan w:val="7"/>
          </w:tcPr>
          <w:p w14:paraId="74405B5F" w14:textId="77777777" w:rsidR="002F5D09" w:rsidRPr="00EC0557" w:rsidRDefault="002F5D09" w:rsidP="004A2D22">
            <w:pPr>
              <w:jc w:val="center"/>
              <w:rPr>
                <w:lang w:val="en-CA"/>
              </w:rPr>
            </w:pPr>
          </w:p>
        </w:tc>
      </w:tr>
      <w:tr w:rsidR="0077463D" w:rsidRPr="00EC0557" w14:paraId="04377CDB" w14:textId="77777777">
        <w:tc>
          <w:tcPr>
            <w:tcW w:w="9505" w:type="dxa"/>
            <w:gridSpan w:val="7"/>
          </w:tcPr>
          <w:p w14:paraId="29502F68" w14:textId="12BC303F" w:rsidR="002F5D09" w:rsidRPr="00982AD2" w:rsidRDefault="00E00242" w:rsidP="004A2D22">
            <w:pPr>
              <w:pStyle w:val="zSoquijlblTypeDocument"/>
              <w:rPr>
                <w:lang w:val="en-CA"/>
              </w:rPr>
            </w:pPr>
            <w:r w:rsidRPr="00982AD2">
              <w:rPr>
                <w:lang w:val="en-CA"/>
              </w:rPr>
              <w:t>SENTENCING JUDGMENT</w:t>
            </w:r>
          </w:p>
        </w:tc>
      </w:tr>
      <w:tr w:rsidR="0077463D" w:rsidRPr="00EC0557" w14:paraId="054CA523" w14:textId="77777777">
        <w:tc>
          <w:tcPr>
            <w:tcW w:w="9505" w:type="dxa"/>
            <w:gridSpan w:val="7"/>
          </w:tcPr>
          <w:p w14:paraId="5FBD8964" w14:textId="77777777" w:rsidR="002F5D09" w:rsidRPr="00EC0557" w:rsidRDefault="00FF5241" w:rsidP="004A2D22">
            <w:pPr>
              <w:ind w:left="14" w:right="-70"/>
              <w:rPr>
                <w:lang w:val="en-CA"/>
              </w:rPr>
            </w:pPr>
            <w:r w:rsidRPr="00EC0557">
              <w:rPr>
                <w:lang w:val="en-CA"/>
              </w:rPr>
              <w:t>______________________________________________________________________</w:t>
            </w:r>
          </w:p>
        </w:tc>
      </w:tr>
      <w:tr w:rsidR="0077463D" w:rsidRPr="00EC0557" w14:paraId="74332417" w14:textId="77777777">
        <w:tc>
          <w:tcPr>
            <w:tcW w:w="9505" w:type="dxa"/>
            <w:gridSpan w:val="7"/>
          </w:tcPr>
          <w:p w14:paraId="6867E117" w14:textId="77777777" w:rsidR="002F5D09" w:rsidRPr="00EC0557" w:rsidRDefault="002F5D09" w:rsidP="004A2D22">
            <w:pPr>
              <w:rPr>
                <w:lang w:val="en-CA"/>
              </w:rPr>
            </w:pPr>
          </w:p>
        </w:tc>
      </w:tr>
    </w:tbl>
    <w:p w14:paraId="68FC8668" w14:textId="6BB104F0" w:rsidR="005922DF" w:rsidRPr="00EC0557" w:rsidRDefault="00B40AAC" w:rsidP="00551B38">
      <w:pPr>
        <w:pStyle w:val="Paragraphe"/>
        <w:tabs>
          <w:tab w:val="clear" w:pos="360"/>
          <w:tab w:val="num" w:pos="709"/>
        </w:tabs>
        <w:spacing w:line="240" w:lineRule="auto"/>
        <w:rPr>
          <w:lang w:val="en-CA"/>
        </w:rPr>
      </w:pPr>
      <w:r w:rsidRPr="00EC0557">
        <w:rPr>
          <w:lang w:val="en-CA"/>
        </w:rPr>
        <w:t>After trial, the accused was convicted of several charges</w:t>
      </w:r>
      <w:r w:rsidRPr="00EC0557">
        <w:rPr>
          <w:rStyle w:val="Appelnotedebasdep"/>
          <w:lang w:val="en-CA"/>
        </w:rPr>
        <w:footnoteReference w:id="1"/>
      </w:r>
      <w:r w:rsidRPr="00EC0557">
        <w:rPr>
          <w:lang w:val="en-CA"/>
        </w:rPr>
        <w:t xml:space="preserve"> involving a loaded firearm that he was not authorized to possess. The complete facts were </w:t>
      </w:r>
      <w:r w:rsidR="00A91F24">
        <w:rPr>
          <w:lang w:val="en-CA"/>
        </w:rPr>
        <w:t>set out</w:t>
      </w:r>
      <w:r w:rsidRPr="00EC0557">
        <w:rPr>
          <w:lang w:val="en-CA"/>
        </w:rPr>
        <w:t xml:space="preserve"> in the Court’s judgment dated May 19, 2023.</w:t>
      </w:r>
      <w:r w:rsidR="00FF5241" w:rsidRPr="00EC0557">
        <w:rPr>
          <w:rStyle w:val="Appelnotedebasdep"/>
          <w:lang w:val="en-CA"/>
        </w:rPr>
        <w:footnoteReference w:id="2"/>
      </w:r>
      <w:r w:rsidR="00FF5241" w:rsidRPr="00EC0557">
        <w:rPr>
          <w:lang w:val="en-CA"/>
        </w:rPr>
        <w:t xml:space="preserve"> </w:t>
      </w:r>
      <w:r w:rsidRPr="00982AD2">
        <w:rPr>
          <w:lang w:val="en-CA"/>
        </w:rPr>
        <w:t>Here is a summary.</w:t>
      </w:r>
    </w:p>
    <w:p w14:paraId="3ABD2DF5" w14:textId="78078095" w:rsidR="00582AC9" w:rsidRPr="00EC0557" w:rsidRDefault="00B40AAC" w:rsidP="00551B38">
      <w:pPr>
        <w:pStyle w:val="Paragraphe"/>
        <w:tabs>
          <w:tab w:val="clear" w:pos="360"/>
          <w:tab w:val="num" w:pos="709"/>
        </w:tabs>
        <w:spacing w:line="240" w:lineRule="auto"/>
        <w:rPr>
          <w:u w:val="single"/>
          <w:lang w:val="en-CA"/>
        </w:rPr>
      </w:pPr>
      <w:r w:rsidRPr="00EC0557">
        <w:rPr>
          <w:lang w:val="en-CA"/>
        </w:rPr>
        <w:t xml:space="preserve">During an attempt </w:t>
      </w:r>
      <w:r w:rsidR="00910799">
        <w:rPr>
          <w:lang w:val="en-CA"/>
        </w:rPr>
        <w:t>by</w:t>
      </w:r>
      <w:r w:rsidRPr="00EC0557">
        <w:rPr>
          <w:lang w:val="en-CA"/>
        </w:rPr>
        <w:t xml:space="preserve"> the Emergency Response Team (hereinafter ERT) to intercept the accused in a residential neighbourhood of Montreal North</w:t>
      </w:r>
      <w:r w:rsidR="00910799" w:rsidRPr="00910799">
        <w:rPr>
          <w:lang w:val="en-CA"/>
        </w:rPr>
        <w:t xml:space="preserve"> </w:t>
      </w:r>
      <w:r w:rsidR="00910799" w:rsidRPr="00EC0557">
        <w:rPr>
          <w:lang w:val="en-CA"/>
        </w:rPr>
        <w:t>in broad daylight</w:t>
      </w:r>
      <w:r w:rsidR="00FF5241" w:rsidRPr="00EC0557">
        <w:rPr>
          <w:lang w:val="en-CA"/>
        </w:rPr>
        <w:t>,</w:t>
      </w:r>
      <w:r w:rsidRPr="00EC0557">
        <w:rPr>
          <w:lang w:val="en-CA"/>
        </w:rPr>
        <w:t xml:space="preserve"> the accused </w:t>
      </w:r>
      <w:r w:rsidR="001A53CF">
        <w:rPr>
          <w:lang w:val="en-CA"/>
        </w:rPr>
        <w:t>fled</w:t>
      </w:r>
      <w:r w:rsidRPr="00EC0557">
        <w:rPr>
          <w:lang w:val="en-CA"/>
        </w:rPr>
        <w:t xml:space="preserve"> by car, charged toward two police </w:t>
      </w:r>
      <w:r w:rsidR="001A53CF">
        <w:rPr>
          <w:lang w:val="en-CA"/>
        </w:rPr>
        <w:t>o</w:t>
      </w:r>
      <w:r w:rsidR="0098322B">
        <w:rPr>
          <w:lang w:val="en-CA"/>
        </w:rPr>
        <w:t>fficer</w:t>
      </w:r>
      <w:r w:rsidRPr="00EC0557">
        <w:rPr>
          <w:lang w:val="en-CA"/>
        </w:rPr>
        <w:t xml:space="preserve">s </w:t>
      </w:r>
      <w:r w:rsidR="00E07BBB">
        <w:rPr>
          <w:lang w:val="en-CA"/>
        </w:rPr>
        <w:t>while doing so</w:t>
      </w:r>
      <w:r w:rsidRPr="00EC0557">
        <w:rPr>
          <w:lang w:val="en-CA"/>
        </w:rPr>
        <w:t xml:space="preserve">, and </w:t>
      </w:r>
      <w:r w:rsidR="00910799">
        <w:rPr>
          <w:lang w:val="en-CA"/>
        </w:rPr>
        <w:t>sped away</w:t>
      </w:r>
      <w:r w:rsidRPr="00EC0557">
        <w:rPr>
          <w:lang w:val="en-CA"/>
        </w:rPr>
        <w:t xml:space="preserve">. The police </w:t>
      </w:r>
      <w:r w:rsidR="001A53CF">
        <w:rPr>
          <w:lang w:val="en-CA"/>
        </w:rPr>
        <w:t>o</w:t>
      </w:r>
      <w:r w:rsidR="0098322B">
        <w:rPr>
          <w:lang w:val="en-CA"/>
        </w:rPr>
        <w:t>fficer</w:t>
      </w:r>
      <w:r w:rsidRPr="00EC0557">
        <w:rPr>
          <w:lang w:val="en-CA"/>
        </w:rPr>
        <w:t xml:space="preserve">s went after him, and during his escape, the accused threw his </w:t>
      </w:r>
      <w:r w:rsidRPr="00B102D0">
        <w:rPr>
          <w:lang w:val="en-CA"/>
        </w:rPr>
        <w:lastRenderedPageBreak/>
        <w:t>Gucci</w:t>
      </w:r>
      <w:r w:rsidRPr="00EC0557">
        <w:rPr>
          <w:lang w:val="en-CA"/>
        </w:rPr>
        <w:t xml:space="preserve"> bag out the driver-side window</w:t>
      </w:r>
      <w:r w:rsidR="00B102D0">
        <w:rPr>
          <w:lang w:val="en-CA"/>
        </w:rPr>
        <w:t xml:space="preserve"> and it</w:t>
      </w:r>
      <w:r w:rsidR="00FB5131" w:rsidRPr="00EC0557">
        <w:rPr>
          <w:lang w:val="en-CA"/>
        </w:rPr>
        <w:t xml:space="preserve"> landed on the front lawn of a residential property.</w:t>
      </w:r>
      <w:r w:rsidRPr="00EC0557">
        <w:rPr>
          <w:lang w:val="en-CA"/>
        </w:rPr>
        <w:t xml:space="preserve"> </w:t>
      </w:r>
      <w:bookmarkStart w:id="1" w:name="_Hlk161826112"/>
      <w:r w:rsidR="00FB5131" w:rsidRPr="00EC0557">
        <w:rPr>
          <w:lang w:val="en-CA"/>
        </w:rPr>
        <w:t>A citizen immediately picked up the bag and saw that it contained a firearm. After seeing that the accused was continuing his</w:t>
      </w:r>
      <w:r w:rsidR="00D33089">
        <w:rPr>
          <w:lang w:val="en-CA"/>
        </w:rPr>
        <w:t xml:space="preserve"> frantic race</w:t>
      </w:r>
      <w:r w:rsidR="00FB5131" w:rsidRPr="00EC0557">
        <w:rPr>
          <w:lang w:val="en-CA"/>
        </w:rPr>
        <w:t xml:space="preserve">, the police </w:t>
      </w:r>
      <w:r w:rsidR="001A53CF">
        <w:rPr>
          <w:lang w:val="en-CA"/>
        </w:rPr>
        <w:t>o</w:t>
      </w:r>
      <w:r w:rsidR="0098322B">
        <w:rPr>
          <w:lang w:val="en-CA"/>
        </w:rPr>
        <w:t>fficer</w:t>
      </w:r>
      <w:r w:rsidR="00FB5131" w:rsidRPr="00EC0557">
        <w:rPr>
          <w:lang w:val="en-CA"/>
        </w:rPr>
        <w:t xml:space="preserve">s had no choice but to end their chase for the safety of the community. </w:t>
      </w:r>
    </w:p>
    <w:bookmarkEnd w:id="1"/>
    <w:p w14:paraId="0698D23F" w14:textId="650B6829" w:rsidR="009A3E7F" w:rsidRPr="00EC0557" w:rsidRDefault="00FB5131" w:rsidP="00551B38">
      <w:pPr>
        <w:pStyle w:val="Paragraphe"/>
        <w:tabs>
          <w:tab w:val="clear" w:pos="360"/>
          <w:tab w:val="num" w:pos="709"/>
        </w:tabs>
        <w:spacing w:line="240" w:lineRule="auto"/>
        <w:rPr>
          <w:u w:val="single"/>
          <w:lang w:val="en-CA"/>
        </w:rPr>
      </w:pPr>
      <w:r w:rsidRPr="00982AD2">
        <w:rPr>
          <w:lang w:val="en-CA"/>
        </w:rPr>
        <w:t xml:space="preserve"> </w:t>
      </w:r>
      <w:r w:rsidRPr="00386343">
        <w:rPr>
          <w:lang w:val="en-CA"/>
        </w:rPr>
        <w:t>The weapon</w:t>
      </w:r>
      <w:r w:rsidRPr="00982AD2">
        <w:rPr>
          <w:lang w:val="en-CA"/>
        </w:rPr>
        <w:t xml:space="preserve"> in question </w:t>
      </w:r>
      <w:r w:rsidR="003F2298">
        <w:rPr>
          <w:lang w:val="en-CA"/>
        </w:rPr>
        <w:t>was</w:t>
      </w:r>
      <w:r w:rsidRPr="00982AD2">
        <w:rPr>
          <w:lang w:val="en-CA"/>
        </w:rPr>
        <w:t xml:space="preserve"> a restricted weapon, and it was loaded.</w:t>
      </w:r>
      <w:r w:rsidR="00FF5241" w:rsidRPr="00EC0557">
        <w:rPr>
          <w:lang w:val="en-CA"/>
        </w:rPr>
        <w:t xml:space="preserve"> </w:t>
      </w:r>
      <w:r w:rsidRPr="00982AD2">
        <w:rPr>
          <w:lang w:val="en-CA"/>
        </w:rPr>
        <w:t xml:space="preserve">The accused </w:t>
      </w:r>
      <w:r w:rsidR="003F2298">
        <w:rPr>
          <w:lang w:val="en-CA"/>
        </w:rPr>
        <w:t>did</w:t>
      </w:r>
      <w:r w:rsidRPr="00982AD2">
        <w:rPr>
          <w:lang w:val="en-CA"/>
        </w:rPr>
        <w:t xml:space="preserve"> not have a licence or an authorization or a registration certificate authorizing him to possess it.</w:t>
      </w:r>
    </w:p>
    <w:p w14:paraId="2FC65DE1" w14:textId="29F0220E" w:rsidR="0082732C" w:rsidRPr="00EC0557" w:rsidRDefault="00406330" w:rsidP="00551B38">
      <w:pPr>
        <w:pStyle w:val="Paragraphe"/>
        <w:tabs>
          <w:tab w:val="clear" w:pos="360"/>
          <w:tab w:val="num" w:pos="709"/>
        </w:tabs>
        <w:spacing w:line="240" w:lineRule="auto"/>
        <w:rPr>
          <w:u w:val="single"/>
          <w:lang w:val="en-CA"/>
        </w:rPr>
      </w:pPr>
      <w:r w:rsidRPr="00EC0557">
        <w:rPr>
          <w:lang w:val="en-CA"/>
        </w:rPr>
        <w:t xml:space="preserve">After a few hours, the accused was located and intercepted on </w:t>
      </w:r>
      <w:r w:rsidR="008D633D">
        <w:rPr>
          <w:lang w:val="en-CA"/>
        </w:rPr>
        <w:t>highway</w:t>
      </w:r>
      <w:r w:rsidRPr="00EC0557">
        <w:rPr>
          <w:lang w:val="en-CA"/>
        </w:rPr>
        <w:t xml:space="preserve"> 20 heading toward Ontario. He was a passenger in a different vehicle than the one he had </w:t>
      </w:r>
      <w:r w:rsidR="002F122C">
        <w:rPr>
          <w:lang w:val="en-CA"/>
        </w:rPr>
        <w:t>fled</w:t>
      </w:r>
      <w:r w:rsidRPr="00EC0557">
        <w:rPr>
          <w:lang w:val="en-CA"/>
        </w:rPr>
        <w:t xml:space="preserve"> </w:t>
      </w:r>
      <w:r w:rsidR="002F122C">
        <w:rPr>
          <w:lang w:val="en-CA"/>
        </w:rPr>
        <w:t>with</w:t>
      </w:r>
      <w:r w:rsidRPr="00EC0557">
        <w:rPr>
          <w:lang w:val="en-CA"/>
        </w:rPr>
        <w:t xml:space="preserve"> at the start of the ERT’s intervention. </w:t>
      </w:r>
    </w:p>
    <w:p w14:paraId="680C53E8" w14:textId="5BCF560C" w:rsidR="00582AC9" w:rsidRPr="00EC0557" w:rsidRDefault="00F4518E" w:rsidP="00551B38">
      <w:pPr>
        <w:pStyle w:val="Paragraphe"/>
        <w:tabs>
          <w:tab w:val="clear" w:pos="360"/>
          <w:tab w:val="num" w:pos="709"/>
        </w:tabs>
        <w:spacing w:line="240" w:lineRule="auto"/>
        <w:rPr>
          <w:lang w:val="en-CA"/>
        </w:rPr>
      </w:pPr>
      <w:r w:rsidRPr="00EC0557">
        <w:rPr>
          <w:lang w:val="en-CA"/>
        </w:rPr>
        <w:t>The prosecut</w:t>
      </w:r>
      <w:r w:rsidR="009042AF">
        <w:rPr>
          <w:lang w:val="en-CA"/>
        </w:rPr>
        <w:t>ion</w:t>
      </w:r>
      <w:r w:rsidRPr="00EC0557">
        <w:rPr>
          <w:lang w:val="en-CA"/>
        </w:rPr>
        <w:t xml:space="preserve"> seeks a total term of imprisonment of eight years with mandatory orders </w:t>
      </w:r>
      <w:r w:rsidR="00B432B3" w:rsidRPr="00EC0557">
        <w:rPr>
          <w:lang w:val="en-CA"/>
        </w:rPr>
        <w:t xml:space="preserve">(109 </w:t>
      </w:r>
      <w:r w:rsidRPr="00EC0557">
        <w:rPr>
          <w:lang w:val="en-CA"/>
        </w:rPr>
        <w:t>and</w:t>
      </w:r>
      <w:r w:rsidR="00B432B3" w:rsidRPr="00EC0557">
        <w:rPr>
          <w:lang w:val="en-CA"/>
        </w:rPr>
        <w:t xml:space="preserve"> 487.051 </w:t>
      </w:r>
      <w:r w:rsidR="00B432B3" w:rsidRPr="00EC0557">
        <w:rPr>
          <w:i/>
          <w:iCs/>
          <w:lang w:val="en-CA"/>
        </w:rPr>
        <w:t>C</w:t>
      </w:r>
      <w:r w:rsidRPr="00EC0557">
        <w:rPr>
          <w:i/>
          <w:iCs/>
          <w:lang w:val="en-CA"/>
        </w:rPr>
        <w:t>r</w:t>
      </w:r>
      <w:r w:rsidR="00B432B3" w:rsidRPr="00EC0557">
        <w:rPr>
          <w:i/>
          <w:iCs/>
          <w:lang w:val="en-CA"/>
        </w:rPr>
        <w:t>.</w:t>
      </w:r>
      <w:r w:rsidR="009042AF">
        <w:rPr>
          <w:i/>
          <w:iCs/>
          <w:lang w:val="en-CA"/>
        </w:rPr>
        <w:t> </w:t>
      </w:r>
      <w:r w:rsidRPr="00EC0557">
        <w:rPr>
          <w:i/>
          <w:iCs/>
          <w:lang w:val="en-CA"/>
        </w:rPr>
        <w:t>C</w:t>
      </w:r>
      <w:r w:rsidR="00B432B3" w:rsidRPr="00EC0557">
        <w:rPr>
          <w:lang w:val="en-CA"/>
        </w:rPr>
        <w:t>.)</w:t>
      </w:r>
      <w:r w:rsidRPr="00EC0557">
        <w:rPr>
          <w:lang w:val="en-CA"/>
        </w:rPr>
        <w:t xml:space="preserve"> and a </w:t>
      </w:r>
      <w:r w:rsidR="002F122C" w:rsidRPr="00EC0557">
        <w:rPr>
          <w:lang w:val="en-CA"/>
        </w:rPr>
        <w:t>discretionary</w:t>
      </w:r>
      <w:r w:rsidRPr="00EC0557">
        <w:rPr>
          <w:lang w:val="en-CA"/>
        </w:rPr>
        <w:t xml:space="preserve"> order prohibiting the accused from driving for </w:t>
      </w:r>
      <w:r w:rsidR="00C77339" w:rsidRPr="00EC0557">
        <w:rPr>
          <w:lang w:val="en-CA"/>
        </w:rPr>
        <w:t>four</w:t>
      </w:r>
      <w:r w:rsidRPr="00EC0557">
        <w:rPr>
          <w:lang w:val="en-CA"/>
        </w:rPr>
        <w:t xml:space="preserve"> to </w:t>
      </w:r>
      <w:r w:rsidR="00C77339" w:rsidRPr="00EC0557">
        <w:rPr>
          <w:lang w:val="en-CA"/>
        </w:rPr>
        <w:t>six</w:t>
      </w:r>
      <w:r w:rsidRPr="00EC0557">
        <w:rPr>
          <w:lang w:val="en-CA"/>
        </w:rPr>
        <w:t xml:space="preserve"> years</w:t>
      </w:r>
      <w:r w:rsidR="00B432B3" w:rsidRPr="00EC0557">
        <w:rPr>
          <w:lang w:val="en-CA"/>
        </w:rPr>
        <w:t>.</w:t>
      </w:r>
    </w:p>
    <w:p w14:paraId="3BFBDCF3" w14:textId="637B56B7" w:rsidR="00582AC9" w:rsidRPr="00EC0557" w:rsidRDefault="00C77339" w:rsidP="00551B38">
      <w:pPr>
        <w:pStyle w:val="Paragraphe"/>
        <w:tabs>
          <w:tab w:val="clear" w:pos="360"/>
          <w:tab w:val="num" w:pos="709"/>
        </w:tabs>
        <w:spacing w:line="240" w:lineRule="auto"/>
        <w:rPr>
          <w:lang w:val="en-CA"/>
        </w:rPr>
      </w:pPr>
      <w:r w:rsidRPr="00EC0557">
        <w:rPr>
          <w:lang w:val="en-CA"/>
        </w:rPr>
        <w:t xml:space="preserve">The defence responded by asking the Court to impose a total term of imprisonment of three years. The accused did not testify at the sentencing hearing. </w:t>
      </w:r>
    </w:p>
    <w:p w14:paraId="48581ECF" w14:textId="2012A727" w:rsidR="00582AC9" w:rsidRPr="00EC0557" w:rsidRDefault="00C77339" w:rsidP="00551B38">
      <w:pPr>
        <w:pStyle w:val="Paragraphe"/>
        <w:tabs>
          <w:tab w:val="clear" w:pos="360"/>
          <w:tab w:val="num" w:pos="709"/>
        </w:tabs>
        <w:spacing w:line="240" w:lineRule="auto"/>
        <w:rPr>
          <w:lang w:val="en-CA"/>
        </w:rPr>
      </w:pPr>
      <w:bookmarkStart w:id="2" w:name="_Hlk161821526"/>
      <w:r w:rsidRPr="00EC0557">
        <w:rPr>
          <w:lang w:val="en-CA"/>
        </w:rPr>
        <w:t>Although the evidence at trial d</w:t>
      </w:r>
      <w:r w:rsidR="003F2298">
        <w:rPr>
          <w:lang w:val="en-CA"/>
        </w:rPr>
        <w:t>id</w:t>
      </w:r>
      <w:r w:rsidRPr="00EC0557">
        <w:rPr>
          <w:lang w:val="en-CA"/>
        </w:rPr>
        <w:t xml:space="preserve"> not establish that the accused is a street gang</w:t>
      </w:r>
      <w:r w:rsidR="001A53CF">
        <w:rPr>
          <w:lang w:val="en-CA"/>
        </w:rPr>
        <w:t xml:space="preserve"> member</w:t>
      </w:r>
      <w:r w:rsidRPr="00EC0557">
        <w:rPr>
          <w:lang w:val="en-CA"/>
        </w:rPr>
        <w:t xml:space="preserve"> or that he committed the offences for the benefit of</w:t>
      </w:r>
      <w:r w:rsidR="00C6194E">
        <w:rPr>
          <w:lang w:val="en-CA"/>
        </w:rPr>
        <w:t>,</w:t>
      </w:r>
      <w:r w:rsidRPr="00EC0557">
        <w:rPr>
          <w:lang w:val="en-CA"/>
        </w:rPr>
        <w:t xml:space="preserve"> at the direction of</w:t>
      </w:r>
      <w:r w:rsidR="00C6194E">
        <w:rPr>
          <w:lang w:val="en-CA"/>
        </w:rPr>
        <w:t>, or in association with</w:t>
      </w:r>
      <w:r w:rsidRPr="00EC0557">
        <w:rPr>
          <w:lang w:val="en-CA"/>
        </w:rPr>
        <w:t xml:space="preserve"> a criminal organization, the prosecut</w:t>
      </w:r>
      <w:r w:rsidR="00D772B8">
        <w:rPr>
          <w:lang w:val="en-CA"/>
        </w:rPr>
        <w:t>ion</w:t>
      </w:r>
      <w:r w:rsidRPr="00EC0557">
        <w:rPr>
          <w:lang w:val="en-CA"/>
        </w:rPr>
        <w:t xml:space="preserve"> asks the Court to find that the accused is part of a street gang and, </w:t>
      </w:r>
      <w:r w:rsidR="00640966">
        <w:rPr>
          <w:lang w:val="en-CA"/>
        </w:rPr>
        <w:t xml:space="preserve">as </w:t>
      </w:r>
      <w:r w:rsidR="00D772B8">
        <w:rPr>
          <w:lang w:val="en-CA"/>
        </w:rPr>
        <w:t>such</w:t>
      </w:r>
      <w:r w:rsidRPr="00EC0557">
        <w:rPr>
          <w:lang w:val="en-CA"/>
        </w:rPr>
        <w:t>, that it be considered an aggravating factor justif</w:t>
      </w:r>
      <w:r w:rsidR="00640966">
        <w:rPr>
          <w:lang w:val="en-CA"/>
        </w:rPr>
        <w:t>ying</w:t>
      </w:r>
      <w:r w:rsidRPr="00EC0557">
        <w:rPr>
          <w:lang w:val="en-CA"/>
        </w:rPr>
        <w:t xml:space="preserve"> the imposition of an exemplary sentence. </w:t>
      </w:r>
      <w:bookmarkEnd w:id="2"/>
    </w:p>
    <w:p w14:paraId="77A2BE71" w14:textId="0870E0A0" w:rsidR="003B0F1D" w:rsidRPr="00EC0557" w:rsidRDefault="00C77339" w:rsidP="004A2D22">
      <w:pPr>
        <w:pStyle w:val="Paragraphe"/>
        <w:numPr>
          <w:ilvl w:val="0"/>
          <w:numId w:val="1"/>
        </w:numPr>
        <w:tabs>
          <w:tab w:val="clear" w:pos="360"/>
        </w:tabs>
        <w:spacing w:line="240" w:lineRule="auto"/>
        <w:rPr>
          <w:lang w:val="en-CA"/>
        </w:rPr>
      </w:pPr>
      <w:r w:rsidRPr="00EC0557">
        <w:rPr>
          <w:lang w:val="en-CA"/>
        </w:rPr>
        <w:t xml:space="preserve">Following </w:t>
      </w:r>
      <w:r w:rsidR="00640966">
        <w:rPr>
          <w:lang w:val="en-CA"/>
        </w:rPr>
        <w:t>a</w:t>
      </w:r>
      <w:r w:rsidR="00FF5241" w:rsidRPr="00EC0557">
        <w:rPr>
          <w:lang w:val="en-CA"/>
        </w:rPr>
        <w:t xml:space="preserve"> </w:t>
      </w:r>
      <w:r w:rsidR="00FF5241" w:rsidRPr="00EC0557">
        <w:rPr>
          <w:i/>
          <w:iCs/>
          <w:lang w:val="en-CA"/>
        </w:rPr>
        <w:t>voir</w:t>
      </w:r>
      <w:r w:rsidRPr="00EC0557">
        <w:rPr>
          <w:i/>
          <w:iCs/>
          <w:lang w:val="en-CA"/>
        </w:rPr>
        <w:t>-</w:t>
      </w:r>
      <w:r w:rsidR="00FF5241" w:rsidRPr="00EC0557">
        <w:rPr>
          <w:i/>
          <w:iCs/>
          <w:lang w:val="en-CA"/>
        </w:rPr>
        <w:t>dire</w:t>
      </w:r>
      <w:r w:rsidR="00D80BEA" w:rsidRPr="00EC0557">
        <w:rPr>
          <w:lang w:val="en-CA"/>
        </w:rPr>
        <w:t xml:space="preserve">, </w:t>
      </w:r>
      <w:r w:rsidRPr="00EC0557">
        <w:rPr>
          <w:lang w:val="en-CA"/>
        </w:rPr>
        <w:t xml:space="preserve">the Court </w:t>
      </w:r>
      <w:r w:rsidR="00074351">
        <w:rPr>
          <w:lang w:val="en-CA"/>
        </w:rPr>
        <w:t>recognized</w:t>
      </w:r>
      <w:r w:rsidRPr="00EC0557">
        <w:rPr>
          <w:lang w:val="en-CA"/>
        </w:rPr>
        <w:t xml:space="preserve"> police </w:t>
      </w:r>
      <w:r w:rsidR="005213CB">
        <w:rPr>
          <w:lang w:val="en-CA"/>
        </w:rPr>
        <w:t>o</w:t>
      </w:r>
      <w:r w:rsidR="0098322B">
        <w:rPr>
          <w:lang w:val="en-CA"/>
        </w:rPr>
        <w:t>fficer</w:t>
      </w:r>
      <w:r w:rsidRPr="00EC0557">
        <w:rPr>
          <w:lang w:val="en-CA"/>
        </w:rPr>
        <w:t xml:space="preserve"> Sébastien Pitre as an expert </w:t>
      </w:r>
      <w:r w:rsidR="00074351">
        <w:rPr>
          <w:lang w:val="en-CA"/>
        </w:rPr>
        <w:t xml:space="preserve">witness </w:t>
      </w:r>
      <w:r w:rsidR="002E457E">
        <w:rPr>
          <w:lang w:val="en-CA"/>
        </w:rPr>
        <w:t>in</w:t>
      </w:r>
      <w:r w:rsidRPr="00EC0557">
        <w:rPr>
          <w:lang w:val="en-CA"/>
        </w:rPr>
        <w:t xml:space="preserve"> the structure and functioning of Montreal street gangs and </w:t>
      </w:r>
      <w:r w:rsidR="002E457E">
        <w:rPr>
          <w:lang w:val="en-CA"/>
        </w:rPr>
        <w:t>in</w:t>
      </w:r>
      <w:r w:rsidRPr="00EC0557">
        <w:rPr>
          <w:lang w:val="en-CA"/>
        </w:rPr>
        <w:t xml:space="preserve"> the language and interpretation of codes used by these street gangs.</w:t>
      </w:r>
      <w:r w:rsidR="00FF5241" w:rsidRPr="00EC0557">
        <w:rPr>
          <w:rStyle w:val="Appelnotedebasdep"/>
          <w:lang w:val="en-CA"/>
        </w:rPr>
        <w:footnoteReference w:id="3"/>
      </w:r>
      <w:r w:rsidR="00FF5241" w:rsidRPr="00EC0557">
        <w:rPr>
          <w:lang w:val="en-CA"/>
        </w:rPr>
        <w:t xml:space="preserve"> </w:t>
      </w:r>
      <w:r w:rsidRPr="00EC0557">
        <w:rPr>
          <w:lang w:val="en-CA"/>
        </w:rPr>
        <w:t xml:space="preserve">The </w:t>
      </w:r>
      <w:r w:rsidR="002E457E">
        <w:rPr>
          <w:lang w:val="en-CA"/>
        </w:rPr>
        <w:t>purpose</w:t>
      </w:r>
      <w:r w:rsidRPr="00EC0557">
        <w:rPr>
          <w:lang w:val="en-CA"/>
        </w:rPr>
        <w:t xml:space="preserve"> of his testimony </w:t>
      </w:r>
      <w:r w:rsidR="002E457E">
        <w:rPr>
          <w:lang w:val="en-CA"/>
        </w:rPr>
        <w:t>was</w:t>
      </w:r>
      <w:r w:rsidRPr="00EC0557">
        <w:rPr>
          <w:lang w:val="en-CA"/>
        </w:rPr>
        <w:t xml:space="preserve"> to establish that the accused is part of one of these gangs. It was agreed that the evidence heard during the </w:t>
      </w:r>
      <w:r w:rsidRPr="00EC0557">
        <w:rPr>
          <w:i/>
          <w:iCs/>
          <w:lang w:val="en-CA"/>
        </w:rPr>
        <w:t xml:space="preserve">voir-dire </w:t>
      </w:r>
      <w:r w:rsidR="002E457E">
        <w:rPr>
          <w:lang w:val="en-CA"/>
        </w:rPr>
        <w:t>would</w:t>
      </w:r>
      <w:r w:rsidRPr="00EC0557">
        <w:rPr>
          <w:lang w:val="en-CA"/>
        </w:rPr>
        <w:t xml:space="preserve"> be filed </w:t>
      </w:r>
      <w:r w:rsidR="002E457E">
        <w:rPr>
          <w:lang w:val="en-CA"/>
        </w:rPr>
        <w:t>at</w:t>
      </w:r>
      <w:r w:rsidRPr="00EC0557">
        <w:rPr>
          <w:lang w:val="en-CA"/>
        </w:rPr>
        <w:t xml:space="preserve"> the sentencing hearing on the merits.</w:t>
      </w:r>
    </w:p>
    <w:p w14:paraId="3970EDB0" w14:textId="4F08835A" w:rsidR="00B62CF9" w:rsidRPr="00982AD2" w:rsidRDefault="00C77339" w:rsidP="004A2D22">
      <w:pPr>
        <w:pStyle w:val="Titre1"/>
        <w:rPr>
          <w:lang w:val="en-CA"/>
        </w:rPr>
      </w:pPr>
      <w:r w:rsidRPr="00982AD2">
        <w:rPr>
          <w:lang w:val="en-CA"/>
        </w:rPr>
        <w:t>ISSUES IN DISPUTE</w:t>
      </w:r>
    </w:p>
    <w:p w14:paraId="3C5B3D7F" w14:textId="19EDA942" w:rsidR="00B62CF9" w:rsidRPr="00982AD2" w:rsidRDefault="00C77339" w:rsidP="008652FA">
      <w:pPr>
        <w:pStyle w:val="Paragraphe"/>
        <w:tabs>
          <w:tab w:val="clear" w:pos="360"/>
          <w:tab w:val="num" w:pos="709"/>
        </w:tabs>
        <w:rPr>
          <w:lang w:val="en-CA"/>
        </w:rPr>
      </w:pPr>
      <w:r w:rsidRPr="00982AD2">
        <w:rPr>
          <w:lang w:val="en-CA"/>
        </w:rPr>
        <w:t>Is the accused part of a street gang?</w:t>
      </w:r>
    </w:p>
    <w:p w14:paraId="135312B2" w14:textId="4E333CDD" w:rsidR="00F35DE5" w:rsidRPr="00982AD2" w:rsidRDefault="00C77339" w:rsidP="008652FA">
      <w:pPr>
        <w:pStyle w:val="Paragraphe"/>
        <w:spacing w:line="240" w:lineRule="auto"/>
        <w:rPr>
          <w:lang w:val="en-CA"/>
        </w:rPr>
      </w:pPr>
      <w:r w:rsidRPr="00982AD2">
        <w:rPr>
          <w:lang w:val="en-CA"/>
        </w:rPr>
        <w:t>What is the appropriate term of imprisonment in the circumstances?</w:t>
      </w:r>
    </w:p>
    <w:p w14:paraId="7500FD2B" w14:textId="0C9E4ABA" w:rsidR="00B62CF9" w:rsidRPr="00982AD2" w:rsidRDefault="00C77339" w:rsidP="00640966">
      <w:pPr>
        <w:pStyle w:val="Titre1"/>
        <w:rPr>
          <w:lang w:val="en-CA"/>
        </w:rPr>
      </w:pPr>
      <w:r w:rsidRPr="00982AD2">
        <w:rPr>
          <w:lang w:val="en-CA"/>
        </w:rPr>
        <w:lastRenderedPageBreak/>
        <w:t>ANALYSIS</w:t>
      </w:r>
    </w:p>
    <w:p w14:paraId="41FD57E7" w14:textId="36077535" w:rsidR="00E60B52" w:rsidRPr="00982AD2" w:rsidRDefault="00C77339" w:rsidP="00640966">
      <w:pPr>
        <w:pStyle w:val="Paragraphe"/>
        <w:keepNext/>
        <w:numPr>
          <w:ilvl w:val="0"/>
          <w:numId w:val="0"/>
        </w:numPr>
        <w:spacing w:line="240" w:lineRule="auto"/>
        <w:rPr>
          <w:b/>
          <w:bCs/>
          <w:lang w:val="en-CA"/>
        </w:rPr>
      </w:pPr>
      <w:r w:rsidRPr="00982AD2">
        <w:rPr>
          <w:b/>
          <w:bCs/>
          <w:lang w:val="en-CA"/>
        </w:rPr>
        <w:t>Is the accused part of a street gang?</w:t>
      </w:r>
    </w:p>
    <w:p w14:paraId="2F22075F" w14:textId="76D10B84" w:rsidR="00CE0A76" w:rsidRPr="00EC0557" w:rsidRDefault="00C77339" w:rsidP="00640966">
      <w:pPr>
        <w:pStyle w:val="Paragraphe"/>
        <w:keepNext/>
        <w:spacing w:line="240" w:lineRule="auto"/>
        <w:rPr>
          <w:lang w:val="en-CA"/>
        </w:rPr>
      </w:pPr>
      <w:r w:rsidRPr="00EC0557">
        <w:rPr>
          <w:lang w:val="en-CA"/>
        </w:rPr>
        <w:t xml:space="preserve">The defence contests the </w:t>
      </w:r>
      <w:r w:rsidR="00861560" w:rsidRPr="00EC0557">
        <w:rPr>
          <w:lang w:val="en-CA"/>
        </w:rPr>
        <w:t>Crown</w:t>
      </w:r>
      <w:r w:rsidR="00861560">
        <w:rPr>
          <w:lang w:val="en-CA"/>
        </w:rPr>
        <w:t xml:space="preserve">’s </w:t>
      </w:r>
      <w:r w:rsidRPr="00EC0557">
        <w:rPr>
          <w:lang w:val="en-CA"/>
        </w:rPr>
        <w:t xml:space="preserve">position that the accused is </w:t>
      </w:r>
      <w:r w:rsidR="005213CB">
        <w:rPr>
          <w:lang w:val="en-CA"/>
        </w:rPr>
        <w:t>a street gang member</w:t>
      </w:r>
      <w:r w:rsidRPr="00EC0557">
        <w:rPr>
          <w:lang w:val="en-CA"/>
        </w:rPr>
        <w:t xml:space="preserve"> and that this aggravating factor</w:t>
      </w:r>
      <w:r w:rsidR="00B07675">
        <w:rPr>
          <w:lang w:val="en-CA"/>
        </w:rPr>
        <w:t xml:space="preserve"> must therefore be attributed to him</w:t>
      </w:r>
      <w:r w:rsidRPr="00EC0557">
        <w:rPr>
          <w:lang w:val="en-CA"/>
        </w:rPr>
        <w:t>. Given that this factor is disputed, it must be proved beyond a reasonable doubt.</w:t>
      </w:r>
      <w:r w:rsidR="00FF5241" w:rsidRPr="00EC0557">
        <w:rPr>
          <w:rStyle w:val="Appelnotedebasdep"/>
          <w:lang w:val="en-CA"/>
        </w:rPr>
        <w:footnoteReference w:id="4"/>
      </w:r>
    </w:p>
    <w:p w14:paraId="478181CE" w14:textId="25EC724D" w:rsidR="006F1AB6" w:rsidRPr="00EC0557" w:rsidRDefault="00C77339" w:rsidP="006F1AB6">
      <w:pPr>
        <w:pStyle w:val="Paragraphe"/>
        <w:numPr>
          <w:ilvl w:val="0"/>
          <w:numId w:val="1"/>
        </w:numPr>
        <w:spacing w:line="240" w:lineRule="auto"/>
        <w:rPr>
          <w:lang w:val="en-CA"/>
        </w:rPr>
      </w:pPr>
      <w:r w:rsidRPr="00EC0557">
        <w:rPr>
          <w:lang w:val="en-CA"/>
        </w:rPr>
        <w:t xml:space="preserve">For the reasons </w:t>
      </w:r>
      <w:r w:rsidR="004D7221">
        <w:rPr>
          <w:lang w:val="en-CA"/>
        </w:rPr>
        <w:t>set out below</w:t>
      </w:r>
      <w:r w:rsidRPr="00EC0557">
        <w:rPr>
          <w:lang w:val="en-CA"/>
        </w:rPr>
        <w:t xml:space="preserve">, the Court finds beyond a reasonable doubt that the accused is part of the street gang </w:t>
      </w:r>
      <w:r w:rsidRPr="00E41569">
        <w:rPr>
          <w:lang w:val="en-CA"/>
        </w:rPr>
        <w:t>PopTeam</w:t>
      </w:r>
      <w:r w:rsidRPr="00EA3402">
        <w:rPr>
          <w:lang w:val="en-CA"/>
        </w:rPr>
        <w:t>/</w:t>
      </w:r>
      <w:r w:rsidRPr="00E41569">
        <w:rPr>
          <w:lang w:val="en-CA"/>
        </w:rPr>
        <w:t>Zone 43</w:t>
      </w:r>
      <w:r w:rsidR="00CA292C">
        <w:rPr>
          <w:lang w:val="en-CA"/>
        </w:rPr>
        <w:t>,</w:t>
      </w:r>
      <w:r w:rsidRPr="00EC0557">
        <w:rPr>
          <w:i/>
          <w:iCs/>
          <w:lang w:val="en-CA"/>
        </w:rPr>
        <w:t xml:space="preserve"> </w:t>
      </w:r>
      <w:r w:rsidRPr="00EC0557">
        <w:rPr>
          <w:lang w:val="en-CA"/>
        </w:rPr>
        <w:t>which operates in the Montreal North area.</w:t>
      </w:r>
    </w:p>
    <w:p w14:paraId="4E5DA1D0" w14:textId="353BEC54" w:rsidR="000F110A" w:rsidRPr="005213CB" w:rsidRDefault="0098322B" w:rsidP="000F110A">
      <w:pPr>
        <w:pStyle w:val="Paragraphe"/>
        <w:numPr>
          <w:ilvl w:val="0"/>
          <w:numId w:val="1"/>
        </w:numPr>
        <w:tabs>
          <w:tab w:val="clear" w:pos="360"/>
        </w:tabs>
        <w:spacing w:line="240" w:lineRule="auto"/>
        <w:rPr>
          <w:lang w:val="en-CA"/>
        </w:rPr>
      </w:pPr>
      <w:r w:rsidRPr="005213CB">
        <w:rPr>
          <w:lang w:val="en-CA"/>
        </w:rPr>
        <w:t>Officer</w:t>
      </w:r>
      <w:r w:rsidR="00C77339" w:rsidRPr="005213CB">
        <w:rPr>
          <w:lang w:val="en-CA"/>
        </w:rPr>
        <w:t xml:space="preserve"> </w:t>
      </w:r>
      <w:r w:rsidR="00FF5241" w:rsidRPr="005213CB">
        <w:rPr>
          <w:lang w:val="en-CA"/>
        </w:rPr>
        <w:t>Pitre</w:t>
      </w:r>
      <w:r w:rsidR="00C77339" w:rsidRPr="005213CB">
        <w:rPr>
          <w:lang w:val="en-CA"/>
        </w:rPr>
        <w:t xml:space="preserve"> prepared an additional report</w:t>
      </w:r>
      <w:r w:rsidR="00FF5241" w:rsidRPr="005213CB">
        <w:rPr>
          <w:rStyle w:val="Appelnotedebasdep"/>
          <w:lang w:val="en-CA"/>
        </w:rPr>
        <w:footnoteReference w:id="5"/>
      </w:r>
      <w:r w:rsidR="00C77339" w:rsidRPr="005213CB">
        <w:rPr>
          <w:lang w:val="en-CA"/>
        </w:rPr>
        <w:t xml:space="preserve"> in which he </w:t>
      </w:r>
      <w:r w:rsidR="00EA3402">
        <w:rPr>
          <w:lang w:val="en-CA"/>
        </w:rPr>
        <w:t xml:space="preserve">thoroughly </w:t>
      </w:r>
      <w:r w:rsidR="00C77339" w:rsidRPr="005213CB">
        <w:rPr>
          <w:lang w:val="en-CA"/>
        </w:rPr>
        <w:t>analyze</w:t>
      </w:r>
      <w:r w:rsidR="00CA292C" w:rsidRPr="005213CB">
        <w:rPr>
          <w:lang w:val="en-CA"/>
        </w:rPr>
        <w:t>d</w:t>
      </w:r>
      <w:r w:rsidR="00861560" w:rsidRPr="005213CB">
        <w:rPr>
          <w:lang w:val="en-CA"/>
        </w:rPr>
        <w:t xml:space="preserve"> </w:t>
      </w:r>
      <w:r w:rsidR="00C77339" w:rsidRPr="005213CB">
        <w:rPr>
          <w:lang w:val="en-CA"/>
        </w:rPr>
        <w:t>four music video</w:t>
      </w:r>
      <w:r w:rsidR="00732743">
        <w:rPr>
          <w:lang w:val="en-CA"/>
        </w:rPr>
        <w:t>s</w:t>
      </w:r>
      <w:r w:rsidR="00C77339" w:rsidRPr="005213CB">
        <w:rPr>
          <w:lang w:val="en-CA"/>
        </w:rPr>
        <w:t xml:space="preserve"> posted on YouTube for songs</w:t>
      </w:r>
      <w:r w:rsidR="00C77339" w:rsidRPr="005213CB">
        <w:rPr>
          <w:rStyle w:val="Appelnotedebasdep"/>
          <w:lang w:val="en-CA"/>
        </w:rPr>
        <w:footnoteReference w:id="6"/>
      </w:r>
      <w:r w:rsidR="00C77339" w:rsidRPr="005213CB">
        <w:rPr>
          <w:lang w:val="en-CA"/>
        </w:rPr>
        <w:t xml:space="preserve"> by the accused (</w:t>
      </w:r>
      <w:r w:rsidR="00C77339" w:rsidRPr="0072152E">
        <w:rPr>
          <w:lang w:val="en-CA"/>
        </w:rPr>
        <w:t>Bloodshot</w:t>
      </w:r>
      <w:r w:rsidR="00C77339" w:rsidRPr="005213CB">
        <w:rPr>
          <w:lang w:val="en-CA"/>
        </w:rPr>
        <w:t xml:space="preserve">). These songs were posted online after the offence in this </w:t>
      </w:r>
      <w:r w:rsidR="00CA292C" w:rsidRPr="005213CB">
        <w:rPr>
          <w:lang w:val="en-CA"/>
        </w:rPr>
        <w:t>case</w:t>
      </w:r>
      <w:r w:rsidR="00C77339" w:rsidRPr="005213CB">
        <w:rPr>
          <w:lang w:val="en-CA"/>
        </w:rPr>
        <w:t xml:space="preserve"> was committed. </w:t>
      </w:r>
    </w:p>
    <w:p w14:paraId="79158A91" w14:textId="28258086" w:rsidR="000F110A" w:rsidRPr="00EC0557" w:rsidRDefault="00C77339" w:rsidP="000F110A">
      <w:pPr>
        <w:pStyle w:val="Paragraphe"/>
        <w:numPr>
          <w:ilvl w:val="0"/>
          <w:numId w:val="1"/>
        </w:numPr>
        <w:tabs>
          <w:tab w:val="clear" w:pos="360"/>
        </w:tabs>
        <w:spacing w:line="240" w:lineRule="auto"/>
        <w:rPr>
          <w:lang w:val="en-CA"/>
        </w:rPr>
      </w:pPr>
      <w:r w:rsidRPr="00EC0557">
        <w:rPr>
          <w:lang w:val="en-CA"/>
        </w:rPr>
        <w:t xml:space="preserve">The </w:t>
      </w:r>
      <w:r w:rsidR="00732743">
        <w:rPr>
          <w:lang w:val="en-CA"/>
        </w:rPr>
        <w:t xml:space="preserve">music </w:t>
      </w:r>
      <w:r w:rsidRPr="00EC0557">
        <w:rPr>
          <w:lang w:val="en-CA"/>
        </w:rPr>
        <w:t xml:space="preserve">video </w:t>
      </w:r>
      <w:r w:rsidR="00A901CF">
        <w:rPr>
          <w:lang w:val="en-CA"/>
        </w:rPr>
        <w:t>“</w:t>
      </w:r>
      <w:r w:rsidR="00FF5241" w:rsidRPr="00E41569">
        <w:rPr>
          <w:lang w:val="en-CA"/>
        </w:rPr>
        <w:t>James Bond</w:t>
      </w:r>
      <w:r w:rsidR="00A901CF">
        <w:rPr>
          <w:lang w:val="en-CA"/>
        </w:rPr>
        <w:t>”</w:t>
      </w:r>
      <w:r w:rsidR="00FF5241" w:rsidRPr="00EC0557">
        <w:rPr>
          <w:lang w:val="en-CA"/>
        </w:rPr>
        <w:t xml:space="preserve"> </w:t>
      </w:r>
      <w:r w:rsidR="003D7AE0" w:rsidRPr="00EC0557">
        <w:rPr>
          <w:lang w:val="en-CA"/>
        </w:rPr>
        <w:t xml:space="preserve">is a collaboration with </w:t>
      </w:r>
      <w:r w:rsidR="00FF5241" w:rsidRPr="00EC0557">
        <w:rPr>
          <w:lang w:val="en-CA"/>
        </w:rPr>
        <w:t>ICEY DA ZOE (Marc-André Toureau)</w:t>
      </w:r>
      <w:r w:rsidR="005213CB">
        <w:rPr>
          <w:lang w:val="en-CA"/>
        </w:rPr>
        <w:t>,</w:t>
      </w:r>
      <w:r w:rsidR="00FF5241" w:rsidRPr="00EC0557">
        <w:rPr>
          <w:lang w:val="en-CA"/>
        </w:rPr>
        <w:t xml:space="preserve"> </w:t>
      </w:r>
      <w:r w:rsidR="003D7AE0" w:rsidRPr="00EC0557">
        <w:rPr>
          <w:lang w:val="en-CA"/>
        </w:rPr>
        <w:t>a member of</w:t>
      </w:r>
      <w:r w:rsidR="00FF5241" w:rsidRPr="00EC0557">
        <w:rPr>
          <w:lang w:val="en-CA"/>
        </w:rPr>
        <w:t xml:space="preserve"> </w:t>
      </w:r>
      <w:r w:rsidR="00FF5241" w:rsidRPr="00E41569">
        <w:rPr>
          <w:lang w:val="en-CA"/>
        </w:rPr>
        <w:t>Pop Team/Zone 43</w:t>
      </w:r>
      <w:r w:rsidR="00FF5241" w:rsidRPr="00EC0557">
        <w:rPr>
          <w:lang w:val="en-CA"/>
        </w:rPr>
        <w:t>. M</w:t>
      </w:r>
      <w:r w:rsidR="003D7AE0" w:rsidRPr="00EC0557">
        <w:rPr>
          <w:lang w:val="en-CA"/>
        </w:rPr>
        <w:t>r</w:t>
      </w:r>
      <w:r w:rsidR="00FF5241" w:rsidRPr="00EC0557">
        <w:rPr>
          <w:lang w:val="en-CA"/>
        </w:rPr>
        <w:t xml:space="preserve">. Toureau </w:t>
      </w:r>
      <w:r w:rsidR="004755F8" w:rsidRPr="00EC0557">
        <w:rPr>
          <w:lang w:val="en-CA"/>
        </w:rPr>
        <w:t xml:space="preserve">is also connected to crimes </w:t>
      </w:r>
      <w:r w:rsidR="0072152E">
        <w:rPr>
          <w:lang w:val="en-CA"/>
        </w:rPr>
        <w:t xml:space="preserve">involving </w:t>
      </w:r>
      <w:r w:rsidR="004755F8" w:rsidRPr="00EC0557">
        <w:rPr>
          <w:lang w:val="en-CA"/>
        </w:rPr>
        <w:t>firearms</w:t>
      </w:r>
      <w:r w:rsidR="00FF5241" w:rsidRPr="00EC0557">
        <w:rPr>
          <w:lang w:val="en-CA"/>
        </w:rPr>
        <w:t>.</w:t>
      </w:r>
    </w:p>
    <w:p w14:paraId="4A71CCFE" w14:textId="47ED4426" w:rsidR="000F110A" w:rsidRPr="00EC0557" w:rsidRDefault="004755F8" w:rsidP="000F110A">
      <w:pPr>
        <w:pStyle w:val="Paragraphe"/>
        <w:numPr>
          <w:ilvl w:val="0"/>
          <w:numId w:val="1"/>
        </w:numPr>
        <w:tabs>
          <w:tab w:val="clear" w:pos="360"/>
        </w:tabs>
        <w:spacing w:line="240" w:lineRule="auto"/>
        <w:rPr>
          <w:lang w:val="en-CA"/>
        </w:rPr>
      </w:pPr>
      <w:r w:rsidRPr="00EC0557">
        <w:rPr>
          <w:lang w:val="en-CA"/>
        </w:rPr>
        <w:t xml:space="preserve">In the </w:t>
      </w:r>
      <w:r w:rsidR="00732743">
        <w:rPr>
          <w:lang w:val="en-CA"/>
        </w:rPr>
        <w:t xml:space="preserve">music </w:t>
      </w:r>
      <w:r w:rsidRPr="00EC0557">
        <w:rPr>
          <w:lang w:val="en-CA"/>
        </w:rPr>
        <w:t>video, the accused is wearing a shirt that refers to many individuals that he names at the beginning of the song.</w:t>
      </w:r>
      <w:r w:rsidR="00FF5241" w:rsidRPr="00EC0557">
        <w:rPr>
          <w:rStyle w:val="Appelnotedebasdep"/>
          <w:lang w:val="en-CA"/>
        </w:rPr>
        <w:footnoteReference w:id="7"/>
      </w:r>
      <w:r w:rsidR="00FF5241" w:rsidRPr="00EC0557">
        <w:rPr>
          <w:lang w:val="en-CA"/>
        </w:rPr>
        <w:t xml:space="preserve"> </w:t>
      </w:r>
      <w:r w:rsidR="001E09F3">
        <w:rPr>
          <w:lang w:val="en-CA"/>
        </w:rPr>
        <w:t>Th</w:t>
      </w:r>
      <w:r w:rsidRPr="00EC0557">
        <w:rPr>
          <w:lang w:val="en-CA"/>
        </w:rPr>
        <w:t>ese individuals</w:t>
      </w:r>
      <w:r w:rsidR="001E09F3">
        <w:rPr>
          <w:lang w:val="en-CA"/>
        </w:rPr>
        <w:t xml:space="preserve"> include</w:t>
      </w:r>
      <w:r w:rsidRPr="00EC0557">
        <w:rPr>
          <w:lang w:val="en-CA"/>
        </w:rPr>
        <w:t>:</w:t>
      </w:r>
    </w:p>
    <w:p w14:paraId="0AD210E8" w14:textId="75CDDEAF" w:rsidR="000F110A" w:rsidRPr="00EC0557" w:rsidRDefault="00FF5241" w:rsidP="000F110A">
      <w:pPr>
        <w:pStyle w:val="Paragraphe"/>
        <w:numPr>
          <w:ilvl w:val="0"/>
          <w:numId w:val="22"/>
        </w:numPr>
        <w:spacing w:line="240" w:lineRule="auto"/>
        <w:rPr>
          <w:lang w:val="en-CA"/>
        </w:rPr>
      </w:pPr>
      <w:r w:rsidRPr="00BF5C3A">
        <w:rPr>
          <w:lang w:val="en-CA"/>
        </w:rPr>
        <w:t>Stevenson</w:t>
      </w:r>
      <w:r w:rsidRPr="00EC0557">
        <w:rPr>
          <w:lang w:val="en-CA"/>
        </w:rPr>
        <w:t xml:space="preserve"> Choute</w:t>
      </w:r>
      <w:r w:rsidR="005213CB">
        <w:rPr>
          <w:lang w:val="en-CA"/>
        </w:rPr>
        <w:t>,</w:t>
      </w:r>
      <w:r w:rsidRPr="00EC0557">
        <w:rPr>
          <w:lang w:val="en-CA"/>
        </w:rPr>
        <w:t xml:space="preserve"> </w:t>
      </w:r>
      <w:r w:rsidR="004755F8" w:rsidRPr="00EC0557">
        <w:rPr>
          <w:lang w:val="en-CA"/>
        </w:rPr>
        <w:t xml:space="preserve">who </w:t>
      </w:r>
      <w:r w:rsidR="00CD03CA">
        <w:rPr>
          <w:lang w:val="en-CA"/>
        </w:rPr>
        <w:t>was</w:t>
      </w:r>
      <w:r w:rsidR="004755F8" w:rsidRPr="00EC0557">
        <w:rPr>
          <w:lang w:val="en-CA"/>
        </w:rPr>
        <w:t xml:space="preserve"> charged with </w:t>
      </w:r>
      <w:r w:rsidR="00CA292C">
        <w:rPr>
          <w:lang w:val="en-CA"/>
        </w:rPr>
        <w:t xml:space="preserve">a </w:t>
      </w:r>
      <w:r w:rsidR="004755F8" w:rsidRPr="00EC0557">
        <w:rPr>
          <w:lang w:val="en-CA"/>
        </w:rPr>
        <w:t xml:space="preserve">triple homicide in the district of Rivière-des-Prairies (hereinafter RDP) and </w:t>
      </w:r>
      <w:r w:rsidR="00BF5C3A">
        <w:rPr>
          <w:lang w:val="en-CA"/>
        </w:rPr>
        <w:t>who is facing</w:t>
      </w:r>
      <w:r w:rsidR="004755F8" w:rsidRPr="00EC0557">
        <w:rPr>
          <w:lang w:val="en-CA"/>
        </w:rPr>
        <w:t xml:space="preserve"> firearm </w:t>
      </w:r>
      <w:r w:rsidR="00BF5C3A">
        <w:rPr>
          <w:lang w:val="en-CA"/>
        </w:rPr>
        <w:t>charges</w:t>
      </w:r>
      <w:r w:rsidR="004755F8" w:rsidRPr="00EC0557">
        <w:rPr>
          <w:lang w:val="en-CA"/>
        </w:rPr>
        <w:t xml:space="preserve"> in Laval. Mr. Choute is considered </w:t>
      </w:r>
      <w:r w:rsidR="00BF5C3A">
        <w:rPr>
          <w:lang w:val="en-CA"/>
        </w:rPr>
        <w:t xml:space="preserve">to be </w:t>
      </w:r>
      <w:r w:rsidR="004755F8" w:rsidRPr="00EC0557">
        <w:rPr>
          <w:lang w:val="en-CA"/>
        </w:rPr>
        <w:t xml:space="preserve">a member of </w:t>
      </w:r>
      <w:r w:rsidRPr="00E41569">
        <w:rPr>
          <w:lang w:val="en-CA"/>
        </w:rPr>
        <w:t>Pop Team</w:t>
      </w:r>
      <w:r w:rsidRPr="00EC0557">
        <w:rPr>
          <w:lang w:val="en-CA"/>
        </w:rPr>
        <w:t>.</w:t>
      </w:r>
    </w:p>
    <w:p w14:paraId="37DF4596" w14:textId="51124B99" w:rsidR="000F110A" w:rsidRPr="00EC0557" w:rsidRDefault="00FF5241" w:rsidP="000F110A">
      <w:pPr>
        <w:pStyle w:val="Paragraphe"/>
        <w:numPr>
          <w:ilvl w:val="0"/>
          <w:numId w:val="22"/>
        </w:numPr>
        <w:spacing w:line="240" w:lineRule="auto"/>
        <w:rPr>
          <w:lang w:val="en-CA"/>
        </w:rPr>
      </w:pPr>
      <w:r w:rsidRPr="00EC0557">
        <w:rPr>
          <w:lang w:val="en-CA"/>
        </w:rPr>
        <w:t xml:space="preserve">Jeffrey Fort </w:t>
      </w:r>
      <w:r w:rsidR="004755F8" w:rsidRPr="00EC0557">
        <w:rPr>
          <w:lang w:val="en-CA"/>
        </w:rPr>
        <w:t>and</w:t>
      </w:r>
      <w:r w:rsidRPr="00EC0557">
        <w:rPr>
          <w:lang w:val="en-CA"/>
        </w:rPr>
        <w:t xml:space="preserve"> Ombonwan Klincy</w:t>
      </w:r>
      <w:r w:rsidR="00BF5C3A">
        <w:rPr>
          <w:lang w:val="en-CA"/>
        </w:rPr>
        <w:t>,</w:t>
      </w:r>
      <w:r w:rsidR="004755F8" w:rsidRPr="00EC0557">
        <w:rPr>
          <w:lang w:val="en-CA"/>
        </w:rPr>
        <w:t xml:space="preserve"> who are connected to</w:t>
      </w:r>
      <w:r w:rsidRPr="00EC0557">
        <w:rPr>
          <w:lang w:val="en-CA"/>
        </w:rPr>
        <w:t xml:space="preserve"> </w:t>
      </w:r>
      <w:r w:rsidRPr="00E41569">
        <w:rPr>
          <w:lang w:val="en-CA"/>
        </w:rPr>
        <w:t>Pop Team</w:t>
      </w:r>
      <w:r w:rsidRPr="00EC0557">
        <w:rPr>
          <w:i/>
          <w:iCs/>
          <w:lang w:val="en-CA"/>
        </w:rPr>
        <w:t>.</w:t>
      </w:r>
    </w:p>
    <w:p w14:paraId="0B7D52E7" w14:textId="75E4CFBD" w:rsidR="000F110A" w:rsidRPr="00EC0557" w:rsidRDefault="00FF5241" w:rsidP="000F110A">
      <w:pPr>
        <w:pStyle w:val="Paragraphe"/>
        <w:numPr>
          <w:ilvl w:val="0"/>
          <w:numId w:val="22"/>
        </w:numPr>
        <w:spacing w:line="240" w:lineRule="auto"/>
        <w:rPr>
          <w:lang w:val="en-CA"/>
        </w:rPr>
      </w:pPr>
      <w:r w:rsidRPr="00EC0557">
        <w:rPr>
          <w:lang w:val="en-CA"/>
        </w:rPr>
        <w:t>Hensley Jean,</w:t>
      </w:r>
      <w:r w:rsidR="004755F8" w:rsidRPr="00EC0557">
        <w:rPr>
          <w:lang w:val="en-CA"/>
        </w:rPr>
        <w:t xml:space="preserve"> </w:t>
      </w:r>
      <w:r w:rsidR="00BF5C3A">
        <w:rPr>
          <w:lang w:val="en-CA"/>
        </w:rPr>
        <w:t xml:space="preserve">who was </w:t>
      </w:r>
      <w:r w:rsidR="004755F8" w:rsidRPr="00EC0557">
        <w:rPr>
          <w:lang w:val="en-CA"/>
        </w:rPr>
        <w:t xml:space="preserve">convicted </w:t>
      </w:r>
      <w:r w:rsidR="005213CB">
        <w:rPr>
          <w:lang w:val="en-CA"/>
        </w:rPr>
        <w:t>of</w:t>
      </w:r>
      <w:r w:rsidR="004755F8" w:rsidRPr="00EC0557">
        <w:rPr>
          <w:lang w:val="en-CA"/>
        </w:rPr>
        <w:t xml:space="preserve"> attempt</w:t>
      </w:r>
      <w:r w:rsidR="00BF5C3A">
        <w:rPr>
          <w:lang w:val="en-CA"/>
        </w:rPr>
        <w:t>ed</w:t>
      </w:r>
      <w:r w:rsidR="004755F8" w:rsidRPr="00EC0557">
        <w:rPr>
          <w:lang w:val="en-CA"/>
        </w:rPr>
        <w:t xml:space="preserve"> murder</w:t>
      </w:r>
      <w:r w:rsidRPr="00EC0557">
        <w:rPr>
          <w:lang w:val="en-CA"/>
        </w:rPr>
        <w:t xml:space="preserve"> </w:t>
      </w:r>
      <w:r w:rsidR="004755F8" w:rsidRPr="00EC0557">
        <w:rPr>
          <w:lang w:val="en-CA"/>
        </w:rPr>
        <w:t xml:space="preserve">and </w:t>
      </w:r>
      <w:r w:rsidR="00BF5C3A">
        <w:rPr>
          <w:lang w:val="en-CA"/>
        </w:rPr>
        <w:t xml:space="preserve">is </w:t>
      </w:r>
      <w:r w:rsidR="004755F8" w:rsidRPr="00EC0557">
        <w:rPr>
          <w:lang w:val="en-CA"/>
        </w:rPr>
        <w:t xml:space="preserve">known to be a member of the street gang </w:t>
      </w:r>
      <w:r w:rsidRPr="00E41569">
        <w:rPr>
          <w:lang w:val="en-CA"/>
        </w:rPr>
        <w:t>Goon squad 369</w:t>
      </w:r>
      <w:r w:rsidRPr="00EC0557">
        <w:rPr>
          <w:i/>
          <w:iCs/>
          <w:lang w:val="en-CA"/>
        </w:rPr>
        <w:t>.</w:t>
      </w:r>
    </w:p>
    <w:p w14:paraId="61E21F5D" w14:textId="660282B7" w:rsidR="000F110A" w:rsidRPr="00EC0557" w:rsidRDefault="0098322B" w:rsidP="000F110A">
      <w:pPr>
        <w:pStyle w:val="Paragraphe"/>
        <w:numPr>
          <w:ilvl w:val="0"/>
          <w:numId w:val="1"/>
        </w:numPr>
        <w:tabs>
          <w:tab w:val="clear" w:pos="360"/>
        </w:tabs>
        <w:spacing w:line="240" w:lineRule="auto"/>
        <w:rPr>
          <w:lang w:val="en-CA"/>
        </w:rPr>
      </w:pPr>
      <w:r>
        <w:rPr>
          <w:lang w:val="en-CA"/>
        </w:rPr>
        <w:t>Officer</w:t>
      </w:r>
      <w:r w:rsidR="00EC0557" w:rsidRPr="00EC0557">
        <w:rPr>
          <w:lang w:val="en-CA"/>
        </w:rPr>
        <w:t xml:space="preserve"> </w:t>
      </w:r>
      <w:r w:rsidR="00FF5241" w:rsidRPr="00EC0557">
        <w:rPr>
          <w:lang w:val="en-CA"/>
        </w:rPr>
        <w:t xml:space="preserve">Pitre </w:t>
      </w:r>
      <w:r w:rsidR="00EC0557" w:rsidRPr="00EC0557">
        <w:rPr>
          <w:lang w:val="en-CA"/>
        </w:rPr>
        <w:t>define</w:t>
      </w:r>
      <w:r w:rsidR="00BF5C3A">
        <w:rPr>
          <w:lang w:val="en-CA"/>
        </w:rPr>
        <w:t>d</w:t>
      </w:r>
      <w:r w:rsidR="00EC0557" w:rsidRPr="00EC0557">
        <w:rPr>
          <w:lang w:val="en-CA"/>
        </w:rPr>
        <w:t xml:space="preserve"> many terms that are used in the four songs, such as:</w:t>
      </w:r>
    </w:p>
    <w:p w14:paraId="3ADA1C82" w14:textId="39F9C97F" w:rsidR="000F110A" w:rsidRPr="00EC0557" w:rsidRDefault="00EC0557" w:rsidP="000F110A">
      <w:pPr>
        <w:pStyle w:val="Paragraphe"/>
        <w:numPr>
          <w:ilvl w:val="0"/>
          <w:numId w:val="23"/>
        </w:numPr>
        <w:spacing w:line="240" w:lineRule="auto"/>
        <w:rPr>
          <w:lang w:val="en-CA"/>
        </w:rPr>
      </w:pPr>
      <w:r>
        <w:rPr>
          <w:lang w:val="en-CA"/>
        </w:rPr>
        <w:t>“</w:t>
      </w:r>
      <w:r w:rsidR="00FF5241" w:rsidRPr="00E41569">
        <w:rPr>
          <w:i/>
          <w:iCs/>
          <w:lang w:val="en-CA"/>
        </w:rPr>
        <w:t>Sacoche lourde</w:t>
      </w:r>
      <w:r>
        <w:rPr>
          <w:lang w:val="en-CA"/>
        </w:rPr>
        <w:t>”</w:t>
      </w:r>
      <w:r w:rsidR="00AB27CE">
        <w:rPr>
          <w:lang w:val="en-CA"/>
        </w:rPr>
        <w:t xml:space="preserve"> [</w:t>
      </w:r>
      <w:r w:rsidR="00AB27CE">
        <w:rPr>
          <w:smallCaps/>
          <w:lang w:val="en-CA"/>
        </w:rPr>
        <w:t>translation</w:t>
      </w:r>
      <w:r w:rsidR="00AB27CE">
        <w:rPr>
          <w:lang w:val="en-CA"/>
        </w:rPr>
        <w:t>] “heavy purse”</w:t>
      </w:r>
      <w:r w:rsidR="00FF5241" w:rsidRPr="00EC0557">
        <w:rPr>
          <w:lang w:val="en-CA"/>
        </w:rPr>
        <w:t xml:space="preserve"> = </w:t>
      </w:r>
      <w:r w:rsidRPr="00EC0557">
        <w:rPr>
          <w:lang w:val="en-CA"/>
        </w:rPr>
        <w:t>purse</w:t>
      </w:r>
      <w:r w:rsidR="00FF5241" w:rsidRPr="00EC0557">
        <w:rPr>
          <w:lang w:val="en-CA"/>
        </w:rPr>
        <w:t xml:space="preserve">/man purse </w:t>
      </w:r>
      <w:r w:rsidRPr="00EC0557">
        <w:rPr>
          <w:lang w:val="en-CA"/>
        </w:rPr>
        <w:t>containing a firearm.</w:t>
      </w:r>
      <w:r w:rsidR="00FF5241" w:rsidRPr="00EC0557">
        <w:rPr>
          <w:rStyle w:val="Appelnotedebasdep"/>
          <w:lang w:val="en-CA"/>
        </w:rPr>
        <w:footnoteReference w:id="8"/>
      </w:r>
    </w:p>
    <w:p w14:paraId="5C848C61" w14:textId="32414C97" w:rsidR="000F110A" w:rsidRPr="00EC0557" w:rsidRDefault="00EC0557" w:rsidP="000F110A">
      <w:pPr>
        <w:pStyle w:val="Paragraphe"/>
        <w:numPr>
          <w:ilvl w:val="0"/>
          <w:numId w:val="23"/>
        </w:numPr>
        <w:spacing w:line="240" w:lineRule="auto"/>
        <w:rPr>
          <w:lang w:val="en-CA"/>
        </w:rPr>
      </w:pPr>
      <w:r>
        <w:rPr>
          <w:lang w:val="en-CA"/>
        </w:rPr>
        <w:t>“</w:t>
      </w:r>
      <w:r w:rsidR="00FF5241" w:rsidRPr="00EC0557">
        <w:rPr>
          <w:lang w:val="en-CA"/>
        </w:rPr>
        <w:t>Wet</w:t>
      </w:r>
      <w:r>
        <w:rPr>
          <w:lang w:val="en-CA"/>
        </w:rPr>
        <w:t>”</w:t>
      </w:r>
      <w:r w:rsidR="00FF5241" w:rsidRPr="00EC0557">
        <w:rPr>
          <w:lang w:val="en-CA"/>
        </w:rPr>
        <w:t xml:space="preserve"> = </w:t>
      </w:r>
      <w:r>
        <w:rPr>
          <w:lang w:val="en-CA"/>
        </w:rPr>
        <w:t>to get hit by the discharge of firearms/blood-soaked shirt.</w:t>
      </w:r>
      <w:r w:rsidR="00FF5241" w:rsidRPr="00EC0557">
        <w:rPr>
          <w:rStyle w:val="Appelnotedebasdep"/>
          <w:lang w:val="en-CA"/>
        </w:rPr>
        <w:footnoteReference w:id="9"/>
      </w:r>
    </w:p>
    <w:p w14:paraId="640A4751" w14:textId="7C8559F9" w:rsidR="000F110A" w:rsidRPr="00FF5241" w:rsidRDefault="00EC0557" w:rsidP="000F110A">
      <w:pPr>
        <w:pStyle w:val="Paragraphe"/>
        <w:numPr>
          <w:ilvl w:val="0"/>
          <w:numId w:val="23"/>
        </w:numPr>
        <w:spacing w:line="240" w:lineRule="auto"/>
        <w:rPr>
          <w:lang w:val="en-CA"/>
        </w:rPr>
      </w:pPr>
      <w:r w:rsidRPr="00FF5241">
        <w:rPr>
          <w:lang w:val="en-CA"/>
        </w:rPr>
        <w:lastRenderedPageBreak/>
        <w:t>“</w:t>
      </w:r>
      <w:r w:rsidR="00FF5241" w:rsidRPr="00FF5241">
        <w:rPr>
          <w:lang w:val="en-CA"/>
        </w:rPr>
        <w:t>Craquing four</w:t>
      </w:r>
      <w:r w:rsidRPr="00FF5241">
        <w:rPr>
          <w:lang w:val="en-CA"/>
        </w:rPr>
        <w:t>”</w:t>
      </w:r>
      <w:r w:rsidR="00FF5241" w:rsidRPr="00FF5241">
        <w:rPr>
          <w:lang w:val="en-CA"/>
        </w:rPr>
        <w:t xml:space="preserve"> = </w:t>
      </w:r>
      <w:r w:rsidRPr="00FF5241">
        <w:rPr>
          <w:lang w:val="en-CA"/>
        </w:rPr>
        <w:t xml:space="preserve">to kill the </w:t>
      </w:r>
      <w:r w:rsidR="0025259B">
        <w:rPr>
          <w:lang w:val="en-CA"/>
        </w:rPr>
        <w:t>guys</w:t>
      </w:r>
      <w:r w:rsidRPr="00FF5241">
        <w:rPr>
          <w:lang w:val="en-CA"/>
        </w:rPr>
        <w:t xml:space="preserve"> from 4</w:t>
      </w:r>
      <w:r w:rsidRPr="00E41569">
        <w:rPr>
          <w:lang w:val="en-CA"/>
        </w:rPr>
        <w:t>th</w:t>
      </w:r>
      <w:r w:rsidRPr="00FF5241">
        <w:rPr>
          <w:lang w:val="en-CA"/>
        </w:rPr>
        <w:t xml:space="preserve"> street (gesture with four fingers pointing down to provoke a rival gang from RDP).</w:t>
      </w:r>
      <w:r w:rsidR="00FF5241" w:rsidRPr="00EC0557">
        <w:rPr>
          <w:rStyle w:val="Appelnotedebasdep"/>
          <w:lang w:val="en-CA"/>
        </w:rPr>
        <w:footnoteReference w:id="10"/>
      </w:r>
    </w:p>
    <w:p w14:paraId="795EE5B5" w14:textId="134D60D1" w:rsidR="000F110A" w:rsidRPr="00FF5241" w:rsidRDefault="00EC0557" w:rsidP="000F110A">
      <w:pPr>
        <w:pStyle w:val="Paragraphe"/>
        <w:numPr>
          <w:ilvl w:val="0"/>
          <w:numId w:val="23"/>
        </w:numPr>
        <w:spacing w:line="240" w:lineRule="auto"/>
        <w:rPr>
          <w:lang w:val="en-CA"/>
        </w:rPr>
      </w:pPr>
      <w:r w:rsidRPr="00FF5241">
        <w:rPr>
          <w:lang w:val="en-CA"/>
        </w:rPr>
        <w:t>“</w:t>
      </w:r>
      <w:r w:rsidR="00FF5241" w:rsidRPr="00FF5241">
        <w:rPr>
          <w:lang w:val="en-CA"/>
        </w:rPr>
        <w:t>Opps</w:t>
      </w:r>
      <w:r w:rsidRPr="00FF5241">
        <w:rPr>
          <w:lang w:val="en-CA"/>
        </w:rPr>
        <w:t>”</w:t>
      </w:r>
      <w:r w:rsidR="00FF5241" w:rsidRPr="00FF5241">
        <w:rPr>
          <w:lang w:val="en-CA"/>
        </w:rPr>
        <w:t xml:space="preserve"> = </w:t>
      </w:r>
      <w:r w:rsidRPr="00FF5241">
        <w:rPr>
          <w:lang w:val="en-CA"/>
        </w:rPr>
        <w:t xml:space="preserve">term used to </w:t>
      </w:r>
      <w:r w:rsidR="002D1C63" w:rsidRPr="00FF5241">
        <w:rPr>
          <w:lang w:val="en-CA"/>
        </w:rPr>
        <w:t>denote</w:t>
      </w:r>
      <w:r w:rsidRPr="00FF5241">
        <w:rPr>
          <w:lang w:val="en-CA"/>
        </w:rPr>
        <w:t xml:space="preserve"> an opponent (</w:t>
      </w:r>
      <w:r w:rsidR="00CD03CA" w:rsidRPr="00FF5241">
        <w:rPr>
          <w:lang w:val="en-CA"/>
        </w:rPr>
        <w:t>enemy</w:t>
      </w:r>
      <w:r w:rsidRPr="00FF5241">
        <w:rPr>
          <w:lang w:val="en-CA"/>
        </w:rPr>
        <w:t>), such as the rival gang from RDP.</w:t>
      </w:r>
      <w:r w:rsidR="00FF5241" w:rsidRPr="00EC0557">
        <w:rPr>
          <w:rStyle w:val="Appelnotedebasdep"/>
          <w:lang w:val="en-CA"/>
        </w:rPr>
        <w:footnoteReference w:id="11"/>
      </w:r>
    </w:p>
    <w:p w14:paraId="489F578D" w14:textId="4AE47CA3" w:rsidR="000F110A" w:rsidRPr="00FF5241" w:rsidRDefault="00EC0557" w:rsidP="000F110A">
      <w:pPr>
        <w:pStyle w:val="Paragraphe"/>
        <w:numPr>
          <w:ilvl w:val="0"/>
          <w:numId w:val="23"/>
        </w:numPr>
        <w:spacing w:line="240" w:lineRule="auto"/>
        <w:rPr>
          <w:lang w:val="en-CA"/>
        </w:rPr>
      </w:pPr>
      <w:r w:rsidRPr="00FF5241">
        <w:rPr>
          <w:lang w:val="en-CA"/>
        </w:rPr>
        <w:t>“</w:t>
      </w:r>
      <w:r w:rsidR="00FF5241" w:rsidRPr="00FF5241">
        <w:rPr>
          <w:lang w:val="en-CA"/>
        </w:rPr>
        <w:t>Boîte</w:t>
      </w:r>
      <w:r w:rsidRPr="00FF5241">
        <w:rPr>
          <w:lang w:val="en-CA"/>
        </w:rPr>
        <w:t>”</w:t>
      </w:r>
      <w:r w:rsidR="00FF5241" w:rsidRPr="00FF5241">
        <w:rPr>
          <w:lang w:val="en-CA"/>
        </w:rPr>
        <w:t xml:space="preserve"> </w:t>
      </w:r>
      <w:r w:rsidR="00AB27CE">
        <w:rPr>
          <w:lang w:val="en-CA"/>
        </w:rPr>
        <w:t>[</w:t>
      </w:r>
      <w:r w:rsidR="00AB27CE">
        <w:rPr>
          <w:smallCaps/>
          <w:lang w:val="en-CA"/>
        </w:rPr>
        <w:t>translation</w:t>
      </w:r>
      <w:r w:rsidR="00AB27CE">
        <w:rPr>
          <w:lang w:val="en-CA"/>
        </w:rPr>
        <w:t xml:space="preserve">] “Box” </w:t>
      </w:r>
      <w:r w:rsidR="00FF5241" w:rsidRPr="00FF5241">
        <w:rPr>
          <w:lang w:val="en-CA"/>
        </w:rPr>
        <w:t xml:space="preserve">= </w:t>
      </w:r>
      <w:r w:rsidR="002D1C63" w:rsidRPr="00FF5241">
        <w:rPr>
          <w:lang w:val="en-CA"/>
        </w:rPr>
        <w:t>cellphone used in prison.</w:t>
      </w:r>
      <w:r w:rsidR="00FF5241" w:rsidRPr="00EC0557">
        <w:rPr>
          <w:rStyle w:val="Appelnotedebasdep"/>
          <w:lang w:val="en-CA"/>
        </w:rPr>
        <w:footnoteReference w:id="12"/>
      </w:r>
    </w:p>
    <w:p w14:paraId="23EE8D5F" w14:textId="1452A440" w:rsidR="000F110A" w:rsidRPr="00EC0557" w:rsidRDefault="00EC0557" w:rsidP="000F110A">
      <w:pPr>
        <w:pStyle w:val="Paragraphe"/>
        <w:numPr>
          <w:ilvl w:val="0"/>
          <w:numId w:val="23"/>
        </w:numPr>
        <w:spacing w:line="240" w:lineRule="auto"/>
        <w:rPr>
          <w:lang w:val="en-CA"/>
        </w:rPr>
      </w:pPr>
      <w:r>
        <w:rPr>
          <w:lang w:val="en-CA"/>
        </w:rPr>
        <w:t>“</w:t>
      </w:r>
      <w:r w:rsidR="00FF5241" w:rsidRPr="00EC0557">
        <w:rPr>
          <w:lang w:val="en-CA"/>
        </w:rPr>
        <w:t>Rat</w:t>
      </w:r>
      <w:r>
        <w:rPr>
          <w:lang w:val="en-CA"/>
        </w:rPr>
        <w:t>”</w:t>
      </w:r>
      <w:r w:rsidR="00FF5241" w:rsidRPr="00EC0557">
        <w:rPr>
          <w:lang w:val="en-CA"/>
        </w:rPr>
        <w:t xml:space="preserve"> = </w:t>
      </w:r>
      <w:r w:rsidR="002D1C63">
        <w:rPr>
          <w:lang w:val="en-CA"/>
        </w:rPr>
        <w:t>informer.</w:t>
      </w:r>
      <w:r w:rsidR="00FF5241" w:rsidRPr="00EC0557">
        <w:rPr>
          <w:rStyle w:val="Appelnotedebasdep"/>
          <w:lang w:val="en-CA"/>
        </w:rPr>
        <w:footnoteReference w:id="13"/>
      </w:r>
      <w:r w:rsidR="00FF5241" w:rsidRPr="00EC0557">
        <w:rPr>
          <w:lang w:val="en-CA"/>
        </w:rPr>
        <w:t xml:space="preserve"> </w:t>
      </w:r>
      <w:r w:rsidR="002D1C63">
        <w:rPr>
          <w:lang w:val="en-CA"/>
        </w:rPr>
        <w:t xml:space="preserve">At the end of the </w:t>
      </w:r>
      <w:r w:rsidR="00FF5241" w:rsidRPr="00E41569">
        <w:rPr>
          <w:lang w:val="en-CA"/>
        </w:rPr>
        <w:t>Bulletproof</w:t>
      </w:r>
      <w:r w:rsidR="002D1C63">
        <w:rPr>
          <w:i/>
          <w:iCs/>
          <w:lang w:val="en-CA"/>
        </w:rPr>
        <w:t xml:space="preserve"> </w:t>
      </w:r>
      <w:r w:rsidR="002D1C63">
        <w:rPr>
          <w:lang w:val="en-CA"/>
        </w:rPr>
        <w:t>video</w:t>
      </w:r>
      <w:r w:rsidR="00FF5241" w:rsidRPr="00EC0557">
        <w:rPr>
          <w:lang w:val="en-CA"/>
        </w:rPr>
        <w:t>,</w:t>
      </w:r>
      <w:r w:rsidR="002D1C63">
        <w:rPr>
          <w:lang w:val="en-CA"/>
        </w:rPr>
        <w:t xml:space="preserve"> the accused handles a fuel can to show that the informer’s fate will be death.</w:t>
      </w:r>
      <w:r w:rsidR="00FF5241" w:rsidRPr="00EC0557">
        <w:rPr>
          <w:rStyle w:val="Appelnotedebasdep"/>
          <w:lang w:val="en-CA"/>
        </w:rPr>
        <w:footnoteReference w:id="14"/>
      </w:r>
    </w:p>
    <w:p w14:paraId="11B2447D" w14:textId="0B2A447B" w:rsidR="000F110A" w:rsidRPr="00FF5241" w:rsidRDefault="00EC0557" w:rsidP="000F110A">
      <w:pPr>
        <w:pStyle w:val="Paragraphe"/>
        <w:numPr>
          <w:ilvl w:val="0"/>
          <w:numId w:val="23"/>
        </w:numPr>
        <w:spacing w:line="240" w:lineRule="auto"/>
        <w:rPr>
          <w:lang w:val="en-CA"/>
        </w:rPr>
      </w:pPr>
      <w:r w:rsidRPr="00FF5241">
        <w:rPr>
          <w:lang w:val="en-CA"/>
        </w:rPr>
        <w:t>“</w:t>
      </w:r>
      <w:r w:rsidR="00FF5241" w:rsidRPr="00FF5241">
        <w:rPr>
          <w:lang w:val="en-CA"/>
        </w:rPr>
        <w:t>Whip</w:t>
      </w:r>
      <w:r w:rsidRPr="00FF5241">
        <w:rPr>
          <w:lang w:val="en-CA"/>
        </w:rPr>
        <w:t>”</w:t>
      </w:r>
      <w:r w:rsidR="00FF5241" w:rsidRPr="00FF5241">
        <w:rPr>
          <w:lang w:val="en-CA"/>
        </w:rPr>
        <w:t xml:space="preserve"> = </w:t>
      </w:r>
      <w:r w:rsidR="002D1C63" w:rsidRPr="00FF5241">
        <w:rPr>
          <w:lang w:val="en-CA"/>
        </w:rPr>
        <w:t>term used to denote a car.</w:t>
      </w:r>
      <w:r w:rsidR="00FF5241" w:rsidRPr="00EC0557">
        <w:rPr>
          <w:rStyle w:val="Appelnotedebasdep"/>
          <w:lang w:val="en-CA"/>
        </w:rPr>
        <w:footnoteReference w:id="15"/>
      </w:r>
    </w:p>
    <w:p w14:paraId="7EFA341E" w14:textId="17E7638C" w:rsidR="000F110A" w:rsidRPr="00FF5241" w:rsidRDefault="00EC0557" w:rsidP="000F110A">
      <w:pPr>
        <w:pStyle w:val="Paragraphe"/>
        <w:numPr>
          <w:ilvl w:val="0"/>
          <w:numId w:val="23"/>
        </w:numPr>
        <w:spacing w:line="240" w:lineRule="auto"/>
        <w:rPr>
          <w:lang w:val="en-CA"/>
        </w:rPr>
      </w:pPr>
      <w:r w:rsidRPr="00FF5241">
        <w:rPr>
          <w:lang w:val="en-CA"/>
        </w:rPr>
        <w:t>“</w:t>
      </w:r>
      <w:r w:rsidR="00FF5241" w:rsidRPr="00FF5241">
        <w:rPr>
          <w:lang w:val="en-CA"/>
        </w:rPr>
        <w:t>Thang</w:t>
      </w:r>
      <w:r w:rsidRPr="00FF5241">
        <w:rPr>
          <w:lang w:val="en-CA"/>
        </w:rPr>
        <w:t>”</w:t>
      </w:r>
      <w:r w:rsidR="00FF5241" w:rsidRPr="00FF5241">
        <w:rPr>
          <w:lang w:val="en-CA"/>
        </w:rPr>
        <w:t xml:space="preserve"> = </w:t>
      </w:r>
      <w:r w:rsidR="002D1C63" w:rsidRPr="00FF5241">
        <w:rPr>
          <w:lang w:val="en-CA"/>
        </w:rPr>
        <w:t>term used to denote a firearm.</w:t>
      </w:r>
      <w:r w:rsidR="00FF5241" w:rsidRPr="00EC0557">
        <w:rPr>
          <w:rStyle w:val="Appelnotedebasdep"/>
          <w:lang w:val="en-CA"/>
        </w:rPr>
        <w:footnoteReference w:id="16"/>
      </w:r>
    </w:p>
    <w:p w14:paraId="5FAE5264" w14:textId="4FDACC2C" w:rsidR="000F110A" w:rsidRPr="003E28D7" w:rsidRDefault="00FF5241" w:rsidP="000F110A">
      <w:pPr>
        <w:pStyle w:val="Paragraphe"/>
        <w:numPr>
          <w:ilvl w:val="0"/>
          <w:numId w:val="1"/>
        </w:numPr>
        <w:tabs>
          <w:tab w:val="clear" w:pos="360"/>
        </w:tabs>
        <w:spacing w:line="240" w:lineRule="auto"/>
        <w:rPr>
          <w:lang w:val="en-CA"/>
        </w:rPr>
      </w:pPr>
      <w:r>
        <w:rPr>
          <w:lang w:val="en-CA"/>
        </w:rPr>
        <w:t xml:space="preserve">According to </w:t>
      </w:r>
      <w:r w:rsidR="0098322B">
        <w:rPr>
          <w:lang w:val="en-CA"/>
        </w:rPr>
        <w:t>Officer</w:t>
      </w:r>
      <w:r>
        <w:rPr>
          <w:lang w:val="en-CA"/>
        </w:rPr>
        <w:t xml:space="preserve"> Pitre, the accused has been a member of </w:t>
      </w:r>
      <w:r w:rsidRPr="00E41569">
        <w:rPr>
          <w:lang w:val="en-CA"/>
        </w:rPr>
        <w:t>Pop Team</w:t>
      </w:r>
      <w:r w:rsidRPr="00EC0557">
        <w:rPr>
          <w:lang w:val="en-CA"/>
        </w:rPr>
        <w:t xml:space="preserve"> </w:t>
      </w:r>
      <w:r>
        <w:rPr>
          <w:lang w:val="en-CA"/>
        </w:rPr>
        <w:t>since 2020</w:t>
      </w:r>
      <w:r w:rsidR="0098322B">
        <w:rPr>
          <w:lang w:val="en-CA"/>
        </w:rPr>
        <w:t>,</w:t>
      </w:r>
      <w:r>
        <w:rPr>
          <w:lang w:val="en-CA"/>
        </w:rPr>
        <w:t xml:space="preserve"> and the </w:t>
      </w:r>
      <w:r w:rsidR="000004B7">
        <w:rPr>
          <w:lang w:val="en-CA"/>
        </w:rPr>
        <w:t>gang’s</w:t>
      </w:r>
      <w:r>
        <w:rPr>
          <w:lang w:val="en-CA"/>
        </w:rPr>
        <w:t xml:space="preserve"> name means team of shooters. </w:t>
      </w:r>
      <w:r w:rsidRPr="00FF5241">
        <w:rPr>
          <w:lang w:val="en-CA"/>
        </w:rPr>
        <w:t>Having shot with a firearm is re</w:t>
      </w:r>
      <w:r>
        <w:rPr>
          <w:lang w:val="en-CA"/>
        </w:rPr>
        <w:t xml:space="preserve">quired to </w:t>
      </w:r>
      <w:r w:rsidRPr="00FF5241">
        <w:rPr>
          <w:lang w:val="en-CA"/>
        </w:rPr>
        <w:t xml:space="preserve">hold the title </w:t>
      </w:r>
      <w:r w:rsidRPr="00E41569">
        <w:rPr>
          <w:lang w:val="en-CA"/>
        </w:rPr>
        <w:t>Pop</w:t>
      </w:r>
      <w:r w:rsidR="00002132">
        <w:rPr>
          <w:lang w:val="en-CA"/>
        </w:rPr>
        <w:t>.</w:t>
      </w:r>
      <w:r w:rsidRPr="00EC0557">
        <w:rPr>
          <w:rStyle w:val="Appelnotedebasdep"/>
          <w:lang w:val="en-CA"/>
        </w:rPr>
        <w:footnoteReference w:id="17"/>
      </w:r>
      <w:r w:rsidRPr="00FF5241">
        <w:rPr>
          <w:lang w:val="en-CA"/>
        </w:rPr>
        <w:t xml:space="preserve"> </w:t>
      </w:r>
      <w:r w:rsidR="000004B7" w:rsidRPr="003E28D7">
        <w:rPr>
          <w:lang w:val="en-CA"/>
        </w:rPr>
        <w:t>When three fingers are pointing up</w:t>
      </w:r>
      <w:r w:rsidR="000C61ED">
        <w:rPr>
          <w:lang w:val="en-CA"/>
        </w:rPr>
        <w:t xml:space="preserve"> in the videos</w:t>
      </w:r>
      <w:r w:rsidR="000004B7" w:rsidRPr="003E28D7">
        <w:rPr>
          <w:lang w:val="en-CA"/>
        </w:rPr>
        <w:t xml:space="preserve">, </w:t>
      </w:r>
      <w:r w:rsidR="003D57A9">
        <w:rPr>
          <w:lang w:val="en-CA"/>
        </w:rPr>
        <w:t xml:space="preserve">this gesture is referring </w:t>
      </w:r>
      <w:r w:rsidR="003E28D7" w:rsidRPr="003E28D7">
        <w:rPr>
          <w:lang w:val="en-CA"/>
        </w:rPr>
        <w:t xml:space="preserve">to </w:t>
      </w:r>
      <w:r w:rsidRPr="00E41569">
        <w:rPr>
          <w:lang w:val="en-CA"/>
        </w:rPr>
        <w:t>PopTeam</w:t>
      </w:r>
      <w:r w:rsidRPr="000C61ED">
        <w:rPr>
          <w:lang w:val="en-CA"/>
        </w:rPr>
        <w:t>/</w:t>
      </w:r>
      <w:r w:rsidRPr="00E41569">
        <w:rPr>
          <w:lang w:val="en-CA"/>
        </w:rPr>
        <w:t>Zone 43</w:t>
      </w:r>
      <w:r w:rsidR="003E28D7" w:rsidRPr="003E28D7">
        <w:rPr>
          <w:i/>
          <w:iCs/>
          <w:lang w:val="en-CA"/>
        </w:rPr>
        <w:t>.</w:t>
      </w:r>
      <w:r w:rsidRPr="00EC0557">
        <w:rPr>
          <w:rStyle w:val="Appelnotedebasdep"/>
          <w:lang w:val="en-CA"/>
        </w:rPr>
        <w:footnoteReference w:id="18"/>
      </w:r>
    </w:p>
    <w:p w14:paraId="3D9BAAF5" w14:textId="27897A2C" w:rsidR="00BD027B" w:rsidRPr="003E28D7" w:rsidRDefault="0098322B" w:rsidP="00D53B90">
      <w:pPr>
        <w:pStyle w:val="Paragraphe"/>
        <w:numPr>
          <w:ilvl w:val="0"/>
          <w:numId w:val="1"/>
        </w:numPr>
        <w:tabs>
          <w:tab w:val="clear" w:pos="360"/>
        </w:tabs>
        <w:spacing w:line="240" w:lineRule="auto"/>
        <w:rPr>
          <w:lang w:val="en-CA"/>
        </w:rPr>
      </w:pPr>
      <w:r>
        <w:rPr>
          <w:lang w:val="en-CA"/>
        </w:rPr>
        <w:t>Officer</w:t>
      </w:r>
      <w:r w:rsidR="003E28D7" w:rsidRPr="003E28D7">
        <w:rPr>
          <w:lang w:val="en-CA"/>
        </w:rPr>
        <w:t xml:space="preserve"> Pitre does not know when the videos were filmed, but the evidence reveals that they were posted online</w:t>
      </w:r>
      <w:r w:rsidR="003E28D7" w:rsidRPr="00EC0557">
        <w:rPr>
          <w:rStyle w:val="Appelnotedebasdep"/>
          <w:lang w:val="en-CA"/>
        </w:rPr>
        <w:footnoteReference w:id="19"/>
      </w:r>
      <w:r w:rsidR="003E28D7" w:rsidRPr="003E28D7">
        <w:rPr>
          <w:lang w:val="en-CA"/>
        </w:rPr>
        <w:t xml:space="preserve"> after the offences in this </w:t>
      </w:r>
      <w:r w:rsidR="0066257A">
        <w:rPr>
          <w:lang w:val="en-CA"/>
        </w:rPr>
        <w:t>case</w:t>
      </w:r>
      <w:r w:rsidR="003E28D7" w:rsidRPr="003E28D7">
        <w:rPr>
          <w:lang w:val="en-CA"/>
        </w:rPr>
        <w:t xml:space="preserve"> had been committed.</w:t>
      </w:r>
      <w:r w:rsidR="003E28D7">
        <w:rPr>
          <w:lang w:val="en-CA"/>
        </w:rPr>
        <w:t xml:space="preserve"> </w:t>
      </w:r>
      <w:r w:rsidR="0066257A">
        <w:rPr>
          <w:lang w:val="en-CA"/>
        </w:rPr>
        <w:t>Most of them</w:t>
      </w:r>
      <w:r w:rsidR="003E28D7" w:rsidRPr="003E28D7">
        <w:rPr>
          <w:lang w:val="en-CA"/>
        </w:rPr>
        <w:t xml:space="preserve"> were posted by an account </w:t>
      </w:r>
      <w:r w:rsidR="00595993">
        <w:rPr>
          <w:lang w:val="en-CA"/>
        </w:rPr>
        <w:t>called</w:t>
      </w:r>
      <w:r w:rsidR="00FF5241" w:rsidRPr="003E28D7">
        <w:rPr>
          <w:lang w:val="en-CA"/>
        </w:rPr>
        <w:t xml:space="preserve"> </w:t>
      </w:r>
      <w:r w:rsidR="00FF5241" w:rsidRPr="00E41569">
        <w:rPr>
          <w:lang w:val="en-CA"/>
        </w:rPr>
        <w:t>Bloodshot Ogc</w:t>
      </w:r>
      <w:r w:rsidR="00FF5241" w:rsidRPr="003E28D7">
        <w:rPr>
          <w:lang w:val="en-CA"/>
        </w:rPr>
        <w:t>.</w:t>
      </w:r>
    </w:p>
    <w:p w14:paraId="17FA50AC" w14:textId="768C2BF8" w:rsidR="00324944" w:rsidRPr="00595993" w:rsidRDefault="005E1490" w:rsidP="00094397">
      <w:pPr>
        <w:pStyle w:val="Paragraphe"/>
        <w:numPr>
          <w:ilvl w:val="0"/>
          <w:numId w:val="1"/>
        </w:numPr>
        <w:spacing w:line="240" w:lineRule="auto"/>
        <w:rPr>
          <w:lang w:val="en-CA"/>
        </w:rPr>
      </w:pPr>
      <w:r w:rsidRPr="005E1490">
        <w:rPr>
          <w:lang w:val="en-CA"/>
        </w:rPr>
        <w:t>According to the</w:t>
      </w:r>
      <w:r w:rsidR="00094397" w:rsidRPr="005E1490">
        <w:rPr>
          <w:lang w:val="en-CA"/>
        </w:rPr>
        <w:t xml:space="preserve"> Module du Renseignement criminel </w:t>
      </w:r>
      <w:r w:rsidR="000B3F05">
        <w:rPr>
          <w:lang w:val="en-CA"/>
        </w:rPr>
        <w:t>([</w:t>
      </w:r>
      <w:r w:rsidR="000B3F05">
        <w:rPr>
          <w:smallCaps/>
          <w:lang w:val="en-CA"/>
        </w:rPr>
        <w:t xml:space="preserve">translation] </w:t>
      </w:r>
      <w:r w:rsidR="000B3F05">
        <w:rPr>
          <w:lang w:val="en-CA"/>
        </w:rPr>
        <w:t xml:space="preserve">Criminal Information Unit) </w:t>
      </w:r>
      <w:r w:rsidRPr="005E1490">
        <w:rPr>
          <w:lang w:val="en-CA"/>
        </w:rPr>
        <w:t>of the</w:t>
      </w:r>
      <w:r w:rsidR="00094397" w:rsidRPr="005E1490">
        <w:rPr>
          <w:lang w:val="en-CA"/>
        </w:rPr>
        <w:t xml:space="preserve"> SPVM, </w:t>
      </w:r>
      <w:r w:rsidRPr="005E1490">
        <w:rPr>
          <w:lang w:val="en-CA"/>
        </w:rPr>
        <w:t xml:space="preserve">six </w:t>
      </w:r>
      <w:r w:rsidR="00CA292C" w:rsidRPr="005E1490">
        <w:rPr>
          <w:lang w:val="en-CA"/>
        </w:rPr>
        <w:t>criteria</w:t>
      </w:r>
      <w:r w:rsidRPr="005E1490">
        <w:rPr>
          <w:lang w:val="en-CA"/>
        </w:rPr>
        <w:t xml:space="preserve"> must be assessed to determine if an individu</w:t>
      </w:r>
      <w:r>
        <w:rPr>
          <w:lang w:val="en-CA"/>
        </w:rPr>
        <w:t xml:space="preserve">al </w:t>
      </w:r>
      <w:r w:rsidRPr="005E1490">
        <w:rPr>
          <w:lang w:val="en-CA"/>
        </w:rPr>
        <w:t xml:space="preserve">is </w:t>
      </w:r>
      <w:r>
        <w:rPr>
          <w:lang w:val="en-CA"/>
        </w:rPr>
        <w:t xml:space="preserve">a street gang member. </w:t>
      </w:r>
      <w:r w:rsidRPr="005E1490">
        <w:rPr>
          <w:lang w:val="en-CA"/>
        </w:rPr>
        <w:t xml:space="preserve">The accused must </w:t>
      </w:r>
      <w:r>
        <w:rPr>
          <w:lang w:val="en-CA"/>
        </w:rPr>
        <w:t>meet</w:t>
      </w:r>
      <w:r w:rsidRPr="005E1490">
        <w:rPr>
          <w:lang w:val="en-CA"/>
        </w:rPr>
        <w:t xml:space="preserve"> three criteria, </w:t>
      </w:r>
      <w:r w:rsidR="00204CEF">
        <w:rPr>
          <w:lang w:val="en-CA"/>
        </w:rPr>
        <w:t>including</w:t>
      </w:r>
      <w:r w:rsidRPr="005E1490">
        <w:rPr>
          <w:lang w:val="en-CA"/>
        </w:rPr>
        <w:t xml:space="preserve"> the fourth criterion</w:t>
      </w:r>
      <w:r w:rsidR="00204CEF">
        <w:rPr>
          <w:lang w:val="en-CA"/>
        </w:rPr>
        <w:t>, which</w:t>
      </w:r>
      <w:r w:rsidRPr="005E1490">
        <w:rPr>
          <w:lang w:val="en-CA"/>
        </w:rPr>
        <w:t xml:space="preserve"> </w:t>
      </w:r>
      <w:r w:rsidR="000917AE">
        <w:rPr>
          <w:lang w:val="en-CA"/>
        </w:rPr>
        <w:t xml:space="preserve">must be </w:t>
      </w:r>
      <w:r w:rsidR="0066257A">
        <w:rPr>
          <w:lang w:val="en-CA"/>
        </w:rPr>
        <w:t>met</w:t>
      </w:r>
      <w:r w:rsidR="00204CEF">
        <w:rPr>
          <w:lang w:val="en-CA"/>
        </w:rPr>
        <w:t xml:space="preserve"> in all cases</w:t>
      </w:r>
      <w:r>
        <w:rPr>
          <w:lang w:val="en-CA"/>
        </w:rPr>
        <w:t xml:space="preserve">. </w:t>
      </w:r>
      <w:r w:rsidRPr="005E1490">
        <w:rPr>
          <w:lang w:val="en-CA"/>
        </w:rPr>
        <w:t xml:space="preserve">Following its analysis, the Court finds that five </w:t>
      </w:r>
      <w:r w:rsidR="00595993">
        <w:rPr>
          <w:lang w:val="en-CA"/>
        </w:rPr>
        <w:t xml:space="preserve">of </w:t>
      </w:r>
      <w:r w:rsidRPr="005E1490">
        <w:rPr>
          <w:lang w:val="en-CA"/>
        </w:rPr>
        <w:t xml:space="preserve">the </w:t>
      </w:r>
      <w:r>
        <w:rPr>
          <w:lang w:val="en-CA"/>
        </w:rPr>
        <w:t xml:space="preserve">six criteria have been met. </w:t>
      </w:r>
      <w:r w:rsidRPr="00595993">
        <w:rPr>
          <w:lang w:val="en-CA"/>
        </w:rPr>
        <w:t xml:space="preserve">The criteria are as follows: </w:t>
      </w:r>
    </w:p>
    <w:p w14:paraId="78F59DE3" w14:textId="27BFFD3B" w:rsidR="00D17F69" w:rsidRPr="000917AE" w:rsidRDefault="00017FC1" w:rsidP="004A2D22">
      <w:pPr>
        <w:pStyle w:val="Paragraphe"/>
        <w:numPr>
          <w:ilvl w:val="0"/>
          <w:numId w:val="24"/>
        </w:numPr>
        <w:spacing w:line="240" w:lineRule="auto"/>
        <w:rPr>
          <w:lang w:val="en-CA"/>
        </w:rPr>
      </w:pPr>
      <w:r w:rsidRPr="000917AE">
        <w:rPr>
          <w:b/>
          <w:bCs/>
          <w:lang w:val="en-CA"/>
        </w:rPr>
        <w:t xml:space="preserve">(1) </w:t>
      </w:r>
      <w:r w:rsidR="00F20188">
        <w:rPr>
          <w:b/>
          <w:bCs/>
          <w:lang w:val="en-CA"/>
        </w:rPr>
        <w:t>There is</w:t>
      </w:r>
      <w:r w:rsidR="000917AE" w:rsidRPr="000917AE">
        <w:rPr>
          <w:b/>
          <w:bCs/>
          <w:lang w:val="en-CA"/>
        </w:rPr>
        <w:t xml:space="preserve"> information from a </w:t>
      </w:r>
      <w:r w:rsidR="00C163E2" w:rsidRPr="000917AE">
        <w:rPr>
          <w:b/>
          <w:bCs/>
          <w:lang w:val="en-CA"/>
        </w:rPr>
        <w:t>reliable</w:t>
      </w:r>
      <w:r w:rsidR="000917AE" w:rsidRPr="000917AE">
        <w:rPr>
          <w:b/>
          <w:bCs/>
          <w:lang w:val="en-CA"/>
        </w:rPr>
        <w:t xml:space="preserve"> source that confirms that the subject is a member:</w:t>
      </w:r>
      <w:r w:rsidR="00FF5241" w:rsidRPr="000917AE">
        <w:rPr>
          <w:lang w:val="en-CA"/>
        </w:rPr>
        <w:t xml:space="preserve"> </w:t>
      </w:r>
      <w:r w:rsidR="000917AE" w:rsidRPr="000917AE">
        <w:rPr>
          <w:lang w:val="en-CA"/>
        </w:rPr>
        <w:t>The first criterion is met</w:t>
      </w:r>
      <w:r w:rsidR="005213CB">
        <w:rPr>
          <w:lang w:val="en-CA"/>
        </w:rPr>
        <w:t>.</w:t>
      </w:r>
      <w:r w:rsidR="000917AE" w:rsidRPr="000917AE">
        <w:rPr>
          <w:lang w:val="en-CA"/>
        </w:rPr>
        <w:t xml:space="preserve"> </w:t>
      </w:r>
      <w:r w:rsidR="005213CB">
        <w:rPr>
          <w:lang w:val="en-CA"/>
        </w:rPr>
        <w:t>A</w:t>
      </w:r>
      <w:r w:rsidR="000917AE" w:rsidRPr="000917AE">
        <w:rPr>
          <w:lang w:val="en-CA"/>
        </w:rPr>
        <w:t xml:space="preserve"> reliable source</w:t>
      </w:r>
      <w:r w:rsidR="000917AE" w:rsidRPr="00EC0557">
        <w:rPr>
          <w:rStyle w:val="Appelnotedebasdep"/>
          <w:lang w:val="en-CA"/>
        </w:rPr>
        <w:footnoteReference w:id="20"/>
      </w:r>
      <w:r w:rsidR="000917AE" w:rsidRPr="000917AE">
        <w:rPr>
          <w:lang w:val="en-CA"/>
        </w:rPr>
        <w:t xml:space="preserve"> said that the</w:t>
      </w:r>
      <w:r w:rsidR="00C163E2">
        <w:rPr>
          <w:lang w:val="en-CA"/>
        </w:rPr>
        <w:t xml:space="preserve"> accused’s</w:t>
      </w:r>
      <w:r w:rsidR="000917AE" w:rsidRPr="000917AE">
        <w:rPr>
          <w:lang w:val="en-CA"/>
        </w:rPr>
        <w:t xml:space="preserve"> </w:t>
      </w:r>
      <w:r w:rsidR="000917AE" w:rsidRPr="000917AE">
        <w:rPr>
          <w:lang w:val="en-CA"/>
        </w:rPr>
        <w:lastRenderedPageBreak/>
        <w:t xml:space="preserve">alias is </w:t>
      </w:r>
      <w:r w:rsidR="000917AE" w:rsidRPr="00E41569">
        <w:rPr>
          <w:lang w:val="en-CA"/>
        </w:rPr>
        <w:t>Bloodshot</w:t>
      </w:r>
      <w:r w:rsidR="000917AE" w:rsidRPr="000917AE">
        <w:rPr>
          <w:lang w:val="en-CA"/>
        </w:rPr>
        <w:t xml:space="preserve"> (his artist name is </w:t>
      </w:r>
      <w:r w:rsidR="000917AE" w:rsidRPr="00E41569">
        <w:rPr>
          <w:lang w:val="en-CA"/>
        </w:rPr>
        <w:t>Bloodgang</w:t>
      </w:r>
      <w:r w:rsidR="000917AE" w:rsidRPr="000917AE">
        <w:rPr>
          <w:lang w:val="en-CA"/>
        </w:rPr>
        <w:t xml:space="preserve">) and that he is part of </w:t>
      </w:r>
      <w:r w:rsidR="00FF5241" w:rsidRPr="00E41569">
        <w:rPr>
          <w:lang w:val="en-CA"/>
        </w:rPr>
        <w:t>PopTeam</w:t>
      </w:r>
      <w:r w:rsidR="00FF5241" w:rsidRPr="000917AE">
        <w:rPr>
          <w:lang w:val="en-CA"/>
        </w:rPr>
        <w:t xml:space="preserve">. </w:t>
      </w:r>
      <w:r w:rsidR="000917AE" w:rsidRPr="000917AE">
        <w:rPr>
          <w:lang w:val="en-CA"/>
        </w:rPr>
        <w:t xml:space="preserve">To be part of </w:t>
      </w:r>
      <w:r w:rsidR="00FF5241" w:rsidRPr="00E41569">
        <w:rPr>
          <w:lang w:val="en-CA"/>
        </w:rPr>
        <w:t>PopTeam</w:t>
      </w:r>
      <w:r w:rsidR="00FF5241" w:rsidRPr="000917AE">
        <w:rPr>
          <w:lang w:val="en-CA"/>
        </w:rPr>
        <w:t xml:space="preserve">, </w:t>
      </w:r>
      <w:r w:rsidR="000917AE" w:rsidRPr="000917AE">
        <w:rPr>
          <w:lang w:val="en-CA"/>
        </w:rPr>
        <w:t xml:space="preserve">a potential member must have </w:t>
      </w:r>
      <w:r w:rsidR="000917AE">
        <w:rPr>
          <w:lang w:val="en-CA"/>
        </w:rPr>
        <w:t>shot with a firearm.</w:t>
      </w:r>
      <w:r w:rsidR="00FF5241" w:rsidRPr="00EC0557">
        <w:rPr>
          <w:rStyle w:val="Appelnotedebasdep"/>
          <w:lang w:val="en-CA"/>
        </w:rPr>
        <w:footnoteReference w:id="21"/>
      </w:r>
    </w:p>
    <w:p w14:paraId="01B711A4" w14:textId="5902851B" w:rsidR="008F4F16" w:rsidRPr="00F20188" w:rsidRDefault="00017FC1" w:rsidP="004A2D22">
      <w:pPr>
        <w:pStyle w:val="Paragraphe"/>
        <w:numPr>
          <w:ilvl w:val="0"/>
          <w:numId w:val="24"/>
        </w:numPr>
        <w:spacing w:line="240" w:lineRule="auto"/>
        <w:rPr>
          <w:lang w:val="en-CA"/>
        </w:rPr>
      </w:pPr>
      <w:r w:rsidRPr="00F20188">
        <w:rPr>
          <w:b/>
          <w:bCs/>
          <w:lang w:val="en-CA"/>
        </w:rPr>
        <w:t xml:space="preserve">(2) </w:t>
      </w:r>
      <w:r w:rsidR="00F20188">
        <w:rPr>
          <w:b/>
          <w:bCs/>
          <w:lang w:val="en-CA"/>
        </w:rPr>
        <w:t>There is</w:t>
      </w:r>
      <w:r w:rsidR="000917AE" w:rsidRPr="00F20188">
        <w:rPr>
          <w:b/>
          <w:bCs/>
          <w:lang w:val="en-CA"/>
        </w:rPr>
        <w:t xml:space="preserve"> a </w:t>
      </w:r>
      <w:r w:rsidR="00C43B9F">
        <w:rPr>
          <w:b/>
          <w:bCs/>
          <w:lang w:val="en-CA"/>
        </w:rPr>
        <w:t xml:space="preserve">police </w:t>
      </w:r>
      <w:r w:rsidR="00D3457F" w:rsidRPr="00F20188">
        <w:rPr>
          <w:b/>
          <w:bCs/>
          <w:lang w:val="en-CA"/>
        </w:rPr>
        <w:t xml:space="preserve">surveillance report confirming that the </w:t>
      </w:r>
      <w:r w:rsidR="004920F6" w:rsidRPr="00F20188">
        <w:rPr>
          <w:b/>
          <w:bCs/>
          <w:lang w:val="en-CA"/>
        </w:rPr>
        <w:t>person</w:t>
      </w:r>
      <w:r w:rsidR="0052497D" w:rsidRPr="00F20188">
        <w:rPr>
          <w:b/>
          <w:bCs/>
          <w:lang w:val="en-CA"/>
        </w:rPr>
        <w:t xml:space="preserve"> </w:t>
      </w:r>
      <w:r w:rsidR="00C43B9F">
        <w:rPr>
          <w:b/>
          <w:bCs/>
          <w:lang w:val="en-CA"/>
        </w:rPr>
        <w:t>has ties to</w:t>
      </w:r>
      <w:r w:rsidR="00F20188" w:rsidRPr="00F20188">
        <w:rPr>
          <w:b/>
          <w:bCs/>
          <w:lang w:val="en-CA"/>
        </w:rPr>
        <w:t xml:space="preserve"> known </w:t>
      </w:r>
      <w:r w:rsidR="00F20188">
        <w:rPr>
          <w:b/>
          <w:bCs/>
          <w:lang w:val="en-CA"/>
        </w:rPr>
        <w:t>gang</w:t>
      </w:r>
      <w:r w:rsidR="00F20188" w:rsidRPr="00F20188">
        <w:rPr>
          <w:b/>
          <w:bCs/>
          <w:lang w:val="en-CA"/>
        </w:rPr>
        <w:t xml:space="preserve"> members: </w:t>
      </w:r>
      <w:r w:rsidR="00F20188">
        <w:rPr>
          <w:lang w:val="en-CA"/>
        </w:rPr>
        <w:t xml:space="preserve">The second criterion is met. </w:t>
      </w:r>
      <w:r w:rsidR="00F20188" w:rsidRPr="00F20188">
        <w:rPr>
          <w:lang w:val="en-CA"/>
        </w:rPr>
        <w:t>There are two surveillance reports confirm</w:t>
      </w:r>
      <w:r w:rsidR="007B6384">
        <w:rPr>
          <w:lang w:val="en-CA"/>
        </w:rPr>
        <w:t>ing</w:t>
      </w:r>
      <w:r w:rsidR="00F20188" w:rsidRPr="00F20188">
        <w:rPr>
          <w:lang w:val="en-CA"/>
        </w:rPr>
        <w:t xml:space="preserve"> that the accused </w:t>
      </w:r>
      <w:r w:rsidR="00C43B9F">
        <w:rPr>
          <w:lang w:val="en-CA"/>
        </w:rPr>
        <w:t>has ties to</w:t>
      </w:r>
      <w:r w:rsidR="00CC180A" w:rsidRPr="00F20188">
        <w:rPr>
          <w:lang w:val="en-CA"/>
        </w:rPr>
        <w:t xml:space="preserve"> </w:t>
      </w:r>
      <w:r w:rsidR="00CC180A" w:rsidRPr="00E41569">
        <w:rPr>
          <w:lang w:val="en-CA"/>
        </w:rPr>
        <w:t>JHood</w:t>
      </w:r>
      <w:r w:rsidR="00CC180A" w:rsidRPr="00F20188">
        <w:rPr>
          <w:lang w:val="en-CA"/>
        </w:rPr>
        <w:t xml:space="preserve"> (</w:t>
      </w:r>
      <w:r w:rsidR="00F20188">
        <w:rPr>
          <w:lang w:val="en-CA"/>
        </w:rPr>
        <w:t>nickname of</w:t>
      </w:r>
      <w:r w:rsidR="00CC180A" w:rsidRPr="00F20188">
        <w:rPr>
          <w:lang w:val="en-CA"/>
        </w:rPr>
        <w:t xml:space="preserve"> Hensley Jean), </w:t>
      </w:r>
      <w:r w:rsidR="007B6384">
        <w:rPr>
          <w:lang w:val="en-CA"/>
        </w:rPr>
        <w:t xml:space="preserve">who is </w:t>
      </w:r>
      <w:r w:rsidR="00C43B9F">
        <w:rPr>
          <w:lang w:val="en-CA"/>
        </w:rPr>
        <w:t xml:space="preserve">a </w:t>
      </w:r>
      <w:r w:rsidR="00F20188">
        <w:rPr>
          <w:lang w:val="en-CA"/>
        </w:rPr>
        <w:t>known street gang</w:t>
      </w:r>
      <w:r w:rsidR="005213CB">
        <w:rPr>
          <w:lang w:val="en-CA"/>
        </w:rPr>
        <w:t xml:space="preserve"> member</w:t>
      </w:r>
      <w:r w:rsidR="00F20188">
        <w:rPr>
          <w:lang w:val="en-CA"/>
        </w:rPr>
        <w:t>.</w:t>
      </w:r>
      <w:r w:rsidR="00F20188" w:rsidRPr="00EC0557">
        <w:rPr>
          <w:rStyle w:val="Appelnotedebasdep"/>
          <w:lang w:val="en-CA"/>
        </w:rPr>
        <w:footnoteReference w:id="22"/>
      </w:r>
    </w:p>
    <w:p w14:paraId="672C83F0" w14:textId="3D84E183" w:rsidR="00B257BC" w:rsidRPr="00126D17" w:rsidRDefault="00017FC1" w:rsidP="004A2D22">
      <w:pPr>
        <w:pStyle w:val="Paragraphe"/>
        <w:numPr>
          <w:ilvl w:val="0"/>
          <w:numId w:val="24"/>
        </w:numPr>
        <w:spacing w:line="240" w:lineRule="auto"/>
        <w:rPr>
          <w:lang w:val="en-CA"/>
        </w:rPr>
      </w:pPr>
      <w:r w:rsidRPr="0081368B">
        <w:rPr>
          <w:b/>
          <w:bCs/>
          <w:lang w:val="en-CA"/>
        </w:rPr>
        <w:t xml:space="preserve">(3) </w:t>
      </w:r>
      <w:r w:rsidR="00F20188" w:rsidRPr="0081368B">
        <w:rPr>
          <w:b/>
          <w:bCs/>
          <w:lang w:val="en-CA"/>
        </w:rPr>
        <w:t xml:space="preserve">The person’s </w:t>
      </w:r>
      <w:r w:rsidR="00C4515B">
        <w:rPr>
          <w:b/>
          <w:bCs/>
          <w:lang w:val="en-CA"/>
        </w:rPr>
        <w:t>admission</w:t>
      </w:r>
      <w:r w:rsidR="00FF5241" w:rsidRPr="0081368B">
        <w:rPr>
          <w:lang w:val="en-CA"/>
        </w:rPr>
        <w:t xml:space="preserve">: </w:t>
      </w:r>
      <w:r w:rsidR="00F20188" w:rsidRPr="0081368B">
        <w:rPr>
          <w:lang w:val="en-CA"/>
        </w:rPr>
        <w:t xml:space="preserve">The third criterion is met as the accused declared </w:t>
      </w:r>
      <w:r w:rsidR="00FF5241" w:rsidRPr="0081368B">
        <w:rPr>
          <w:lang w:val="en-CA"/>
        </w:rPr>
        <w:t xml:space="preserve">(1) </w:t>
      </w:r>
      <w:r w:rsidR="00F20188" w:rsidRPr="0081368B">
        <w:rPr>
          <w:lang w:val="en-CA"/>
        </w:rPr>
        <w:t>in the video</w:t>
      </w:r>
      <w:r w:rsidR="00FF5241" w:rsidRPr="0081368B">
        <w:rPr>
          <w:lang w:val="en-CA"/>
        </w:rPr>
        <w:t xml:space="preserve"> </w:t>
      </w:r>
      <w:r w:rsidR="007B6384">
        <w:rPr>
          <w:lang w:val="en-CA"/>
        </w:rPr>
        <w:t>“</w:t>
      </w:r>
      <w:r w:rsidR="0034752B" w:rsidRPr="00E41569">
        <w:rPr>
          <w:lang w:val="en-CA"/>
        </w:rPr>
        <w:t>James Bond</w:t>
      </w:r>
      <w:r w:rsidR="007B6384">
        <w:rPr>
          <w:lang w:val="en-CA"/>
        </w:rPr>
        <w:t>”</w:t>
      </w:r>
      <w:r w:rsidR="0034752B" w:rsidRPr="0081368B">
        <w:rPr>
          <w:lang w:val="en-CA"/>
        </w:rPr>
        <w:t xml:space="preserve">: </w:t>
      </w:r>
      <w:r w:rsidR="00F20188" w:rsidRPr="0081368B">
        <w:rPr>
          <w:lang w:val="en-CA"/>
        </w:rPr>
        <w:t>[</w:t>
      </w:r>
      <w:r w:rsidR="00F20188" w:rsidRPr="0081368B">
        <w:rPr>
          <w:smallCaps/>
          <w:lang w:val="en-CA"/>
        </w:rPr>
        <w:t>translation</w:t>
      </w:r>
      <w:r w:rsidR="00F20188" w:rsidRPr="0081368B">
        <w:rPr>
          <w:lang w:val="en-CA"/>
        </w:rPr>
        <w:t>] “</w:t>
      </w:r>
      <w:r w:rsidR="00FF5241" w:rsidRPr="00E41569">
        <w:rPr>
          <w:lang w:val="en-CA"/>
        </w:rPr>
        <w:t>PopTeam</w:t>
      </w:r>
      <w:r w:rsidR="00B52A28" w:rsidRPr="0081368B">
        <w:rPr>
          <w:lang w:val="en-CA"/>
        </w:rPr>
        <w:t xml:space="preserve"> </w:t>
      </w:r>
      <w:r w:rsidR="00F20188" w:rsidRPr="0081368B">
        <w:rPr>
          <w:lang w:val="en-CA"/>
        </w:rPr>
        <w:t>remains his religion”</w:t>
      </w:r>
      <w:r w:rsidR="0081368B" w:rsidRPr="0081368B">
        <w:rPr>
          <w:lang w:val="en-CA"/>
        </w:rPr>
        <w:t>;</w:t>
      </w:r>
      <w:r w:rsidR="00FF5241" w:rsidRPr="00EC0557">
        <w:rPr>
          <w:rStyle w:val="Appelnotedebasdep"/>
          <w:lang w:val="en-CA"/>
        </w:rPr>
        <w:footnoteReference w:id="23"/>
      </w:r>
      <w:r w:rsidR="00FF5241" w:rsidRPr="0081368B">
        <w:rPr>
          <w:lang w:val="en-CA"/>
        </w:rPr>
        <w:t> </w:t>
      </w:r>
      <w:r w:rsidR="005213CB">
        <w:rPr>
          <w:lang w:val="en-CA"/>
        </w:rPr>
        <w:t xml:space="preserve">and </w:t>
      </w:r>
      <w:r w:rsidR="00FF5241" w:rsidRPr="0081368B">
        <w:rPr>
          <w:lang w:val="en-CA"/>
        </w:rPr>
        <w:t xml:space="preserve">(2) </w:t>
      </w:r>
      <w:r w:rsidR="0081368B" w:rsidRPr="0081368B">
        <w:rPr>
          <w:lang w:val="en-CA"/>
        </w:rPr>
        <w:t xml:space="preserve">he posted </w:t>
      </w:r>
      <w:r w:rsidR="0089308F">
        <w:rPr>
          <w:lang w:val="en-CA"/>
        </w:rPr>
        <w:t>the</w:t>
      </w:r>
      <w:r w:rsidR="0081368B" w:rsidRPr="0081368B">
        <w:rPr>
          <w:lang w:val="en-CA"/>
        </w:rPr>
        <w:t xml:space="preserve"> same </w:t>
      </w:r>
      <w:r w:rsidR="0089308F">
        <w:rPr>
          <w:lang w:val="en-CA"/>
        </w:rPr>
        <w:t>statement</w:t>
      </w:r>
      <w:r w:rsidR="0081368B" w:rsidRPr="0081368B">
        <w:rPr>
          <w:lang w:val="en-CA"/>
        </w:rPr>
        <w:t xml:space="preserve"> on Facebook</w:t>
      </w:r>
      <w:r w:rsidR="0081368B">
        <w:rPr>
          <w:lang w:val="en-CA"/>
        </w:rPr>
        <w:t xml:space="preserve"> with a selfie video of him smoking and </w:t>
      </w:r>
      <w:r w:rsidR="0081368B" w:rsidRPr="00E41569">
        <w:rPr>
          <w:lang w:val="en-CA"/>
        </w:rPr>
        <w:t>Bloodgang</w:t>
      </w:r>
      <w:r w:rsidR="0081368B" w:rsidRPr="0081368B">
        <w:rPr>
          <w:lang w:val="en-CA"/>
        </w:rPr>
        <w:t xml:space="preserve"> </w:t>
      </w:r>
      <w:r w:rsidR="0081368B">
        <w:rPr>
          <w:lang w:val="en-CA"/>
        </w:rPr>
        <w:t>written in red.</w:t>
      </w:r>
      <w:r w:rsidR="00FF5241" w:rsidRPr="00EC0557">
        <w:rPr>
          <w:rStyle w:val="Appelnotedebasdep"/>
          <w:lang w:val="en-CA"/>
        </w:rPr>
        <w:footnoteReference w:id="24"/>
      </w:r>
    </w:p>
    <w:p w14:paraId="31CE7358" w14:textId="3D9C5BF8" w:rsidR="006D2E67" w:rsidRPr="00D81680" w:rsidRDefault="005E506E" w:rsidP="004A2D22">
      <w:pPr>
        <w:pStyle w:val="Paragraphe"/>
        <w:numPr>
          <w:ilvl w:val="0"/>
          <w:numId w:val="24"/>
        </w:numPr>
        <w:spacing w:line="240" w:lineRule="auto"/>
        <w:rPr>
          <w:lang w:val="en-CA"/>
        </w:rPr>
      </w:pPr>
      <w:r w:rsidRPr="00126D17">
        <w:rPr>
          <w:b/>
          <w:bCs/>
          <w:lang w:val="en-CA"/>
        </w:rPr>
        <w:t xml:space="preserve">(4) </w:t>
      </w:r>
      <w:r w:rsidR="00CA6519" w:rsidRPr="00126D17">
        <w:rPr>
          <w:b/>
          <w:bCs/>
          <w:lang w:val="en-CA"/>
        </w:rPr>
        <w:t>The person was directly or indirectly involved in a gang-related crime</w:t>
      </w:r>
      <w:r w:rsidR="001118E3" w:rsidRPr="00126D17">
        <w:rPr>
          <w:lang w:val="en-CA"/>
        </w:rPr>
        <w:t xml:space="preserve">:  </w:t>
      </w:r>
      <w:r w:rsidR="00126D17" w:rsidRPr="00126D17">
        <w:rPr>
          <w:lang w:val="en-CA"/>
        </w:rPr>
        <w:t>The fourth criterion is met a</w:t>
      </w:r>
      <w:r w:rsidR="00C163E2">
        <w:rPr>
          <w:lang w:val="en-CA"/>
        </w:rPr>
        <w:t>s</w:t>
      </w:r>
      <w:r w:rsidR="00126D17" w:rsidRPr="00126D17">
        <w:rPr>
          <w:lang w:val="en-CA"/>
        </w:rPr>
        <w:t xml:space="preserve"> there is </w:t>
      </w:r>
      <w:r w:rsidR="00735EC4">
        <w:rPr>
          <w:lang w:val="en-CA"/>
        </w:rPr>
        <w:t>considerable</w:t>
      </w:r>
      <w:r w:rsidR="00126D17" w:rsidRPr="00126D17">
        <w:rPr>
          <w:lang w:val="en-CA"/>
        </w:rPr>
        <w:t xml:space="preserve"> evidence </w:t>
      </w:r>
      <w:r w:rsidR="00595993">
        <w:rPr>
          <w:lang w:val="en-CA"/>
        </w:rPr>
        <w:t xml:space="preserve">establishing </w:t>
      </w:r>
      <w:r w:rsidR="00126D17" w:rsidRPr="00126D17">
        <w:rPr>
          <w:lang w:val="en-CA"/>
        </w:rPr>
        <w:t>that the accused was directly or indirectly involved in a gang-related crime</w:t>
      </w:r>
      <w:r w:rsidR="00126D17" w:rsidRPr="00107CCC">
        <w:rPr>
          <w:lang w:val="en-CA"/>
        </w:rPr>
        <w:t xml:space="preserve">: </w:t>
      </w:r>
      <w:r w:rsidR="001118E3" w:rsidRPr="00107CCC">
        <w:rPr>
          <w:lang w:val="en-CA"/>
        </w:rPr>
        <w:t xml:space="preserve">(1) </w:t>
      </w:r>
      <w:r w:rsidR="00126D17" w:rsidRPr="00107CCC">
        <w:rPr>
          <w:lang w:val="en-CA"/>
        </w:rPr>
        <w:t>a firearm was discharged</w:t>
      </w:r>
      <w:r w:rsidR="00107CCC" w:rsidRPr="00107CCC">
        <w:rPr>
          <w:lang w:val="en-CA"/>
        </w:rPr>
        <w:t xml:space="preserve"> behind </w:t>
      </w:r>
      <w:r w:rsidR="001118E3" w:rsidRPr="00107CCC">
        <w:rPr>
          <w:lang w:val="en-CA"/>
        </w:rPr>
        <w:t xml:space="preserve">12254 Langelier </w:t>
      </w:r>
      <w:r w:rsidR="00107CCC" w:rsidRPr="00107CCC">
        <w:rPr>
          <w:lang w:val="en-CA"/>
        </w:rPr>
        <w:t>in</w:t>
      </w:r>
      <w:r w:rsidR="001118E3" w:rsidRPr="00107CCC">
        <w:rPr>
          <w:lang w:val="en-CA"/>
        </w:rPr>
        <w:t xml:space="preserve"> Montr</w:t>
      </w:r>
      <w:r w:rsidR="00107CCC" w:rsidRPr="00107CCC">
        <w:rPr>
          <w:lang w:val="en-CA"/>
        </w:rPr>
        <w:t>e</w:t>
      </w:r>
      <w:r w:rsidR="001118E3" w:rsidRPr="00107CCC">
        <w:rPr>
          <w:lang w:val="en-CA"/>
        </w:rPr>
        <w:t>al</w:t>
      </w:r>
      <w:r w:rsidR="00107CCC" w:rsidRPr="00107CCC">
        <w:rPr>
          <w:lang w:val="en-CA"/>
        </w:rPr>
        <w:t xml:space="preserve">, and the accused </w:t>
      </w:r>
      <w:r w:rsidR="006F29F3">
        <w:rPr>
          <w:lang w:val="en-CA"/>
        </w:rPr>
        <w:t>lives</w:t>
      </w:r>
      <w:r w:rsidR="00107CCC" w:rsidRPr="00107CCC">
        <w:rPr>
          <w:lang w:val="en-CA"/>
        </w:rPr>
        <w:t xml:space="preserve"> in th</w:t>
      </w:r>
      <w:r w:rsidR="005B6FBB">
        <w:rPr>
          <w:lang w:val="en-CA"/>
        </w:rPr>
        <w:t>at</w:t>
      </w:r>
      <w:r w:rsidR="00107CCC" w:rsidRPr="00107CCC">
        <w:rPr>
          <w:lang w:val="en-CA"/>
        </w:rPr>
        <w:t xml:space="preserve"> same building with a different</w:t>
      </w:r>
      <w:r w:rsidR="00107CCC">
        <w:rPr>
          <w:lang w:val="en-CA"/>
        </w:rPr>
        <w:t xml:space="preserve"> civic address</w:t>
      </w:r>
      <w:r w:rsidR="00C163E2">
        <w:rPr>
          <w:lang w:val="en-CA"/>
        </w:rPr>
        <w:t>;</w:t>
      </w:r>
      <w:r w:rsidR="00FF5241" w:rsidRPr="00EC0557">
        <w:rPr>
          <w:rStyle w:val="Appelnotedebasdep"/>
          <w:lang w:val="en-CA"/>
        </w:rPr>
        <w:footnoteReference w:id="25"/>
      </w:r>
      <w:r w:rsidR="009C5119" w:rsidRPr="00107CCC">
        <w:rPr>
          <w:lang w:val="en-CA"/>
        </w:rPr>
        <w:t xml:space="preserve"> (2) </w:t>
      </w:r>
      <w:r w:rsidR="00107CCC">
        <w:rPr>
          <w:lang w:val="en-CA"/>
        </w:rPr>
        <w:t xml:space="preserve">the accused was arrested </w:t>
      </w:r>
      <w:r w:rsidR="001256B7">
        <w:rPr>
          <w:lang w:val="en-CA"/>
        </w:rPr>
        <w:t>at the site of</w:t>
      </w:r>
      <w:r w:rsidR="00107CCC">
        <w:rPr>
          <w:lang w:val="en-CA"/>
        </w:rPr>
        <w:t xml:space="preserve"> a search where a firearm was found.</w:t>
      </w:r>
      <w:r w:rsidR="00FF5241" w:rsidRPr="00EC0557">
        <w:rPr>
          <w:rStyle w:val="Appelnotedebasdep"/>
          <w:lang w:val="en-CA"/>
        </w:rPr>
        <w:footnoteReference w:id="26"/>
      </w:r>
      <w:r w:rsidR="00107CCC">
        <w:rPr>
          <w:lang w:val="en-CA"/>
        </w:rPr>
        <w:t xml:space="preserve"> </w:t>
      </w:r>
      <w:r w:rsidR="00107CCC" w:rsidRPr="00107CCC">
        <w:rPr>
          <w:lang w:val="en-CA"/>
        </w:rPr>
        <w:t xml:space="preserve">A police </w:t>
      </w:r>
      <w:r w:rsidR="00237B19">
        <w:rPr>
          <w:lang w:val="en-CA"/>
        </w:rPr>
        <w:t>o</w:t>
      </w:r>
      <w:r w:rsidR="0098322B">
        <w:rPr>
          <w:lang w:val="en-CA"/>
        </w:rPr>
        <w:t>fficer</w:t>
      </w:r>
      <w:r w:rsidR="00107CCC" w:rsidRPr="00107CCC">
        <w:rPr>
          <w:lang w:val="en-CA"/>
        </w:rPr>
        <w:t xml:space="preserve"> saw a </w:t>
      </w:r>
      <w:r w:rsidR="00237B19">
        <w:rPr>
          <w:lang w:val="en-CA"/>
        </w:rPr>
        <w:t>B</w:t>
      </w:r>
      <w:r w:rsidR="00107CCC" w:rsidRPr="00107CCC">
        <w:rPr>
          <w:lang w:val="en-CA"/>
        </w:rPr>
        <w:t>lack man throw a fire</w:t>
      </w:r>
      <w:r w:rsidR="001B0AB2">
        <w:rPr>
          <w:lang w:val="en-CA"/>
        </w:rPr>
        <w:t>arm</w:t>
      </w:r>
      <w:r w:rsidR="00107CCC" w:rsidRPr="00107CCC">
        <w:rPr>
          <w:lang w:val="en-CA"/>
        </w:rPr>
        <w:t xml:space="preserve"> backwards</w:t>
      </w:r>
      <w:r w:rsidR="00237B19">
        <w:rPr>
          <w:lang w:val="en-CA"/>
        </w:rPr>
        <w:t>,</w:t>
      </w:r>
      <w:r w:rsidR="00C163E2">
        <w:rPr>
          <w:lang w:val="en-CA"/>
        </w:rPr>
        <w:t xml:space="preserve"> and the accused was the only </w:t>
      </w:r>
      <w:r w:rsidR="00237B19">
        <w:rPr>
          <w:lang w:val="en-CA"/>
        </w:rPr>
        <w:t>B</w:t>
      </w:r>
      <w:r w:rsidR="00C163E2">
        <w:rPr>
          <w:lang w:val="en-CA"/>
        </w:rPr>
        <w:t>lack man on site during the search</w:t>
      </w:r>
      <w:r w:rsidR="00107CCC" w:rsidRPr="00107CCC">
        <w:rPr>
          <w:lang w:val="en-CA"/>
        </w:rPr>
        <w:t>;</w:t>
      </w:r>
      <w:r w:rsidR="009C5119" w:rsidRPr="00107CCC">
        <w:rPr>
          <w:lang w:val="en-CA"/>
        </w:rPr>
        <w:t xml:space="preserve"> </w:t>
      </w:r>
      <w:r w:rsidR="001328E8">
        <w:rPr>
          <w:lang w:val="en-CA"/>
        </w:rPr>
        <w:t xml:space="preserve">and </w:t>
      </w:r>
      <w:r w:rsidR="009C5119" w:rsidRPr="00107CCC">
        <w:rPr>
          <w:lang w:val="en-CA"/>
        </w:rPr>
        <w:t xml:space="preserve">(3) </w:t>
      </w:r>
      <w:r w:rsidR="00107CCC" w:rsidRPr="00107CCC">
        <w:rPr>
          <w:lang w:val="en-CA"/>
        </w:rPr>
        <w:t xml:space="preserve">the accused was arrested </w:t>
      </w:r>
      <w:r w:rsidR="001256B7">
        <w:rPr>
          <w:lang w:val="en-CA"/>
        </w:rPr>
        <w:t>at the site of</w:t>
      </w:r>
      <w:r w:rsidR="00107CCC" w:rsidRPr="00107CCC">
        <w:rPr>
          <w:lang w:val="en-CA"/>
        </w:rPr>
        <w:t xml:space="preserve"> a search </w:t>
      </w:r>
      <w:r w:rsidR="00107CCC">
        <w:rPr>
          <w:lang w:val="en-CA"/>
        </w:rPr>
        <w:t xml:space="preserve">where a significant amount of narcotics and </w:t>
      </w:r>
      <w:r w:rsidR="00D81680">
        <w:rPr>
          <w:lang w:val="en-CA"/>
        </w:rPr>
        <w:t>ammunition were seized.</w:t>
      </w:r>
      <w:r w:rsidR="00FF5241" w:rsidRPr="00EC0557">
        <w:rPr>
          <w:rStyle w:val="Appelnotedebasdep"/>
          <w:lang w:val="en-CA"/>
        </w:rPr>
        <w:footnoteReference w:id="27"/>
      </w:r>
      <w:r w:rsidR="00D81680">
        <w:rPr>
          <w:lang w:val="en-CA"/>
        </w:rPr>
        <w:t xml:space="preserve"> </w:t>
      </w:r>
      <w:r w:rsidR="00D81680" w:rsidRPr="00D81680">
        <w:rPr>
          <w:lang w:val="en-CA"/>
        </w:rPr>
        <w:t>The intervention was filmed by the accused and shared on social media with the mention [</w:t>
      </w:r>
      <w:r w:rsidR="00D81680" w:rsidRPr="00D81680">
        <w:rPr>
          <w:smallCaps/>
          <w:lang w:val="en-CA"/>
        </w:rPr>
        <w:t>translation</w:t>
      </w:r>
      <w:r w:rsidR="00D81680" w:rsidRPr="00D81680">
        <w:rPr>
          <w:lang w:val="en-CA"/>
        </w:rPr>
        <w:t xml:space="preserve">] </w:t>
      </w:r>
      <w:r w:rsidR="00D81680">
        <w:rPr>
          <w:lang w:val="en-CA"/>
        </w:rPr>
        <w:t>“</w:t>
      </w:r>
      <w:r w:rsidR="00D81680" w:rsidRPr="00D81680">
        <w:rPr>
          <w:lang w:val="en-CA"/>
        </w:rPr>
        <w:t>They</w:t>
      </w:r>
      <w:r w:rsidR="00D81680">
        <w:rPr>
          <w:lang w:val="en-CA"/>
        </w:rPr>
        <w:t>’re after me”</w:t>
      </w:r>
      <w:r w:rsidR="001118E3" w:rsidRPr="00D81680">
        <w:rPr>
          <w:lang w:val="en-CA"/>
        </w:rPr>
        <w:t>.</w:t>
      </w:r>
    </w:p>
    <w:p w14:paraId="582BC9B0" w14:textId="0C505E62" w:rsidR="00E41FB5" w:rsidRPr="00271F5B" w:rsidRDefault="005E506E" w:rsidP="004A2D22">
      <w:pPr>
        <w:pStyle w:val="Paragraphe"/>
        <w:numPr>
          <w:ilvl w:val="0"/>
          <w:numId w:val="24"/>
        </w:numPr>
        <w:spacing w:line="240" w:lineRule="auto"/>
        <w:rPr>
          <w:lang w:val="en-CA"/>
        </w:rPr>
      </w:pPr>
      <w:r w:rsidRPr="00FA110A">
        <w:rPr>
          <w:b/>
          <w:bCs/>
          <w:lang w:val="en-CA"/>
        </w:rPr>
        <w:t xml:space="preserve">(5) </w:t>
      </w:r>
      <w:r w:rsidR="00FA110A" w:rsidRPr="00FA110A">
        <w:rPr>
          <w:b/>
          <w:bCs/>
          <w:lang w:val="en-CA"/>
        </w:rPr>
        <w:t xml:space="preserve">There is </w:t>
      </w:r>
      <w:r w:rsidR="005B6FBB">
        <w:rPr>
          <w:b/>
          <w:bCs/>
          <w:lang w:val="en-CA"/>
        </w:rPr>
        <w:t xml:space="preserve">a </w:t>
      </w:r>
      <w:r w:rsidR="00FA110A" w:rsidRPr="00FA110A">
        <w:rPr>
          <w:b/>
          <w:bCs/>
          <w:lang w:val="en-CA"/>
        </w:rPr>
        <w:t xml:space="preserve">court ruling </w:t>
      </w:r>
      <w:r w:rsidR="00C163E2">
        <w:rPr>
          <w:b/>
          <w:bCs/>
          <w:lang w:val="en-CA"/>
        </w:rPr>
        <w:t xml:space="preserve">confirming </w:t>
      </w:r>
      <w:r w:rsidR="00FA110A" w:rsidRPr="00FA110A">
        <w:rPr>
          <w:b/>
          <w:bCs/>
          <w:lang w:val="en-CA"/>
        </w:rPr>
        <w:t>that the individual is a gang member</w:t>
      </w:r>
      <w:r w:rsidR="00FF5241" w:rsidRPr="00FA110A">
        <w:rPr>
          <w:lang w:val="en-CA"/>
        </w:rPr>
        <w:t xml:space="preserve">: </w:t>
      </w:r>
      <w:r w:rsidR="00FA110A" w:rsidRPr="00FA110A">
        <w:rPr>
          <w:lang w:val="en-CA"/>
        </w:rPr>
        <w:t>T</w:t>
      </w:r>
      <w:r w:rsidR="00FA110A">
        <w:rPr>
          <w:lang w:val="en-CA"/>
        </w:rPr>
        <w:t>he f</w:t>
      </w:r>
      <w:r w:rsidR="00C163E2">
        <w:rPr>
          <w:lang w:val="en-CA"/>
        </w:rPr>
        <w:t>ifth</w:t>
      </w:r>
      <w:r w:rsidR="00FA110A">
        <w:rPr>
          <w:lang w:val="en-CA"/>
        </w:rPr>
        <w:t xml:space="preserve"> criterion is not met as it does not apply to the accused.</w:t>
      </w:r>
    </w:p>
    <w:p w14:paraId="22E55329" w14:textId="5687D878" w:rsidR="00E41FB5" w:rsidRPr="00F75975" w:rsidRDefault="006B24F8" w:rsidP="004A2D22">
      <w:pPr>
        <w:pStyle w:val="Paragraphe"/>
        <w:numPr>
          <w:ilvl w:val="0"/>
          <w:numId w:val="24"/>
        </w:numPr>
        <w:spacing w:line="240" w:lineRule="auto"/>
        <w:rPr>
          <w:lang w:val="en-CA"/>
        </w:rPr>
      </w:pPr>
      <w:r w:rsidRPr="00FA110A">
        <w:rPr>
          <w:b/>
          <w:bCs/>
          <w:lang w:val="en-CA"/>
        </w:rPr>
        <w:t xml:space="preserve">(6) </w:t>
      </w:r>
      <w:r w:rsidR="00FA110A" w:rsidRPr="00FA110A">
        <w:rPr>
          <w:b/>
          <w:bCs/>
          <w:lang w:val="en-CA"/>
        </w:rPr>
        <w:t xml:space="preserve">The individual </w:t>
      </w:r>
      <w:r w:rsidR="001B0AB2">
        <w:rPr>
          <w:b/>
          <w:bCs/>
          <w:lang w:val="en-CA"/>
        </w:rPr>
        <w:t>has</w:t>
      </w:r>
      <w:r w:rsidR="00FA110A" w:rsidRPr="00FA110A">
        <w:rPr>
          <w:b/>
          <w:bCs/>
          <w:lang w:val="en-CA"/>
        </w:rPr>
        <w:t xml:space="preserve"> gang mark</w:t>
      </w:r>
      <w:r w:rsidR="001B0AB2">
        <w:rPr>
          <w:b/>
          <w:bCs/>
          <w:lang w:val="en-CA"/>
        </w:rPr>
        <w:t>ing</w:t>
      </w:r>
      <w:r w:rsidR="00FA110A" w:rsidRPr="00FA110A">
        <w:rPr>
          <w:b/>
          <w:bCs/>
          <w:lang w:val="en-CA"/>
        </w:rPr>
        <w:t xml:space="preserve">s, carries out initiation rituals, </w:t>
      </w:r>
      <w:r w:rsidR="00595993">
        <w:rPr>
          <w:b/>
          <w:bCs/>
          <w:lang w:val="en-CA"/>
        </w:rPr>
        <w:t xml:space="preserve">and </w:t>
      </w:r>
      <w:r w:rsidR="00FA110A" w:rsidRPr="00FA110A">
        <w:rPr>
          <w:b/>
          <w:bCs/>
          <w:lang w:val="en-CA"/>
        </w:rPr>
        <w:t>possesses items and symbols unique to the gang</w:t>
      </w:r>
      <w:r w:rsidR="00FF5241" w:rsidRPr="00FA110A">
        <w:rPr>
          <w:lang w:val="en-CA"/>
        </w:rPr>
        <w:t xml:space="preserve">: </w:t>
      </w:r>
      <w:r w:rsidR="00FA110A" w:rsidRPr="00FA110A">
        <w:rPr>
          <w:lang w:val="en-CA"/>
        </w:rPr>
        <w:t>The sixth criterion is met as the accused wears clothing</w:t>
      </w:r>
      <w:r w:rsidR="00FA110A">
        <w:rPr>
          <w:lang w:val="en-CA"/>
        </w:rPr>
        <w:t xml:space="preserve"> that represent</w:t>
      </w:r>
      <w:r w:rsidR="00FA110A" w:rsidRPr="00FA110A">
        <w:rPr>
          <w:lang w:val="en-CA"/>
        </w:rPr>
        <w:t xml:space="preserve"> </w:t>
      </w:r>
      <w:r w:rsidR="00FA110A" w:rsidRPr="00E41569">
        <w:rPr>
          <w:lang w:val="en-CA"/>
        </w:rPr>
        <w:t>PopTeam</w:t>
      </w:r>
      <w:r w:rsidR="00FA110A" w:rsidRPr="00FA110A">
        <w:rPr>
          <w:lang w:val="en-CA"/>
        </w:rPr>
        <w:t>, such as a black hoodie</w:t>
      </w:r>
      <w:r w:rsidR="00C76576">
        <w:rPr>
          <w:lang w:val="en-CA"/>
        </w:rPr>
        <w:t>,</w:t>
      </w:r>
      <w:r w:rsidR="00FA110A" w:rsidRPr="00FA110A">
        <w:rPr>
          <w:lang w:val="en-CA"/>
        </w:rPr>
        <w:t xml:space="preserve"> a red hoodie, and a red cap</w:t>
      </w:r>
      <w:r w:rsidR="00FF5241" w:rsidRPr="00FA110A">
        <w:rPr>
          <w:lang w:val="en-CA"/>
        </w:rPr>
        <w:t xml:space="preserve">. </w:t>
      </w:r>
      <w:r w:rsidR="00FA110A" w:rsidRPr="0088689A">
        <w:rPr>
          <w:lang w:val="en-CA"/>
        </w:rPr>
        <w:t xml:space="preserve">Moreover, in the </w:t>
      </w:r>
      <w:r w:rsidR="00C76576">
        <w:rPr>
          <w:lang w:val="en-CA"/>
        </w:rPr>
        <w:t>“</w:t>
      </w:r>
      <w:r w:rsidR="00FA110A" w:rsidRPr="00E41569">
        <w:rPr>
          <w:lang w:val="en-CA"/>
        </w:rPr>
        <w:t>Jailstory</w:t>
      </w:r>
      <w:r w:rsidR="00C76576">
        <w:rPr>
          <w:lang w:val="en-CA"/>
        </w:rPr>
        <w:t>”</w:t>
      </w:r>
      <w:r w:rsidR="00FA110A" w:rsidRPr="0088689A">
        <w:rPr>
          <w:lang w:val="en-CA"/>
        </w:rPr>
        <w:t xml:space="preserve"> video, he mentions this case and points three fingers up and four fingers down to promote his gang</w:t>
      </w:r>
      <w:r w:rsidR="0088689A" w:rsidRPr="0088689A">
        <w:rPr>
          <w:lang w:val="en-CA"/>
        </w:rPr>
        <w:t xml:space="preserve"> and insult </w:t>
      </w:r>
      <w:r w:rsidR="0088689A" w:rsidRPr="0088689A">
        <w:rPr>
          <w:lang w:val="en-CA"/>
        </w:rPr>
        <w:lastRenderedPageBreak/>
        <w:t>gang rivals.</w:t>
      </w:r>
      <w:r w:rsidR="0088689A" w:rsidRPr="00EC0557">
        <w:rPr>
          <w:rStyle w:val="Appelnotedebasdep"/>
          <w:lang w:val="en-CA"/>
        </w:rPr>
        <w:footnoteReference w:id="28"/>
      </w:r>
      <w:r w:rsidR="0088689A" w:rsidRPr="0088689A">
        <w:rPr>
          <w:lang w:val="en-CA"/>
        </w:rPr>
        <w:t xml:space="preserve"> </w:t>
      </w:r>
      <w:r w:rsidR="0088689A" w:rsidRPr="007E5201">
        <w:rPr>
          <w:lang w:val="en-CA"/>
        </w:rPr>
        <w:t xml:space="preserve">He says he carries a gun </w:t>
      </w:r>
      <w:r w:rsidR="007E5201" w:rsidRPr="007E5201">
        <w:rPr>
          <w:lang w:val="en-CA"/>
        </w:rPr>
        <w:t>because people want him dead.</w:t>
      </w:r>
      <w:r w:rsidR="007E5201" w:rsidRPr="00EC0557">
        <w:rPr>
          <w:rStyle w:val="Appelnotedebasdep"/>
          <w:lang w:val="en-CA"/>
        </w:rPr>
        <w:footnoteReference w:id="29"/>
      </w:r>
      <w:r w:rsidR="007E5201">
        <w:rPr>
          <w:lang w:val="en-CA"/>
        </w:rPr>
        <w:t xml:space="preserve"> </w:t>
      </w:r>
      <w:r w:rsidR="007E5201" w:rsidRPr="00F75975">
        <w:rPr>
          <w:lang w:val="en-CA"/>
        </w:rPr>
        <w:t xml:space="preserve">The accused also uses terms that are </w:t>
      </w:r>
      <w:r w:rsidR="00F75975">
        <w:rPr>
          <w:lang w:val="en-CA"/>
        </w:rPr>
        <w:t>uncommon</w:t>
      </w:r>
      <w:r w:rsidR="007E5201" w:rsidRPr="00F75975">
        <w:rPr>
          <w:lang w:val="en-CA"/>
        </w:rPr>
        <w:t xml:space="preserve">, such as </w:t>
      </w:r>
      <w:r w:rsidR="00F75975">
        <w:rPr>
          <w:lang w:val="en-CA"/>
        </w:rPr>
        <w:t>“</w:t>
      </w:r>
      <w:r w:rsidR="007E5201" w:rsidRPr="00F75975">
        <w:rPr>
          <w:lang w:val="en-CA"/>
        </w:rPr>
        <w:t>thang</w:t>
      </w:r>
      <w:r w:rsidR="00F75975">
        <w:rPr>
          <w:lang w:val="en-CA"/>
        </w:rPr>
        <w:t>”</w:t>
      </w:r>
      <w:r w:rsidR="007E5201" w:rsidRPr="00F75975">
        <w:rPr>
          <w:lang w:val="en-CA"/>
        </w:rPr>
        <w:t xml:space="preserve"> and </w:t>
      </w:r>
      <w:r w:rsidR="00F75975">
        <w:rPr>
          <w:lang w:val="en-CA"/>
        </w:rPr>
        <w:t>“</w:t>
      </w:r>
      <w:r w:rsidR="007E5201" w:rsidRPr="00F75975">
        <w:rPr>
          <w:lang w:val="en-CA"/>
        </w:rPr>
        <w:t>whip</w:t>
      </w:r>
      <w:r w:rsidR="00F75975">
        <w:rPr>
          <w:lang w:val="en-CA"/>
        </w:rPr>
        <w:t>”</w:t>
      </w:r>
      <w:r w:rsidR="007E5201" w:rsidRPr="00F75975">
        <w:rPr>
          <w:lang w:val="en-CA"/>
        </w:rPr>
        <w:t>.</w:t>
      </w:r>
      <w:r w:rsidR="007E5201" w:rsidRPr="00EC0557">
        <w:rPr>
          <w:rStyle w:val="Appelnotedebasdep"/>
          <w:lang w:val="en-CA"/>
        </w:rPr>
        <w:footnoteReference w:id="30"/>
      </w:r>
    </w:p>
    <w:p w14:paraId="52B406CA" w14:textId="322C184E" w:rsidR="004308CE" w:rsidRPr="00282F6E" w:rsidRDefault="00F75975" w:rsidP="004A2D22">
      <w:pPr>
        <w:pStyle w:val="Paragraphe"/>
        <w:spacing w:line="240" w:lineRule="auto"/>
        <w:rPr>
          <w:lang w:val="en-CA"/>
        </w:rPr>
      </w:pPr>
      <w:r w:rsidRPr="003C3AD4">
        <w:rPr>
          <w:lang w:val="en-CA"/>
        </w:rPr>
        <w:t xml:space="preserve">The document titled </w:t>
      </w:r>
      <w:r w:rsidR="00282F6E" w:rsidRPr="003C3AD4">
        <w:rPr>
          <w:lang w:val="en-CA"/>
        </w:rPr>
        <w:t>“O</w:t>
      </w:r>
      <w:r w:rsidR="00FF5241" w:rsidRPr="003C3AD4">
        <w:rPr>
          <w:lang w:val="en-CA"/>
        </w:rPr>
        <w:t>util d’évaluation du besoin d’encadrement sécuritaire-classement d’une personne incarcérée</w:t>
      </w:r>
      <w:r w:rsidR="00282F6E" w:rsidRPr="003C3AD4">
        <w:rPr>
          <w:lang w:val="en-CA"/>
        </w:rPr>
        <w:t>”</w:t>
      </w:r>
      <w:r w:rsidR="00FF5241" w:rsidRPr="00282F6E">
        <w:rPr>
          <w:rStyle w:val="Appelnotedebasdep"/>
          <w:lang w:val="en-CA"/>
        </w:rPr>
        <w:footnoteReference w:id="31"/>
      </w:r>
      <w:r w:rsidR="00D76850" w:rsidRPr="003C3AD4">
        <w:rPr>
          <w:lang w:val="en-CA"/>
        </w:rPr>
        <w:t xml:space="preserve"> </w:t>
      </w:r>
      <w:r w:rsidR="00282F6E" w:rsidRPr="003C3AD4">
        <w:rPr>
          <w:lang w:val="en-CA"/>
        </w:rPr>
        <w:t>fil</w:t>
      </w:r>
      <w:r w:rsidR="00B14728">
        <w:rPr>
          <w:lang w:val="en-CA"/>
        </w:rPr>
        <w:t>ed</w:t>
      </w:r>
      <w:r w:rsidR="00B14728">
        <w:rPr>
          <w:lang w:val="en-CA"/>
        </w:rPr>
        <w:softHyphen/>
        <w:t xml:space="preserve"> </w:t>
      </w:r>
      <w:r w:rsidR="005B6FBB">
        <w:rPr>
          <w:lang w:val="en-CA"/>
        </w:rPr>
        <w:t>in</w:t>
      </w:r>
      <w:r w:rsidR="00282F6E" w:rsidRPr="003C3AD4">
        <w:rPr>
          <w:lang w:val="en-CA"/>
        </w:rPr>
        <w:t xml:space="preserve"> evidence by the defence to establish that the accused simply has a relationship with the gang but is not part of </w:t>
      </w:r>
      <w:r w:rsidR="003C3AD4" w:rsidRPr="003C3AD4">
        <w:rPr>
          <w:lang w:val="en-CA"/>
        </w:rPr>
        <w:t>it</w:t>
      </w:r>
      <w:r w:rsidR="00282F6E" w:rsidRPr="003C3AD4">
        <w:rPr>
          <w:lang w:val="en-CA"/>
        </w:rPr>
        <w:t xml:space="preserve"> has no probative value. </w:t>
      </w:r>
      <w:r w:rsidR="003C3AD4" w:rsidRPr="003C3AD4">
        <w:rPr>
          <w:lang w:val="en-CA"/>
        </w:rPr>
        <w:t xml:space="preserve">Although according to this document, the accused denied being part of </w:t>
      </w:r>
      <w:r w:rsidR="00FF092D">
        <w:rPr>
          <w:lang w:val="en-CA"/>
        </w:rPr>
        <w:t>a</w:t>
      </w:r>
      <w:r w:rsidR="003C3AD4" w:rsidRPr="003C3AD4">
        <w:rPr>
          <w:lang w:val="en-CA"/>
        </w:rPr>
        <w:t xml:space="preserve"> gang, this in no way influences </w:t>
      </w:r>
      <w:r w:rsidR="0098322B">
        <w:rPr>
          <w:lang w:val="en-CA"/>
        </w:rPr>
        <w:t>Officer</w:t>
      </w:r>
      <w:r w:rsidR="003C3AD4" w:rsidRPr="003C3AD4">
        <w:rPr>
          <w:lang w:val="en-CA"/>
        </w:rPr>
        <w:t xml:space="preserve"> Pitre’s opinion as all the </w:t>
      </w:r>
      <w:r w:rsidR="005B6FBB" w:rsidRPr="003C3AD4">
        <w:rPr>
          <w:lang w:val="en-CA"/>
        </w:rPr>
        <w:t>criteria</w:t>
      </w:r>
      <w:r w:rsidR="003C3AD4" w:rsidRPr="003C3AD4">
        <w:rPr>
          <w:lang w:val="en-CA"/>
        </w:rPr>
        <w:t xml:space="preserve"> that are met support his </w:t>
      </w:r>
      <w:r w:rsidR="003C3AD4">
        <w:rPr>
          <w:lang w:val="en-CA"/>
        </w:rPr>
        <w:t xml:space="preserve">membership. </w:t>
      </w:r>
      <w:r w:rsidR="003C3AD4" w:rsidRPr="0098322B">
        <w:rPr>
          <w:lang w:val="en-CA"/>
        </w:rPr>
        <w:t xml:space="preserve">Moreover, </w:t>
      </w:r>
      <w:r w:rsidR="00DC09FA">
        <w:rPr>
          <w:lang w:val="en-CA"/>
        </w:rPr>
        <w:t>Officer Pitre’s</w:t>
      </w:r>
      <w:r w:rsidR="003C3AD4" w:rsidRPr="0098322B">
        <w:rPr>
          <w:lang w:val="en-CA"/>
        </w:rPr>
        <w:t xml:space="preserve"> expert </w:t>
      </w:r>
      <w:r w:rsidR="0002431D">
        <w:rPr>
          <w:lang w:val="en-CA"/>
        </w:rPr>
        <w:t xml:space="preserve">opinion </w:t>
      </w:r>
      <w:r w:rsidR="003C3AD4" w:rsidRPr="0098322B">
        <w:rPr>
          <w:lang w:val="en-CA"/>
        </w:rPr>
        <w:t xml:space="preserve">is </w:t>
      </w:r>
      <w:r w:rsidR="008D633D" w:rsidRPr="0098322B">
        <w:rPr>
          <w:lang w:val="en-CA"/>
        </w:rPr>
        <w:t>un</w:t>
      </w:r>
      <w:r w:rsidR="003C3AD4" w:rsidRPr="0098322B">
        <w:rPr>
          <w:lang w:val="en-CA"/>
        </w:rPr>
        <w:t xml:space="preserve">contradicted. </w:t>
      </w:r>
    </w:p>
    <w:p w14:paraId="5F754461" w14:textId="73220055" w:rsidR="00E60B52" w:rsidRPr="00982AD2" w:rsidRDefault="0079415B" w:rsidP="004A2D22">
      <w:pPr>
        <w:pStyle w:val="Paragraphe"/>
        <w:numPr>
          <w:ilvl w:val="0"/>
          <w:numId w:val="0"/>
        </w:numPr>
        <w:spacing w:line="240" w:lineRule="auto"/>
        <w:rPr>
          <w:b/>
          <w:bCs/>
          <w:lang w:val="en-CA"/>
        </w:rPr>
      </w:pPr>
      <w:r w:rsidRPr="00982AD2">
        <w:rPr>
          <w:b/>
          <w:bCs/>
          <w:lang w:val="en-CA"/>
        </w:rPr>
        <w:t xml:space="preserve"> What is the appropriate term of imprisonment in the circumstances?</w:t>
      </w:r>
    </w:p>
    <w:p w14:paraId="30CD24A4" w14:textId="722C85E1" w:rsidR="00BC6921" w:rsidRPr="004F01CD" w:rsidRDefault="00066247" w:rsidP="00BC6921">
      <w:pPr>
        <w:pStyle w:val="Paragraphe"/>
        <w:numPr>
          <w:ilvl w:val="0"/>
          <w:numId w:val="1"/>
        </w:numPr>
        <w:tabs>
          <w:tab w:val="clear" w:pos="360"/>
        </w:tabs>
        <w:spacing w:line="240" w:lineRule="auto"/>
        <w:rPr>
          <w:lang w:val="en-CA"/>
        </w:rPr>
      </w:pPr>
      <w:r w:rsidRPr="004F01CD">
        <w:rPr>
          <w:lang w:val="en-CA"/>
        </w:rPr>
        <w:t xml:space="preserve">During the sentencing process, the Court’s role is to impose a just sentence that </w:t>
      </w:r>
      <w:r w:rsidR="00E16A71">
        <w:rPr>
          <w:lang w:val="en-CA"/>
        </w:rPr>
        <w:t>seeks balance between</w:t>
      </w:r>
      <w:r w:rsidRPr="004F01CD">
        <w:rPr>
          <w:lang w:val="en-CA"/>
        </w:rPr>
        <w:t xml:space="preserve"> the gravity of the offence and the degree of responsibility of the offender.</w:t>
      </w:r>
      <w:r w:rsidR="00FF5241" w:rsidRPr="00EC0557">
        <w:rPr>
          <w:rStyle w:val="Appelnotedebasdep"/>
          <w:lang w:val="en-CA"/>
        </w:rPr>
        <w:footnoteReference w:id="32"/>
      </w:r>
    </w:p>
    <w:p w14:paraId="49037487" w14:textId="3118F7B5" w:rsidR="00BC6921" w:rsidRPr="004F01CD" w:rsidRDefault="004B24B8" w:rsidP="00BC6921">
      <w:pPr>
        <w:pStyle w:val="Paragraphe"/>
        <w:numPr>
          <w:ilvl w:val="0"/>
          <w:numId w:val="1"/>
        </w:numPr>
        <w:spacing w:line="240" w:lineRule="auto"/>
        <w:rPr>
          <w:lang w:val="en-CA"/>
        </w:rPr>
      </w:pPr>
      <w:r w:rsidRPr="00982AD2">
        <w:rPr>
          <w:lang w:val="en-CA"/>
        </w:rPr>
        <w:t xml:space="preserve">To </w:t>
      </w:r>
      <w:r w:rsidR="00E16A71">
        <w:rPr>
          <w:lang w:val="en-CA"/>
        </w:rPr>
        <w:t>this end</w:t>
      </w:r>
      <w:r w:rsidRPr="00982AD2">
        <w:rPr>
          <w:lang w:val="en-CA"/>
        </w:rPr>
        <w:t>, the Court must assess the aggravating or mitigating circumstances relating to the offence or the offender.</w:t>
      </w:r>
      <w:r w:rsidRPr="00982AD2">
        <w:rPr>
          <w:rStyle w:val="Appelnotedebasdep"/>
          <w:lang w:val="en-CA"/>
        </w:rPr>
        <w:footnoteReference w:id="33"/>
      </w:r>
      <w:r w:rsidR="00FF5241" w:rsidRPr="004F01CD">
        <w:rPr>
          <w:lang w:val="en-CA"/>
        </w:rPr>
        <w:t xml:space="preserve"> </w:t>
      </w:r>
      <w:r w:rsidR="00B93984" w:rsidRPr="00982AD2">
        <w:rPr>
          <w:lang w:val="en-CA"/>
        </w:rPr>
        <w:t>It must also seek to impose a sentence that is similar to sentences imposed on similar offenders for similar offences committed in similar circumstances.</w:t>
      </w:r>
      <w:r w:rsidR="00B93984" w:rsidRPr="00982AD2">
        <w:rPr>
          <w:rStyle w:val="Appelnotedebasdep"/>
          <w:lang w:val="en-CA"/>
        </w:rPr>
        <w:footnoteReference w:id="34"/>
      </w:r>
    </w:p>
    <w:p w14:paraId="249A4DCA" w14:textId="73A8F327" w:rsidR="00BC6921" w:rsidRPr="00CF5277" w:rsidRDefault="004F01CD" w:rsidP="00BC6921">
      <w:pPr>
        <w:pStyle w:val="Paragraphe"/>
        <w:numPr>
          <w:ilvl w:val="0"/>
          <w:numId w:val="1"/>
        </w:numPr>
        <w:spacing w:line="240" w:lineRule="auto"/>
        <w:rPr>
          <w:lang w:val="en-CA"/>
        </w:rPr>
      </w:pPr>
      <w:r w:rsidRPr="00982AD2">
        <w:rPr>
          <w:lang w:val="en-CA"/>
        </w:rPr>
        <w:t xml:space="preserve">The principle of proportionality </w:t>
      </w:r>
      <w:r w:rsidR="00E16A71">
        <w:rPr>
          <w:lang w:val="en-CA"/>
        </w:rPr>
        <w:t>requires</w:t>
      </w:r>
      <w:r w:rsidRPr="00982AD2">
        <w:rPr>
          <w:lang w:val="en-CA"/>
        </w:rPr>
        <w:t xml:space="preserve"> the Court to consider all the </w:t>
      </w:r>
      <w:r w:rsidR="009A5553">
        <w:rPr>
          <w:lang w:val="en-CA"/>
        </w:rPr>
        <w:t xml:space="preserve">sentencing </w:t>
      </w:r>
      <w:r w:rsidRPr="00982AD2">
        <w:rPr>
          <w:lang w:val="en-CA"/>
        </w:rPr>
        <w:t xml:space="preserve">objectives set out in section 718 of the </w:t>
      </w:r>
      <w:r w:rsidRPr="00982AD2">
        <w:rPr>
          <w:i/>
          <w:iCs/>
          <w:lang w:val="en-CA"/>
        </w:rPr>
        <w:t>Criminal Code.</w:t>
      </w:r>
      <w:r w:rsidRPr="00982AD2">
        <w:rPr>
          <w:lang w:val="en-CA"/>
        </w:rPr>
        <w:t xml:space="preserve"> These objectives are</w:t>
      </w:r>
      <w:r w:rsidRPr="00982AD2">
        <w:rPr>
          <w:i/>
          <w:iCs/>
          <w:lang w:val="en-CA"/>
        </w:rPr>
        <w:t xml:space="preserve"> </w:t>
      </w:r>
      <w:r w:rsidR="00266BFD">
        <w:rPr>
          <w:lang w:val="en-CA"/>
        </w:rPr>
        <w:t xml:space="preserve">to </w:t>
      </w:r>
      <w:r w:rsidRPr="00982AD2">
        <w:rPr>
          <w:lang w:val="en-CA"/>
        </w:rPr>
        <w:t>den</w:t>
      </w:r>
      <w:r w:rsidR="00266BFD">
        <w:rPr>
          <w:lang w:val="en-CA"/>
        </w:rPr>
        <w:t>ounce</w:t>
      </w:r>
      <w:r w:rsidRPr="00982AD2">
        <w:rPr>
          <w:lang w:val="en-CA"/>
        </w:rPr>
        <w:t>, deter, neutraliz</w:t>
      </w:r>
      <w:r w:rsidR="00266BFD">
        <w:rPr>
          <w:lang w:val="en-CA"/>
        </w:rPr>
        <w:t>e</w:t>
      </w:r>
      <w:r w:rsidRPr="00982AD2">
        <w:rPr>
          <w:lang w:val="en-CA"/>
        </w:rPr>
        <w:t xml:space="preserve">, </w:t>
      </w:r>
      <w:r w:rsidR="00266BFD">
        <w:rPr>
          <w:lang w:val="en-CA"/>
        </w:rPr>
        <w:t xml:space="preserve">provide </w:t>
      </w:r>
      <w:r w:rsidRPr="00982AD2">
        <w:rPr>
          <w:lang w:val="en-CA"/>
        </w:rPr>
        <w:t>reparation</w:t>
      </w:r>
      <w:r w:rsidR="00266BFD">
        <w:rPr>
          <w:lang w:val="en-CA"/>
        </w:rPr>
        <w:t>s</w:t>
      </w:r>
      <w:r w:rsidRPr="00982AD2">
        <w:rPr>
          <w:lang w:val="en-CA"/>
        </w:rPr>
        <w:t xml:space="preserve">, </w:t>
      </w:r>
      <w:r w:rsidR="00266BFD">
        <w:rPr>
          <w:lang w:val="en-CA"/>
        </w:rPr>
        <w:t xml:space="preserve">promote a </w:t>
      </w:r>
      <w:r w:rsidRPr="00982AD2">
        <w:rPr>
          <w:lang w:val="en-CA"/>
        </w:rPr>
        <w:t>sense of responsibility in the offender, and rehabilitat</w:t>
      </w:r>
      <w:r w:rsidR="00266BFD">
        <w:rPr>
          <w:lang w:val="en-CA"/>
        </w:rPr>
        <w:t>e</w:t>
      </w:r>
      <w:r w:rsidRPr="00982AD2">
        <w:rPr>
          <w:lang w:val="en-CA"/>
        </w:rPr>
        <w:t xml:space="preserve">. Only a balance of </w:t>
      </w:r>
      <w:r w:rsidR="00536043">
        <w:rPr>
          <w:lang w:val="en-CA"/>
        </w:rPr>
        <w:t xml:space="preserve">all </w:t>
      </w:r>
      <w:r w:rsidRPr="00982AD2">
        <w:rPr>
          <w:lang w:val="en-CA"/>
        </w:rPr>
        <w:t>these objectives will result in a fit sentence.</w:t>
      </w:r>
      <w:r w:rsidRPr="00982AD2">
        <w:rPr>
          <w:rStyle w:val="Appelnotedebasdep"/>
          <w:lang w:val="en-CA"/>
        </w:rPr>
        <w:footnoteReference w:id="35"/>
      </w:r>
    </w:p>
    <w:p w14:paraId="4EA703B1" w14:textId="5C53EA43" w:rsidR="00BC6921" w:rsidRPr="00E21581" w:rsidRDefault="00E21581" w:rsidP="00BC6921">
      <w:pPr>
        <w:pStyle w:val="Paragraphe"/>
        <w:numPr>
          <w:ilvl w:val="0"/>
          <w:numId w:val="1"/>
        </w:numPr>
        <w:spacing w:line="240" w:lineRule="auto"/>
        <w:rPr>
          <w:lang w:val="en-CA"/>
        </w:rPr>
      </w:pPr>
      <w:r w:rsidRPr="00E21581">
        <w:rPr>
          <w:lang w:val="en-CA"/>
        </w:rPr>
        <w:t>Although denunciation and deterrence are the main objectives when it comes to firearms,</w:t>
      </w:r>
      <w:r w:rsidRPr="00EC0557">
        <w:rPr>
          <w:rStyle w:val="Appelnotedebasdep"/>
          <w:lang w:val="en-CA"/>
        </w:rPr>
        <w:footnoteReference w:id="36"/>
      </w:r>
      <w:r w:rsidRPr="00E21581">
        <w:rPr>
          <w:lang w:val="en-CA"/>
        </w:rPr>
        <w:t xml:space="preserve"> </w:t>
      </w:r>
      <w:r w:rsidR="00765458">
        <w:rPr>
          <w:lang w:val="en-CA"/>
        </w:rPr>
        <w:t xml:space="preserve">significant weight can be assigned to </w:t>
      </w:r>
      <w:r w:rsidRPr="00E21581">
        <w:rPr>
          <w:lang w:val="en-CA"/>
        </w:rPr>
        <w:t>other factors</w:t>
      </w:r>
      <w:r w:rsidR="005B6FBB" w:rsidRPr="00E21581">
        <w:rPr>
          <w:lang w:val="en-CA"/>
        </w:rPr>
        <w:t xml:space="preserve">, such as </w:t>
      </w:r>
      <w:r w:rsidR="00765458">
        <w:rPr>
          <w:lang w:val="en-CA"/>
        </w:rPr>
        <w:t>rehabilitation</w:t>
      </w:r>
      <w:r w:rsidR="005B6FBB" w:rsidRPr="00E21581">
        <w:rPr>
          <w:lang w:val="en-CA"/>
        </w:rPr>
        <w:t xml:space="preserve">, </w:t>
      </w:r>
      <w:r w:rsidR="00765458">
        <w:rPr>
          <w:lang w:val="en-CA"/>
        </w:rPr>
        <w:t>to</w:t>
      </w:r>
      <w:r w:rsidR="00071287">
        <w:rPr>
          <w:lang w:val="en-CA"/>
        </w:rPr>
        <w:t xml:space="preserve"> determin</w:t>
      </w:r>
      <w:r w:rsidR="00765458">
        <w:rPr>
          <w:lang w:val="en-CA"/>
        </w:rPr>
        <w:t>e</w:t>
      </w:r>
      <w:r w:rsidRPr="00E21581">
        <w:rPr>
          <w:lang w:val="en-CA"/>
        </w:rPr>
        <w:t xml:space="preserve"> a sentence that is just and proportionate to the gravity of the offence and the degree of responsibility of the offender. </w:t>
      </w:r>
      <w:r w:rsidRPr="00982AD2">
        <w:rPr>
          <w:lang w:val="en-CA"/>
        </w:rPr>
        <w:t>Proportionality is the cardinal principle that must guide the Court.</w:t>
      </w:r>
      <w:r w:rsidRPr="00982AD2">
        <w:rPr>
          <w:rStyle w:val="Appelnotedebasdep"/>
          <w:lang w:val="en-CA"/>
        </w:rPr>
        <w:footnoteReference w:id="37"/>
      </w:r>
    </w:p>
    <w:p w14:paraId="784577D0" w14:textId="44C897F0" w:rsidR="00BC6921" w:rsidRPr="004339D9" w:rsidRDefault="004339D9" w:rsidP="00BC6921">
      <w:pPr>
        <w:pStyle w:val="Paragraphe"/>
        <w:numPr>
          <w:ilvl w:val="0"/>
          <w:numId w:val="1"/>
        </w:numPr>
        <w:tabs>
          <w:tab w:val="clear" w:pos="360"/>
        </w:tabs>
        <w:spacing w:line="240" w:lineRule="auto"/>
        <w:rPr>
          <w:b/>
          <w:bCs/>
          <w:lang w:val="en-CA"/>
        </w:rPr>
      </w:pPr>
      <w:r w:rsidRPr="004339D9">
        <w:rPr>
          <w:lang w:val="en-CA"/>
        </w:rPr>
        <w:t xml:space="preserve">Before imposing a sentence for the possession of a loaded firearm, the responsibility of the accused must be </w:t>
      </w:r>
      <w:r w:rsidR="002C52C8">
        <w:rPr>
          <w:lang w:val="en-CA"/>
        </w:rPr>
        <w:t>situated</w:t>
      </w:r>
      <w:r w:rsidRPr="004339D9">
        <w:rPr>
          <w:lang w:val="en-CA"/>
        </w:rPr>
        <w:t xml:space="preserve"> on the spectrum of </w:t>
      </w:r>
      <w:r w:rsidR="00436CDC">
        <w:rPr>
          <w:lang w:val="en-CA"/>
        </w:rPr>
        <w:t>conduct</w:t>
      </w:r>
      <w:r w:rsidRPr="004339D9">
        <w:rPr>
          <w:lang w:val="en-CA"/>
        </w:rPr>
        <w:t xml:space="preserve"> set out in </w:t>
      </w:r>
      <w:r w:rsidRPr="004339D9">
        <w:rPr>
          <w:lang w:val="en-CA"/>
        </w:rPr>
        <w:lastRenderedPageBreak/>
        <w:t xml:space="preserve">section 95 of the </w:t>
      </w:r>
      <w:r w:rsidRPr="004339D9">
        <w:rPr>
          <w:i/>
          <w:iCs/>
          <w:lang w:val="en-CA"/>
        </w:rPr>
        <w:t xml:space="preserve">Criminal Code </w:t>
      </w:r>
      <w:r w:rsidRPr="004339D9">
        <w:rPr>
          <w:lang w:val="en-CA"/>
        </w:rPr>
        <w:t xml:space="preserve">according to the </w:t>
      </w:r>
      <w:r w:rsidR="002C52C8">
        <w:rPr>
          <w:lang w:val="en-CA"/>
        </w:rPr>
        <w:t>range</w:t>
      </w:r>
      <w:r w:rsidRPr="004339D9">
        <w:rPr>
          <w:lang w:val="en-CA"/>
        </w:rPr>
        <w:t xml:space="preserve"> adopted in </w:t>
      </w:r>
      <w:r w:rsidRPr="004339D9">
        <w:rPr>
          <w:i/>
          <w:iCs/>
          <w:lang w:val="en-CA"/>
        </w:rPr>
        <w:t>Nur</w:t>
      </w:r>
      <w:r w:rsidR="00436CDC" w:rsidRPr="00E41569">
        <w:rPr>
          <w:lang w:val="en-CA"/>
        </w:rPr>
        <w:t>,</w:t>
      </w:r>
      <w:r w:rsidRPr="00E41569">
        <w:rPr>
          <w:rStyle w:val="Appelnotedebasdep"/>
          <w:lang w:val="en-CA"/>
        </w:rPr>
        <w:footnoteReference w:id="38"/>
      </w:r>
      <w:r w:rsidRPr="004339D9">
        <w:rPr>
          <w:lang w:val="en-CA"/>
        </w:rPr>
        <w:t xml:space="preserve"> wh</w:t>
      </w:r>
      <w:r>
        <w:rPr>
          <w:lang w:val="en-CA"/>
        </w:rPr>
        <w:t xml:space="preserve">ich </w:t>
      </w:r>
      <w:r w:rsidR="002C52C8">
        <w:rPr>
          <w:lang w:val="en-CA"/>
        </w:rPr>
        <w:t>is</w:t>
      </w:r>
      <w:r>
        <w:rPr>
          <w:lang w:val="en-CA"/>
        </w:rPr>
        <w:t xml:space="preserve"> divided into three categories.</w:t>
      </w:r>
    </w:p>
    <w:p w14:paraId="1C125097" w14:textId="27FEECE2" w:rsidR="00BC6921" w:rsidRPr="003B486A" w:rsidRDefault="00436CDC" w:rsidP="00BC6921">
      <w:pPr>
        <w:pStyle w:val="Paragraphe"/>
        <w:numPr>
          <w:ilvl w:val="0"/>
          <w:numId w:val="1"/>
        </w:numPr>
        <w:tabs>
          <w:tab w:val="clear" w:pos="360"/>
        </w:tabs>
        <w:spacing w:line="240" w:lineRule="auto"/>
        <w:rPr>
          <w:b/>
          <w:bCs/>
          <w:lang w:val="en-CA"/>
        </w:rPr>
      </w:pPr>
      <w:r w:rsidRPr="00982AD2">
        <w:rPr>
          <w:lang w:val="en-CA"/>
        </w:rPr>
        <w:t xml:space="preserve">The first category, which can be </w:t>
      </w:r>
      <w:r w:rsidR="00B14728" w:rsidRPr="00982AD2">
        <w:rPr>
          <w:lang w:val="en-CA"/>
        </w:rPr>
        <w:t>characterized</w:t>
      </w:r>
      <w:r w:rsidRPr="00982AD2">
        <w:rPr>
          <w:lang w:val="en-CA"/>
        </w:rPr>
        <w:t xml:space="preserve"> as</w:t>
      </w:r>
      <w:r w:rsidR="003B486A" w:rsidRPr="00982AD2">
        <w:rPr>
          <w:lang w:val="en-CA"/>
        </w:rPr>
        <w:t xml:space="preserve"> “</w:t>
      </w:r>
      <w:r w:rsidRPr="00982AD2">
        <w:rPr>
          <w:lang w:val="en-CA"/>
        </w:rPr>
        <w:t>true crime</w:t>
      </w:r>
      <w:r w:rsidR="003B486A">
        <w:rPr>
          <w:lang w:val="en-CA"/>
        </w:rPr>
        <w:t>”</w:t>
      </w:r>
      <w:r w:rsidR="003B486A" w:rsidRPr="003B486A">
        <w:rPr>
          <w:lang w:val="en-CA"/>
        </w:rPr>
        <w:t>,</w:t>
      </w:r>
      <w:r w:rsidRPr="003B486A">
        <w:rPr>
          <w:rStyle w:val="Appelnotedebasdep"/>
          <w:lang w:val="en-CA"/>
        </w:rPr>
        <w:footnoteReference w:id="39"/>
      </w:r>
      <w:r w:rsidRPr="00982AD2">
        <w:rPr>
          <w:lang w:val="en-CA"/>
        </w:rPr>
        <w:t xml:space="preserve"> </w:t>
      </w:r>
      <w:r w:rsidR="00165407" w:rsidRPr="00982AD2">
        <w:rPr>
          <w:lang w:val="en-CA"/>
        </w:rPr>
        <w:t>concerns</w:t>
      </w:r>
      <w:r w:rsidR="003B486A" w:rsidRPr="00982AD2">
        <w:rPr>
          <w:lang w:val="en-CA"/>
        </w:rPr>
        <w:t xml:space="preserve"> the outlaw who carries a loaded prohibited or restricted firearm in public places as a tool of their criminal trade</w:t>
      </w:r>
      <w:r w:rsidR="003B486A" w:rsidRPr="003B486A">
        <w:rPr>
          <w:lang w:val="en-CA"/>
        </w:rPr>
        <w:t>.</w:t>
      </w:r>
      <w:r w:rsidR="003B486A" w:rsidRPr="003B486A">
        <w:rPr>
          <w:rStyle w:val="Appelnotedebasdep"/>
          <w:lang w:val="en-CA"/>
        </w:rPr>
        <w:footnoteReference w:id="40"/>
      </w:r>
      <w:r w:rsidR="003B486A" w:rsidRPr="00982AD2">
        <w:rPr>
          <w:lang w:val="en-CA"/>
        </w:rPr>
        <w:t xml:space="preserve"> The large majority of individuals accused under section 95 </w:t>
      </w:r>
      <w:r w:rsidR="003B486A" w:rsidRPr="00982AD2">
        <w:rPr>
          <w:i/>
          <w:iCs/>
          <w:lang w:val="en-CA"/>
        </w:rPr>
        <w:t>Cr. C.</w:t>
      </w:r>
      <w:r w:rsidR="003B486A" w:rsidRPr="00982AD2">
        <w:rPr>
          <w:lang w:val="en-CA"/>
        </w:rPr>
        <w:t xml:space="preserve"> </w:t>
      </w:r>
      <w:r w:rsidR="001C7E4E">
        <w:rPr>
          <w:lang w:val="en-CA"/>
        </w:rPr>
        <w:t>fall into</w:t>
      </w:r>
      <w:r w:rsidR="003B486A" w:rsidRPr="00982AD2">
        <w:rPr>
          <w:lang w:val="en-CA"/>
        </w:rPr>
        <w:t xml:space="preserve"> this category. The offender </w:t>
      </w:r>
      <w:r w:rsidR="001C7E4E">
        <w:rPr>
          <w:lang w:val="en-CA"/>
        </w:rPr>
        <w:t>in</w:t>
      </w:r>
      <w:r w:rsidR="003B486A" w:rsidRPr="00982AD2">
        <w:rPr>
          <w:lang w:val="en-CA"/>
        </w:rPr>
        <w:t xml:space="preserve"> this category poses a real and immediate danger to the public. In </w:t>
      </w:r>
      <w:r w:rsidR="00486A2C">
        <w:rPr>
          <w:lang w:val="en-CA"/>
        </w:rPr>
        <w:t>these</w:t>
      </w:r>
      <w:r w:rsidR="003B486A" w:rsidRPr="00982AD2">
        <w:rPr>
          <w:lang w:val="en-CA"/>
        </w:rPr>
        <w:t xml:space="preserve"> case</w:t>
      </w:r>
      <w:r w:rsidR="00486A2C">
        <w:rPr>
          <w:lang w:val="en-CA"/>
        </w:rPr>
        <w:t>s</w:t>
      </w:r>
      <w:r w:rsidR="003B486A" w:rsidRPr="00982AD2">
        <w:rPr>
          <w:lang w:val="en-CA"/>
        </w:rPr>
        <w:t>, a three-year sentence may be appropriate.</w:t>
      </w:r>
      <w:r w:rsidR="00FF5241" w:rsidRPr="003B486A">
        <w:rPr>
          <w:rStyle w:val="Appelnotedebasdep"/>
          <w:lang w:val="en-CA"/>
        </w:rPr>
        <w:footnoteReference w:id="41"/>
      </w:r>
    </w:p>
    <w:p w14:paraId="05AA653C" w14:textId="7BAE568C" w:rsidR="00BC6921" w:rsidRPr="00271F5B" w:rsidRDefault="00BB0D21" w:rsidP="00BC6921">
      <w:pPr>
        <w:pStyle w:val="Paragraphe"/>
        <w:numPr>
          <w:ilvl w:val="0"/>
          <w:numId w:val="1"/>
        </w:numPr>
        <w:tabs>
          <w:tab w:val="clear" w:pos="360"/>
        </w:tabs>
        <w:spacing w:line="240" w:lineRule="auto"/>
        <w:rPr>
          <w:b/>
          <w:bCs/>
          <w:lang w:val="en-CA"/>
        </w:rPr>
      </w:pPr>
      <w:r w:rsidRPr="00982AD2">
        <w:rPr>
          <w:lang w:val="en-CA"/>
        </w:rPr>
        <w:t xml:space="preserve">The second category </w:t>
      </w:r>
      <w:r w:rsidR="00B63644" w:rsidRPr="00982AD2">
        <w:rPr>
          <w:lang w:val="en-CA"/>
        </w:rPr>
        <w:t>concerns</w:t>
      </w:r>
      <w:r w:rsidRPr="00982AD2">
        <w:rPr>
          <w:lang w:val="en-CA"/>
        </w:rPr>
        <w:t xml:space="preserve"> the person whose conduct is less serious and poses less danger.</w:t>
      </w:r>
      <w:r w:rsidR="00FF5241" w:rsidRPr="00EC0557">
        <w:rPr>
          <w:rStyle w:val="Appelnotedebasdep"/>
          <w:lang w:val="en-CA"/>
        </w:rPr>
        <w:footnoteReference w:id="42"/>
      </w:r>
      <w:r w:rsidRPr="00982AD2">
        <w:rPr>
          <w:lang w:val="en-CA"/>
        </w:rPr>
        <w:t xml:space="preserve"> Three years’ imprisonment may be disproportionate, but not grossly so.</w:t>
      </w:r>
      <w:r w:rsidR="00FF5241" w:rsidRPr="00EC0557">
        <w:rPr>
          <w:rStyle w:val="Appelnotedebasdep"/>
          <w:lang w:val="en-CA"/>
        </w:rPr>
        <w:footnoteReference w:id="43"/>
      </w:r>
    </w:p>
    <w:p w14:paraId="74FA60FF" w14:textId="79D25418" w:rsidR="00BC6921" w:rsidRPr="00271F5B" w:rsidRDefault="00B63644" w:rsidP="00BC6921">
      <w:pPr>
        <w:pStyle w:val="Paragraphe"/>
        <w:numPr>
          <w:ilvl w:val="0"/>
          <w:numId w:val="1"/>
        </w:numPr>
        <w:tabs>
          <w:tab w:val="clear" w:pos="360"/>
        </w:tabs>
        <w:spacing w:line="240" w:lineRule="auto"/>
        <w:rPr>
          <w:b/>
          <w:bCs/>
          <w:lang w:val="en-CA"/>
        </w:rPr>
      </w:pPr>
      <w:r w:rsidRPr="00271F5B">
        <w:rPr>
          <w:lang w:val="en-CA"/>
        </w:rPr>
        <w:t>The third category concerns the licensed and responsible gun owner who makes a mistake as to where it can be stored.</w:t>
      </w:r>
      <w:r w:rsidRPr="00EC0557">
        <w:rPr>
          <w:rStyle w:val="Appelnotedebasdep"/>
          <w:lang w:val="en-CA"/>
        </w:rPr>
        <w:footnoteReference w:id="44"/>
      </w:r>
      <w:r w:rsidRPr="00271F5B">
        <w:rPr>
          <w:lang w:val="en-CA"/>
        </w:rPr>
        <w:t xml:space="preserve"> In </w:t>
      </w:r>
      <w:r w:rsidR="00486A2C">
        <w:rPr>
          <w:lang w:val="en-CA"/>
        </w:rPr>
        <w:t>these</w:t>
      </w:r>
      <w:r w:rsidRPr="00271F5B">
        <w:rPr>
          <w:lang w:val="en-CA"/>
        </w:rPr>
        <w:t xml:space="preserve"> case</w:t>
      </w:r>
      <w:r w:rsidR="00486A2C">
        <w:rPr>
          <w:lang w:val="en-CA"/>
        </w:rPr>
        <w:t>s</w:t>
      </w:r>
      <w:r w:rsidRPr="00271F5B">
        <w:rPr>
          <w:lang w:val="en-CA"/>
        </w:rPr>
        <w:t>, a three-year sentence is grossly disproportionate.</w:t>
      </w:r>
      <w:r w:rsidRPr="00EC0557">
        <w:rPr>
          <w:rStyle w:val="Appelnotedebasdep"/>
          <w:lang w:val="en-CA"/>
        </w:rPr>
        <w:footnoteReference w:id="45"/>
      </w:r>
    </w:p>
    <w:p w14:paraId="44680B4D" w14:textId="449D90B3" w:rsidR="00DE7298" w:rsidRPr="00271F5B" w:rsidRDefault="0021037A" w:rsidP="00BC6921">
      <w:pPr>
        <w:pStyle w:val="Paragraphe"/>
        <w:numPr>
          <w:ilvl w:val="0"/>
          <w:numId w:val="1"/>
        </w:numPr>
        <w:tabs>
          <w:tab w:val="clear" w:pos="360"/>
        </w:tabs>
        <w:spacing w:line="240" w:lineRule="auto"/>
        <w:rPr>
          <w:b/>
          <w:bCs/>
          <w:lang w:val="en-CA"/>
        </w:rPr>
      </w:pPr>
      <w:r w:rsidRPr="00271F5B">
        <w:rPr>
          <w:lang w:val="en-CA"/>
        </w:rPr>
        <w:t>The Court accepts that the applicable range of sentence</w:t>
      </w:r>
      <w:r w:rsidR="0000587C">
        <w:rPr>
          <w:lang w:val="en-CA"/>
        </w:rPr>
        <w:t>s</w:t>
      </w:r>
      <w:r w:rsidRPr="00271F5B">
        <w:rPr>
          <w:lang w:val="en-CA"/>
        </w:rPr>
        <w:t xml:space="preserve"> in this case is between 18 </w:t>
      </w:r>
      <w:r w:rsidR="00225BAC">
        <w:rPr>
          <w:lang w:val="en-CA"/>
        </w:rPr>
        <w:t>and</w:t>
      </w:r>
      <w:r w:rsidRPr="00271F5B">
        <w:rPr>
          <w:lang w:val="en-CA"/>
        </w:rPr>
        <w:t xml:space="preserve"> 36 months of imprisonment,</w:t>
      </w:r>
      <w:r w:rsidRPr="00EC0557">
        <w:rPr>
          <w:rStyle w:val="Appelnotedebasdep"/>
          <w:lang w:val="en-CA"/>
        </w:rPr>
        <w:footnoteReference w:id="46"/>
      </w:r>
      <w:r w:rsidRPr="00271F5B">
        <w:rPr>
          <w:lang w:val="en-CA"/>
        </w:rPr>
        <w:t xml:space="preserve"> but there is a tendency to impose sentences closer to the upper end of the range.</w:t>
      </w:r>
      <w:r w:rsidR="00FF5241" w:rsidRPr="00EC0557">
        <w:rPr>
          <w:rStyle w:val="Appelnotedebasdep"/>
          <w:lang w:val="en-CA"/>
        </w:rPr>
        <w:footnoteReference w:id="47"/>
      </w:r>
    </w:p>
    <w:p w14:paraId="66865BC4" w14:textId="02AB8416" w:rsidR="00BC6921" w:rsidRPr="00271F5B" w:rsidRDefault="0021037A" w:rsidP="00BC6921">
      <w:pPr>
        <w:pStyle w:val="Paragraphe"/>
        <w:numPr>
          <w:ilvl w:val="0"/>
          <w:numId w:val="1"/>
        </w:numPr>
        <w:tabs>
          <w:tab w:val="clear" w:pos="360"/>
        </w:tabs>
        <w:spacing w:line="240" w:lineRule="auto"/>
        <w:rPr>
          <w:b/>
          <w:bCs/>
          <w:lang w:val="en-CA"/>
        </w:rPr>
      </w:pPr>
      <w:r w:rsidRPr="00271F5B">
        <w:rPr>
          <w:lang w:val="en-CA"/>
        </w:rPr>
        <w:t xml:space="preserve">As for offences </w:t>
      </w:r>
      <w:r w:rsidR="0008456F" w:rsidRPr="00271F5B">
        <w:rPr>
          <w:lang w:val="en-CA"/>
        </w:rPr>
        <w:t>concerning</w:t>
      </w:r>
      <w:r w:rsidRPr="00271F5B">
        <w:rPr>
          <w:lang w:val="en-CA"/>
        </w:rPr>
        <w:t xml:space="preserve"> the contravention of a regulation </w:t>
      </w:r>
      <w:r w:rsidR="00D254D3">
        <w:rPr>
          <w:lang w:val="en-CA"/>
        </w:rPr>
        <w:t>made under</w:t>
      </w:r>
      <w:r w:rsidRPr="00271F5B">
        <w:rPr>
          <w:lang w:val="en-CA"/>
        </w:rPr>
        <w:t xml:space="preserve"> paragraph 117(h) of the </w:t>
      </w:r>
      <w:r w:rsidRPr="00271F5B">
        <w:rPr>
          <w:i/>
          <w:iCs/>
          <w:lang w:val="en-CA"/>
        </w:rPr>
        <w:t>Firearms Act</w:t>
      </w:r>
      <w:r w:rsidR="0008456F" w:rsidRPr="00271F5B">
        <w:rPr>
          <w:lang w:val="en-CA"/>
        </w:rPr>
        <w:t xml:space="preserve">, the sentences vary </w:t>
      </w:r>
      <w:r w:rsidR="009A5553">
        <w:rPr>
          <w:lang w:val="en-CA"/>
        </w:rPr>
        <w:t>between</w:t>
      </w:r>
      <w:r w:rsidR="0008456F" w:rsidRPr="00271F5B">
        <w:rPr>
          <w:lang w:val="en-CA"/>
        </w:rPr>
        <w:t xml:space="preserve"> a few months </w:t>
      </w:r>
      <w:r w:rsidR="00071287">
        <w:rPr>
          <w:lang w:val="en-CA"/>
        </w:rPr>
        <w:t>and</w:t>
      </w:r>
      <w:r w:rsidR="0008456F" w:rsidRPr="00271F5B">
        <w:rPr>
          <w:lang w:val="en-CA"/>
        </w:rPr>
        <w:t xml:space="preserve"> one year of imprisonment</w:t>
      </w:r>
      <w:r w:rsidR="0008456F" w:rsidRPr="00EC0557">
        <w:rPr>
          <w:rStyle w:val="Appelnotedebasdep"/>
          <w:lang w:val="en-CA"/>
        </w:rPr>
        <w:footnoteReference w:id="48"/>
      </w:r>
      <w:r w:rsidR="0008456F" w:rsidRPr="00271F5B">
        <w:rPr>
          <w:lang w:val="en-CA"/>
        </w:rPr>
        <w:t xml:space="preserve"> for offenders </w:t>
      </w:r>
      <w:r w:rsidR="00493118">
        <w:rPr>
          <w:lang w:val="en-CA"/>
        </w:rPr>
        <w:t>charged with a</w:t>
      </w:r>
      <w:r w:rsidR="0008456F" w:rsidRPr="00271F5B">
        <w:rPr>
          <w:lang w:val="en-CA"/>
        </w:rPr>
        <w:t xml:space="preserve"> first offence.</w:t>
      </w:r>
      <w:r w:rsidRPr="00271F5B">
        <w:rPr>
          <w:i/>
          <w:iCs/>
          <w:lang w:val="en-CA"/>
        </w:rPr>
        <w:t xml:space="preserve"> </w:t>
      </w:r>
    </w:p>
    <w:p w14:paraId="4B7B6364" w14:textId="6AE0ED13" w:rsidR="00BC6921" w:rsidRPr="00271F5B" w:rsidRDefault="00463AC6" w:rsidP="00BC6921">
      <w:pPr>
        <w:pStyle w:val="Paragraphe"/>
        <w:numPr>
          <w:ilvl w:val="0"/>
          <w:numId w:val="1"/>
        </w:numPr>
        <w:tabs>
          <w:tab w:val="clear" w:pos="360"/>
        </w:tabs>
        <w:spacing w:line="240" w:lineRule="auto"/>
        <w:rPr>
          <w:b/>
          <w:bCs/>
          <w:lang w:val="en-CA"/>
        </w:rPr>
      </w:pPr>
      <w:r w:rsidRPr="00982AD2">
        <w:rPr>
          <w:lang w:val="en-CA"/>
        </w:rPr>
        <w:lastRenderedPageBreak/>
        <w:t>The range of sentence</w:t>
      </w:r>
      <w:r w:rsidR="00530EE8">
        <w:rPr>
          <w:lang w:val="en-CA"/>
        </w:rPr>
        <w:t>s</w:t>
      </w:r>
      <w:r w:rsidRPr="00982AD2">
        <w:rPr>
          <w:lang w:val="en-CA"/>
        </w:rPr>
        <w:t xml:space="preserve"> for evading a police </w:t>
      </w:r>
      <w:r w:rsidR="009A5553">
        <w:rPr>
          <w:lang w:val="en-CA"/>
        </w:rPr>
        <w:t>o</w:t>
      </w:r>
      <w:r w:rsidR="0098322B">
        <w:rPr>
          <w:lang w:val="en-CA"/>
        </w:rPr>
        <w:t>fficer</w:t>
      </w:r>
      <w:r w:rsidR="00E8206F" w:rsidRPr="00982AD2">
        <w:rPr>
          <w:lang w:val="en-CA"/>
        </w:rPr>
        <w:t xml:space="preserve"> is</w:t>
      </w:r>
      <w:r w:rsidRPr="00982AD2">
        <w:rPr>
          <w:lang w:val="en-CA"/>
        </w:rPr>
        <w:t xml:space="preserve"> very broad.</w:t>
      </w:r>
      <w:r w:rsidR="00FF5241" w:rsidRPr="00EC0557">
        <w:rPr>
          <w:rStyle w:val="Appelnotedebasdep"/>
          <w:lang w:val="en-CA"/>
        </w:rPr>
        <w:footnoteReference w:id="49"/>
      </w:r>
      <w:r w:rsidR="00FF5241" w:rsidRPr="00271F5B">
        <w:rPr>
          <w:lang w:val="en-CA"/>
        </w:rPr>
        <w:t xml:space="preserve"> </w:t>
      </w:r>
      <w:r w:rsidR="00A246B9" w:rsidRPr="00271F5B">
        <w:rPr>
          <w:lang w:val="en-CA"/>
        </w:rPr>
        <w:t xml:space="preserve">The Court </w:t>
      </w:r>
      <w:r w:rsidR="00F84DFA">
        <w:rPr>
          <w:lang w:val="en-CA"/>
        </w:rPr>
        <w:t>identified judgments</w:t>
      </w:r>
      <w:r w:rsidR="00E8206F" w:rsidRPr="00271F5B">
        <w:rPr>
          <w:lang w:val="en-CA"/>
        </w:rPr>
        <w:t xml:space="preserve"> </w:t>
      </w:r>
      <w:r w:rsidR="00530EE8">
        <w:rPr>
          <w:lang w:val="en-CA"/>
        </w:rPr>
        <w:t>in which</w:t>
      </w:r>
      <w:r w:rsidR="00E8206F" w:rsidRPr="00271F5B">
        <w:rPr>
          <w:lang w:val="en-CA"/>
        </w:rPr>
        <w:t xml:space="preserve"> </w:t>
      </w:r>
      <w:r w:rsidR="0006072B">
        <w:rPr>
          <w:lang w:val="en-CA"/>
        </w:rPr>
        <w:t xml:space="preserve">the </w:t>
      </w:r>
      <w:r w:rsidR="00E8206F" w:rsidRPr="00271F5B">
        <w:rPr>
          <w:lang w:val="en-CA"/>
        </w:rPr>
        <w:t xml:space="preserve">sentences </w:t>
      </w:r>
      <w:r w:rsidR="0006072B">
        <w:rPr>
          <w:lang w:val="en-CA"/>
        </w:rPr>
        <w:t>ranged from</w:t>
      </w:r>
      <w:r w:rsidR="00E8206F" w:rsidRPr="00271F5B">
        <w:rPr>
          <w:lang w:val="en-CA"/>
        </w:rPr>
        <w:t xml:space="preserve"> 5 </w:t>
      </w:r>
      <w:r w:rsidR="0006072B">
        <w:rPr>
          <w:lang w:val="en-CA"/>
        </w:rPr>
        <w:t>to</w:t>
      </w:r>
      <w:r w:rsidR="00E8206F" w:rsidRPr="00271F5B">
        <w:rPr>
          <w:lang w:val="en-CA"/>
        </w:rPr>
        <w:t xml:space="preserve"> 30 months of imprisonment.</w:t>
      </w:r>
      <w:r w:rsidR="00FF5241" w:rsidRPr="00EC0557">
        <w:rPr>
          <w:rStyle w:val="Appelnotedebasdep"/>
          <w:lang w:val="en-CA"/>
        </w:rPr>
        <w:footnoteReference w:id="50"/>
      </w:r>
    </w:p>
    <w:p w14:paraId="57A0D076" w14:textId="3DBA5B72" w:rsidR="00BC6921" w:rsidRPr="00CF2D0E" w:rsidRDefault="00271F5B" w:rsidP="00BC6921">
      <w:pPr>
        <w:pStyle w:val="Paragraphe"/>
        <w:numPr>
          <w:ilvl w:val="0"/>
          <w:numId w:val="1"/>
        </w:numPr>
        <w:tabs>
          <w:tab w:val="clear" w:pos="360"/>
        </w:tabs>
        <w:spacing w:line="240" w:lineRule="auto"/>
        <w:rPr>
          <w:b/>
          <w:bCs/>
          <w:lang w:val="en-CA"/>
        </w:rPr>
      </w:pPr>
      <w:r w:rsidRPr="00982AD2">
        <w:rPr>
          <w:lang w:val="en-CA"/>
        </w:rPr>
        <w:t xml:space="preserve">As for the offence of assault with a weapon against a peace </w:t>
      </w:r>
      <w:r w:rsidR="009A5553">
        <w:rPr>
          <w:lang w:val="en-CA"/>
        </w:rPr>
        <w:t>o</w:t>
      </w:r>
      <w:r w:rsidR="0098322B">
        <w:rPr>
          <w:lang w:val="en-CA"/>
        </w:rPr>
        <w:t>fficer</w:t>
      </w:r>
      <w:r w:rsidRPr="00982AD2">
        <w:rPr>
          <w:lang w:val="en-CA"/>
        </w:rPr>
        <w:t>, the Court must give primary consideration to the objectives of denunciation and deterrence when imposing the sentence for this type of offence.</w:t>
      </w:r>
      <w:r w:rsidR="00FF5241" w:rsidRPr="00EC0557">
        <w:rPr>
          <w:rStyle w:val="Appelnotedebasdep"/>
          <w:lang w:val="en-CA"/>
        </w:rPr>
        <w:footnoteReference w:id="51"/>
      </w:r>
      <w:r w:rsidR="00FF5241" w:rsidRPr="00271F5B">
        <w:rPr>
          <w:lang w:val="en-CA"/>
        </w:rPr>
        <w:t xml:space="preserve"> </w:t>
      </w:r>
      <w:r w:rsidRPr="00271F5B">
        <w:rPr>
          <w:lang w:val="en-CA"/>
        </w:rPr>
        <w:t xml:space="preserve">The sentence must be served consecutively to any other punishment imposed for the commission of an offence arising from the same events. </w:t>
      </w:r>
      <w:r w:rsidRPr="00CF2D0E">
        <w:rPr>
          <w:lang w:val="en-CA"/>
        </w:rPr>
        <w:t>The range of sentence</w:t>
      </w:r>
      <w:r w:rsidR="00361D8F">
        <w:rPr>
          <w:lang w:val="en-CA"/>
        </w:rPr>
        <w:t>s</w:t>
      </w:r>
      <w:r w:rsidRPr="00CF2D0E">
        <w:rPr>
          <w:lang w:val="en-CA"/>
        </w:rPr>
        <w:t xml:space="preserve"> for this type of offence is between 6 and 24 months of imprisonment,</w:t>
      </w:r>
      <w:r w:rsidRPr="00EC0557">
        <w:rPr>
          <w:rStyle w:val="Appelnotedebasdep"/>
          <w:lang w:val="en-CA"/>
        </w:rPr>
        <w:footnoteReference w:id="52"/>
      </w:r>
      <w:r w:rsidRPr="00CF2D0E">
        <w:rPr>
          <w:lang w:val="en-CA"/>
        </w:rPr>
        <w:t xml:space="preserve"> and the sentences imposed must reflect society’s condemnation of an accused that flouts authorit</w:t>
      </w:r>
      <w:r w:rsidR="0006072B">
        <w:rPr>
          <w:lang w:val="en-CA"/>
        </w:rPr>
        <w:t>y</w:t>
      </w:r>
      <w:r w:rsidRPr="00CF2D0E">
        <w:rPr>
          <w:lang w:val="en-CA"/>
        </w:rPr>
        <w:t xml:space="preserve"> in this way.</w:t>
      </w:r>
      <w:r w:rsidRPr="00EC0557">
        <w:rPr>
          <w:rStyle w:val="Appelnotedebasdep"/>
          <w:lang w:val="en-CA"/>
        </w:rPr>
        <w:footnoteReference w:id="53"/>
      </w:r>
      <w:r w:rsidRPr="00CF2D0E">
        <w:rPr>
          <w:lang w:val="en-CA"/>
        </w:rPr>
        <w:t xml:space="preserve"> </w:t>
      </w:r>
    </w:p>
    <w:p w14:paraId="4F6A369A" w14:textId="50413BFF" w:rsidR="003F1DF8" w:rsidRPr="00EC0557" w:rsidRDefault="00CF2D0E" w:rsidP="00BC6921">
      <w:pPr>
        <w:pStyle w:val="Paragraphe"/>
        <w:numPr>
          <w:ilvl w:val="0"/>
          <w:numId w:val="0"/>
        </w:numPr>
        <w:spacing w:line="240" w:lineRule="auto"/>
        <w:rPr>
          <w:i/>
          <w:iCs/>
          <w:u w:val="single"/>
          <w:lang w:val="en-CA"/>
        </w:rPr>
      </w:pPr>
      <w:r w:rsidRPr="00982AD2">
        <w:rPr>
          <w:i/>
          <w:iCs/>
          <w:u w:val="single"/>
          <w:lang w:val="en-CA"/>
        </w:rPr>
        <w:t xml:space="preserve">Objective </w:t>
      </w:r>
      <w:r w:rsidR="00982AD2">
        <w:rPr>
          <w:i/>
          <w:iCs/>
          <w:u w:val="single"/>
          <w:lang w:val="en-CA"/>
        </w:rPr>
        <w:t>gravity</w:t>
      </w:r>
      <w:r w:rsidRPr="00982AD2">
        <w:rPr>
          <w:i/>
          <w:iCs/>
          <w:u w:val="single"/>
          <w:lang w:val="en-CA"/>
        </w:rPr>
        <w:t xml:space="preserve"> of the offence</w:t>
      </w:r>
      <w:r w:rsidRPr="00982AD2">
        <w:rPr>
          <w:iCs/>
          <w:lang w:val="en-CA"/>
        </w:rPr>
        <w:t xml:space="preserve"> </w:t>
      </w:r>
    </w:p>
    <w:p w14:paraId="38BD95D3" w14:textId="21F437A1" w:rsidR="00501C64" w:rsidRPr="00CF2D0E" w:rsidRDefault="00A336A6" w:rsidP="004A2D22">
      <w:pPr>
        <w:pStyle w:val="Paragraphe"/>
        <w:numPr>
          <w:ilvl w:val="0"/>
          <w:numId w:val="1"/>
        </w:numPr>
        <w:tabs>
          <w:tab w:val="clear" w:pos="360"/>
        </w:tabs>
        <w:spacing w:line="240" w:lineRule="auto"/>
        <w:rPr>
          <w:lang w:val="en-CA"/>
        </w:rPr>
      </w:pPr>
      <w:r w:rsidRPr="00CF2D0E">
        <w:rPr>
          <w:lang w:val="en-CA"/>
        </w:rPr>
        <w:t xml:space="preserve">Objective </w:t>
      </w:r>
      <w:r w:rsidR="00982AD2">
        <w:rPr>
          <w:lang w:val="en-CA"/>
        </w:rPr>
        <w:t>gravity</w:t>
      </w:r>
      <w:r w:rsidRPr="00CF2D0E">
        <w:rPr>
          <w:lang w:val="en-CA"/>
        </w:rPr>
        <w:t xml:space="preserve"> is assessed </w:t>
      </w:r>
      <w:r w:rsidR="00E4488B">
        <w:rPr>
          <w:lang w:val="en-CA"/>
        </w:rPr>
        <w:t>in light of</w:t>
      </w:r>
      <w:r w:rsidRPr="00CF2D0E">
        <w:rPr>
          <w:lang w:val="en-CA"/>
        </w:rPr>
        <w:t xml:space="preserve"> the maximum sentence provided by </w:t>
      </w:r>
      <w:r w:rsidR="00982AD2">
        <w:rPr>
          <w:lang w:val="en-CA"/>
        </w:rPr>
        <w:t>Parliament</w:t>
      </w:r>
      <w:r w:rsidRPr="00CF2D0E">
        <w:rPr>
          <w:lang w:val="en-CA"/>
        </w:rPr>
        <w:t xml:space="preserve"> and corresponds to the </w:t>
      </w:r>
      <w:r w:rsidR="00E4488B">
        <w:rPr>
          <w:lang w:val="en-CA"/>
        </w:rPr>
        <w:t>position</w:t>
      </w:r>
      <w:r w:rsidRPr="00CF2D0E">
        <w:rPr>
          <w:lang w:val="en-CA"/>
        </w:rPr>
        <w:t xml:space="preserve"> </w:t>
      </w:r>
      <w:r w:rsidR="00E4488B">
        <w:rPr>
          <w:lang w:val="en-CA"/>
        </w:rPr>
        <w:t>the</w:t>
      </w:r>
      <w:r w:rsidRPr="00CF2D0E">
        <w:rPr>
          <w:lang w:val="en-CA"/>
        </w:rPr>
        <w:t xml:space="preserve"> offence occupies on the </w:t>
      </w:r>
      <w:r w:rsidR="00982AD2">
        <w:rPr>
          <w:lang w:val="en-CA"/>
        </w:rPr>
        <w:t>gravity</w:t>
      </w:r>
      <w:r w:rsidRPr="00CF2D0E">
        <w:rPr>
          <w:lang w:val="en-CA"/>
        </w:rPr>
        <w:t xml:space="preserve"> of </w:t>
      </w:r>
      <w:r w:rsidRPr="00945AA3">
        <w:rPr>
          <w:lang w:val="en-CA"/>
        </w:rPr>
        <w:t>offence spectrum</w:t>
      </w:r>
      <w:r w:rsidRPr="00CF2D0E">
        <w:rPr>
          <w:lang w:val="en-CA"/>
        </w:rPr>
        <w:t>.</w:t>
      </w:r>
      <w:r w:rsidRPr="00EC0557">
        <w:rPr>
          <w:rStyle w:val="Appelnotedebasdep"/>
          <w:lang w:val="en-CA"/>
        </w:rPr>
        <w:footnoteReference w:id="54"/>
      </w:r>
    </w:p>
    <w:p w14:paraId="5C299E5C" w14:textId="56B3643D" w:rsidR="00501C64" w:rsidRPr="00CF2D0E" w:rsidRDefault="00AF2C44" w:rsidP="004A2D22">
      <w:pPr>
        <w:pStyle w:val="Paragraphe"/>
        <w:numPr>
          <w:ilvl w:val="0"/>
          <w:numId w:val="1"/>
        </w:numPr>
        <w:tabs>
          <w:tab w:val="clear" w:pos="360"/>
        </w:tabs>
        <w:spacing w:line="240" w:lineRule="auto"/>
        <w:rPr>
          <w:lang w:val="en-CA"/>
        </w:rPr>
      </w:pPr>
      <w:r w:rsidRPr="00CF2D0E">
        <w:rPr>
          <w:lang w:val="en-CA"/>
        </w:rPr>
        <w:t xml:space="preserve">The maximum sentence provided by </w:t>
      </w:r>
      <w:r w:rsidR="00982AD2">
        <w:rPr>
          <w:lang w:val="en-CA"/>
        </w:rPr>
        <w:t>Parli</w:t>
      </w:r>
      <w:r w:rsidR="00530EE8">
        <w:rPr>
          <w:lang w:val="en-CA"/>
        </w:rPr>
        <w:t>ament</w:t>
      </w:r>
      <w:r w:rsidRPr="00CF2D0E">
        <w:rPr>
          <w:lang w:val="en-CA"/>
        </w:rPr>
        <w:t xml:space="preserve"> for counts</w:t>
      </w:r>
      <w:r w:rsidR="00FF5241" w:rsidRPr="00CF2D0E">
        <w:rPr>
          <w:lang w:val="en-CA"/>
        </w:rPr>
        <w:t xml:space="preserve"> 1, 5, 6, </w:t>
      </w:r>
      <w:r w:rsidRPr="00CF2D0E">
        <w:rPr>
          <w:lang w:val="en-CA"/>
        </w:rPr>
        <w:t>and</w:t>
      </w:r>
      <w:r w:rsidR="00FF5241" w:rsidRPr="00CF2D0E">
        <w:rPr>
          <w:lang w:val="en-CA"/>
        </w:rPr>
        <w:t xml:space="preserve"> 7 (</w:t>
      </w:r>
      <w:r w:rsidRPr="00CF2D0E">
        <w:rPr>
          <w:lang w:val="en-CA"/>
        </w:rPr>
        <w:t>sections</w:t>
      </w:r>
      <w:r w:rsidR="00FF5241" w:rsidRPr="00CF2D0E">
        <w:rPr>
          <w:lang w:val="en-CA"/>
        </w:rPr>
        <w:t xml:space="preserve"> 95(2)</w:t>
      </w:r>
      <w:r w:rsidRPr="00CF2D0E">
        <w:rPr>
          <w:lang w:val="en-CA"/>
        </w:rPr>
        <w:t>(</w:t>
      </w:r>
      <w:r w:rsidR="00FF5241" w:rsidRPr="00CF2D0E">
        <w:rPr>
          <w:lang w:val="en-CA"/>
        </w:rPr>
        <w:t>a), 320.17/320.19</w:t>
      </w:r>
      <w:r w:rsidRPr="00CF2D0E">
        <w:rPr>
          <w:lang w:val="en-CA"/>
        </w:rPr>
        <w:t>,</w:t>
      </w:r>
      <w:r w:rsidR="00FF5241" w:rsidRPr="00CF2D0E">
        <w:rPr>
          <w:lang w:val="en-CA"/>
        </w:rPr>
        <w:t xml:space="preserve"> </w:t>
      </w:r>
      <w:r w:rsidRPr="00CF2D0E">
        <w:rPr>
          <w:lang w:val="en-CA"/>
        </w:rPr>
        <w:t>and</w:t>
      </w:r>
      <w:r w:rsidR="00FF5241" w:rsidRPr="00CF2D0E">
        <w:rPr>
          <w:lang w:val="en-CA"/>
        </w:rPr>
        <w:t xml:space="preserve"> 270.01(1)</w:t>
      </w:r>
      <w:r w:rsidRPr="00CF2D0E">
        <w:rPr>
          <w:lang w:val="en-CA"/>
        </w:rPr>
        <w:t>(</w:t>
      </w:r>
      <w:r w:rsidR="00FF5241" w:rsidRPr="00CF2D0E">
        <w:rPr>
          <w:lang w:val="en-CA"/>
        </w:rPr>
        <w:t>a)(2)</w:t>
      </w:r>
      <w:r w:rsidRPr="00CF2D0E">
        <w:rPr>
          <w:lang w:val="en-CA"/>
        </w:rPr>
        <w:t>(</w:t>
      </w:r>
      <w:r w:rsidR="00FF5241" w:rsidRPr="00CF2D0E">
        <w:rPr>
          <w:lang w:val="en-CA"/>
        </w:rPr>
        <w:t xml:space="preserve">a) </w:t>
      </w:r>
      <w:r w:rsidR="00FF5241" w:rsidRPr="00CF2D0E">
        <w:rPr>
          <w:i/>
          <w:iCs/>
          <w:lang w:val="en-CA"/>
        </w:rPr>
        <w:t>C</w:t>
      </w:r>
      <w:r w:rsidRPr="00CF2D0E">
        <w:rPr>
          <w:i/>
          <w:iCs/>
          <w:lang w:val="en-CA"/>
        </w:rPr>
        <w:t>r</w:t>
      </w:r>
      <w:r w:rsidR="00FF5241" w:rsidRPr="00CF2D0E">
        <w:rPr>
          <w:i/>
          <w:iCs/>
          <w:lang w:val="en-CA"/>
        </w:rPr>
        <w:t>.</w:t>
      </w:r>
      <w:r w:rsidR="00E4488B">
        <w:rPr>
          <w:i/>
          <w:iCs/>
          <w:lang w:val="en-CA"/>
        </w:rPr>
        <w:t> </w:t>
      </w:r>
      <w:r w:rsidRPr="00CF2D0E">
        <w:rPr>
          <w:i/>
          <w:iCs/>
          <w:lang w:val="en-CA"/>
        </w:rPr>
        <w:t>C</w:t>
      </w:r>
      <w:r w:rsidR="00FF5241" w:rsidRPr="00CF2D0E">
        <w:rPr>
          <w:i/>
          <w:iCs/>
          <w:lang w:val="en-CA"/>
        </w:rPr>
        <w:t>.</w:t>
      </w:r>
      <w:r w:rsidR="00FF5241" w:rsidRPr="00CF2D0E">
        <w:rPr>
          <w:lang w:val="en-CA"/>
        </w:rPr>
        <w:t>)</w:t>
      </w:r>
      <w:r w:rsidRPr="00CF2D0E">
        <w:rPr>
          <w:lang w:val="en-CA"/>
        </w:rPr>
        <w:t xml:space="preserve"> is 10 years.</w:t>
      </w:r>
      <w:r w:rsidR="00FF5241" w:rsidRPr="00EC0557">
        <w:rPr>
          <w:rStyle w:val="Appelnotedebasdep"/>
          <w:lang w:val="en-CA"/>
        </w:rPr>
        <w:footnoteReference w:id="55"/>
      </w:r>
      <w:r w:rsidRPr="00CF2D0E">
        <w:rPr>
          <w:lang w:val="en-CA"/>
        </w:rPr>
        <w:t xml:space="preserve"> Although these offences are in the upper</w:t>
      </w:r>
      <w:r w:rsidR="00E75EA9">
        <w:rPr>
          <w:lang w:val="en-CA"/>
        </w:rPr>
        <w:t xml:space="preserve"> </w:t>
      </w:r>
      <w:r w:rsidRPr="00CF2D0E">
        <w:rPr>
          <w:lang w:val="en-CA"/>
        </w:rPr>
        <w:t xml:space="preserve">median part of the </w:t>
      </w:r>
      <w:r w:rsidR="00982AD2">
        <w:rPr>
          <w:lang w:val="en-CA"/>
        </w:rPr>
        <w:t>gravity</w:t>
      </w:r>
      <w:r w:rsidRPr="00CF2D0E">
        <w:rPr>
          <w:lang w:val="en-CA"/>
        </w:rPr>
        <w:t xml:space="preserve"> spectrum, the Court considers that the objective gravity of the offence is high as the </w:t>
      </w:r>
      <w:r w:rsidR="00E75EA9">
        <w:rPr>
          <w:lang w:val="en-CA"/>
        </w:rPr>
        <w:t>purpose</w:t>
      </w:r>
      <w:r w:rsidR="00945AA3">
        <w:rPr>
          <w:lang w:val="en-CA"/>
        </w:rPr>
        <w:t xml:space="preserve"> of the </w:t>
      </w:r>
      <w:r w:rsidRPr="00CF2D0E">
        <w:rPr>
          <w:lang w:val="en-CA"/>
        </w:rPr>
        <w:t xml:space="preserve">unlawful possession of a loaded handgun is to threaten or cause serious injuries or death and </w:t>
      </w:r>
      <w:r w:rsidR="00E75EA9">
        <w:rPr>
          <w:lang w:val="en-CA"/>
        </w:rPr>
        <w:t xml:space="preserve">such possession </w:t>
      </w:r>
      <w:r w:rsidR="00945AA3">
        <w:rPr>
          <w:lang w:val="en-CA"/>
        </w:rPr>
        <w:t>poses</w:t>
      </w:r>
      <w:r w:rsidRPr="00CF2D0E">
        <w:rPr>
          <w:lang w:val="en-CA"/>
        </w:rPr>
        <w:t xml:space="preserve"> a high risk </w:t>
      </w:r>
      <w:r w:rsidR="00945AA3">
        <w:rPr>
          <w:lang w:val="en-CA"/>
        </w:rPr>
        <w:t>to</w:t>
      </w:r>
      <w:r w:rsidRPr="00CF2D0E">
        <w:rPr>
          <w:lang w:val="en-CA"/>
        </w:rPr>
        <w:t xml:space="preserve"> public safety.</w:t>
      </w:r>
      <w:r w:rsidRPr="00EC0557">
        <w:rPr>
          <w:rStyle w:val="Appelnotedebasdep"/>
          <w:lang w:val="en-CA"/>
        </w:rPr>
        <w:footnoteReference w:id="56"/>
      </w:r>
      <w:r w:rsidR="00A271FD" w:rsidRPr="00CF2D0E">
        <w:rPr>
          <w:lang w:val="en-CA"/>
        </w:rPr>
        <w:t xml:space="preserve"> </w:t>
      </w:r>
      <w:r w:rsidRPr="00CF2D0E">
        <w:rPr>
          <w:lang w:val="en-CA"/>
        </w:rPr>
        <w:t xml:space="preserve">The maximum sentence provided for count 4 </w:t>
      </w:r>
      <w:r w:rsidR="00A271FD" w:rsidRPr="00982AD2">
        <w:rPr>
          <w:lang w:val="en-CA"/>
        </w:rPr>
        <w:t>(</w:t>
      </w:r>
      <w:r w:rsidRPr="00CF2D0E">
        <w:rPr>
          <w:lang w:val="en-CA"/>
        </w:rPr>
        <w:t>section</w:t>
      </w:r>
      <w:r w:rsidR="00A271FD" w:rsidRPr="00CF2D0E">
        <w:rPr>
          <w:lang w:val="en-CA"/>
        </w:rPr>
        <w:t xml:space="preserve"> 86(2)(3)</w:t>
      </w:r>
      <w:r w:rsidRPr="00CF2D0E">
        <w:rPr>
          <w:lang w:val="en-CA"/>
        </w:rPr>
        <w:t>(</w:t>
      </w:r>
      <w:r w:rsidR="00A271FD" w:rsidRPr="00CF2D0E">
        <w:rPr>
          <w:lang w:val="en-CA"/>
        </w:rPr>
        <w:t xml:space="preserve">a) </w:t>
      </w:r>
      <w:r w:rsidR="00A271FD" w:rsidRPr="00CF2D0E">
        <w:rPr>
          <w:i/>
          <w:iCs/>
          <w:lang w:val="en-CA"/>
        </w:rPr>
        <w:t>C</w:t>
      </w:r>
      <w:r w:rsidRPr="00CF2D0E">
        <w:rPr>
          <w:i/>
          <w:iCs/>
          <w:lang w:val="en-CA"/>
        </w:rPr>
        <w:t>r</w:t>
      </w:r>
      <w:r w:rsidR="00A271FD" w:rsidRPr="00CF2D0E">
        <w:rPr>
          <w:i/>
          <w:iCs/>
          <w:lang w:val="en-CA"/>
        </w:rPr>
        <w:t>.</w:t>
      </w:r>
      <w:r w:rsidR="00E75EA9">
        <w:rPr>
          <w:i/>
          <w:iCs/>
          <w:lang w:val="en-CA"/>
        </w:rPr>
        <w:t> </w:t>
      </w:r>
      <w:r w:rsidRPr="00CF2D0E">
        <w:rPr>
          <w:i/>
          <w:iCs/>
          <w:lang w:val="en-CA"/>
        </w:rPr>
        <w:t>C</w:t>
      </w:r>
      <w:r w:rsidRPr="00CF2D0E">
        <w:rPr>
          <w:lang w:val="en-CA"/>
        </w:rPr>
        <w:t>.) is two years of imprisonment.</w:t>
      </w:r>
    </w:p>
    <w:p w14:paraId="43AD200A" w14:textId="77777777" w:rsidR="007C027F" w:rsidRPr="00CF2D0E" w:rsidRDefault="007C027F" w:rsidP="007C027F">
      <w:pPr>
        <w:rPr>
          <w:i/>
          <w:iCs/>
          <w:u w:val="single"/>
          <w:lang w:val="en-CA"/>
        </w:rPr>
      </w:pPr>
    </w:p>
    <w:p w14:paraId="63B2F9B2" w14:textId="77777777" w:rsidR="00DB437A" w:rsidRPr="00CF2D0E" w:rsidRDefault="00FF5241">
      <w:pPr>
        <w:rPr>
          <w:i/>
          <w:iCs/>
          <w:u w:val="single"/>
          <w:lang w:val="en-CA"/>
        </w:rPr>
      </w:pPr>
      <w:r w:rsidRPr="00CF2D0E">
        <w:rPr>
          <w:i/>
          <w:iCs/>
          <w:u w:val="single"/>
          <w:lang w:val="en-CA"/>
        </w:rPr>
        <w:br w:type="page"/>
      </w:r>
    </w:p>
    <w:p w14:paraId="6422083D" w14:textId="230FCB94" w:rsidR="00501C64" w:rsidRPr="00982AD2" w:rsidRDefault="00CF2D0E" w:rsidP="007C027F">
      <w:pPr>
        <w:rPr>
          <w:i/>
          <w:iCs/>
          <w:u w:val="single"/>
          <w:lang w:val="en-CA"/>
        </w:rPr>
      </w:pPr>
      <w:r w:rsidRPr="00982AD2">
        <w:rPr>
          <w:i/>
          <w:iCs/>
          <w:u w:val="single"/>
          <w:lang w:val="en-CA"/>
        </w:rPr>
        <w:lastRenderedPageBreak/>
        <w:t xml:space="preserve">Subjective </w:t>
      </w:r>
      <w:r w:rsidR="00982AD2">
        <w:rPr>
          <w:i/>
          <w:iCs/>
          <w:u w:val="single"/>
          <w:lang w:val="en-CA"/>
        </w:rPr>
        <w:t>gravity</w:t>
      </w:r>
      <w:r w:rsidRPr="00982AD2">
        <w:rPr>
          <w:i/>
          <w:iCs/>
          <w:u w:val="single"/>
          <w:lang w:val="en-CA"/>
        </w:rPr>
        <w:t xml:space="preserve"> of the offence</w:t>
      </w:r>
      <w:r w:rsidRPr="00982AD2">
        <w:rPr>
          <w:iCs/>
          <w:lang w:val="en-CA"/>
        </w:rPr>
        <w:t xml:space="preserve"> </w:t>
      </w:r>
    </w:p>
    <w:p w14:paraId="08A2FF8E" w14:textId="77777777" w:rsidR="007C027F" w:rsidRPr="00EC0557" w:rsidRDefault="007C027F" w:rsidP="007C027F">
      <w:pPr>
        <w:rPr>
          <w:i/>
          <w:iCs/>
          <w:kern w:val="28"/>
          <w:u w:val="single"/>
          <w:lang w:val="en-CA"/>
        </w:rPr>
      </w:pPr>
    </w:p>
    <w:p w14:paraId="70329392" w14:textId="7A5147A9" w:rsidR="00501C64" w:rsidRPr="00CF2D0E" w:rsidRDefault="00CF2D0E" w:rsidP="004A2D22">
      <w:pPr>
        <w:pStyle w:val="Paragraphe"/>
        <w:numPr>
          <w:ilvl w:val="0"/>
          <w:numId w:val="1"/>
        </w:numPr>
        <w:tabs>
          <w:tab w:val="clear" w:pos="360"/>
        </w:tabs>
        <w:spacing w:line="240" w:lineRule="auto"/>
        <w:rPr>
          <w:lang w:val="en-CA"/>
        </w:rPr>
      </w:pPr>
      <w:r w:rsidRPr="00CF2D0E">
        <w:rPr>
          <w:lang w:val="en-CA"/>
        </w:rPr>
        <w:t xml:space="preserve">The assessment of the subjective </w:t>
      </w:r>
      <w:r w:rsidR="00982AD2">
        <w:rPr>
          <w:lang w:val="en-CA"/>
        </w:rPr>
        <w:t>gravity</w:t>
      </w:r>
      <w:r w:rsidRPr="00CF2D0E">
        <w:rPr>
          <w:lang w:val="en-CA"/>
        </w:rPr>
        <w:t xml:space="preserve"> of the offence takes into account the circumstances surrounding the commission of the crime</w:t>
      </w:r>
      <w:r w:rsidRPr="00EC0557">
        <w:rPr>
          <w:rStyle w:val="Appelnotedebasdep"/>
          <w:lang w:val="en-CA"/>
        </w:rPr>
        <w:footnoteReference w:id="57"/>
      </w:r>
      <w:r w:rsidRPr="00CF2D0E">
        <w:rPr>
          <w:lang w:val="en-CA"/>
        </w:rPr>
        <w:t xml:space="preserve"> and the aggravating and mitiga</w:t>
      </w:r>
      <w:r>
        <w:rPr>
          <w:lang w:val="en-CA"/>
        </w:rPr>
        <w:t>ting factors.</w:t>
      </w:r>
      <w:r w:rsidRPr="00EC0557">
        <w:rPr>
          <w:rStyle w:val="Appelnotedebasdep"/>
          <w:lang w:val="en-CA"/>
        </w:rPr>
        <w:footnoteReference w:id="58"/>
      </w:r>
      <w:r w:rsidRPr="00CF2D0E">
        <w:rPr>
          <w:lang w:val="en-CA"/>
        </w:rPr>
        <w:t xml:space="preserve"> </w:t>
      </w:r>
    </w:p>
    <w:p w14:paraId="5F542F97" w14:textId="3B196CAD" w:rsidR="00501C64" w:rsidRPr="00982AD2" w:rsidRDefault="004F47C8" w:rsidP="004A2D22">
      <w:pPr>
        <w:pStyle w:val="Paragraphe"/>
        <w:numPr>
          <w:ilvl w:val="0"/>
          <w:numId w:val="1"/>
        </w:numPr>
        <w:tabs>
          <w:tab w:val="clear" w:pos="360"/>
        </w:tabs>
        <w:spacing w:line="240" w:lineRule="auto"/>
        <w:rPr>
          <w:lang w:val="en-CA"/>
        </w:rPr>
      </w:pPr>
      <w:r w:rsidRPr="00E41569">
        <w:rPr>
          <w:bCs/>
          <w:lang w:val="en-CA"/>
        </w:rPr>
        <w:t>The</w:t>
      </w:r>
      <w:r>
        <w:rPr>
          <w:b/>
          <w:lang w:val="en-CA"/>
        </w:rPr>
        <w:t xml:space="preserve"> a</w:t>
      </w:r>
      <w:r w:rsidR="001F6BE5" w:rsidRPr="00982AD2">
        <w:rPr>
          <w:b/>
          <w:lang w:val="en-CA"/>
        </w:rPr>
        <w:t>ggravating factors</w:t>
      </w:r>
      <w:r w:rsidR="001F6BE5" w:rsidRPr="00982AD2">
        <w:rPr>
          <w:lang w:val="en-CA"/>
        </w:rPr>
        <w:t xml:space="preserve"> are as follows:</w:t>
      </w:r>
    </w:p>
    <w:p w14:paraId="3BB28EE5" w14:textId="616549E5" w:rsidR="00501C64" w:rsidRPr="00982AD2" w:rsidRDefault="001F6BE5" w:rsidP="004A2D22">
      <w:pPr>
        <w:pStyle w:val="Paragraphe"/>
        <w:numPr>
          <w:ilvl w:val="0"/>
          <w:numId w:val="15"/>
        </w:numPr>
        <w:spacing w:line="240" w:lineRule="auto"/>
        <w:rPr>
          <w:lang w:val="en-CA"/>
        </w:rPr>
      </w:pPr>
      <w:r w:rsidRPr="00982AD2">
        <w:rPr>
          <w:lang w:val="en-CA"/>
        </w:rPr>
        <w:t>The accused is a street gang member;</w:t>
      </w:r>
    </w:p>
    <w:p w14:paraId="4C20B544" w14:textId="596AEDA1" w:rsidR="009B62DE" w:rsidRPr="008D633D" w:rsidRDefault="001F6BE5" w:rsidP="004A2D22">
      <w:pPr>
        <w:pStyle w:val="Paragraphe"/>
        <w:numPr>
          <w:ilvl w:val="0"/>
          <w:numId w:val="15"/>
        </w:numPr>
        <w:spacing w:line="240" w:lineRule="auto"/>
        <w:rPr>
          <w:lang w:val="en-CA"/>
        </w:rPr>
      </w:pPr>
      <w:r w:rsidRPr="008D633D">
        <w:rPr>
          <w:lang w:val="en-CA"/>
        </w:rPr>
        <w:t>In broad daylight, the accused discarded his bag containing his loaded weapon by throwing it onto a residential property.</w:t>
      </w:r>
      <w:r w:rsidR="00395548" w:rsidRPr="008D633D">
        <w:rPr>
          <w:lang w:val="en-CA"/>
        </w:rPr>
        <w:t xml:space="preserve"> </w:t>
      </w:r>
      <w:r w:rsidRPr="008D633D">
        <w:rPr>
          <w:lang w:val="en-CA"/>
        </w:rPr>
        <w:t xml:space="preserve">Members of the public had access to it, which could have led to devastating </w:t>
      </w:r>
      <w:r w:rsidR="00945AA3" w:rsidRPr="008D633D">
        <w:rPr>
          <w:lang w:val="en-CA"/>
        </w:rPr>
        <w:t>consequences</w:t>
      </w:r>
      <w:r w:rsidRPr="008D633D">
        <w:rPr>
          <w:lang w:val="en-CA"/>
        </w:rPr>
        <w:t>;</w:t>
      </w:r>
      <w:r w:rsidRPr="00EC0557">
        <w:rPr>
          <w:rStyle w:val="Appelnotedebasdep"/>
          <w:lang w:val="en-CA"/>
        </w:rPr>
        <w:footnoteReference w:id="59"/>
      </w:r>
    </w:p>
    <w:p w14:paraId="1DD6D5E2" w14:textId="68FF681D" w:rsidR="00501C64" w:rsidRPr="00982AD2" w:rsidRDefault="001F6BE5" w:rsidP="004A2D22">
      <w:pPr>
        <w:pStyle w:val="Paragraphe"/>
        <w:numPr>
          <w:ilvl w:val="0"/>
          <w:numId w:val="15"/>
        </w:numPr>
        <w:spacing w:line="240" w:lineRule="auto"/>
        <w:rPr>
          <w:lang w:val="en-CA"/>
        </w:rPr>
      </w:pPr>
      <w:r w:rsidRPr="00982AD2">
        <w:rPr>
          <w:lang w:val="en-CA"/>
        </w:rPr>
        <w:t>The firearm was loaded with two bullets;</w:t>
      </w:r>
    </w:p>
    <w:p w14:paraId="55D81352" w14:textId="5C597AEC" w:rsidR="00A360B2" w:rsidRPr="00982AD2" w:rsidRDefault="001F6BE5" w:rsidP="004A2D22">
      <w:pPr>
        <w:pStyle w:val="Paragraphe"/>
        <w:numPr>
          <w:ilvl w:val="0"/>
          <w:numId w:val="15"/>
        </w:numPr>
        <w:spacing w:line="240" w:lineRule="auto"/>
        <w:rPr>
          <w:lang w:val="en-CA"/>
        </w:rPr>
      </w:pPr>
      <w:r w:rsidRPr="00982AD2">
        <w:rPr>
          <w:lang w:val="en-CA"/>
        </w:rPr>
        <w:t>The accused fled the police at high speed in a residential area;</w:t>
      </w:r>
      <w:r w:rsidRPr="00982AD2">
        <w:rPr>
          <w:rStyle w:val="Appelnotedebasdep"/>
          <w:lang w:val="en-CA"/>
        </w:rPr>
        <w:footnoteReference w:id="60"/>
      </w:r>
    </w:p>
    <w:p w14:paraId="5D6A10EC" w14:textId="16B59095" w:rsidR="00B3594F" w:rsidRPr="008D633D" w:rsidRDefault="008D633D" w:rsidP="004A2D22">
      <w:pPr>
        <w:pStyle w:val="Paragraphe"/>
        <w:numPr>
          <w:ilvl w:val="0"/>
          <w:numId w:val="15"/>
        </w:numPr>
        <w:spacing w:line="240" w:lineRule="auto"/>
        <w:rPr>
          <w:lang w:val="en-CA"/>
        </w:rPr>
      </w:pPr>
      <w:r w:rsidRPr="00982AD2">
        <w:rPr>
          <w:lang w:val="en-CA"/>
        </w:rPr>
        <w:t>The accused was intercepted on his way to Ontario.</w:t>
      </w:r>
      <w:r w:rsidR="00FF5241" w:rsidRPr="008D633D">
        <w:rPr>
          <w:lang w:val="en-CA"/>
        </w:rPr>
        <w:t xml:space="preserve"> </w:t>
      </w:r>
      <w:r w:rsidRPr="008D633D">
        <w:rPr>
          <w:lang w:val="en-CA"/>
        </w:rPr>
        <w:t xml:space="preserve">He was a passenger in a different vehicle than the one he was driving when the ERT </w:t>
      </w:r>
      <w:r w:rsidR="00A822AF">
        <w:rPr>
          <w:lang w:val="en-CA"/>
        </w:rPr>
        <w:t>tried</w:t>
      </w:r>
      <w:r w:rsidRPr="008D633D">
        <w:rPr>
          <w:lang w:val="en-CA"/>
        </w:rPr>
        <w:t xml:space="preserve"> to intercept him.</w:t>
      </w:r>
      <w:r w:rsidR="00FF5241" w:rsidRPr="008D633D">
        <w:rPr>
          <w:lang w:val="en-CA"/>
        </w:rPr>
        <w:t xml:space="preserve"> </w:t>
      </w:r>
      <w:r w:rsidRPr="008D633D">
        <w:rPr>
          <w:lang w:val="en-CA"/>
        </w:rPr>
        <w:t>The Court is convinced that the accused was trying to leave the province</w:t>
      </w:r>
      <w:r w:rsidR="00A822AF">
        <w:rPr>
          <w:lang w:val="en-CA"/>
        </w:rPr>
        <w:t>;</w:t>
      </w:r>
      <w:r w:rsidRPr="008D633D">
        <w:rPr>
          <w:lang w:val="en-CA"/>
        </w:rPr>
        <w:t xml:space="preserve"> the evidence in this respect is uncontradicted;</w:t>
      </w:r>
      <w:r w:rsidR="00A822AF">
        <w:rPr>
          <w:lang w:val="en-CA"/>
        </w:rPr>
        <w:t xml:space="preserve"> and</w:t>
      </w:r>
    </w:p>
    <w:p w14:paraId="4918094C" w14:textId="1639E9C6" w:rsidR="00B3594F" w:rsidRPr="008D633D" w:rsidRDefault="008D633D" w:rsidP="004A2D22">
      <w:pPr>
        <w:pStyle w:val="Paragraphe"/>
        <w:numPr>
          <w:ilvl w:val="0"/>
          <w:numId w:val="15"/>
        </w:numPr>
        <w:spacing w:line="240" w:lineRule="auto"/>
        <w:rPr>
          <w:lang w:val="en-CA"/>
        </w:rPr>
      </w:pPr>
      <w:r w:rsidRPr="008D633D">
        <w:rPr>
          <w:lang w:val="en-CA"/>
        </w:rPr>
        <w:t xml:space="preserve">When he was intercepted on highway 20, he did not </w:t>
      </w:r>
      <w:r w:rsidR="004F47C8">
        <w:rPr>
          <w:lang w:val="en-CA"/>
        </w:rPr>
        <w:t>cooperate</w:t>
      </w:r>
      <w:r w:rsidRPr="008D633D">
        <w:rPr>
          <w:lang w:val="en-CA"/>
        </w:rPr>
        <w:t xml:space="preserve"> with the police </w:t>
      </w:r>
      <w:r w:rsidR="00945AA3">
        <w:rPr>
          <w:lang w:val="en-CA"/>
        </w:rPr>
        <w:t>o</w:t>
      </w:r>
      <w:r w:rsidR="0098322B">
        <w:rPr>
          <w:lang w:val="en-CA"/>
        </w:rPr>
        <w:t>fficer</w:t>
      </w:r>
      <w:r w:rsidRPr="008D633D">
        <w:rPr>
          <w:lang w:val="en-CA"/>
        </w:rPr>
        <w:t xml:space="preserve">s, and </w:t>
      </w:r>
      <w:r w:rsidR="00CE298F">
        <w:rPr>
          <w:lang w:val="en-CA"/>
        </w:rPr>
        <w:t>they had to use the taser on him</w:t>
      </w:r>
      <w:r w:rsidRPr="008D633D">
        <w:rPr>
          <w:lang w:val="en-CA"/>
        </w:rPr>
        <w:t xml:space="preserve"> twice </w:t>
      </w:r>
      <w:r w:rsidR="00CE298F">
        <w:rPr>
          <w:lang w:val="en-CA"/>
        </w:rPr>
        <w:t xml:space="preserve">in order </w:t>
      </w:r>
      <w:r w:rsidRPr="008D633D">
        <w:rPr>
          <w:lang w:val="en-CA"/>
        </w:rPr>
        <w:t>to arrest</w:t>
      </w:r>
      <w:r w:rsidR="00CE298F">
        <w:rPr>
          <w:lang w:val="en-CA"/>
        </w:rPr>
        <w:t xml:space="preserve"> him</w:t>
      </w:r>
      <w:r w:rsidRPr="008D633D">
        <w:rPr>
          <w:lang w:val="en-CA"/>
        </w:rPr>
        <w:t>.</w:t>
      </w:r>
      <w:r w:rsidR="00FF5241" w:rsidRPr="008D633D">
        <w:rPr>
          <w:lang w:val="en-CA"/>
        </w:rPr>
        <w:t xml:space="preserve"> </w:t>
      </w:r>
    </w:p>
    <w:p w14:paraId="3A29811A" w14:textId="2A342DB6" w:rsidR="00501C64" w:rsidRPr="00982AD2" w:rsidRDefault="008D633D" w:rsidP="004A2D22">
      <w:pPr>
        <w:pStyle w:val="Paragraphe"/>
        <w:numPr>
          <w:ilvl w:val="0"/>
          <w:numId w:val="1"/>
        </w:numPr>
        <w:tabs>
          <w:tab w:val="clear" w:pos="360"/>
        </w:tabs>
        <w:spacing w:line="240" w:lineRule="auto"/>
        <w:rPr>
          <w:lang w:val="en-CA"/>
        </w:rPr>
      </w:pPr>
      <w:r w:rsidRPr="00982AD2">
        <w:rPr>
          <w:lang w:val="en-CA"/>
        </w:rPr>
        <w:t xml:space="preserve">The Court also takes into account the following </w:t>
      </w:r>
      <w:r w:rsidRPr="00982AD2">
        <w:rPr>
          <w:b/>
          <w:lang w:val="en-CA"/>
        </w:rPr>
        <w:t>mitigating factors</w:t>
      </w:r>
      <w:r w:rsidRPr="00982AD2">
        <w:rPr>
          <w:lang w:val="en-CA"/>
        </w:rPr>
        <w:t>:</w:t>
      </w:r>
    </w:p>
    <w:p w14:paraId="654A89C6" w14:textId="49E1F853" w:rsidR="00501C64" w:rsidRPr="00982AD2" w:rsidRDefault="008D633D" w:rsidP="004A2D22">
      <w:pPr>
        <w:pStyle w:val="Paragraphe"/>
        <w:numPr>
          <w:ilvl w:val="0"/>
          <w:numId w:val="14"/>
        </w:numPr>
        <w:spacing w:line="240" w:lineRule="auto"/>
        <w:rPr>
          <w:lang w:val="en-CA"/>
        </w:rPr>
      </w:pPr>
      <w:r w:rsidRPr="00982AD2">
        <w:rPr>
          <w:lang w:val="en-CA"/>
        </w:rPr>
        <w:t>The absence of a criminal record;</w:t>
      </w:r>
      <w:r w:rsidR="006C3E69">
        <w:rPr>
          <w:lang w:val="en-CA"/>
        </w:rPr>
        <w:t xml:space="preserve"> and</w:t>
      </w:r>
    </w:p>
    <w:p w14:paraId="77946E22" w14:textId="08DC5A6B" w:rsidR="00501C64" w:rsidRPr="00982AD2" w:rsidRDefault="008D633D" w:rsidP="004A2D22">
      <w:pPr>
        <w:pStyle w:val="Paragraphe"/>
        <w:numPr>
          <w:ilvl w:val="0"/>
          <w:numId w:val="14"/>
        </w:numPr>
        <w:spacing w:line="240" w:lineRule="auto"/>
        <w:rPr>
          <w:lang w:val="en-CA"/>
        </w:rPr>
      </w:pPr>
      <w:r w:rsidRPr="00982AD2">
        <w:rPr>
          <w:lang w:val="en-CA"/>
        </w:rPr>
        <w:t>His young age (20 years old when he committed the offences).</w:t>
      </w:r>
      <w:r w:rsidRPr="00982AD2">
        <w:rPr>
          <w:rStyle w:val="Appelnotedebasdep"/>
          <w:lang w:val="en-CA"/>
        </w:rPr>
        <w:footnoteReference w:id="61"/>
      </w:r>
    </w:p>
    <w:p w14:paraId="1451FC33" w14:textId="354B3161" w:rsidR="00501C64" w:rsidRPr="00982AD2" w:rsidRDefault="008D633D" w:rsidP="004A2D22">
      <w:pPr>
        <w:pStyle w:val="Paragraphe"/>
        <w:numPr>
          <w:ilvl w:val="0"/>
          <w:numId w:val="1"/>
        </w:numPr>
        <w:spacing w:line="240" w:lineRule="auto"/>
        <w:rPr>
          <w:lang w:val="en-CA"/>
        </w:rPr>
      </w:pPr>
      <w:r w:rsidRPr="00982AD2">
        <w:rPr>
          <w:lang w:val="en-CA"/>
        </w:rPr>
        <w:t xml:space="preserve">The Court takes the following </w:t>
      </w:r>
      <w:r w:rsidRPr="00982AD2">
        <w:rPr>
          <w:b/>
          <w:lang w:val="en-CA"/>
        </w:rPr>
        <w:t>relevant factors</w:t>
      </w:r>
      <w:r w:rsidRPr="00982AD2">
        <w:rPr>
          <w:lang w:val="en-CA"/>
        </w:rPr>
        <w:t xml:space="preserve"> into account when determining the just sentence in the circumstances:</w:t>
      </w:r>
    </w:p>
    <w:p w14:paraId="2844EF18" w14:textId="5364C9EC" w:rsidR="00501C64" w:rsidRPr="008D633D" w:rsidRDefault="008D633D" w:rsidP="004A2D22">
      <w:pPr>
        <w:pStyle w:val="Paragraphe"/>
        <w:numPr>
          <w:ilvl w:val="0"/>
          <w:numId w:val="16"/>
        </w:numPr>
        <w:spacing w:line="240" w:lineRule="auto"/>
        <w:rPr>
          <w:lang w:val="en-CA"/>
        </w:rPr>
      </w:pPr>
      <w:r w:rsidRPr="008D633D">
        <w:rPr>
          <w:lang w:val="en-CA"/>
        </w:rPr>
        <w:t xml:space="preserve">The accused's pending cases and </w:t>
      </w:r>
      <w:r w:rsidR="006C3E69">
        <w:rPr>
          <w:lang w:val="en-CA"/>
        </w:rPr>
        <w:t>his</w:t>
      </w:r>
      <w:r w:rsidRPr="008D633D">
        <w:rPr>
          <w:lang w:val="en-CA"/>
        </w:rPr>
        <w:t xml:space="preserve"> criminal record </w:t>
      </w:r>
      <w:r w:rsidR="006C3E69">
        <w:rPr>
          <w:lang w:val="en-CA"/>
        </w:rPr>
        <w:t>further to</w:t>
      </w:r>
      <w:r w:rsidRPr="008D633D">
        <w:rPr>
          <w:lang w:val="en-CA"/>
        </w:rPr>
        <w:t xml:space="preserve"> the offences </w:t>
      </w:r>
      <w:r w:rsidR="006C3E69">
        <w:rPr>
          <w:lang w:val="en-CA"/>
        </w:rPr>
        <w:t xml:space="preserve">committed </w:t>
      </w:r>
      <w:r w:rsidRPr="008D633D">
        <w:rPr>
          <w:lang w:val="en-CA"/>
        </w:rPr>
        <w:t>in this case;</w:t>
      </w:r>
      <w:r w:rsidRPr="00EC0557">
        <w:rPr>
          <w:rStyle w:val="Appelnotedebasdep"/>
          <w:lang w:val="en-CA"/>
        </w:rPr>
        <w:footnoteReference w:id="62"/>
      </w:r>
    </w:p>
    <w:p w14:paraId="779538E4" w14:textId="524F0879" w:rsidR="002113CD" w:rsidRPr="00982AD2" w:rsidRDefault="008D633D" w:rsidP="004A2D22">
      <w:pPr>
        <w:pStyle w:val="Paragraphe"/>
        <w:numPr>
          <w:ilvl w:val="0"/>
          <w:numId w:val="16"/>
        </w:numPr>
        <w:spacing w:line="240" w:lineRule="auto"/>
        <w:rPr>
          <w:lang w:val="en-CA"/>
        </w:rPr>
      </w:pPr>
      <w:r w:rsidRPr="00982AD2">
        <w:rPr>
          <w:lang w:val="en-CA"/>
        </w:rPr>
        <w:lastRenderedPageBreak/>
        <w:t>His disciplinary breaches in detention;</w:t>
      </w:r>
      <w:r w:rsidRPr="00982AD2">
        <w:rPr>
          <w:rStyle w:val="Appelnotedebasdep"/>
          <w:lang w:val="en-CA"/>
        </w:rPr>
        <w:footnoteReference w:id="63"/>
      </w:r>
      <w:r w:rsidR="006C3E69">
        <w:rPr>
          <w:lang w:val="en-CA"/>
        </w:rPr>
        <w:t xml:space="preserve"> and</w:t>
      </w:r>
    </w:p>
    <w:p w14:paraId="32B4867A" w14:textId="3D04E931" w:rsidR="00B0765E" w:rsidRPr="00982AD2" w:rsidRDefault="008D633D" w:rsidP="004A2D22">
      <w:pPr>
        <w:pStyle w:val="Paragraphe"/>
        <w:numPr>
          <w:ilvl w:val="0"/>
          <w:numId w:val="16"/>
        </w:numPr>
        <w:spacing w:line="240" w:lineRule="auto"/>
        <w:rPr>
          <w:lang w:val="en-CA"/>
        </w:rPr>
      </w:pPr>
      <w:r w:rsidRPr="00982AD2">
        <w:rPr>
          <w:lang w:val="en-CA"/>
        </w:rPr>
        <w:t>The proliferation of firearm-related offences in Montreal.</w:t>
      </w:r>
      <w:r w:rsidRPr="00982AD2">
        <w:rPr>
          <w:rStyle w:val="Appelnotedebasdep"/>
          <w:lang w:val="en-CA"/>
        </w:rPr>
        <w:footnoteReference w:id="64"/>
      </w:r>
    </w:p>
    <w:p w14:paraId="5297D5B4" w14:textId="00AE404E" w:rsidR="007A2D37" w:rsidRPr="00982AD2" w:rsidRDefault="008D633D" w:rsidP="004A2D22">
      <w:pPr>
        <w:pStyle w:val="Paragraphe"/>
        <w:numPr>
          <w:ilvl w:val="0"/>
          <w:numId w:val="0"/>
        </w:numPr>
        <w:spacing w:line="240" w:lineRule="auto"/>
        <w:rPr>
          <w:b/>
          <w:bCs/>
          <w:lang w:val="en-CA"/>
        </w:rPr>
      </w:pPr>
      <w:r w:rsidRPr="00982AD2">
        <w:rPr>
          <w:b/>
          <w:bCs/>
          <w:lang w:val="en-CA"/>
        </w:rPr>
        <w:t>SUMMARY</w:t>
      </w:r>
    </w:p>
    <w:p w14:paraId="25EE3D00" w14:textId="4308582F" w:rsidR="007A2D37" w:rsidRPr="00EC0557" w:rsidRDefault="008D633D" w:rsidP="004A2D22">
      <w:pPr>
        <w:pStyle w:val="Paragraphe"/>
        <w:spacing w:line="240" w:lineRule="auto"/>
        <w:rPr>
          <w:lang w:val="en-CA"/>
        </w:rPr>
      </w:pPr>
      <w:r w:rsidRPr="008D633D">
        <w:rPr>
          <w:lang w:val="en-CA"/>
        </w:rPr>
        <w:t>Firearm-related offences are serious</w:t>
      </w:r>
      <w:r w:rsidR="000420CD">
        <w:rPr>
          <w:lang w:val="en-CA"/>
        </w:rPr>
        <w:t>,</w:t>
      </w:r>
      <w:r w:rsidRPr="00EC0557">
        <w:rPr>
          <w:rStyle w:val="Appelnotedebasdep"/>
          <w:lang w:val="en-CA"/>
        </w:rPr>
        <w:footnoteReference w:id="65"/>
      </w:r>
      <w:r w:rsidRPr="008D633D">
        <w:rPr>
          <w:lang w:val="en-CA"/>
        </w:rPr>
        <w:t xml:space="preserve"> and they pose a significant risk to society due their common use in criminal activity.</w:t>
      </w:r>
      <w:r w:rsidRPr="00EC0557">
        <w:rPr>
          <w:rStyle w:val="Appelnotedebasdep"/>
          <w:lang w:val="en-CA"/>
        </w:rPr>
        <w:footnoteReference w:id="66"/>
      </w:r>
      <w:r w:rsidR="005E0C7C" w:rsidRPr="008D633D">
        <w:rPr>
          <w:lang w:val="en-CA"/>
        </w:rPr>
        <w:t xml:space="preserve"> </w:t>
      </w:r>
      <w:r w:rsidRPr="00982AD2">
        <w:rPr>
          <w:lang w:val="en-CA"/>
        </w:rPr>
        <w:t>This case is no exception.</w:t>
      </w:r>
    </w:p>
    <w:p w14:paraId="3FA6DDFA" w14:textId="1EA9F5EF" w:rsidR="00493767" w:rsidRPr="008D633D" w:rsidRDefault="008D633D" w:rsidP="00493767">
      <w:pPr>
        <w:pStyle w:val="Paragraphe"/>
        <w:spacing w:line="240" w:lineRule="auto"/>
        <w:rPr>
          <w:lang w:val="en-CA"/>
        </w:rPr>
      </w:pPr>
      <w:r w:rsidRPr="008D633D">
        <w:rPr>
          <w:lang w:val="en-CA"/>
        </w:rPr>
        <w:t xml:space="preserve">In light of </w:t>
      </w:r>
      <w:r w:rsidR="000420CD">
        <w:rPr>
          <w:lang w:val="en-CA"/>
        </w:rPr>
        <w:t xml:space="preserve">all </w:t>
      </w:r>
      <w:r w:rsidRPr="008D633D">
        <w:rPr>
          <w:lang w:val="en-CA"/>
        </w:rPr>
        <w:t xml:space="preserve">the </w:t>
      </w:r>
      <w:r w:rsidR="000420CD">
        <w:rPr>
          <w:lang w:val="en-CA"/>
        </w:rPr>
        <w:t>foregoing</w:t>
      </w:r>
      <w:r w:rsidRPr="008D633D">
        <w:rPr>
          <w:lang w:val="en-CA"/>
        </w:rPr>
        <w:t xml:space="preserve">, the factors of </w:t>
      </w:r>
      <w:r w:rsidRPr="006B547B">
        <w:rPr>
          <w:color w:val="000000" w:themeColor="text1"/>
          <w:lang w:val="en-CA"/>
        </w:rPr>
        <w:t xml:space="preserve">denunciation of the </w:t>
      </w:r>
      <w:r w:rsidR="00982AD2" w:rsidRPr="006B547B">
        <w:rPr>
          <w:color w:val="000000" w:themeColor="text1"/>
          <w:lang w:val="en-CA"/>
        </w:rPr>
        <w:t>gravity</w:t>
      </w:r>
      <w:r w:rsidRPr="006B547B">
        <w:rPr>
          <w:color w:val="000000" w:themeColor="text1"/>
          <w:lang w:val="en-CA"/>
        </w:rPr>
        <w:t xml:space="preserve"> of the crime </w:t>
      </w:r>
      <w:r w:rsidRPr="008D633D">
        <w:rPr>
          <w:lang w:val="en-CA"/>
        </w:rPr>
        <w:t xml:space="preserve">and deterrence require that the appropriate sentence in the circumstances be higher than the </w:t>
      </w:r>
      <w:r w:rsidR="002F39C0">
        <w:rPr>
          <w:lang w:val="en-CA"/>
        </w:rPr>
        <w:t xml:space="preserve">spectrum’s </w:t>
      </w:r>
      <w:r w:rsidRPr="008D633D">
        <w:rPr>
          <w:lang w:val="en-CA"/>
        </w:rPr>
        <w:t>maximum for possession of a firearm.</w:t>
      </w:r>
    </w:p>
    <w:p w14:paraId="7F9E8367" w14:textId="794C8299" w:rsidR="000241CA" w:rsidRPr="008C7F85" w:rsidRDefault="008D633D" w:rsidP="00493767">
      <w:pPr>
        <w:pStyle w:val="Paragraphe"/>
        <w:spacing w:line="240" w:lineRule="auto"/>
        <w:rPr>
          <w:lang w:val="en-CA"/>
        </w:rPr>
      </w:pPr>
      <w:r w:rsidRPr="008D633D">
        <w:rPr>
          <w:lang w:val="en-CA"/>
        </w:rPr>
        <w:t xml:space="preserve">The Court is of the view that the accused’s conduct is on the </w:t>
      </w:r>
      <w:r w:rsidR="00804818">
        <w:rPr>
          <w:lang w:val="en-CA"/>
        </w:rPr>
        <w:t>“</w:t>
      </w:r>
      <w:r w:rsidRPr="008D633D">
        <w:rPr>
          <w:lang w:val="en-CA"/>
        </w:rPr>
        <w:t>true crime</w:t>
      </w:r>
      <w:r w:rsidR="002F39C0">
        <w:rPr>
          <w:lang w:val="en-CA"/>
        </w:rPr>
        <w:t>”</w:t>
      </w:r>
      <w:r w:rsidRPr="008D633D">
        <w:rPr>
          <w:lang w:val="en-CA"/>
        </w:rPr>
        <w:t xml:space="preserve"> end of the spectrum. Despite his young age and the absence of a criminal record when the offences were committed, there are </w:t>
      </w:r>
      <w:r w:rsidR="00D17954">
        <w:rPr>
          <w:lang w:val="en-CA"/>
        </w:rPr>
        <w:t>numerous</w:t>
      </w:r>
      <w:r w:rsidRPr="008D633D">
        <w:rPr>
          <w:lang w:val="en-CA"/>
        </w:rPr>
        <w:t xml:space="preserve"> aggravating factors combined with his belonging to a street gang</w:t>
      </w:r>
      <w:r w:rsidR="000420CD">
        <w:rPr>
          <w:lang w:val="en-CA"/>
        </w:rPr>
        <w:t xml:space="preserve"> that</w:t>
      </w:r>
      <w:r w:rsidRPr="008D633D">
        <w:rPr>
          <w:lang w:val="en-CA"/>
        </w:rPr>
        <w:t xml:space="preserve"> indicate that he is an offender with a criminal lifestyle.</w:t>
      </w:r>
    </w:p>
    <w:p w14:paraId="7F240079" w14:textId="5AA52110" w:rsidR="00EB72C8" w:rsidRPr="008C7F85" w:rsidRDefault="00292214" w:rsidP="00D26E4C">
      <w:pPr>
        <w:pStyle w:val="Paragraphe"/>
        <w:spacing w:line="240" w:lineRule="auto"/>
        <w:rPr>
          <w:lang w:val="en-CA"/>
        </w:rPr>
      </w:pPr>
      <w:r w:rsidRPr="00292214">
        <w:rPr>
          <w:lang w:val="en-CA"/>
        </w:rPr>
        <w:t>The accused</w:t>
      </w:r>
      <w:r w:rsidR="0023243D">
        <w:rPr>
          <w:lang w:val="en-CA"/>
        </w:rPr>
        <w:t>’s responsibility</w:t>
      </w:r>
      <w:r w:rsidRPr="00292214">
        <w:rPr>
          <w:lang w:val="en-CA"/>
        </w:rPr>
        <w:t xml:space="preserve"> </w:t>
      </w:r>
      <w:r w:rsidR="0023243D">
        <w:rPr>
          <w:lang w:val="en-CA"/>
        </w:rPr>
        <w:t xml:space="preserve">is </w:t>
      </w:r>
      <w:r w:rsidR="00365AE3">
        <w:rPr>
          <w:lang w:val="en-CA"/>
        </w:rPr>
        <w:t>complete</w:t>
      </w:r>
      <w:r w:rsidRPr="00292214">
        <w:rPr>
          <w:lang w:val="en-CA"/>
        </w:rPr>
        <w:t xml:space="preserve"> and without mitigation as there is no evidence regarding his </w:t>
      </w:r>
      <w:r w:rsidR="00961076">
        <w:rPr>
          <w:lang w:val="en-CA"/>
        </w:rPr>
        <w:t xml:space="preserve">prospects for </w:t>
      </w:r>
      <w:r w:rsidRPr="00292214">
        <w:rPr>
          <w:lang w:val="en-CA"/>
        </w:rPr>
        <w:t xml:space="preserve">rehabilitation. </w:t>
      </w:r>
      <w:r w:rsidR="00961076">
        <w:rPr>
          <w:lang w:val="en-CA"/>
        </w:rPr>
        <w:t>As t</w:t>
      </w:r>
      <w:r w:rsidRPr="00292214">
        <w:rPr>
          <w:lang w:val="en-CA"/>
        </w:rPr>
        <w:t xml:space="preserve">he </w:t>
      </w:r>
      <w:r w:rsidR="000420CD">
        <w:rPr>
          <w:lang w:val="en-CA"/>
        </w:rPr>
        <w:t>risk</w:t>
      </w:r>
      <w:r w:rsidRPr="00292214">
        <w:rPr>
          <w:lang w:val="en-CA"/>
        </w:rPr>
        <w:t xml:space="preserve"> of reoffending </w:t>
      </w:r>
      <w:r w:rsidR="00961076">
        <w:rPr>
          <w:lang w:val="en-CA"/>
        </w:rPr>
        <w:t>is</w:t>
      </w:r>
      <w:r w:rsidRPr="00292214">
        <w:rPr>
          <w:lang w:val="en-CA"/>
        </w:rPr>
        <w:t xml:space="preserve"> high, the sentence imposed </w:t>
      </w:r>
      <w:r w:rsidR="00961076">
        <w:rPr>
          <w:lang w:val="en-CA"/>
        </w:rPr>
        <w:t>on</w:t>
      </w:r>
      <w:r w:rsidRPr="00292214">
        <w:rPr>
          <w:lang w:val="en-CA"/>
        </w:rPr>
        <w:t xml:space="preserve"> the accused must reflect the </w:t>
      </w:r>
      <w:r w:rsidR="00961076">
        <w:rPr>
          <w:lang w:val="en-CA"/>
        </w:rPr>
        <w:t>need</w:t>
      </w:r>
      <w:r w:rsidRPr="00292214">
        <w:rPr>
          <w:lang w:val="en-CA"/>
        </w:rPr>
        <w:t xml:space="preserve"> to protect th</w:t>
      </w:r>
      <w:r>
        <w:rPr>
          <w:lang w:val="en-CA"/>
        </w:rPr>
        <w:t>e public.</w:t>
      </w:r>
    </w:p>
    <w:p w14:paraId="23331E1E" w14:textId="77777777" w:rsidR="00DB437A" w:rsidRPr="008C7F85" w:rsidRDefault="00DB437A">
      <w:pPr>
        <w:rPr>
          <w:b/>
          <w:bCs/>
          <w:kern w:val="28"/>
          <w:sz w:val="28"/>
          <w:szCs w:val="28"/>
          <w:lang w:val="en-CA"/>
        </w:rPr>
      </w:pPr>
    </w:p>
    <w:p w14:paraId="7B17179F" w14:textId="77777777" w:rsidR="00053FDD" w:rsidRPr="008C7F85" w:rsidRDefault="00FF5241">
      <w:pPr>
        <w:rPr>
          <w:b/>
          <w:bCs/>
          <w:kern w:val="28"/>
          <w:sz w:val="28"/>
          <w:szCs w:val="28"/>
          <w:lang w:val="en-CA"/>
        </w:rPr>
      </w:pPr>
      <w:r w:rsidRPr="008C7F85">
        <w:rPr>
          <w:b/>
          <w:bCs/>
          <w:sz w:val="28"/>
          <w:szCs w:val="28"/>
          <w:lang w:val="en-CA"/>
        </w:rPr>
        <w:br w:type="page"/>
      </w:r>
    </w:p>
    <w:p w14:paraId="3FF22DD7" w14:textId="20F469AB" w:rsidR="00053FDD" w:rsidRPr="00982AD2" w:rsidRDefault="00DC10C6" w:rsidP="008F4187">
      <w:pPr>
        <w:pStyle w:val="Paragraphe"/>
        <w:numPr>
          <w:ilvl w:val="0"/>
          <w:numId w:val="0"/>
        </w:numPr>
        <w:spacing w:line="240" w:lineRule="auto"/>
        <w:rPr>
          <w:b/>
          <w:bCs/>
          <w:lang w:val="en-CA"/>
        </w:rPr>
      </w:pPr>
      <w:r w:rsidRPr="00982AD2">
        <w:rPr>
          <w:b/>
          <w:bCs/>
          <w:sz w:val="28"/>
          <w:szCs w:val="28"/>
          <w:lang w:val="en-CA"/>
        </w:rPr>
        <w:lastRenderedPageBreak/>
        <w:t xml:space="preserve">FOR </w:t>
      </w:r>
      <w:r w:rsidR="00A822AF">
        <w:rPr>
          <w:b/>
          <w:bCs/>
          <w:sz w:val="28"/>
          <w:szCs w:val="28"/>
          <w:lang w:val="en-CA"/>
        </w:rPr>
        <w:t xml:space="preserve">ALL </w:t>
      </w:r>
      <w:r w:rsidRPr="00982AD2">
        <w:rPr>
          <w:b/>
          <w:bCs/>
          <w:sz w:val="28"/>
          <w:szCs w:val="28"/>
          <w:lang w:val="en-CA"/>
        </w:rPr>
        <w:t>THESE REASONS, THE COURT:</w:t>
      </w:r>
    </w:p>
    <w:p w14:paraId="48D56D58" w14:textId="6A29E084" w:rsidR="009D4988" w:rsidRPr="00982AD2" w:rsidRDefault="00575A28" w:rsidP="004A2D22">
      <w:pPr>
        <w:pStyle w:val="Paragraphe"/>
        <w:numPr>
          <w:ilvl w:val="0"/>
          <w:numId w:val="0"/>
        </w:numPr>
        <w:spacing w:line="240" w:lineRule="auto"/>
        <w:rPr>
          <w:lang w:val="en-CA"/>
        </w:rPr>
      </w:pPr>
      <w:r>
        <w:rPr>
          <w:b/>
          <w:bCs/>
          <w:lang w:val="en-CA"/>
        </w:rPr>
        <w:t>SENTENCES</w:t>
      </w:r>
      <w:r w:rsidR="00DC10C6" w:rsidRPr="00982AD2">
        <w:rPr>
          <w:b/>
          <w:bCs/>
          <w:lang w:val="en-CA"/>
        </w:rPr>
        <w:t xml:space="preserve"> Grolls Septus</w:t>
      </w:r>
      <w:r w:rsidR="00DC10C6" w:rsidRPr="00982AD2">
        <w:rPr>
          <w:bCs/>
          <w:lang w:val="en-CA"/>
        </w:rPr>
        <w:t xml:space="preserve"> </w:t>
      </w:r>
      <w:r w:rsidR="00DC10C6" w:rsidRPr="00982AD2">
        <w:rPr>
          <w:b/>
          <w:bCs/>
          <w:lang w:val="en-CA"/>
        </w:rPr>
        <w:t>to</w:t>
      </w:r>
      <w:r w:rsidR="00DC10C6" w:rsidRPr="00982AD2">
        <w:rPr>
          <w:bCs/>
          <w:lang w:val="en-CA"/>
        </w:rPr>
        <w:t>:</w:t>
      </w:r>
    </w:p>
    <w:p w14:paraId="3ED09373" w14:textId="1B3BBD09" w:rsidR="00A84F9C" w:rsidRPr="00DC10C6" w:rsidRDefault="00DC10C6" w:rsidP="004A2D22">
      <w:pPr>
        <w:pStyle w:val="Paragraphe"/>
        <w:numPr>
          <w:ilvl w:val="0"/>
          <w:numId w:val="25"/>
        </w:numPr>
        <w:spacing w:line="240" w:lineRule="auto"/>
        <w:rPr>
          <w:lang w:val="en-CA"/>
        </w:rPr>
      </w:pPr>
      <w:r w:rsidRPr="00982AD2">
        <w:rPr>
          <w:lang w:val="en-CA"/>
        </w:rPr>
        <w:t xml:space="preserve">A 40-month (1,200 days) term of imprisonment on </w:t>
      </w:r>
      <w:r w:rsidRPr="00982AD2">
        <w:rPr>
          <w:b/>
          <w:lang w:val="en-CA"/>
        </w:rPr>
        <w:t xml:space="preserve">count 1 </w:t>
      </w:r>
      <w:r w:rsidRPr="00982AD2">
        <w:rPr>
          <w:lang w:val="en-CA"/>
        </w:rPr>
        <w:t>(section</w:t>
      </w:r>
      <w:r w:rsidR="00FF5241" w:rsidRPr="00DC10C6">
        <w:rPr>
          <w:lang w:val="en-CA"/>
        </w:rPr>
        <w:t xml:space="preserve"> </w:t>
      </w:r>
      <w:r w:rsidRPr="00982AD2">
        <w:rPr>
          <w:lang w:val="en-CA"/>
        </w:rPr>
        <w:t xml:space="preserve">95(2)(a) </w:t>
      </w:r>
      <w:r w:rsidRPr="00982AD2">
        <w:rPr>
          <w:i/>
          <w:lang w:val="en-CA"/>
        </w:rPr>
        <w:t>Cr.</w:t>
      </w:r>
      <w:r w:rsidR="006318B2">
        <w:rPr>
          <w:i/>
          <w:lang w:val="en-CA"/>
        </w:rPr>
        <w:t> </w:t>
      </w:r>
      <w:r w:rsidRPr="00982AD2">
        <w:rPr>
          <w:i/>
          <w:lang w:val="en-CA"/>
        </w:rPr>
        <w:t>C.</w:t>
      </w:r>
      <w:r w:rsidRPr="00982AD2">
        <w:rPr>
          <w:lang w:val="en-CA"/>
        </w:rPr>
        <w:t>);</w:t>
      </w:r>
    </w:p>
    <w:p w14:paraId="62B56B62" w14:textId="341BBA68" w:rsidR="009D4988" w:rsidRPr="00DC10C6" w:rsidRDefault="00DC10C6" w:rsidP="004A2D22">
      <w:pPr>
        <w:pStyle w:val="Paragraphe"/>
        <w:numPr>
          <w:ilvl w:val="0"/>
          <w:numId w:val="25"/>
        </w:numPr>
        <w:spacing w:line="240" w:lineRule="auto"/>
        <w:rPr>
          <w:lang w:val="en-CA"/>
        </w:rPr>
      </w:pPr>
      <w:r w:rsidRPr="00982AD2">
        <w:rPr>
          <w:lang w:val="en-CA"/>
        </w:rPr>
        <w:t xml:space="preserve">A 9-month term of imprisonment on </w:t>
      </w:r>
      <w:r w:rsidRPr="00982AD2">
        <w:rPr>
          <w:b/>
          <w:lang w:val="en-CA"/>
        </w:rPr>
        <w:t xml:space="preserve">count 4 </w:t>
      </w:r>
      <w:r w:rsidRPr="00982AD2">
        <w:rPr>
          <w:lang w:val="en-CA"/>
        </w:rPr>
        <w:t>(section</w:t>
      </w:r>
      <w:r w:rsidR="00FF5241" w:rsidRPr="00DC10C6">
        <w:rPr>
          <w:lang w:val="en-CA"/>
        </w:rPr>
        <w:t xml:space="preserve"> </w:t>
      </w:r>
      <w:r w:rsidRPr="00982AD2">
        <w:rPr>
          <w:lang w:val="en-CA"/>
        </w:rPr>
        <w:t xml:space="preserve">86(2)(3)(a) </w:t>
      </w:r>
      <w:r w:rsidRPr="00982AD2">
        <w:rPr>
          <w:i/>
          <w:lang w:val="en-CA"/>
        </w:rPr>
        <w:t>Cr.</w:t>
      </w:r>
      <w:r w:rsidR="006318B2">
        <w:rPr>
          <w:i/>
          <w:lang w:val="en-CA"/>
        </w:rPr>
        <w:t> </w:t>
      </w:r>
      <w:r w:rsidRPr="00982AD2">
        <w:rPr>
          <w:i/>
          <w:lang w:val="en-CA"/>
        </w:rPr>
        <w:t>C</w:t>
      </w:r>
      <w:r w:rsidRPr="00982AD2">
        <w:rPr>
          <w:lang w:val="en-CA"/>
        </w:rPr>
        <w:t>.);</w:t>
      </w:r>
    </w:p>
    <w:p w14:paraId="64E568D0" w14:textId="63A1D401" w:rsidR="009D4988" w:rsidRPr="00DC10C6" w:rsidRDefault="00DC10C6" w:rsidP="004A2D22">
      <w:pPr>
        <w:pStyle w:val="Paragraphe"/>
        <w:numPr>
          <w:ilvl w:val="0"/>
          <w:numId w:val="25"/>
        </w:numPr>
        <w:spacing w:line="240" w:lineRule="auto"/>
        <w:rPr>
          <w:lang w:val="en-CA"/>
        </w:rPr>
      </w:pPr>
      <w:r w:rsidRPr="00982AD2">
        <w:rPr>
          <w:lang w:val="en-CA"/>
        </w:rPr>
        <w:t xml:space="preserve">An 18-month term of imprisonment on </w:t>
      </w:r>
      <w:r w:rsidRPr="00982AD2">
        <w:rPr>
          <w:b/>
          <w:lang w:val="en-CA"/>
        </w:rPr>
        <w:t xml:space="preserve">count 5 </w:t>
      </w:r>
      <w:r w:rsidRPr="00982AD2">
        <w:rPr>
          <w:lang w:val="en-CA"/>
        </w:rPr>
        <w:t>(section</w:t>
      </w:r>
      <w:r>
        <w:rPr>
          <w:lang w:val="en-CA"/>
        </w:rPr>
        <w:t>s</w:t>
      </w:r>
      <w:r w:rsidR="00FF5241" w:rsidRPr="00DC10C6">
        <w:rPr>
          <w:lang w:val="en-CA"/>
        </w:rPr>
        <w:t xml:space="preserve"> </w:t>
      </w:r>
      <w:r w:rsidRPr="00982AD2">
        <w:rPr>
          <w:lang w:val="en-CA"/>
        </w:rPr>
        <w:t xml:space="preserve">320.17-320.19(5) </w:t>
      </w:r>
      <w:r w:rsidRPr="00982AD2">
        <w:rPr>
          <w:i/>
          <w:lang w:val="en-CA"/>
        </w:rPr>
        <w:t>Cr.</w:t>
      </w:r>
      <w:r w:rsidR="004A16B3">
        <w:rPr>
          <w:i/>
          <w:lang w:val="en-CA"/>
        </w:rPr>
        <w:t> </w:t>
      </w:r>
      <w:r w:rsidRPr="00982AD2">
        <w:rPr>
          <w:i/>
          <w:lang w:val="en-CA"/>
        </w:rPr>
        <w:t>C</w:t>
      </w:r>
      <w:r w:rsidRPr="00982AD2">
        <w:rPr>
          <w:lang w:val="en-CA"/>
        </w:rPr>
        <w:t>.);</w:t>
      </w:r>
      <w:r w:rsidR="00002132">
        <w:rPr>
          <w:lang w:val="en-CA"/>
        </w:rPr>
        <w:t xml:space="preserve"> and</w:t>
      </w:r>
    </w:p>
    <w:p w14:paraId="4FF2E813" w14:textId="63970AB5" w:rsidR="009D4988" w:rsidRPr="00DC10C6" w:rsidRDefault="00DC10C6" w:rsidP="004A2D22">
      <w:pPr>
        <w:pStyle w:val="Paragraphe"/>
        <w:numPr>
          <w:ilvl w:val="0"/>
          <w:numId w:val="25"/>
        </w:numPr>
        <w:spacing w:line="240" w:lineRule="auto"/>
        <w:rPr>
          <w:lang w:val="en-CA"/>
        </w:rPr>
      </w:pPr>
      <w:r w:rsidRPr="00982AD2">
        <w:rPr>
          <w:lang w:val="en-CA"/>
        </w:rPr>
        <w:t xml:space="preserve">A 20-month </w:t>
      </w:r>
      <w:r w:rsidR="004A16B3" w:rsidRPr="00982AD2">
        <w:rPr>
          <w:lang w:val="en-CA"/>
        </w:rPr>
        <w:t>(600 days)</w:t>
      </w:r>
      <w:r w:rsidR="004A16B3">
        <w:rPr>
          <w:lang w:val="en-CA"/>
        </w:rPr>
        <w:t xml:space="preserve"> </w:t>
      </w:r>
      <w:r w:rsidRPr="00982AD2">
        <w:rPr>
          <w:lang w:val="en-CA"/>
        </w:rPr>
        <w:t xml:space="preserve">term of imprisonment on </w:t>
      </w:r>
      <w:r w:rsidRPr="00982AD2">
        <w:rPr>
          <w:b/>
          <w:lang w:val="en-CA"/>
        </w:rPr>
        <w:t>counts 6 and 7</w:t>
      </w:r>
      <w:r w:rsidRPr="00982AD2">
        <w:rPr>
          <w:lang w:val="en-CA"/>
        </w:rPr>
        <w:t xml:space="preserve"> (section</w:t>
      </w:r>
      <w:r w:rsidR="00FF5241" w:rsidRPr="00DC10C6">
        <w:rPr>
          <w:lang w:val="en-CA"/>
        </w:rPr>
        <w:t xml:space="preserve"> </w:t>
      </w:r>
      <w:r w:rsidRPr="00982AD2">
        <w:rPr>
          <w:lang w:val="en-CA"/>
        </w:rPr>
        <w:t xml:space="preserve">270.01(1)(a)(2)(a) </w:t>
      </w:r>
      <w:r w:rsidRPr="00982AD2">
        <w:rPr>
          <w:i/>
          <w:lang w:val="en-CA"/>
        </w:rPr>
        <w:t>Cr.</w:t>
      </w:r>
      <w:r w:rsidR="004A16B3">
        <w:rPr>
          <w:i/>
          <w:lang w:val="en-CA"/>
        </w:rPr>
        <w:t> </w:t>
      </w:r>
      <w:r w:rsidRPr="00982AD2">
        <w:rPr>
          <w:i/>
          <w:lang w:val="en-CA"/>
        </w:rPr>
        <w:t>C</w:t>
      </w:r>
      <w:r w:rsidRPr="00982AD2">
        <w:rPr>
          <w:lang w:val="en-CA"/>
        </w:rPr>
        <w:t>.).</w:t>
      </w:r>
      <w:r w:rsidR="00C476F6" w:rsidRPr="00DC10C6">
        <w:rPr>
          <w:lang w:val="en-CA"/>
        </w:rPr>
        <w:t xml:space="preserve"> </w:t>
      </w:r>
      <w:r w:rsidRPr="00982AD2">
        <w:rPr>
          <w:lang w:val="en-CA"/>
        </w:rPr>
        <w:t xml:space="preserve">The sentence for </w:t>
      </w:r>
      <w:r w:rsidRPr="00982AD2">
        <w:rPr>
          <w:b/>
          <w:lang w:val="en-CA"/>
        </w:rPr>
        <w:t xml:space="preserve">count 6 </w:t>
      </w:r>
      <w:r w:rsidRPr="00982AD2">
        <w:rPr>
          <w:lang w:val="en-CA"/>
        </w:rPr>
        <w:t>will be served consecutively</w:t>
      </w:r>
      <w:r w:rsidRPr="00982AD2">
        <w:rPr>
          <w:rStyle w:val="Appelnotedebasdep"/>
          <w:lang w:val="en-CA"/>
        </w:rPr>
        <w:footnoteReference w:id="67"/>
      </w:r>
      <w:r w:rsidRPr="00982AD2">
        <w:rPr>
          <w:lang w:val="en-CA"/>
        </w:rPr>
        <w:t xml:space="preserve"> to any other sentence.</w:t>
      </w:r>
    </w:p>
    <w:p w14:paraId="34BE0C0D" w14:textId="485124B2" w:rsidR="004627F8" w:rsidRPr="00DC10C6" w:rsidRDefault="00DC10C6" w:rsidP="00C619DE">
      <w:pPr>
        <w:pStyle w:val="Paragraphe"/>
        <w:numPr>
          <w:ilvl w:val="0"/>
          <w:numId w:val="0"/>
        </w:numPr>
        <w:spacing w:line="240" w:lineRule="auto"/>
        <w:rPr>
          <w:lang w:val="en-CA"/>
        </w:rPr>
      </w:pPr>
      <w:r w:rsidRPr="00DC10C6">
        <w:rPr>
          <w:lang w:val="en-CA"/>
        </w:rPr>
        <w:t xml:space="preserve">The total sentence </w:t>
      </w:r>
      <w:r w:rsidR="004A16B3">
        <w:rPr>
          <w:lang w:val="en-CA"/>
        </w:rPr>
        <w:t>is</w:t>
      </w:r>
      <w:r w:rsidRPr="00DC10C6">
        <w:rPr>
          <w:lang w:val="en-CA"/>
        </w:rPr>
        <w:t xml:space="preserve"> 60 months </w:t>
      </w:r>
      <w:r w:rsidR="004A16B3" w:rsidRPr="00DC10C6">
        <w:rPr>
          <w:lang w:val="en-CA"/>
        </w:rPr>
        <w:t>(1,800 days)</w:t>
      </w:r>
      <w:r w:rsidR="004A16B3">
        <w:rPr>
          <w:lang w:val="en-CA"/>
        </w:rPr>
        <w:t xml:space="preserve"> </w:t>
      </w:r>
      <w:r w:rsidRPr="00DC10C6">
        <w:rPr>
          <w:lang w:val="en-CA"/>
        </w:rPr>
        <w:t>of imprisonment,</w:t>
      </w:r>
      <w:r w:rsidRPr="00EC0557">
        <w:rPr>
          <w:rStyle w:val="Appelnotedebasdep"/>
          <w:lang w:val="en-CA"/>
        </w:rPr>
        <w:footnoteReference w:id="68"/>
      </w:r>
      <w:r w:rsidRPr="00DC10C6">
        <w:rPr>
          <w:lang w:val="en-CA"/>
        </w:rPr>
        <w:t xml:space="preserve"> </w:t>
      </w:r>
      <w:r w:rsidR="004A16B3">
        <w:rPr>
          <w:lang w:val="en-CA"/>
        </w:rPr>
        <w:t xml:space="preserve">and </w:t>
      </w:r>
      <w:r w:rsidRPr="00DC10C6">
        <w:rPr>
          <w:lang w:val="en-CA"/>
        </w:rPr>
        <w:t xml:space="preserve">the accused is given a credit equivalent to 41 months and 6 days </w:t>
      </w:r>
      <w:r w:rsidR="004A16B3">
        <w:rPr>
          <w:lang w:val="en-CA"/>
        </w:rPr>
        <w:t xml:space="preserve">(1,236 days) </w:t>
      </w:r>
      <w:r w:rsidRPr="00DC10C6">
        <w:rPr>
          <w:lang w:val="en-CA"/>
        </w:rPr>
        <w:t xml:space="preserve">in detention pursuant to section 719(3.1) </w:t>
      </w:r>
      <w:r w:rsidRPr="00DC10C6">
        <w:rPr>
          <w:i/>
          <w:lang w:val="en-CA"/>
        </w:rPr>
        <w:t>Cr.</w:t>
      </w:r>
      <w:r w:rsidR="003D54C8">
        <w:rPr>
          <w:i/>
          <w:lang w:val="en-CA"/>
        </w:rPr>
        <w:t> </w:t>
      </w:r>
      <w:r w:rsidRPr="00DC10C6">
        <w:rPr>
          <w:i/>
          <w:lang w:val="en-CA"/>
        </w:rPr>
        <w:t>C.</w:t>
      </w:r>
      <w:r w:rsidR="00FF5241" w:rsidRPr="00DC10C6">
        <w:rPr>
          <w:lang w:val="en-CA"/>
        </w:rPr>
        <w:t xml:space="preserve"> </w:t>
      </w:r>
      <w:r w:rsidRPr="00982AD2">
        <w:rPr>
          <w:lang w:val="en-CA"/>
        </w:rPr>
        <w:t xml:space="preserve">The remaining sentence to </w:t>
      </w:r>
      <w:r w:rsidR="003D54C8">
        <w:rPr>
          <w:lang w:val="en-CA"/>
        </w:rPr>
        <w:t xml:space="preserve">be </w:t>
      </w:r>
      <w:r w:rsidRPr="00982AD2">
        <w:rPr>
          <w:lang w:val="en-CA"/>
        </w:rPr>
        <w:t>serve</w:t>
      </w:r>
      <w:r w:rsidR="003D54C8">
        <w:rPr>
          <w:lang w:val="en-CA"/>
        </w:rPr>
        <w:t>d</w:t>
      </w:r>
      <w:r w:rsidRPr="00982AD2">
        <w:rPr>
          <w:lang w:val="en-CA"/>
        </w:rPr>
        <w:t xml:space="preserve"> is 18 months and 24 days (564 days) of detention.</w:t>
      </w:r>
    </w:p>
    <w:p w14:paraId="79E11ED1" w14:textId="6819305B" w:rsidR="009D4988" w:rsidRPr="00DC10C6" w:rsidRDefault="00DC10C6" w:rsidP="004A2D22">
      <w:pPr>
        <w:pStyle w:val="Paragraphe"/>
        <w:numPr>
          <w:ilvl w:val="0"/>
          <w:numId w:val="0"/>
        </w:numPr>
        <w:spacing w:line="240" w:lineRule="auto"/>
        <w:rPr>
          <w:lang w:val="en-CA"/>
        </w:rPr>
      </w:pPr>
      <w:r w:rsidRPr="00DC10C6">
        <w:rPr>
          <w:b/>
          <w:bCs/>
          <w:lang w:val="en-CA"/>
        </w:rPr>
        <w:t xml:space="preserve">SUBMITS </w:t>
      </w:r>
      <w:r w:rsidRPr="00DC10C6">
        <w:rPr>
          <w:bCs/>
          <w:lang w:val="en-CA"/>
        </w:rPr>
        <w:t xml:space="preserve">the accused, upon the </w:t>
      </w:r>
      <w:r w:rsidR="008E3B67">
        <w:rPr>
          <w:bCs/>
          <w:lang w:val="en-CA"/>
        </w:rPr>
        <w:t>expiration</w:t>
      </w:r>
      <w:r w:rsidRPr="00DC10C6">
        <w:rPr>
          <w:bCs/>
          <w:lang w:val="en-CA"/>
        </w:rPr>
        <w:t xml:space="preserve"> of the term of imprisonment, to a 3-year probation order, of which the first 24 months will be supervised, subject to the following statutory and additional conditions:</w:t>
      </w:r>
    </w:p>
    <w:p w14:paraId="4C683ECC" w14:textId="6BF98F56" w:rsidR="00256E54" w:rsidRPr="00982AD2" w:rsidRDefault="00DC10C6" w:rsidP="004A2D22">
      <w:pPr>
        <w:pStyle w:val="Paragraphe"/>
        <w:numPr>
          <w:ilvl w:val="0"/>
          <w:numId w:val="26"/>
        </w:numPr>
        <w:spacing w:line="240" w:lineRule="auto"/>
        <w:rPr>
          <w:lang w:val="en-CA"/>
        </w:rPr>
      </w:pPr>
      <w:r w:rsidRPr="00982AD2">
        <w:rPr>
          <w:lang w:val="en-CA"/>
        </w:rPr>
        <w:t xml:space="preserve">The accused must report to his probation </w:t>
      </w:r>
      <w:r w:rsidR="0046326E">
        <w:rPr>
          <w:lang w:val="en-CA"/>
        </w:rPr>
        <w:t>o</w:t>
      </w:r>
      <w:r w:rsidR="0098322B">
        <w:rPr>
          <w:lang w:val="en-CA"/>
        </w:rPr>
        <w:t>fficer</w:t>
      </w:r>
      <w:r w:rsidRPr="00982AD2">
        <w:rPr>
          <w:lang w:val="en-CA"/>
        </w:rPr>
        <w:t xml:space="preserve"> within </w:t>
      </w:r>
      <w:r w:rsidR="003D54C8">
        <w:rPr>
          <w:lang w:val="en-CA"/>
        </w:rPr>
        <w:t>72</w:t>
      </w:r>
      <w:r w:rsidRPr="00982AD2">
        <w:rPr>
          <w:lang w:val="en-CA"/>
        </w:rPr>
        <w:t xml:space="preserve"> hours of his release;</w:t>
      </w:r>
    </w:p>
    <w:p w14:paraId="563DF026" w14:textId="5FB17004" w:rsidR="00256E54" w:rsidRPr="00982AD2" w:rsidRDefault="00DC10C6" w:rsidP="004A2D22">
      <w:pPr>
        <w:pStyle w:val="Paragraphe"/>
        <w:numPr>
          <w:ilvl w:val="0"/>
          <w:numId w:val="26"/>
        </w:numPr>
        <w:spacing w:line="240" w:lineRule="auto"/>
        <w:rPr>
          <w:lang w:val="en-CA"/>
        </w:rPr>
      </w:pPr>
      <w:r w:rsidRPr="00982AD2">
        <w:rPr>
          <w:lang w:val="en-CA"/>
        </w:rPr>
        <w:t xml:space="preserve">The accused must follow all the recommendations of his probation </w:t>
      </w:r>
      <w:r w:rsidR="0046326E">
        <w:rPr>
          <w:lang w:val="en-CA"/>
        </w:rPr>
        <w:t>o</w:t>
      </w:r>
      <w:r w:rsidR="0098322B">
        <w:rPr>
          <w:lang w:val="en-CA"/>
        </w:rPr>
        <w:t>fficer</w:t>
      </w:r>
      <w:r w:rsidRPr="00982AD2">
        <w:rPr>
          <w:lang w:val="en-CA"/>
        </w:rPr>
        <w:t>;</w:t>
      </w:r>
    </w:p>
    <w:p w14:paraId="2132CC0E" w14:textId="00237788" w:rsidR="00256E54" w:rsidRPr="00DC10C6" w:rsidRDefault="00DC10C6" w:rsidP="004A2D22">
      <w:pPr>
        <w:pStyle w:val="Paragraphe"/>
        <w:numPr>
          <w:ilvl w:val="0"/>
          <w:numId w:val="26"/>
        </w:numPr>
        <w:spacing w:line="240" w:lineRule="auto"/>
        <w:rPr>
          <w:lang w:val="en-CA"/>
        </w:rPr>
      </w:pPr>
      <w:r>
        <w:rPr>
          <w:lang w:val="en-CA"/>
        </w:rPr>
        <w:t xml:space="preserve">The accused is prohibited from being in the presence of </w:t>
      </w:r>
      <w:r w:rsidR="003E2BC1">
        <w:rPr>
          <w:lang w:val="en-CA"/>
        </w:rPr>
        <w:t>persons</w:t>
      </w:r>
      <w:r>
        <w:rPr>
          <w:lang w:val="en-CA"/>
        </w:rPr>
        <w:t xml:space="preserve"> who</w:t>
      </w:r>
      <w:r w:rsidR="003E2BC1">
        <w:rPr>
          <w:lang w:val="en-CA"/>
        </w:rPr>
        <w:t>, to his knowledge,</w:t>
      </w:r>
      <w:r>
        <w:rPr>
          <w:lang w:val="en-CA"/>
        </w:rPr>
        <w:t xml:space="preserve"> have a criminal record;</w:t>
      </w:r>
      <w:r w:rsidR="003E2BC1">
        <w:rPr>
          <w:lang w:val="en-CA"/>
        </w:rPr>
        <w:t xml:space="preserve"> and</w:t>
      </w:r>
    </w:p>
    <w:p w14:paraId="34CAFE4B" w14:textId="5868C34E" w:rsidR="00256E54" w:rsidRPr="00DC10C6" w:rsidRDefault="00DC10C6" w:rsidP="004A2D22">
      <w:pPr>
        <w:pStyle w:val="Paragraphe"/>
        <w:numPr>
          <w:ilvl w:val="0"/>
          <w:numId w:val="26"/>
        </w:numPr>
        <w:spacing w:line="240" w:lineRule="auto"/>
        <w:rPr>
          <w:lang w:val="en-CA"/>
        </w:rPr>
      </w:pPr>
      <w:r>
        <w:rPr>
          <w:lang w:val="en-CA"/>
        </w:rPr>
        <w:t>The accused is p</w:t>
      </w:r>
      <w:r w:rsidRPr="00DC10C6">
        <w:rPr>
          <w:lang w:val="en-CA"/>
        </w:rPr>
        <w:t>rohibit</w:t>
      </w:r>
      <w:r>
        <w:rPr>
          <w:lang w:val="en-CA"/>
        </w:rPr>
        <w:t>ed</w:t>
      </w:r>
      <w:r w:rsidRPr="00DC10C6">
        <w:rPr>
          <w:lang w:val="en-CA"/>
        </w:rPr>
        <w:t xml:space="preserve"> from </w:t>
      </w:r>
      <w:r w:rsidR="003E2BC1">
        <w:rPr>
          <w:lang w:val="en-CA"/>
        </w:rPr>
        <w:t>possessing</w:t>
      </w:r>
      <w:r w:rsidRPr="00DC10C6">
        <w:rPr>
          <w:lang w:val="en-CA"/>
        </w:rPr>
        <w:t xml:space="preserve"> weapons.</w:t>
      </w:r>
    </w:p>
    <w:p w14:paraId="6A8A487A" w14:textId="5E752179" w:rsidR="007A788E" w:rsidRPr="008E3B67" w:rsidRDefault="008E3B67" w:rsidP="004A2D22">
      <w:pPr>
        <w:pStyle w:val="Paragraphe"/>
        <w:numPr>
          <w:ilvl w:val="0"/>
          <w:numId w:val="0"/>
        </w:numPr>
        <w:spacing w:line="240" w:lineRule="auto"/>
        <w:rPr>
          <w:lang w:val="en-CA"/>
        </w:rPr>
      </w:pPr>
      <w:r w:rsidRPr="008E3B67">
        <w:rPr>
          <w:b/>
          <w:lang w:val="en-CA"/>
        </w:rPr>
        <w:t>PROHIBITS</w:t>
      </w:r>
      <w:r w:rsidRPr="008E3B67">
        <w:rPr>
          <w:bCs/>
          <w:lang w:val="en-CA"/>
        </w:rPr>
        <w:t xml:space="preserve"> the accused, under section 320.24(4)(5)(b) of the </w:t>
      </w:r>
      <w:r w:rsidRPr="008E3B67">
        <w:rPr>
          <w:bCs/>
          <w:i/>
          <w:lang w:val="en-CA"/>
        </w:rPr>
        <w:t>Criminal Code</w:t>
      </w:r>
      <w:r w:rsidRPr="008E3B67">
        <w:rPr>
          <w:bCs/>
          <w:lang w:val="en-CA"/>
        </w:rPr>
        <w:t xml:space="preserve">, from operating any motor vehicle in Canada for 24 months </w:t>
      </w:r>
      <w:r w:rsidR="00543A06">
        <w:rPr>
          <w:bCs/>
          <w:lang w:val="en-CA"/>
        </w:rPr>
        <w:t xml:space="preserve">upon the expiration of the </w:t>
      </w:r>
      <w:r w:rsidR="003E2BC1">
        <w:rPr>
          <w:bCs/>
          <w:lang w:val="en-CA"/>
        </w:rPr>
        <w:t xml:space="preserve">sentence of </w:t>
      </w:r>
      <w:r w:rsidR="0046326E" w:rsidRPr="008E3B67">
        <w:rPr>
          <w:bCs/>
          <w:lang w:val="en-CA"/>
        </w:rPr>
        <w:t>detention</w:t>
      </w:r>
      <w:r w:rsidRPr="008E3B67">
        <w:rPr>
          <w:bCs/>
          <w:lang w:val="en-CA"/>
        </w:rPr>
        <w:t>.</w:t>
      </w:r>
    </w:p>
    <w:p w14:paraId="560B6A3A" w14:textId="23058750" w:rsidR="00256E54" w:rsidRPr="00982AD2" w:rsidRDefault="0079302D" w:rsidP="004A2D22">
      <w:pPr>
        <w:pStyle w:val="Paragraphe"/>
        <w:numPr>
          <w:ilvl w:val="0"/>
          <w:numId w:val="0"/>
        </w:numPr>
        <w:spacing w:line="240" w:lineRule="auto"/>
        <w:rPr>
          <w:lang w:val="en-CA"/>
        </w:rPr>
      </w:pPr>
      <w:r w:rsidRPr="00982AD2">
        <w:rPr>
          <w:b/>
          <w:bCs/>
          <w:lang w:val="en-CA"/>
        </w:rPr>
        <w:lastRenderedPageBreak/>
        <w:t>AUT</w:t>
      </w:r>
      <w:r w:rsidR="0046326E">
        <w:rPr>
          <w:b/>
          <w:bCs/>
          <w:lang w:val="en-CA"/>
        </w:rPr>
        <w:t>H</w:t>
      </w:r>
      <w:r w:rsidRPr="00982AD2">
        <w:rPr>
          <w:b/>
          <w:bCs/>
          <w:lang w:val="en-CA"/>
        </w:rPr>
        <w:t xml:space="preserve">ORIZES </w:t>
      </w:r>
      <w:r w:rsidRPr="00982AD2">
        <w:rPr>
          <w:bCs/>
          <w:lang w:val="en-CA"/>
        </w:rPr>
        <w:t xml:space="preserve">the taking of the number of samples of bodily substances that is reasonably required for the purpose of forensic DNA analysis, in accordance with section 487.051(1) of the </w:t>
      </w:r>
      <w:r w:rsidRPr="00982AD2">
        <w:rPr>
          <w:bCs/>
          <w:i/>
          <w:lang w:val="en-CA"/>
        </w:rPr>
        <w:t>Criminal Code</w:t>
      </w:r>
      <w:r w:rsidRPr="00982AD2">
        <w:rPr>
          <w:bCs/>
          <w:lang w:val="en-CA"/>
        </w:rPr>
        <w:t>.</w:t>
      </w:r>
    </w:p>
    <w:p w14:paraId="0EF72138" w14:textId="7B78B64F" w:rsidR="00205189" w:rsidRPr="0079302D" w:rsidRDefault="0079302D" w:rsidP="00DF083D">
      <w:pPr>
        <w:jc w:val="both"/>
        <w:rPr>
          <w:b/>
          <w:bCs/>
          <w:kern w:val="28"/>
          <w:lang w:val="en-CA"/>
        </w:rPr>
      </w:pPr>
      <w:r w:rsidRPr="0079302D">
        <w:rPr>
          <w:b/>
          <w:lang w:val="en-CA"/>
        </w:rPr>
        <w:t>PROHIBITS</w:t>
      </w:r>
      <w:r w:rsidRPr="0079302D">
        <w:rPr>
          <w:bCs/>
          <w:lang w:val="en-CA"/>
        </w:rPr>
        <w:t xml:space="preserve"> the accused, under the provisions of section 109 of the </w:t>
      </w:r>
      <w:r w:rsidRPr="0079302D">
        <w:rPr>
          <w:bCs/>
          <w:i/>
          <w:lang w:val="en-CA"/>
        </w:rPr>
        <w:t xml:space="preserve">Criminal Code </w:t>
      </w:r>
      <w:r w:rsidRPr="0079302D">
        <w:rPr>
          <w:bCs/>
          <w:lang w:val="en-CA"/>
        </w:rPr>
        <w:t xml:space="preserve">from possessing all weapons described in paragraph (2)(a) for 10 years, and for life for those described in paragraph (2)(b) of </w:t>
      </w:r>
      <w:r w:rsidR="00EC5355">
        <w:rPr>
          <w:bCs/>
          <w:lang w:val="en-CA"/>
        </w:rPr>
        <w:t>that</w:t>
      </w:r>
      <w:r w:rsidRPr="0079302D">
        <w:rPr>
          <w:bCs/>
          <w:lang w:val="en-CA"/>
        </w:rPr>
        <w:t xml:space="preserve"> section.</w:t>
      </w:r>
    </w:p>
    <w:p w14:paraId="39C21545" w14:textId="77777777" w:rsidR="00721E76" w:rsidRPr="0079302D" w:rsidRDefault="00721E76" w:rsidP="004A2D22">
      <w:pPr>
        <w:pStyle w:val="Paragraphe"/>
        <w:numPr>
          <w:ilvl w:val="0"/>
          <w:numId w:val="0"/>
        </w:numPr>
        <w:spacing w:line="240" w:lineRule="auto"/>
        <w:rPr>
          <w:lang w:val="en-CA"/>
        </w:rPr>
      </w:pPr>
    </w:p>
    <w:p w14:paraId="65B6CD2F" w14:textId="77777777" w:rsidR="00721E76" w:rsidRPr="0079302D" w:rsidRDefault="00721E76" w:rsidP="004A2D22">
      <w:pPr>
        <w:pStyle w:val="Paragraphe"/>
        <w:numPr>
          <w:ilvl w:val="0"/>
          <w:numId w:val="0"/>
        </w:numPr>
        <w:spacing w:line="240" w:lineRule="auto"/>
        <w:rPr>
          <w:lang w:val="en-CA"/>
        </w:rPr>
      </w:pPr>
    </w:p>
    <w:tbl>
      <w:tblPr>
        <w:tblW w:w="9505" w:type="dxa"/>
        <w:tblLayout w:type="fixed"/>
        <w:tblCellMar>
          <w:left w:w="70" w:type="dxa"/>
          <w:right w:w="70" w:type="dxa"/>
        </w:tblCellMar>
        <w:tblLook w:val="0000" w:firstRow="0" w:lastRow="0" w:firstColumn="0" w:lastColumn="0" w:noHBand="0" w:noVBand="0"/>
      </w:tblPr>
      <w:tblGrid>
        <w:gridCol w:w="2068"/>
        <w:gridCol w:w="2799"/>
        <w:gridCol w:w="4638"/>
      </w:tblGrid>
      <w:tr w:rsidR="0077463D" w:rsidRPr="00BB2095" w14:paraId="2C1B94EB" w14:textId="77777777" w:rsidTr="00FA52EF">
        <w:trPr>
          <w:trHeight w:val="576"/>
        </w:trPr>
        <w:tc>
          <w:tcPr>
            <w:tcW w:w="9505" w:type="dxa"/>
            <w:gridSpan w:val="3"/>
          </w:tcPr>
          <w:p w14:paraId="30EA6B1A" w14:textId="77777777" w:rsidR="002F5D09" w:rsidRPr="0079302D" w:rsidRDefault="002F5D09" w:rsidP="004A2D22">
            <w:pPr>
              <w:keepNext/>
              <w:keepLines/>
              <w:rPr>
                <w:lang w:val="en-CA"/>
              </w:rPr>
            </w:pPr>
          </w:p>
        </w:tc>
      </w:tr>
      <w:tr w:rsidR="0077463D" w:rsidRPr="00E41569" w14:paraId="0C4831AF" w14:textId="77777777" w:rsidTr="00FA52EF">
        <w:tblPrEx>
          <w:tblCellMar>
            <w:left w:w="0" w:type="dxa"/>
            <w:right w:w="0" w:type="dxa"/>
          </w:tblCellMar>
        </w:tblPrEx>
        <w:trPr>
          <w:cantSplit/>
        </w:trPr>
        <w:tc>
          <w:tcPr>
            <w:tcW w:w="4867" w:type="dxa"/>
            <w:gridSpan w:val="2"/>
          </w:tcPr>
          <w:p w14:paraId="392CD85C" w14:textId="77777777" w:rsidR="002F5D09" w:rsidRPr="0079302D" w:rsidRDefault="002F5D09" w:rsidP="004A2D22">
            <w:pPr>
              <w:rPr>
                <w:lang w:val="en-CA"/>
              </w:rPr>
            </w:pPr>
          </w:p>
        </w:tc>
        <w:tc>
          <w:tcPr>
            <w:tcW w:w="4638" w:type="dxa"/>
          </w:tcPr>
          <w:p w14:paraId="087504DC" w14:textId="77777777" w:rsidR="002F5D09" w:rsidRPr="00982AD2" w:rsidRDefault="002F4982" w:rsidP="004A2D22">
            <w:pPr>
              <w:pStyle w:val="zSoquijdatSignature3Juge"/>
              <w:rPr>
                <w:lang w:val="en-CA"/>
              </w:rPr>
            </w:pPr>
            <w:r w:rsidRPr="00982AD2">
              <w:rPr>
                <w:lang w:val="en-CA"/>
              </w:rPr>
              <w:t>__________________________________FLAVIA K. LONGO, J.C.Q.</w:t>
            </w:r>
          </w:p>
        </w:tc>
      </w:tr>
      <w:tr w:rsidR="0077463D" w:rsidRPr="00E41569" w14:paraId="39EBFA11" w14:textId="77777777" w:rsidTr="00FA52EF">
        <w:tc>
          <w:tcPr>
            <w:tcW w:w="9505" w:type="dxa"/>
            <w:gridSpan w:val="3"/>
          </w:tcPr>
          <w:p w14:paraId="48A6BE2C" w14:textId="77777777" w:rsidR="002F5D09" w:rsidRPr="00EC0557" w:rsidRDefault="002F5D09" w:rsidP="004A2D22">
            <w:pPr>
              <w:rPr>
                <w:lang w:val="en-CA"/>
              </w:rPr>
            </w:pPr>
          </w:p>
          <w:p w14:paraId="3FDA6F48" w14:textId="77777777" w:rsidR="002F4982" w:rsidRPr="00EC0557" w:rsidRDefault="002F4982" w:rsidP="004A2D22">
            <w:pPr>
              <w:rPr>
                <w:lang w:val="en-CA"/>
              </w:rPr>
            </w:pPr>
          </w:p>
        </w:tc>
      </w:tr>
      <w:tr w:rsidR="0077463D" w:rsidRPr="00FF5241" w14:paraId="60261EE4" w14:textId="77777777" w:rsidTr="00FA52EF">
        <w:trPr>
          <w:cantSplit/>
        </w:trPr>
        <w:tc>
          <w:tcPr>
            <w:tcW w:w="9505" w:type="dxa"/>
            <w:gridSpan w:val="3"/>
          </w:tcPr>
          <w:p w14:paraId="2CE54102" w14:textId="7F2B712A" w:rsidR="002F5D09" w:rsidRPr="00982AD2" w:rsidRDefault="00FF5241" w:rsidP="004A2D22">
            <w:pPr>
              <w:pStyle w:val="zSoquijdatNomProcureurDem"/>
            </w:pPr>
            <w:r w:rsidRPr="00982AD2">
              <w:t>M</w:t>
            </w:r>
            <w:r w:rsidR="0079302D" w:rsidRPr="00982AD2">
              <w:t>tr</w:t>
            </w:r>
            <w:r w:rsidRPr="00982AD2">
              <w:t>e Geneviève Bélanger</w:t>
            </w:r>
          </w:p>
          <w:p w14:paraId="71FBB39A" w14:textId="0AD98107" w:rsidR="00721E76" w:rsidRPr="00982AD2" w:rsidRDefault="00FF5241" w:rsidP="004A2D22">
            <w:pPr>
              <w:pStyle w:val="zSoquijdatNomProcureurDem"/>
            </w:pPr>
            <w:r w:rsidRPr="00982AD2">
              <w:t>M</w:t>
            </w:r>
            <w:r w:rsidR="0079302D" w:rsidRPr="00982AD2">
              <w:t>tr</w:t>
            </w:r>
            <w:r w:rsidRPr="00982AD2">
              <w:t>e Philippe Vallières-Roland</w:t>
            </w:r>
          </w:p>
        </w:tc>
      </w:tr>
      <w:tr w:rsidR="0077463D" w:rsidRPr="00EC0557" w14:paraId="7EE87A1C" w14:textId="77777777" w:rsidTr="00FA52EF">
        <w:trPr>
          <w:cantSplit/>
        </w:trPr>
        <w:tc>
          <w:tcPr>
            <w:tcW w:w="9505" w:type="dxa"/>
            <w:gridSpan w:val="3"/>
          </w:tcPr>
          <w:p w14:paraId="317C0C16" w14:textId="6A30BE69" w:rsidR="002F5D09" w:rsidRPr="00982AD2" w:rsidRDefault="0079302D" w:rsidP="004A2D22">
            <w:pPr>
              <w:pStyle w:val="zSoquijdatCabinetProcureurDem"/>
              <w:rPr>
                <w:lang w:val="en-CA"/>
              </w:rPr>
            </w:pPr>
            <w:r w:rsidRPr="00982AD2">
              <w:rPr>
                <w:lang w:val="en-CA"/>
              </w:rPr>
              <w:t>Counsel for the</w:t>
            </w:r>
            <w:r w:rsidR="00FF5241" w:rsidRPr="00982AD2">
              <w:rPr>
                <w:lang w:val="en-CA"/>
              </w:rPr>
              <w:t xml:space="preserve"> D</w:t>
            </w:r>
            <w:r w:rsidRPr="00982AD2">
              <w:rPr>
                <w:lang w:val="en-CA"/>
              </w:rPr>
              <w:t>CP</w:t>
            </w:r>
            <w:r w:rsidR="00FF5241" w:rsidRPr="00982AD2">
              <w:rPr>
                <w:lang w:val="en-CA"/>
              </w:rPr>
              <w:t>P</w:t>
            </w:r>
          </w:p>
        </w:tc>
      </w:tr>
      <w:tr w:rsidR="0077463D" w:rsidRPr="00EC0557" w14:paraId="4AD32373" w14:textId="77777777" w:rsidTr="00FA52EF">
        <w:trPr>
          <w:cantSplit/>
        </w:trPr>
        <w:tc>
          <w:tcPr>
            <w:tcW w:w="9505" w:type="dxa"/>
            <w:gridSpan w:val="3"/>
          </w:tcPr>
          <w:p w14:paraId="37A1875F" w14:textId="77777777" w:rsidR="002F5D09" w:rsidRPr="00EC0557" w:rsidRDefault="002F5D09" w:rsidP="004A2D22">
            <w:pPr>
              <w:pStyle w:val="zSoquijlblProcureurDem"/>
              <w:rPr>
                <w:lang w:val="en-CA"/>
              </w:rPr>
            </w:pPr>
          </w:p>
        </w:tc>
      </w:tr>
      <w:tr w:rsidR="0077463D" w:rsidRPr="00EC0557" w14:paraId="2912C37A" w14:textId="77777777" w:rsidTr="00FA52EF">
        <w:trPr>
          <w:cantSplit/>
        </w:trPr>
        <w:tc>
          <w:tcPr>
            <w:tcW w:w="9505" w:type="dxa"/>
            <w:gridSpan w:val="3"/>
          </w:tcPr>
          <w:p w14:paraId="2103C7C0" w14:textId="77777777" w:rsidR="002F5D09" w:rsidRPr="00EC0557" w:rsidRDefault="002F5D09" w:rsidP="004A2D22">
            <w:pPr>
              <w:rPr>
                <w:lang w:val="en-CA"/>
              </w:rPr>
            </w:pPr>
          </w:p>
        </w:tc>
      </w:tr>
      <w:tr w:rsidR="0077463D" w:rsidRPr="00EC0557" w14:paraId="2AF54D82" w14:textId="77777777" w:rsidTr="00FA52EF">
        <w:trPr>
          <w:cantSplit/>
        </w:trPr>
        <w:tc>
          <w:tcPr>
            <w:tcW w:w="9505" w:type="dxa"/>
            <w:gridSpan w:val="3"/>
          </w:tcPr>
          <w:p w14:paraId="4FE1F809" w14:textId="4279121A" w:rsidR="002F5D09" w:rsidRPr="00982AD2" w:rsidRDefault="00FF5241" w:rsidP="004A2D22">
            <w:pPr>
              <w:pStyle w:val="zSoquijdatNomProcureurDef"/>
              <w:rPr>
                <w:lang w:val="en-CA"/>
              </w:rPr>
            </w:pPr>
            <w:r w:rsidRPr="00982AD2">
              <w:rPr>
                <w:lang w:val="en-CA"/>
              </w:rPr>
              <w:t>M</w:t>
            </w:r>
            <w:r w:rsidR="0079302D" w:rsidRPr="00982AD2">
              <w:rPr>
                <w:lang w:val="en-CA"/>
              </w:rPr>
              <w:t>tr</w:t>
            </w:r>
            <w:r w:rsidRPr="00982AD2">
              <w:rPr>
                <w:lang w:val="en-CA"/>
              </w:rPr>
              <w:t>e Dominic Côté</w:t>
            </w:r>
          </w:p>
        </w:tc>
      </w:tr>
      <w:tr w:rsidR="0077463D" w:rsidRPr="00EC0557" w14:paraId="07916E5D" w14:textId="77777777" w:rsidTr="00FA52EF">
        <w:trPr>
          <w:cantSplit/>
        </w:trPr>
        <w:tc>
          <w:tcPr>
            <w:tcW w:w="9505" w:type="dxa"/>
            <w:gridSpan w:val="3"/>
          </w:tcPr>
          <w:p w14:paraId="1FAB3EB5" w14:textId="6FB1F23D" w:rsidR="002F5D09" w:rsidRPr="00982AD2" w:rsidRDefault="0079302D" w:rsidP="004A2D22">
            <w:pPr>
              <w:pStyle w:val="zSoquijdatCabinetProcureurDef"/>
              <w:rPr>
                <w:lang w:val="en-CA"/>
              </w:rPr>
            </w:pPr>
            <w:r w:rsidRPr="00982AD2">
              <w:rPr>
                <w:lang w:val="en-CA"/>
              </w:rPr>
              <w:t>Counsel for the accused</w:t>
            </w:r>
          </w:p>
        </w:tc>
      </w:tr>
      <w:tr w:rsidR="0077463D" w:rsidRPr="00EC0557" w14:paraId="4969D05D" w14:textId="77777777" w:rsidTr="00FA52EF">
        <w:trPr>
          <w:cantSplit/>
        </w:trPr>
        <w:tc>
          <w:tcPr>
            <w:tcW w:w="9505" w:type="dxa"/>
            <w:gridSpan w:val="3"/>
          </w:tcPr>
          <w:p w14:paraId="714399A2" w14:textId="77777777" w:rsidR="002F5D09" w:rsidRPr="00EC0557" w:rsidRDefault="002F5D09" w:rsidP="004A2D22">
            <w:pPr>
              <w:pStyle w:val="zSoquijlblProcureurDef"/>
              <w:rPr>
                <w:highlight w:val="yellow"/>
                <w:lang w:val="en-CA"/>
              </w:rPr>
            </w:pPr>
          </w:p>
        </w:tc>
      </w:tr>
      <w:tr w:rsidR="0077463D" w:rsidRPr="00EC0557" w14:paraId="6C790248" w14:textId="77777777" w:rsidTr="00FA52EF">
        <w:tc>
          <w:tcPr>
            <w:tcW w:w="2068" w:type="dxa"/>
          </w:tcPr>
          <w:p w14:paraId="7B6B6B01" w14:textId="597D72F3" w:rsidR="002F5D09" w:rsidRPr="00982AD2" w:rsidRDefault="0079302D" w:rsidP="004A2D22">
            <w:pPr>
              <w:pStyle w:val="zSoquijlblDateAudience"/>
              <w:rPr>
                <w:lang w:val="en-CA"/>
              </w:rPr>
            </w:pPr>
            <w:r w:rsidRPr="00982AD2">
              <w:rPr>
                <w:lang w:val="en-CA"/>
              </w:rPr>
              <w:t>Date of hearing:</w:t>
            </w:r>
          </w:p>
        </w:tc>
        <w:tc>
          <w:tcPr>
            <w:tcW w:w="7437" w:type="dxa"/>
            <w:gridSpan w:val="2"/>
          </w:tcPr>
          <w:p w14:paraId="62F502CB" w14:textId="3A642A52" w:rsidR="002F5D09" w:rsidRPr="00982AD2" w:rsidRDefault="0079302D" w:rsidP="004A2D22">
            <w:pPr>
              <w:pStyle w:val="zSoquijdatDateAudience"/>
              <w:rPr>
                <w:lang w:val="en-CA"/>
              </w:rPr>
            </w:pPr>
            <w:r w:rsidRPr="00982AD2">
              <w:rPr>
                <w:lang w:val="en-CA"/>
              </w:rPr>
              <w:t>February 23, 2024</w:t>
            </w:r>
          </w:p>
        </w:tc>
      </w:tr>
    </w:tbl>
    <w:p w14:paraId="79596A81" w14:textId="77777777" w:rsidR="002F5D09" w:rsidRPr="00EC0557" w:rsidRDefault="002F5D09" w:rsidP="00FA52EF">
      <w:pPr>
        <w:rPr>
          <w:lang w:val="en-CA"/>
        </w:rPr>
      </w:pPr>
    </w:p>
    <w:sectPr w:rsidR="002F5D09" w:rsidRPr="00EC055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DE15" w14:textId="77777777" w:rsidR="00520B97" w:rsidRDefault="00520B97">
      <w:r>
        <w:separator/>
      </w:r>
    </w:p>
  </w:endnote>
  <w:endnote w:type="continuationSeparator" w:id="0">
    <w:p w14:paraId="324158A6" w14:textId="77777777" w:rsidR="00520B97" w:rsidRDefault="0052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D2EE" w14:textId="77777777" w:rsidR="002F5D09" w:rsidRDefault="00FF5241">
    <w:pPr>
      <w:framePr w:wrap="around" w:vAnchor="text" w:hAnchor="margin" w:xAlign="right" w:y="1"/>
    </w:pPr>
    <w:r>
      <w:fldChar w:fldCharType="begin"/>
    </w:r>
    <w:r>
      <w:instrText xml:space="preserve">PAGE  </w:instrText>
    </w:r>
    <w:r w:rsidR="00000000">
      <w:fldChar w:fldCharType="separate"/>
    </w:r>
    <w:r>
      <w:fldChar w:fldCharType="end"/>
    </w:r>
  </w:p>
  <w:p w14:paraId="02F3DBDE" w14:textId="77777777" w:rsidR="002F5D09" w:rsidRDefault="002F5D0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182D" w14:textId="77777777" w:rsidR="00982AD2" w:rsidRDefault="00982A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12F9" w14:textId="77777777" w:rsidR="00982AD2" w:rsidRDefault="00982A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46C8" w14:textId="77777777" w:rsidR="00520B97" w:rsidRDefault="00520B97">
      <w:r>
        <w:separator/>
      </w:r>
    </w:p>
  </w:footnote>
  <w:footnote w:type="continuationSeparator" w:id="0">
    <w:p w14:paraId="37222A6B" w14:textId="77777777" w:rsidR="00520B97" w:rsidRDefault="00520B97">
      <w:r>
        <w:continuationSeparator/>
      </w:r>
    </w:p>
  </w:footnote>
  <w:footnote w:id="1">
    <w:p w14:paraId="711147AF" w14:textId="7E0CA901" w:rsidR="00B40AAC" w:rsidRPr="008C7F85" w:rsidRDefault="00B40AAC" w:rsidP="00B40AAC">
      <w:pPr>
        <w:pStyle w:val="Notedebasdepage"/>
        <w:rPr>
          <w:lang w:val="en-CA"/>
        </w:rPr>
      </w:pPr>
      <w:r>
        <w:rPr>
          <w:rStyle w:val="Appelnotedebasdep"/>
        </w:rPr>
        <w:footnoteRef/>
      </w:r>
      <w:r w:rsidRPr="00982AD2">
        <w:rPr>
          <w:lang w:val="en-CA"/>
        </w:rPr>
        <w:t xml:space="preserve"> </w:t>
      </w:r>
      <w:r w:rsidRPr="00982AD2">
        <w:rPr>
          <w:lang w:val="en-CA"/>
        </w:rPr>
        <w:tab/>
      </w:r>
      <w:r w:rsidR="008C7F85" w:rsidRPr="00982AD2">
        <w:rPr>
          <w:b/>
          <w:bCs/>
          <w:lang w:val="en-CA"/>
        </w:rPr>
        <w:t>Count 1</w:t>
      </w:r>
      <w:r w:rsidR="008C7F85" w:rsidRPr="00982AD2">
        <w:rPr>
          <w:bCs/>
          <w:lang w:val="en-CA"/>
        </w:rPr>
        <w:t xml:space="preserve"> – s</w:t>
      </w:r>
      <w:r w:rsidR="00E07BBB">
        <w:rPr>
          <w:bCs/>
          <w:lang w:val="en-CA"/>
        </w:rPr>
        <w:t>.</w:t>
      </w:r>
      <w:r w:rsidR="008C7F85" w:rsidRPr="00982AD2">
        <w:rPr>
          <w:bCs/>
          <w:lang w:val="en-CA"/>
        </w:rPr>
        <w:t xml:space="preserve"> </w:t>
      </w:r>
      <w:r w:rsidRPr="00982AD2">
        <w:rPr>
          <w:lang w:val="en-CA"/>
        </w:rPr>
        <w:t xml:space="preserve"> </w:t>
      </w:r>
      <w:r w:rsidR="008C7F85" w:rsidRPr="00982AD2">
        <w:rPr>
          <w:lang w:val="en-CA"/>
        </w:rPr>
        <w:t xml:space="preserve">95(2)(a) </w:t>
      </w:r>
      <w:r w:rsidR="008C7F85" w:rsidRPr="00982AD2">
        <w:rPr>
          <w:i/>
          <w:lang w:val="en-CA"/>
        </w:rPr>
        <w:t>Cr.</w:t>
      </w:r>
      <w:r w:rsidR="00BF12AA">
        <w:rPr>
          <w:i/>
          <w:lang w:val="en-CA"/>
        </w:rPr>
        <w:t> </w:t>
      </w:r>
      <w:r w:rsidR="008C7F85" w:rsidRPr="00982AD2">
        <w:rPr>
          <w:i/>
          <w:lang w:val="en-CA"/>
        </w:rPr>
        <w:t>C.</w:t>
      </w:r>
      <w:r w:rsidRPr="008C7F85">
        <w:rPr>
          <w:lang w:val="en-CA"/>
        </w:rPr>
        <w:t xml:space="preserve"> </w:t>
      </w:r>
      <w:r w:rsidR="008C7F85" w:rsidRPr="00982AD2">
        <w:rPr>
          <w:lang w:val="en-CA"/>
        </w:rPr>
        <w:t xml:space="preserve">(possessing a loaded restricted firearm without being the holder of a licence or an authorization); </w:t>
      </w:r>
      <w:r w:rsidR="008C7F85" w:rsidRPr="00982AD2">
        <w:rPr>
          <w:b/>
          <w:lang w:val="en-CA"/>
        </w:rPr>
        <w:t xml:space="preserve">count 4 </w:t>
      </w:r>
      <w:r w:rsidR="008C7F85" w:rsidRPr="00982AD2">
        <w:rPr>
          <w:lang w:val="en-CA"/>
        </w:rPr>
        <w:t>– s.</w:t>
      </w:r>
      <w:r w:rsidRPr="008C7F85">
        <w:rPr>
          <w:lang w:val="en-CA"/>
        </w:rPr>
        <w:t xml:space="preserve"> </w:t>
      </w:r>
      <w:r w:rsidR="008C7F85" w:rsidRPr="00982AD2">
        <w:rPr>
          <w:lang w:val="en-CA"/>
        </w:rPr>
        <w:t xml:space="preserve">86(2)(3)(a) </w:t>
      </w:r>
      <w:r w:rsidR="008C7F85" w:rsidRPr="00982AD2">
        <w:rPr>
          <w:i/>
          <w:lang w:val="en-CA"/>
        </w:rPr>
        <w:t>Cr.</w:t>
      </w:r>
      <w:r w:rsidR="00BF12AA">
        <w:rPr>
          <w:i/>
          <w:lang w:val="en-CA"/>
        </w:rPr>
        <w:t> </w:t>
      </w:r>
      <w:r w:rsidR="008C7F85" w:rsidRPr="00982AD2">
        <w:rPr>
          <w:i/>
          <w:lang w:val="en-CA"/>
        </w:rPr>
        <w:t>C.</w:t>
      </w:r>
      <w:r w:rsidRPr="008C7F85">
        <w:rPr>
          <w:lang w:val="en-CA"/>
        </w:rPr>
        <w:t xml:space="preserve"> </w:t>
      </w:r>
      <w:r w:rsidR="008C7F85" w:rsidRPr="008C7F85">
        <w:rPr>
          <w:lang w:val="en-CA"/>
        </w:rPr>
        <w:t xml:space="preserve">(contravening a regulation made under the </w:t>
      </w:r>
      <w:r w:rsidR="008C7F85" w:rsidRPr="008C7F85">
        <w:rPr>
          <w:i/>
          <w:lang w:val="en-CA"/>
        </w:rPr>
        <w:t xml:space="preserve">Firearms Act </w:t>
      </w:r>
      <w:r w:rsidR="008C7F85" w:rsidRPr="008C7F85">
        <w:rPr>
          <w:lang w:val="en-CA"/>
        </w:rPr>
        <w:t>by handling</w:t>
      </w:r>
      <w:r w:rsidR="008C7F85" w:rsidRPr="008C7F85">
        <w:rPr>
          <w:i/>
          <w:lang w:val="en-CA"/>
        </w:rPr>
        <w:t xml:space="preserve"> </w:t>
      </w:r>
      <w:r w:rsidR="008C7F85" w:rsidRPr="008C7F85">
        <w:rPr>
          <w:lang w:val="en-CA"/>
        </w:rPr>
        <w:t xml:space="preserve">or transporting a restricted firearm); </w:t>
      </w:r>
      <w:r w:rsidR="008C7F85" w:rsidRPr="008C7F85">
        <w:rPr>
          <w:b/>
          <w:lang w:val="en-CA"/>
        </w:rPr>
        <w:t>count 5</w:t>
      </w:r>
      <w:r w:rsidR="008C7F85" w:rsidRPr="008C7F85">
        <w:rPr>
          <w:lang w:val="en-CA"/>
        </w:rPr>
        <w:t xml:space="preserve"> – s</w:t>
      </w:r>
      <w:r w:rsidR="008C7F85">
        <w:rPr>
          <w:lang w:val="en-CA"/>
        </w:rPr>
        <w:t>s</w:t>
      </w:r>
      <w:r w:rsidR="008C7F85" w:rsidRPr="008C7F85">
        <w:rPr>
          <w:lang w:val="en-CA"/>
        </w:rPr>
        <w:t>.</w:t>
      </w:r>
      <w:r w:rsidRPr="008C7F85">
        <w:rPr>
          <w:lang w:val="en-CA"/>
        </w:rPr>
        <w:t xml:space="preserve"> </w:t>
      </w:r>
      <w:r w:rsidR="008C7F85" w:rsidRPr="00982AD2">
        <w:rPr>
          <w:lang w:val="en-CA"/>
        </w:rPr>
        <w:t xml:space="preserve">320.17/320.19(5) </w:t>
      </w:r>
      <w:r w:rsidR="008C7F85" w:rsidRPr="00982AD2">
        <w:rPr>
          <w:i/>
          <w:lang w:val="en-CA"/>
        </w:rPr>
        <w:t>Cr.</w:t>
      </w:r>
      <w:r w:rsidR="00BF12AA">
        <w:rPr>
          <w:i/>
          <w:lang w:val="en-CA"/>
        </w:rPr>
        <w:t> </w:t>
      </w:r>
      <w:r w:rsidR="008C7F85" w:rsidRPr="00982AD2">
        <w:rPr>
          <w:i/>
          <w:lang w:val="en-CA"/>
        </w:rPr>
        <w:t>C.</w:t>
      </w:r>
      <w:r w:rsidRPr="008C7F85">
        <w:rPr>
          <w:lang w:val="en-CA"/>
        </w:rPr>
        <w:t xml:space="preserve"> </w:t>
      </w:r>
      <w:r w:rsidR="008C7F85" w:rsidRPr="00982AD2">
        <w:rPr>
          <w:lang w:val="en-CA"/>
        </w:rPr>
        <w:t xml:space="preserve">(operating a motor vehicle while being pursued by a peace </w:t>
      </w:r>
      <w:r w:rsidR="001A53CF">
        <w:rPr>
          <w:lang w:val="en-CA"/>
        </w:rPr>
        <w:t>o</w:t>
      </w:r>
      <w:r w:rsidR="0098322B">
        <w:rPr>
          <w:lang w:val="en-CA"/>
        </w:rPr>
        <w:t>fficer</w:t>
      </w:r>
      <w:r w:rsidR="008C7F85" w:rsidRPr="00982AD2">
        <w:rPr>
          <w:lang w:val="en-CA"/>
        </w:rPr>
        <w:t xml:space="preserve"> and failing to stop without reasonable excuse); </w:t>
      </w:r>
      <w:r w:rsidR="008C7F85" w:rsidRPr="00982AD2">
        <w:rPr>
          <w:b/>
          <w:lang w:val="en-CA"/>
        </w:rPr>
        <w:t>counts 6 and 7</w:t>
      </w:r>
      <w:r w:rsidR="008C7F85" w:rsidRPr="00982AD2">
        <w:rPr>
          <w:lang w:val="en-CA"/>
        </w:rPr>
        <w:t xml:space="preserve"> – s.</w:t>
      </w:r>
      <w:r w:rsidRPr="008C7F85">
        <w:rPr>
          <w:lang w:val="en-CA"/>
        </w:rPr>
        <w:t xml:space="preserve"> </w:t>
      </w:r>
      <w:r w:rsidR="008C7F85" w:rsidRPr="00982AD2">
        <w:rPr>
          <w:lang w:val="en-CA"/>
        </w:rPr>
        <w:t xml:space="preserve">270.01(1)(a)(2)(a) </w:t>
      </w:r>
      <w:r w:rsidR="008C7F85" w:rsidRPr="00982AD2">
        <w:rPr>
          <w:i/>
          <w:lang w:val="en-CA"/>
        </w:rPr>
        <w:t>Cr.</w:t>
      </w:r>
      <w:r w:rsidR="00BF12AA">
        <w:rPr>
          <w:i/>
          <w:lang w:val="en-CA"/>
        </w:rPr>
        <w:t> </w:t>
      </w:r>
      <w:r w:rsidR="008C7F85" w:rsidRPr="00982AD2">
        <w:rPr>
          <w:i/>
          <w:lang w:val="en-CA"/>
        </w:rPr>
        <w:t>C</w:t>
      </w:r>
      <w:r w:rsidR="008C7F85" w:rsidRPr="00982AD2">
        <w:rPr>
          <w:lang w:val="en-CA"/>
        </w:rPr>
        <w:t>.</w:t>
      </w:r>
      <w:r w:rsidRPr="008C7F85">
        <w:rPr>
          <w:lang w:val="en-CA"/>
        </w:rPr>
        <w:t xml:space="preserve"> </w:t>
      </w:r>
      <w:r w:rsidR="008C7F85" w:rsidRPr="00982AD2">
        <w:rPr>
          <w:lang w:val="en-CA"/>
        </w:rPr>
        <w:t>(assault</w:t>
      </w:r>
      <w:r w:rsidR="00A91F24">
        <w:rPr>
          <w:lang w:val="en-CA"/>
        </w:rPr>
        <w:t>ing</w:t>
      </w:r>
      <w:r w:rsidR="008C7F85" w:rsidRPr="00982AD2">
        <w:rPr>
          <w:lang w:val="en-CA"/>
        </w:rPr>
        <w:t xml:space="preserve"> </w:t>
      </w:r>
      <w:r w:rsidR="0098322B">
        <w:rPr>
          <w:lang w:val="en-CA"/>
        </w:rPr>
        <w:t>Officer</w:t>
      </w:r>
      <w:r w:rsidR="008C7F85" w:rsidRPr="00982AD2">
        <w:rPr>
          <w:lang w:val="en-CA"/>
        </w:rPr>
        <w:t>s Brochu and Lamontagne).</w:t>
      </w:r>
    </w:p>
  </w:footnote>
  <w:footnote w:id="2">
    <w:p w14:paraId="5089FBA9" w14:textId="7CCE869C" w:rsidR="005922DF" w:rsidRPr="008C7F85" w:rsidRDefault="00FF5241" w:rsidP="005922DF">
      <w:pPr>
        <w:pStyle w:val="Notedebasdepage"/>
        <w:rPr>
          <w:lang w:val="en-CA"/>
        </w:rPr>
      </w:pPr>
      <w:r>
        <w:rPr>
          <w:rStyle w:val="Appelnotedebasdep"/>
        </w:rPr>
        <w:footnoteRef/>
      </w:r>
      <w:r w:rsidRPr="008C7F85">
        <w:rPr>
          <w:lang w:val="en-CA"/>
        </w:rPr>
        <w:t xml:space="preserve"> </w:t>
      </w:r>
      <w:r w:rsidRPr="008C7F85">
        <w:rPr>
          <w:lang w:val="en-CA"/>
        </w:rPr>
        <w:tab/>
      </w:r>
      <w:r w:rsidR="008C7F85" w:rsidRPr="00982AD2">
        <w:rPr>
          <w:i/>
          <w:iCs/>
          <w:lang w:val="en-CA"/>
        </w:rPr>
        <w:t>R</w:t>
      </w:r>
      <w:r w:rsidR="008C7F85" w:rsidRPr="00982AD2">
        <w:rPr>
          <w:iCs/>
          <w:lang w:val="en-CA"/>
        </w:rPr>
        <w:t xml:space="preserve">. </w:t>
      </w:r>
      <w:r w:rsidR="008C7F85" w:rsidRPr="00982AD2">
        <w:rPr>
          <w:i/>
          <w:iCs/>
          <w:lang w:val="en-CA"/>
        </w:rPr>
        <w:t>c.</w:t>
      </w:r>
      <w:r w:rsidR="008C7F85" w:rsidRPr="00982AD2">
        <w:rPr>
          <w:iCs/>
          <w:lang w:val="en-CA"/>
        </w:rPr>
        <w:t xml:space="preserve"> </w:t>
      </w:r>
      <w:r w:rsidR="008C7F85" w:rsidRPr="00982AD2">
        <w:rPr>
          <w:i/>
          <w:iCs/>
          <w:lang w:val="en-CA"/>
        </w:rPr>
        <w:t>Septus</w:t>
      </w:r>
      <w:r w:rsidR="008C7F85" w:rsidRPr="00982AD2">
        <w:rPr>
          <w:iCs/>
          <w:lang w:val="en-CA"/>
        </w:rPr>
        <w:t>, 2023 QCCQ 3198.</w:t>
      </w:r>
      <w:r w:rsidRPr="008C7F85">
        <w:rPr>
          <w:lang w:val="en-CA"/>
        </w:rPr>
        <w:t xml:space="preserve"> </w:t>
      </w:r>
      <w:r w:rsidR="008C7F85" w:rsidRPr="00982AD2">
        <w:rPr>
          <w:lang w:val="en-CA"/>
        </w:rPr>
        <w:t xml:space="preserve">The </w:t>
      </w:r>
      <w:r w:rsidR="004015E6">
        <w:rPr>
          <w:lang w:val="en-CA"/>
        </w:rPr>
        <w:t>reasons for that</w:t>
      </w:r>
      <w:r w:rsidR="008C7F85" w:rsidRPr="00982AD2">
        <w:rPr>
          <w:lang w:val="en-CA"/>
        </w:rPr>
        <w:t xml:space="preserve"> judgment are an integral part of the sentencing judgment.</w:t>
      </w:r>
    </w:p>
  </w:footnote>
  <w:footnote w:id="3">
    <w:p w14:paraId="588863A6" w14:textId="1F62AABC" w:rsidR="00076B1E" w:rsidRPr="008C7F85" w:rsidRDefault="00FF5241">
      <w:pPr>
        <w:pStyle w:val="Notedebasdepage"/>
        <w:rPr>
          <w:lang w:val="en-CA"/>
        </w:rPr>
      </w:pPr>
      <w:r>
        <w:rPr>
          <w:rStyle w:val="Appelnotedebasdep"/>
        </w:rPr>
        <w:footnoteRef/>
      </w:r>
      <w:r w:rsidRPr="008C7F85">
        <w:rPr>
          <w:lang w:val="en-CA"/>
        </w:rPr>
        <w:t xml:space="preserve"> </w:t>
      </w:r>
      <w:r w:rsidRPr="008C7F85">
        <w:rPr>
          <w:lang w:val="en-CA"/>
        </w:rPr>
        <w:tab/>
      </w:r>
      <w:r w:rsidR="008C7F85" w:rsidRPr="008C7F85">
        <w:rPr>
          <w:lang w:val="en-CA"/>
        </w:rPr>
        <w:t xml:space="preserve">Judgment on </w:t>
      </w:r>
      <w:r w:rsidR="008C7F85" w:rsidRPr="008C7F85">
        <w:rPr>
          <w:i/>
          <w:lang w:val="en-CA"/>
        </w:rPr>
        <w:t>voir</w:t>
      </w:r>
      <w:r w:rsidR="003F2298">
        <w:rPr>
          <w:i/>
          <w:lang w:val="en-CA"/>
        </w:rPr>
        <w:t>-</w:t>
      </w:r>
      <w:r w:rsidR="008C7F85" w:rsidRPr="008C7F85">
        <w:rPr>
          <w:i/>
          <w:lang w:val="en-CA"/>
        </w:rPr>
        <w:t>dire</w:t>
      </w:r>
      <w:r w:rsidR="008C7F85" w:rsidRPr="008C7F85">
        <w:rPr>
          <w:lang w:val="en-CA"/>
        </w:rPr>
        <w:t xml:space="preserve"> at the sentencing stage rendered on December 23, 2023.</w:t>
      </w:r>
    </w:p>
  </w:footnote>
  <w:footnote w:id="4">
    <w:p w14:paraId="0363CEAB" w14:textId="2F58E588" w:rsidR="00960E12" w:rsidRPr="00982AD2" w:rsidRDefault="00FF5241">
      <w:pPr>
        <w:pStyle w:val="Notedebasdepage"/>
        <w:rPr>
          <w:lang w:val="en-CA"/>
        </w:rPr>
      </w:pPr>
      <w:r>
        <w:rPr>
          <w:rStyle w:val="Appelnotedebasdep"/>
        </w:rPr>
        <w:footnoteRef/>
      </w:r>
      <w:r w:rsidRPr="008C7F85">
        <w:rPr>
          <w:lang w:val="en-CA"/>
        </w:rPr>
        <w:t xml:space="preserve"> </w:t>
      </w:r>
      <w:r w:rsidRPr="008C7F85">
        <w:rPr>
          <w:lang w:val="en-CA"/>
        </w:rPr>
        <w:tab/>
      </w:r>
      <w:r w:rsidRPr="008C7F85">
        <w:rPr>
          <w:i/>
          <w:iCs/>
          <w:lang w:val="en-CA"/>
        </w:rPr>
        <w:t>R</w:t>
      </w:r>
      <w:r w:rsidR="008C7F85" w:rsidRPr="008C7F85">
        <w:rPr>
          <w:i/>
          <w:iCs/>
          <w:lang w:val="en-CA"/>
        </w:rPr>
        <w:t>. v</w:t>
      </w:r>
      <w:r w:rsidRPr="008C7F85">
        <w:rPr>
          <w:i/>
          <w:iCs/>
          <w:lang w:val="en-CA"/>
        </w:rPr>
        <w:t>.</w:t>
      </w:r>
      <w:r w:rsidRPr="008C7F85">
        <w:rPr>
          <w:lang w:val="en-CA"/>
        </w:rPr>
        <w:t xml:space="preserve"> </w:t>
      </w:r>
      <w:r w:rsidRPr="008C7F85">
        <w:rPr>
          <w:i/>
          <w:iCs/>
          <w:lang w:val="en-CA"/>
        </w:rPr>
        <w:t>Gardiner</w:t>
      </w:r>
      <w:r w:rsidRPr="008C7F85">
        <w:rPr>
          <w:rFonts w:cs="Arial"/>
          <w:lang w:val="en-CA"/>
        </w:rPr>
        <w:t>, [1982] 2 SC</w:t>
      </w:r>
      <w:r w:rsidR="008C7F85" w:rsidRPr="008C7F85">
        <w:rPr>
          <w:rFonts w:cs="Arial"/>
          <w:lang w:val="en-CA"/>
        </w:rPr>
        <w:t>R</w:t>
      </w:r>
      <w:r w:rsidRPr="008C7F85">
        <w:rPr>
          <w:rFonts w:cs="Arial"/>
          <w:lang w:val="en-CA"/>
        </w:rPr>
        <w:t xml:space="preserve"> 368</w:t>
      </w:r>
      <w:r w:rsidR="008C7F85" w:rsidRPr="008C7F85">
        <w:rPr>
          <w:rFonts w:cs="Arial"/>
          <w:lang w:val="en-CA"/>
        </w:rPr>
        <w:t xml:space="preserve"> at</w:t>
      </w:r>
      <w:r w:rsidRPr="008C7F85">
        <w:rPr>
          <w:rFonts w:cs="Arial"/>
          <w:lang w:val="en-CA"/>
        </w:rPr>
        <w:t xml:space="preserve"> 414</w:t>
      </w:r>
      <w:r w:rsidR="008C7F85" w:rsidRPr="008C7F85">
        <w:rPr>
          <w:color w:val="000000" w:themeColor="text1"/>
          <w:lang w:val="en-CA"/>
        </w:rPr>
        <w:t>–</w:t>
      </w:r>
      <w:r w:rsidRPr="008C7F85">
        <w:rPr>
          <w:rFonts w:cs="Arial"/>
          <w:lang w:val="en-CA"/>
        </w:rPr>
        <w:t xml:space="preserve">415; </w:t>
      </w:r>
      <w:r w:rsidRPr="008C7F85">
        <w:rPr>
          <w:rFonts w:cs="Arial"/>
          <w:i/>
          <w:iCs/>
          <w:lang w:val="en-CA"/>
        </w:rPr>
        <w:t>Guilbeault c</w:t>
      </w:r>
      <w:r w:rsidRPr="008C7F85">
        <w:rPr>
          <w:rFonts w:cs="Arial"/>
          <w:lang w:val="en-CA"/>
        </w:rPr>
        <w:t xml:space="preserve">. </w:t>
      </w:r>
      <w:r w:rsidRPr="008C7F85">
        <w:rPr>
          <w:rFonts w:cs="Arial"/>
          <w:i/>
          <w:iCs/>
          <w:lang w:val="en-CA"/>
        </w:rPr>
        <w:t>R</w:t>
      </w:r>
      <w:r w:rsidR="009D7409" w:rsidRPr="008C7F85">
        <w:rPr>
          <w:rFonts w:cs="Arial"/>
          <w:lang w:val="en-CA"/>
        </w:rPr>
        <w:t>., 2023 QCCA 1563</w:t>
      </w:r>
      <w:r w:rsidR="008C7F85" w:rsidRPr="008C7F85">
        <w:rPr>
          <w:rFonts w:cs="Arial"/>
          <w:lang w:val="en-CA"/>
        </w:rPr>
        <w:t xml:space="preserve"> at </w:t>
      </w:r>
      <w:r w:rsidR="009D7409" w:rsidRPr="008C7F85">
        <w:rPr>
          <w:rFonts w:cs="Arial"/>
          <w:lang w:val="en-CA"/>
        </w:rPr>
        <w:t>par</w:t>
      </w:r>
      <w:r w:rsidR="008C7F85" w:rsidRPr="008C7F85">
        <w:rPr>
          <w:rFonts w:cs="Arial"/>
          <w:lang w:val="en-CA"/>
        </w:rPr>
        <w:t>as</w:t>
      </w:r>
      <w:r w:rsidR="009D7409" w:rsidRPr="008C7F85">
        <w:rPr>
          <w:rFonts w:cs="Arial"/>
          <w:lang w:val="en-CA"/>
        </w:rPr>
        <w:t xml:space="preserve">. </w:t>
      </w:r>
      <w:r w:rsidR="009D7409" w:rsidRPr="00982AD2">
        <w:rPr>
          <w:rFonts w:cs="Arial"/>
          <w:lang w:val="en-CA"/>
        </w:rPr>
        <w:t>133</w:t>
      </w:r>
      <w:r w:rsidR="008C7F85" w:rsidRPr="008C7F85">
        <w:rPr>
          <w:color w:val="000000" w:themeColor="text1"/>
          <w:lang w:val="en-CA"/>
        </w:rPr>
        <w:t>–</w:t>
      </w:r>
      <w:r w:rsidR="009D7409" w:rsidRPr="00982AD2">
        <w:rPr>
          <w:rFonts w:cs="Arial"/>
          <w:lang w:val="en-CA"/>
        </w:rPr>
        <w:t>134</w:t>
      </w:r>
      <w:r w:rsidR="008C7F85" w:rsidRPr="00982AD2">
        <w:rPr>
          <w:rFonts w:cs="Arial"/>
          <w:lang w:val="en-CA"/>
        </w:rPr>
        <w:t xml:space="preserve">, and </w:t>
      </w:r>
      <w:r w:rsidR="009D7409" w:rsidRPr="00982AD2">
        <w:rPr>
          <w:rFonts w:cs="Arial"/>
          <w:lang w:val="en-CA"/>
        </w:rPr>
        <w:t xml:space="preserve">136; </w:t>
      </w:r>
      <w:bookmarkStart w:id="3" w:name="_Hlk164850615"/>
      <w:r w:rsidR="009D7409" w:rsidRPr="00982AD2">
        <w:rPr>
          <w:rFonts w:cs="Arial"/>
          <w:i/>
          <w:lang w:val="en-CA"/>
        </w:rPr>
        <w:t>Yombo</w:t>
      </w:r>
      <w:r w:rsidR="009D7409" w:rsidRPr="00982AD2">
        <w:rPr>
          <w:rFonts w:cs="Arial"/>
          <w:lang w:val="en-CA"/>
        </w:rPr>
        <w:t xml:space="preserve"> </w:t>
      </w:r>
      <w:r w:rsidR="009D7409" w:rsidRPr="00982AD2">
        <w:rPr>
          <w:rFonts w:cs="Arial"/>
          <w:i/>
          <w:iCs/>
          <w:lang w:val="en-CA"/>
        </w:rPr>
        <w:t>c.</w:t>
      </w:r>
      <w:r w:rsidR="009D7409" w:rsidRPr="00982AD2">
        <w:rPr>
          <w:rFonts w:cs="Arial"/>
          <w:lang w:val="en-CA"/>
        </w:rPr>
        <w:t xml:space="preserve"> </w:t>
      </w:r>
      <w:r w:rsidR="009D7409" w:rsidRPr="00982AD2">
        <w:rPr>
          <w:rFonts w:cs="Arial"/>
          <w:i/>
          <w:lang w:val="en-CA"/>
        </w:rPr>
        <w:t>R.</w:t>
      </w:r>
      <w:r w:rsidR="009D7409" w:rsidRPr="00982AD2">
        <w:rPr>
          <w:rFonts w:cs="Arial"/>
          <w:lang w:val="en-CA"/>
        </w:rPr>
        <w:t>, 2024 QCCA 464</w:t>
      </w:r>
      <w:bookmarkEnd w:id="3"/>
      <w:r w:rsidR="008C7F85" w:rsidRPr="00982AD2">
        <w:rPr>
          <w:rFonts w:cs="Arial"/>
          <w:color w:val="FF0000"/>
          <w:lang w:val="en-CA"/>
        </w:rPr>
        <w:t xml:space="preserve"> </w:t>
      </w:r>
      <w:r w:rsidR="008C7F85" w:rsidRPr="00982AD2">
        <w:rPr>
          <w:rFonts w:cs="Arial"/>
          <w:lang w:val="en-CA"/>
        </w:rPr>
        <w:t>at</w:t>
      </w:r>
      <w:r w:rsidR="0062505B" w:rsidRPr="00982AD2">
        <w:rPr>
          <w:rFonts w:cs="Arial"/>
          <w:lang w:val="en-CA"/>
        </w:rPr>
        <w:t xml:space="preserve"> par</w:t>
      </w:r>
      <w:r w:rsidR="008C7F85" w:rsidRPr="00982AD2">
        <w:rPr>
          <w:rFonts w:cs="Arial"/>
          <w:lang w:val="en-CA"/>
        </w:rPr>
        <w:t>a</w:t>
      </w:r>
      <w:r w:rsidR="0062505B" w:rsidRPr="00982AD2">
        <w:rPr>
          <w:rFonts w:cs="Arial"/>
          <w:lang w:val="en-CA"/>
        </w:rPr>
        <w:t>. 73.</w:t>
      </w:r>
    </w:p>
  </w:footnote>
  <w:footnote w:id="5">
    <w:p w14:paraId="26FC3729" w14:textId="77777777" w:rsidR="000F110A" w:rsidRPr="006353B9" w:rsidRDefault="00FF5241" w:rsidP="000F110A">
      <w:pPr>
        <w:pStyle w:val="Notedebasdepage"/>
        <w:rPr>
          <w:lang w:val="en-CA"/>
        </w:rPr>
      </w:pPr>
      <w:r>
        <w:rPr>
          <w:rStyle w:val="Appelnotedebasdep"/>
        </w:rPr>
        <w:footnoteRef/>
      </w:r>
      <w:r w:rsidRPr="006353B9">
        <w:rPr>
          <w:lang w:val="en-CA"/>
        </w:rPr>
        <w:t xml:space="preserve"> </w:t>
      </w:r>
      <w:r w:rsidRPr="006353B9">
        <w:rPr>
          <w:lang w:val="en-CA"/>
        </w:rPr>
        <w:tab/>
        <w:t>S6.</w:t>
      </w:r>
    </w:p>
  </w:footnote>
  <w:footnote w:id="6">
    <w:p w14:paraId="246192C3" w14:textId="78097827" w:rsidR="00C77339" w:rsidRPr="00943F7E" w:rsidRDefault="00C77339" w:rsidP="00C77339">
      <w:pPr>
        <w:pStyle w:val="Notedebasdepage"/>
        <w:rPr>
          <w:lang w:val="en-CA"/>
        </w:rPr>
      </w:pPr>
      <w:r>
        <w:rPr>
          <w:rStyle w:val="Appelnotedebasdep"/>
        </w:rPr>
        <w:footnoteRef/>
      </w:r>
      <w:r w:rsidRPr="00943F7E">
        <w:rPr>
          <w:lang w:val="en-CA"/>
        </w:rPr>
        <w:t xml:space="preserve"> </w:t>
      </w:r>
      <w:r w:rsidRPr="00943F7E">
        <w:rPr>
          <w:lang w:val="en-CA"/>
        </w:rPr>
        <w:tab/>
        <w:t>1-</w:t>
      </w:r>
      <w:r w:rsidR="00732743">
        <w:rPr>
          <w:lang w:val="en-CA"/>
        </w:rPr>
        <w:t>“</w:t>
      </w:r>
      <w:r w:rsidRPr="00E41569">
        <w:rPr>
          <w:lang w:val="en-CA"/>
        </w:rPr>
        <w:t>James Bond</w:t>
      </w:r>
      <w:r w:rsidR="00732743">
        <w:rPr>
          <w:lang w:val="en-CA"/>
        </w:rPr>
        <w:t>”</w:t>
      </w:r>
      <w:r w:rsidRPr="00943F7E">
        <w:rPr>
          <w:lang w:val="en-CA"/>
        </w:rPr>
        <w:t>; 2-</w:t>
      </w:r>
      <w:r w:rsidR="00732743">
        <w:rPr>
          <w:lang w:val="en-CA"/>
        </w:rPr>
        <w:t>“</w:t>
      </w:r>
      <w:r w:rsidRPr="00E41569">
        <w:rPr>
          <w:lang w:val="en-CA"/>
        </w:rPr>
        <w:t>Veulent ma tête</w:t>
      </w:r>
      <w:r w:rsidR="00732743">
        <w:rPr>
          <w:lang w:val="en-CA"/>
        </w:rPr>
        <w:t>”</w:t>
      </w:r>
      <w:r w:rsidRPr="00943F7E">
        <w:rPr>
          <w:lang w:val="en-CA"/>
        </w:rPr>
        <w:t>; 3-</w:t>
      </w:r>
      <w:r w:rsidR="00732743">
        <w:rPr>
          <w:lang w:val="en-CA"/>
        </w:rPr>
        <w:t>“</w:t>
      </w:r>
      <w:r w:rsidRPr="00E41569">
        <w:rPr>
          <w:lang w:val="en-CA"/>
        </w:rPr>
        <w:t>Jail Story</w:t>
      </w:r>
      <w:r w:rsidR="00732743">
        <w:rPr>
          <w:lang w:val="en-CA"/>
        </w:rPr>
        <w:t>”</w:t>
      </w:r>
      <w:r w:rsidRPr="00943F7E">
        <w:rPr>
          <w:lang w:val="en-CA"/>
        </w:rPr>
        <w:t xml:space="preserve">; </w:t>
      </w:r>
      <w:r w:rsidR="0066257A">
        <w:rPr>
          <w:lang w:val="en-CA"/>
        </w:rPr>
        <w:t xml:space="preserve">and </w:t>
      </w:r>
      <w:r w:rsidRPr="00943F7E">
        <w:rPr>
          <w:lang w:val="en-CA"/>
        </w:rPr>
        <w:t>4-</w:t>
      </w:r>
      <w:r w:rsidR="00732743">
        <w:rPr>
          <w:lang w:val="en-CA"/>
        </w:rPr>
        <w:t>“</w:t>
      </w:r>
      <w:r w:rsidRPr="00E41569">
        <w:rPr>
          <w:lang w:val="en-CA"/>
        </w:rPr>
        <w:t>Bulletproof</w:t>
      </w:r>
      <w:r w:rsidR="00732743">
        <w:rPr>
          <w:lang w:val="en-CA"/>
        </w:rPr>
        <w:t>”</w:t>
      </w:r>
      <w:r w:rsidRPr="00943F7E">
        <w:rPr>
          <w:lang w:val="en-CA"/>
        </w:rPr>
        <w:t>.</w:t>
      </w:r>
    </w:p>
  </w:footnote>
  <w:footnote w:id="7">
    <w:p w14:paraId="1A770937" w14:textId="66B1B698" w:rsidR="000F110A" w:rsidRPr="008C7F85" w:rsidRDefault="00FF5241" w:rsidP="000F110A">
      <w:pPr>
        <w:pStyle w:val="Notedebasdepage"/>
        <w:rPr>
          <w:lang w:val="en-CA"/>
        </w:rPr>
      </w:pPr>
      <w:r w:rsidRPr="00943F7E">
        <w:rPr>
          <w:rStyle w:val="Appelnotedebasdep"/>
        </w:rPr>
        <w:footnoteRef/>
      </w:r>
      <w:r w:rsidRPr="008C7F85">
        <w:rPr>
          <w:lang w:val="en-CA"/>
        </w:rPr>
        <w:t xml:space="preserve"> </w:t>
      </w:r>
      <w:r w:rsidRPr="008C7F85">
        <w:rPr>
          <w:lang w:val="en-CA"/>
        </w:rPr>
        <w:tab/>
      </w:r>
      <w:r w:rsidRPr="00982AD2">
        <w:rPr>
          <w:lang w:val="en-CA"/>
        </w:rPr>
        <w:t xml:space="preserve">S6, </w:t>
      </w:r>
      <w:r w:rsidR="008C7F85" w:rsidRPr="00982AD2">
        <w:rPr>
          <w:i/>
          <w:iCs/>
          <w:lang w:val="en-CA"/>
        </w:rPr>
        <w:t>supra</w:t>
      </w:r>
      <w:r w:rsidRPr="00982AD2">
        <w:rPr>
          <w:lang w:val="en-CA"/>
        </w:rPr>
        <w:t xml:space="preserve"> note 5</w:t>
      </w:r>
      <w:r w:rsidR="008C7F85" w:rsidRPr="00982AD2">
        <w:rPr>
          <w:lang w:val="en-CA"/>
        </w:rPr>
        <w:t xml:space="preserve"> at </w:t>
      </w:r>
      <w:r w:rsidRPr="00982AD2">
        <w:rPr>
          <w:lang w:val="en-CA"/>
        </w:rPr>
        <w:t>8.</w:t>
      </w:r>
    </w:p>
  </w:footnote>
  <w:footnote w:id="8">
    <w:p w14:paraId="63A9484A" w14:textId="3BA1230D" w:rsidR="000F110A" w:rsidRPr="008C7F85" w:rsidRDefault="00FF5241" w:rsidP="000F110A">
      <w:pPr>
        <w:pStyle w:val="Notedebasdepage"/>
        <w:rPr>
          <w:lang w:val="en-CA"/>
        </w:rPr>
      </w:pPr>
      <w:r w:rsidRPr="00943F7E">
        <w:rPr>
          <w:rStyle w:val="Appelnotedebasdep"/>
        </w:rPr>
        <w:footnoteRef/>
      </w:r>
      <w:r w:rsidRPr="008C7F85">
        <w:rPr>
          <w:lang w:val="en-CA"/>
        </w:rPr>
        <w:t xml:space="preserve"> </w:t>
      </w:r>
      <w:r w:rsidRPr="008C7F85">
        <w:rPr>
          <w:lang w:val="en-CA"/>
        </w:rPr>
        <w:tab/>
      </w:r>
      <w:r w:rsidR="008C7F85" w:rsidRPr="00982AD2">
        <w:rPr>
          <w:i/>
          <w:iCs/>
          <w:lang w:val="en-CA"/>
        </w:rPr>
        <w:t xml:space="preserve">Ibid </w:t>
      </w:r>
      <w:r w:rsidR="008C7F85" w:rsidRPr="00982AD2">
        <w:rPr>
          <w:lang w:val="en-CA"/>
        </w:rPr>
        <w:t>at</w:t>
      </w:r>
      <w:r w:rsidRPr="00982AD2">
        <w:rPr>
          <w:lang w:val="en-CA"/>
        </w:rPr>
        <w:t xml:space="preserve"> 12.</w:t>
      </w:r>
    </w:p>
  </w:footnote>
  <w:footnote w:id="9">
    <w:p w14:paraId="70471965" w14:textId="7CCCE017" w:rsidR="000F110A" w:rsidRPr="008C7F85" w:rsidRDefault="00FF5241" w:rsidP="000F110A">
      <w:pPr>
        <w:pStyle w:val="Notedebasdepage"/>
        <w:rPr>
          <w:lang w:val="en-CA"/>
        </w:rPr>
      </w:pPr>
      <w:r w:rsidRPr="00943F7E">
        <w:rPr>
          <w:rStyle w:val="Appelnotedebasdep"/>
        </w:rPr>
        <w:footnoteRef/>
      </w:r>
      <w:r w:rsidRPr="008C7F85">
        <w:rPr>
          <w:lang w:val="en-CA"/>
        </w:rPr>
        <w:t xml:space="preserve"> </w:t>
      </w:r>
      <w:r w:rsidRPr="008C7F85">
        <w:rPr>
          <w:lang w:val="en-CA"/>
        </w:rPr>
        <w:tab/>
      </w:r>
      <w:r w:rsidR="008C7F85" w:rsidRPr="00982AD2">
        <w:rPr>
          <w:i/>
          <w:iCs/>
          <w:lang w:val="en-CA"/>
        </w:rPr>
        <w:t>Ibid</w:t>
      </w:r>
      <w:r w:rsidR="00943F7E" w:rsidRPr="00982AD2">
        <w:rPr>
          <w:i/>
          <w:iCs/>
          <w:lang w:val="en-CA"/>
        </w:rPr>
        <w:t>.</w:t>
      </w:r>
    </w:p>
  </w:footnote>
  <w:footnote w:id="10">
    <w:p w14:paraId="72A621B6" w14:textId="7843C5A8" w:rsidR="000F110A" w:rsidRPr="008C7F85" w:rsidRDefault="00FF5241" w:rsidP="000F110A">
      <w:pPr>
        <w:pStyle w:val="Notedebasdepage"/>
        <w:rPr>
          <w:lang w:val="en-CA"/>
        </w:rPr>
      </w:pPr>
      <w:r w:rsidRPr="00943F7E">
        <w:rPr>
          <w:rStyle w:val="Appelnotedebasdep"/>
        </w:rPr>
        <w:footnoteRef/>
      </w:r>
      <w:r w:rsidRPr="008C7F85">
        <w:rPr>
          <w:lang w:val="en-CA"/>
        </w:rPr>
        <w:t xml:space="preserve"> </w:t>
      </w:r>
      <w:r w:rsidRPr="008C7F85">
        <w:rPr>
          <w:lang w:val="en-CA"/>
        </w:rPr>
        <w:tab/>
      </w:r>
      <w:r w:rsidRPr="00982AD2">
        <w:rPr>
          <w:lang w:val="en-CA"/>
        </w:rPr>
        <w:t>S7</w:t>
      </w:r>
      <w:r w:rsidR="008C7F85" w:rsidRPr="00982AD2">
        <w:rPr>
          <w:lang w:val="en-CA"/>
        </w:rPr>
        <w:t xml:space="preserve"> at</w:t>
      </w:r>
      <w:r w:rsidRPr="00982AD2">
        <w:rPr>
          <w:lang w:val="en-CA"/>
        </w:rPr>
        <w:t xml:space="preserve"> 9; </w:t>
      </w:r>
      <w:r w:rsidR="008C7F85" w:rsidRPr="00982AD2">
        <w:rPr>
          <w:i/>
          <w:iCs/>
          <w:lang w:val="en-CA"/>
        </w:rPr>
        <w:t>Ibid</w:t>
      </w:r>
      <w:r w:rsidR="009E50C4" w:rsidRPr="00982AD2">
        <w:rPr>
          <w:i/>
          <w:iCs/>
          <w:lang w:val="en-CA"/>
        </w:rPr>
        <w:t xml:space="preserve"> </w:t>
      </w:r>
      <w:r w:rsidR="00C555C2">
        <w:rPr>
          <w:lang w:val="en-CA"/>
        </w:rPr>
        <w:t xml:space="preserve">S6 </w:t>
      </w:r>
      <w:r w:rsidR="008C7F85" w:rsidRPr="00982AD2">
        <w:rPr>
          <w:lang w:val="en-CA"/>
        </w:rPr>
        <w:t>at</w:t>
      </w:r>
      <w:r w:rsidRPr="00982AD2">
        <w:rPr>
          <w:lang w:val="en-CA"/>
        </w:rPr>
        <w:t xml:space="preserve"> 23.</w:t>
      </w:r>
    </w:p>
  </w:footnote>
  <w:footnote w:id="11">
    <w:p w14:paraId="6A684437" w14:textId="22B227C0" w:rsidR="000F110A" w:rsidRPr="00D16CA6" w:rsidRDefault="00FF5241" w:rsidP="000F110A">
      <w:pPr>
        <w:pStyle w:val="Notedebasdepage"/>
        <w:rPr>
          <w:lang w:val="en-CA"/>
        </w:rPr>
      </w:pPr>
      <w:r>
        <w:rPr>
          <w:rStyle w:val="Appelnotedebasdep"/>
        </w:rPr>
        <w:footnoteRef/>
      </w:r>
      <w:r w:rsidRPr="00D16CA6">
        <w:rPr>
          <w:lang w:val="en-CA"/>
        </w:rPr>
        <w:t xml:space="preserve"> </w:t>
      </w:r>
      <w:r w:rsidRPr="00D16CA6">
        <w:rPr>
          <w:lang w:val="en-CA"/>
        </w:rPr>
        <w:tab/>
      </w:r>
      <w:r w:rsidRPr="00982AD2">
        <w:rPr>
          <w:lang w:val="en-CA"/>
        </w:rPr>
        <w:t>S6,</w:t>
      </w:r>
      <w:r w:rsidR="00943F7E" w:rsidRPr="00982AD2">
        <w:rPr>
          <w:i/>
          <w:iCs/>
          <w:lang w:val="en-CA"/>
        </w:rPr>
        <w:t xml:space="preserve"> </w:t>
      </w:r>
      <w:r w:rsidR="00D16CA6" w:rsidRPr="00982AD2">
        <w:rPr>
          <w:i/>
          <w:iCs/>
          <w:lang w:val="en-CA"/>
        </w:rPr>
        <w:t>supra</w:t>
      </w:r>
      <w:r w:rsidR="00943F7E" w:rsidRPr="00982AD2">
        <w:rPr>
          <w:i/>
          <w:iCs/>
          <w:lang w:val="en-CA"/>
        </w:rPr>
        <w:t xml:space="preserve"> </w:t>
      </w:r>
      <w:r w:rsidR="00D16CA6" w:rsidRPr="00982AD2">
        <w:rPr>
          <w:lang w:val="en-CA"/>
        </w:rPr>
        <w:t xml:space="preserve">note </w:t>
      </w:r>
      <w:r w:rsidR="00943F7E" w:rsidRPr="00982AD2">
        <w:rPr>
          <w:lang w:val="en-CA"/>
        </w:rPr>
        <w:t>5</w:t>
      </w:r>
      <w:r w:rsidR="00D16CA6" w:rsidRPr="00982AD2">
        <w:rPr>
          <w:i/>
          <w:iCs/>
          <w:lang w:val="en-CA"/>
        </w:rPr>
        <w:t xml:space="preserve"> </w:t>
      </w:r>
      <w:r w:rsidR="00D16CA6" w:rsidRPr="00982AD2">
        <w:rPr>
          <w:lang w:val="en-CA"/>
        </w:rPr>
        <w:t>at</w:t>
      </w:r>
      <w:r w:rsidRPr="00982AD2">
        <w:rPr>
          <w:lang w:val="en-CA"/>
        </w:rPr>
        <w:t xml:space="preserve"> 11.</w:t>
      </w:r>
    </w:p>
  </w:footnote>
  <w:footnote w:id="12">
    <w:p w14:paraId="3D0DF0FC" w14:textId="088B02F0" w:rsidR="000F110A" w:rsidRPr="00A31554" w:rsidRDefault="00FF5241" w:rsidP="000F110A">
      <w:pPr>
        <w:pStyle w:val="Notedebasdepage"/>
        <w:rPr>
          <w:lang w:val="en-CA"/>
        </w:rPr>
      </w:pPr>
      <w:r w:rsidRPr="00943F7E">
        <w:rPr>
          <w:rStyle w:val="Appelnotedebasdep"/>
        </w:rPr>
        <w:footnoteRef/>
      </w:r>
      <w:r w:rsidRPr="00A31554">
        <w:rPr>
          <w:lang w:val="en-CA"/>
        </w:rPr>
        <w:t xml:space="preserve"> </w:t>
      </w:r>
      <w:r w:rsidRPr="00A31554">
        <w:rPr>
          <w:lang w:val="en-CA"/>
        </w:rPr>
        <w:tab/>
      </w:r>
      <w:r w:rsidR="00A31554" w:rsidRPr="00982AD2">
        <w:rPr>
          <w:i/>
          <w:iCs/>
          <w:lang w:val="en-CA"/>
        </w:rPr>
        <w:t xml:space="preserve">Ibid </w:t>
      </w:r>
      <w:r w:rsidR="00A31554" w:rsidRPr="00982AD2">
        <w:rPr>
          <w:lang w:val="en-CA"/>
        </w:rPr>
        <w:t xml:space="preserve">at </w:t>
      </w:r>
      <w:r w:rsidRPr="00982AD2">
        <w:rPr>
          <w:lang w:val="en-CA"/>
        </w:rPr>
        <w:t>19.</w:t>
      </w:r>
    </w:p>
  </w:footnote>
  <w:footnote w:id="13">
    <w:p w14:paraId="5AE2C8D0" w14:textId="57FC5F58" w:rsidR="000F110A" w:rsidRPr="00A31554" w:rsidRDefault="00FF5241" w:rsidP="000F110A">
      <w:pPr>
        <w:pStyle w:val="Notedebasdepage"/>
        <w:rPr>
          <w:lang w:val="en-CA"/>
        </w:rPr>
      </w:pPr>
      <w:r w:rsidRPr="00943F7E">
        <w:rPr>
          <w:rStyle w:val="Appelnotedebasdep"/>
        </w:rPr>
        <w:footnoteRef/>
      </w:r>
      <w:r w:rsidRPr="00A31554">
        <w:rPr>
          <w:lang w:val="en-CA"/>
        </w:rPr>
        <w:t xml:space="preserve"> </w:t>
      </w:r>
      <w:r w:rsidRPr="00A31554">
        <w:rPr>
          <w:lang w:val="en-CA"/>
        </w:rPr>
        <w:tab/>
      </w:r>
      <w:r w:rsidR="00A31554" w:rsidRPr="00982AD2">
        <w:rPr>
          <w:i/>
          <w:iCs/>
          <w:lang w:val="en-CA"/>
        </w:rPr>
        <w:t>Ibid</w:t>
      </w:r>
      <w:r w:rsidR="00A31554" w:rsidRPr="00982AD2">
        <w:rPr>
          <w:lang w:val="en-CA"/>
        </w:rPr>
        <w:t xml:space="preserve"> at</w:t>
      </w:r>
      <w:r w:rsidRPr="00982AD2">
        <w:rPr>
          <w:lang w:val="en-CA"/>
        </w:rPr>
        <w:t xml:space="preserve"> 25.</w:t>
      </w:r>
    </w:p>
  </w:footnote>
  <w:footnote w:id="14">
    <w:p w14:paraId="493EC886" w14:textId="1998C1EE" w:rsidR="000F110A" w:rsidRPr="00A31554" w:rsidRDefault="00FF5241" w:rsidP="000F110A">
      <w:pPr>
        <w:pStyle w:val="Notedebasdepage"/>
        <w:rPr>
          <w:lang w:val="en-CA"/>
        </w:rPr>
      </w:pPr>
      <w:r w:rsidRPr="00943F7E">
        <w:rPr>
          <w:rStyle w:val="Appelnotedebasdep"/>
        </w:rPr>
        <w:footnoteRef/>
      </w:r>
      <w:r w:rsidRPr="00A31554">
        <w:rPr>
          <w:lang w:val="en-CA"/>
        </w:rPr>
        <w:t xml:space="preserve"> </w:t>
      </w:r>
      <w:r w:rsidRPr="00A31554">
        <w:rPr>
          <w:lang w:val="en-CA"/>
        </w:rPr>
        <w:tab/>
        <w:t xml:space="preserve">S2, </w:t>
      </w:r>
      <w:r w:rsidR="00A31554" w:rsidRPr="00A31554">
        <w:rPr>
          <w:lang w:val="en-CA"/>
        </w:rPr>
        <w:t>Schedule</w:t>
      </w:r>
      <w:r w:rsidRPr="00A31554">
        <w:rPr>
          <w:lang w:val="en-CA"/>
        </w:rPr>
        <w:t xml:space="preserve"> 1</w:t>
      </w:r>
      <w:r w:rsidR="00A31554">
        <w:rPr>
          <w:lang w:val="en-CA"/>
        </w:rPr>
        <w:t xml:space="preserve"> at</w:t>
      </w:r>
      <w:r w:rsidRPr="00A31554">
        <w:rPr>
          <w:lang w:val="en-CA"/>
        </w:rPr>
        <w:t xml:space="preserve"> 2:08.</w:t>
      </w:r>
    </w:p>
  </w:footnote>
  <w:footnote w:id="15">
    <w:p w14:paraId="089FAB47" w14:textId="2BFA96C4" w:rsidR="000F110A" w:rsidRPr="0066257A" w:rsidRDefault="00FF5241" w:rsidP="000F110A">
      <w:pPr>
        <w:pStyle w:val="Notedebasdepage"/>
        <w:rPr>
          <w:lang w:val="en-CA"/>
        </w:rPr>
      </w:pPr>
      <w:r w:rsidRPr="00EF7B79">
        <w:rPr>
          <w:rStyle w:val="Appelnotedebasdep"/>
        </w:rPr>
        <w:footnoteRef/>
      </w:r>
      <w:r w:rsidRPr="0066257A">
        <w:rPr>
          <w:lang w:val="en-CA"/>
        </w:rPr>
        <w:t xml:space="preserve"> </w:t>
      </w:r>
      <w:r w:rsidRPr="0066257A">
        <w:rPr>
          <w:lang w:val="en-CA"/>
        </w:rPr>
        <w:tab/>
        <w:t xml:space="preserve">S6, </w:t>
      </w:r>
      <w:r w:rsidR="0066257A" w:rsidRPr="0066257A">
        <w:rPr>
          <w:i/>
          <w:iCs/>
          <w:lang w:val="en-CA"/>
        </w:rPr>
        <w:t>supra</w:t>
      </w:r>
      <w:r w:rsidRPr="0066257A">
        <w:rPr>
          <w:lang w:val="en-CA"/>
        </w:rPr>
        <w:t xml:space="preserve"> note 5</w:t>
      </w:r>
      <w:r w:rsidR="0066257A" w:rsidRPr="0066257A">
        <w:rPr>
          <w:lang w:val="en-CA"/>
        </w:rPr>
        <w:t xml:space="preserve"> at </w:t>
      </w:r>
      <w:r w:rsidRPr="0066257A">
        <w:rPr>
          <w:lang w:val="en-CA"/>
        </w:rPr>
        <w:t>20.</w:t>
      </w:r>
    </w:p>
  </w:footnote>
  <w:footnote w:id="16">
    <w:p w14:paraId="707A7A2A" w14:textId="0D6EC3BC" w:rsidR="000F110A" w:rsidRPr="0066257A" w:rsidRDefault="00FF5241" w:rsidP="000F110A">
      <w:pPr>
        <w:pStyle w:val="Notedebasdepage"/>
        <w:rPr>
          <w:lang w:val="en-CA"/>
        </w:rPr>
      </w:pPr>
      <w:r w:rsidRPr="00EF7B79">
        <w:rPr>
          <w:rStyle w:val="Appelnotedebasdep"/>
        </w:rPr>
        <w:footnoteRef/>
      </w:r>
      <w:r w:rsidRPr="0066257A">
        <w:rPr>
          <w:lang w:val="en-CA"/>
        </w:rPr>
        <w:t xml:space="preserve"> </w:t>
      </w:r>
      <w:r w:rsidRPr="0066257A">
        <w:rPr>
          <w:lang w:val="en-CA"/>
        </w:rPr>
        <w:tab/>
      </w:r>
      <w:r w:rsidR="0066257A" w:rsidRPr="0066257A">
        <w:rPr>
          <w:i/>
          <w:iCs/>
          <w:lang w:val="en-CA"/>
        </w:rPr>
        <w:t>Ibid</w:t>
      </w:r>
      <w:r w:rsidR="0066257A" w:rsidRPr="0066257A">
        <w:rPr>
          <w:lang w:val="en-CA"/>
        </w:rPr>
        <w:t xml:space="preserve"> at</w:t>
      </w:r>
      <w:r w:rsidRPr="0066257A">
        <w:rPr>
          <w:lang w:val="en-CA"/>
        </w:rPr>
        <w:t xml:space="preserve"> 20.</w:t>
      </w:r>
    </w:p>
  </w:footnote>
  <w:footnote w:id="17">
    <w:p w14:paraId="25AD8004" w14:textId="071A811B" w:rsidR="000F110A" w:rsidRPr="00982AD2" w:rsidRDefault="00FF5241" w:rsidP="000F110A">
      <w:pPr>
        <w:pStyle w:val="Notedebasdepage"/>
        <w:rPr>
          <w:lang w:val="en-CA"/>
        </w:rPr>
      </w:pPr>
      <w:r w:rsidRPr="00EF7B79">
        <w:rPr>
          <w:rStyle w:val="Appelnotedebasdep"/>
        </w:rPr>
        <w:footnoteRef/>
      </w:r>
      <w:r w:rsidRPr="00982AD2">
        <w:rPr>
          <w:lang w:val="en-CA"/>
        </w:rPr>
        <w:t xml:space="preserve"> </w:t>
      </w:r>
      <w:r w:rsidRPr="00982AD2">
        <w:rPr>
          <w:lang w:val="en-CA"/>
        </w:rPr>
        <w:tab/>
      </w:r>
      <w:r w:rsidR="0066257A">
        <w:rPr>
          <w:i/>
          <w:iCs/>
          <w:lang w:val="en-CA"/>
        </w:rPr>
        <w:t xml:space="preserve">Ibid </w:t>
      </w:r>
      <w:r w:rsidR="0066257A">
        <w:rPr>
          <w:lang w:val="en-CA"/>
        </w:rPr>
        <w:t xml:space="preserve">at </w:t>
      </w:r>
      <w:r w:rsidRPr="00982AD2">
        <w:rPr>
          <w:lang w:val="en-CA"/>
        </w:rPr>
        <w:t>26.</w:t>
      </w:r>
    </w:p>
  </w:footnote>
  <w:footnote w:id="18">
    <w:p w14:paraId="0C14DC84" w14:textId="12BC67D5" w:rsidR="000F110A" w:rsidRPr="00982AD2" w:rsidRDefault="00FF5241" w:rsidP="000F110A">
      <w:pPr>
        <w:pStyle w:val="Notedebasdepage"/>
        <w:rPr>
          <w:lang w:val="en-CA"/>
        </w:rPr>
      </w:pPr>
      <w:r w:rsidRPr="00EF7B79">
        <w:rPr>
          <w:rStyle w:val="Appelnotedebasdep"/>
        </w:rPr>
        <w:footnoteRef/>
      </w:r>
      <w:r w:rsidRPr="00982AD2">
        <w:rPr>
          <w:lang w:val="en-CA"/>
        </w:rPr>
        <w:t xml:space="preserve"> </w:t>
      </w:r>
      <w:r w:rsidRPr="00982AD2">
        <w:rPr>
          <w:lang w:val="en-CA"/>
        </w:rPr>
        <w:tab/>
        <w:t xml:space="preserve">S2, </w:t>
      </w:r>
      <w:r w:rsidR="00A31554" w:rsidRPr="00982AD2">
        <w:rPr>
          <w:i/>
          <w:iCs/>
          <w:lang w:val="en-CA"/>
        </w:rPr>
        <w:t>supra</w:t>
      </w:r>
      <w:r w:rsidRPr="00982AD2">
        <w:rPr>
          <w:lang w:val="en-CA"/>
        </w:rPr>
        <w:t xml:space="preserve"> note 14</w:t>
      </w:r>
      <w:r w:rsidR="00A31554" w:rsidRPr="00982AD2">
        <w:rPr>
          <w:lang w:val="en-CA"/>
        </w:rPr>
        <w:t xml:space="preserve"> at</w:t>
      </w:r>
      <w:r w:rsidRPr="00982AD2">
        <w:rPr>
          <w:lang w:val="en-CA"/>
        </w:rPr>
        <w:t xml:space="preserve"> 2:14.</w:t>
      </w:r>
    </w:p>
  </w:footnote>
  <w:footnote w:id="19">
    <w:p w14:paraId="215B28FC" w14:textId="24C3C815" w:rsidR="003E28D7" w:rsidRPr="00A31554" w:rsidRDefault="003E28D7" w:rsidP="003E28D7">
      <w:pPr>
        <w:pStyle w:val="Notedebasdepage"/>
        <w:rPr>
          <w:lang w:val="en-CA"/>
        </w:rPr>
      </w:pPr>
      <w:r w:rsidRPr="00EF7B79">
        <w:rPr>
          <w:rStyle w:val="Appelnotedebasdep"/>
        </w:rPr>
        <w:footnoteRef/>
      </w:r>
      <w:r w:rsidRPr="00A31554">
        <w:rPr>
          <w:lang w:val="en-CA"/>
        </w:rPr>
        <w:t xml:space="preserve"> </w:t>
      </w:r>
      <w:r w:rsidRPr="00A31554">
        <w:rPr>
          <w:lang w:val="en-CA"/>
        </w:rPr>
        <w:tab/>
        <w:t xml:space="preserve">Dates </w:t>
      </w:r>
      <w:r w:rsidR="00A31554" w:rsidRPr="00A31554">
        <w:rPr>
          <w:lang w:val="en-CA"/>
        </w:rPr>
        <w:t>they were posted online</w:t>
      </w:r>
      <w:r w:rsidRPr="00A31554">
        <w:rPr>
          <w:lang w:val="en-CA"/>
        </w:rPr>
        <w:t xml:space="preserve">: </w:t>
      </w:r>
      <w:r w:rsidR="00801FB8">
        <w:rPr>
          <w:lang w:val="en-CA"/>
        </w:rPr>
        <w:t>“</w:t>
      </w:r>
      <w:r w:rsidRPr="00E41569">
        <w:rPr>
          <w:lang w:val="en-CA"/>
        </w:rPr>
        <w:t>Jailstory</w:t>
      </w:r>
      <w:r w:rsidR="00801FB8">
        <w:rPr>
          <w:lang w:val="en-CA"/>
        </w:rPr>
        <w:t>”</w:t>
      </w:r>
      <w:r w:rsidRPr="00A31554">
        <w:rPr>
          <w:i/>
          <w:iCs/>
          <w:lang w:val="en-CA"/>
        </w:rPr>
        <w:t xml:space="preserve"> </w:t>
      </w:r>
      <w:r w:rsidRPr="00A31554">
        <w:rPr>
          <w:lang w:val="en-CA"/>
        </w:rPr>
        <w:t>(</w:t>
      </w:r>
      <w:r w:rsidR="00A31554" w:rsidRPr="00A31554">
        <w:rPr>
          <w:lang w:val="en-CA"/>
        </w:rPr>
        <w:t xml:space="preserve">July </w:t>
      </w:r>
      <w:r w:rsidRPr="00A31554">
        <w:rPr>
          <w:lang w:val="en-CA"/>
        </w:rPr>
        <w:t>19</w:t>
      </w:r>
      <w:r w:rsidR="00A31554" w:rsidRPr="00A31554">
        <w:rPr>
          <w:lang w:val="en-CA"/>
        </w:rPr>
        <w:t>,</w:t>
      </w:r>
      <w:r w:rsidRPr="00A31554">
        <w:rPr>
          <w:lang w:val="en-CA"/>
        </w:rPr>
        <w:t xml:space="preserve"> 2022) S1</w:t>
      </w:r>
      <w:r w:rsidR="00A31554" w:rsidRPr="00A31554">
        <w:rPr>
          <w:lang w:val="en-CA"/>
        </w:rPr>
        <w:t xml:space="preserve"> at </w:t>
      </w:r>
      <w:r w:rsidRPr="00A31554">
        <w:rPr>
          <w:lang w:val="en-CA"/>
        </w:rPr>
        <w:t xml:space="preserve">1; </w:t>
      </w:r>
      <w:r w:rsidR="00801FB8">
        <w:rPr>
          <w:lang w:val="en-CA"/>
        </w:rPr>
        <w:t>“</w:t>
      </w:r>
      <w:r w:rsidRPr="00E41569">
        <w:rPr>
          <w:lang w:val="en-CA"/>
        </w:rPr>
        <w:t>Veulent ma tête</w:t>
      </w:r>
      <w:r w:rsidR="00801FB8">
        <w:rPr>
          <w:lang w:val="en-CA"/>
        </w:rPr>
        <w:t>”</w:t>
      </w:r>
      <w:r w:rsidRPr="00A31554">
        <w:rPr>
          <w:lang w:val="en-CA"/>
        </w:rPr>
        <w:t xml:space="preserve"> (</w:t>
      </w:r>
      <w:r w:rsidR="00A31554" w:rsidRPr="00A31554">
        <w:rPr>
          <w:lang w:val="en-CA"/>
        </w:rPr>
        <w:t xml:space="preserve">June </w:t>
      </w:r>
      <w:r w:rsidRPr="00A31554">
        <w:rPr>
          <w:lang w:val="en-CA"/>
        </w:rPr>
        <w:t>27</w:t>
      </w:r>
      <w:r w:rsidR="00A31554" w:rsidRPr="00A31554">
        <w:rPr>
          <w:lang w:val="en-CA"/>
        </w:rPr>
        <w:t xml:space="preserve">, </w:t>
      </w:r>
      <w:r w:rsidRPr="00A31554">
        <w:rPr>
          <w:lang w:val="en-CA"/>
        </w:rPr>
        <w:t>2021) S1</w:t>
      </w:r>
      <w:r w:rsidR="00A31554">
        <w:rPr>
          <w:lang w:val="en-CA"/>
        </w:rPr>
        <w:t xml:space="preserve"> at </w:t>
      </w:r>
      <w:r w:rsidRPr="00A31554">
        <w:rPr>
          <w:lang w:val="en-CA"/>
        </w:rPr>
        <w:t xml:space="preserve">2; </w:t>
      </w:r>
      <w:r w:rsidR="00801FB8">
        <w:rPr>
          <w:lang w:val="en-CA"/>
        </w:rPr>
        <w:t>“</w:t>
      </w:r>
      <w:r w:rsidRPr="00E41569">
        <w:rPr>
          <w:lang w:val="en-CA"/>
        </w:rPr>
        <w:t>Bulletproof</w:t>
      </w:r>
      <w:r w:rsidR="00801FB8">
        <w:rPr>
          <w:lang w:val="en-CA"/>
        </w:rPr>
        <w:t>”</w:t>
      </w:r>
      <w:r w:rsidRPr="00A31554">
        <w:rPr>
          <w:lang w:val="en-CA"/>
        </w:rPr>
        <w:t xml:space="preserve"> (</w:t>
      </w:r>
      <w:r w:rsidR="00A31554">
        <w:rPr>
          <w:lang w:val="en-CA"/>
        </w:rPr>
        <w:t xml:space="preserve">January </w:t>
      </w:r>
      <w:r w:rsidRPr="00A31554">
        <w:rPr>
          <w:lang w:val="en-CA"/>
        </w:rPr>
        <w:t>20</w:t>
      </w:r>
      <w:r w:rsidR="00B14728">
        <w:rPr>
          <w:lang w:val="en-CA"/>
        </w:rPr>
        <w:t>,</w:t>
      </w:r>
      <w:r w:rsidRPr="00A31554">
        <w:rPr>
          <w:lang w:val="en-CA"/>
        </w:rPr>
        <w:t xml:space="preserve"> 2022) S2</w:t>
      </w:r>
      <w:r w:rsidR="00A31554">
        <w:rPr>
          <w:lang w:val="en-CA"/>
        </w:rPr>
        <w:t xml:space="preserve"> at </w:t>
      </w:r>
      <w:r w:rsidRPr="00A31554">
        <w:rPr>
          <w:lang w:val="en-CA"/>
        </w:rPr>
        <w:t xml:space="preserve">1; </w:t>
      </w:r>
      <w:r w:rsidR="00801FB8">
        <w:rPr>
          <w:lang w:val="en-CA"/>
        </w:rPr>
        <w:t>“</w:t>
      </w:r>
      <w:r w:rsidRPr="00E41569">
        <w:rPr>
          <w:lang w:val="en-CA"/>
        </w:rPr>
        <w:t>James Bond</w:t>
      </w:r>
      <w:r w:rsidR="00801FB8">
        <w:rPr>
          <w:lang w:val="en-CA"/>
        </w:rPr>
        <w:t>”</w:t>
      </w:r>
      <w:r w:rsidRPr="00A31554">
        <w:rPr>
          <w:lang w:val="en-CA"/>
        </w:rPr>
        <w:t xml:space="preserve"> (</w:t>
      </w:r>
      <w:r w:rsidR="00A31554">
        <w:rPr>
          <w:lang w:val="en-CA"/>
        </w:rPr>
        <w:t xml:space="preserve">October </w:t>
      </w:r>
      <w:r w:rsidRPr="00A31554">
        <w:rPr>
          <w:lang w:val="en-CA"/>
        </w:rPr>
        <w:t>29</w:t>
      </w:r>
      <w:r w:rsidR="00A31554">
        <w:rPr>
          <w:lang w:val="en-CA"/>
        </w:rPr>
        <w:t>,</w:t>
      </w:r>
      <w:r w:rsidRPr="00A31554">
        <w:rPr>
          <w:lang w:val="en-CA"/>
        </w:rPr>
        <w:t xml:space="preserve"> 2021) S2, </w:t>
      </w:r>
      <w:r w:rsidR="00A31554">
        <w:rPr>
          <w:lang w:val="en-CA"/>
        </w:rPr>
        <w:t>Schedule</w:t>
      </w:r>
      <w:r w:rsidRPr="00A31554">
        <w:rPr>
          <w:lang w:val="en-CA"/>
        </w:rPr>
        <w:t xml:space="preserve"> 4</w:t>
      </w:r>
      <w:r w:rsidR="00A31554">
        <w:rPr>
          <w:lang w:val="en-CA"/>
        </w:rPr>
        <w:t xml:space="preserve"> at </w:t>
      </w:r>
      <w:r w:rsidRPr="00A31554">
        <w:rPr>
          <w:lang w:val="en-CA"/>
        </w:rPr>
        <w:t xml:space="preserve">1 </w:t>
      </w:r>
      <w:r w:rsidR="00A31554">
        <w:rPr>
          <w:lang w:val="en-CA"/>
        </w:rPr>
        <w:t>and</w:t>
      </w:r>
      <w:r w:rsidRPr="00A31554">
        <w:rPr>
          <w:lang w:val="en-CA"/>
        </w:rPr>
        <w:t xml:space="preserve"> S6, </w:t>
      </w:r>
      <w:r w:rsidR="00A31554" w:rsidRPr="00A31554">
        <w:rPr>
          <w:i/>
          <w:iCs/>
          <w:lang w:val="en-CA"/>
        </w:rPr>
        <w:t>supra</w:t>
      </w:r>
      <w:r w:rsidRPr="00A31554">
        <w:rPr>
          <w:lang w:val="en-CA"/>
        </w:rPr>
        <w:t xml:space="preserve"> note 5</w:t>
      </w:r>
      <w:r w:rsidR="00A31554">
        <w:rPr>
          <w:lang w:val="en-CA"/>
        </w:rPr>
        <w:t xml:space="preserve"> at </w:t>
      </w:r>
      <w:r w:rsidRPr="00A31554">
        <w:rPr>
          <w:lang w:val="en-CA"/>
        </w:rPr>
        <w:t>3.</w:t>
      </w:r>
    </w:p>
  </w:footnote>
  <w:footnote w:id="20">
    <w:p w14:paraId="17FFBC37" w14:textId="1A0F15D8" w:rsidR="000917AE" w:rsidRPr="00A31554" w:rsidRDefault="000917AE" w:rsidP="000917AE">
      <w:pPr>
        <w:pStyle w:val="Notedebasdepage"/>
        <w:rPr>
          <w:lang w:val="en-CA"/>
        </w:rPr>
      </w:pPr>
      <w:r w:rsidRPr="00943F7E">
        <w:rPr>
          <w:rStyle w:val="Appelnotedebasdep"/>
        </w:rPr>
        <w:footnoteRef/>
      </w:r>
      <w:r w:rsidRPr="00A31554">
        <w:rPr>
          <w:lang w:val="en-CA"/>
        </w:rPr>
        <w:t xml:space="preserve"> </w:t>
      </w:r>
      <w:r w:rsidRPr="00A31554">
        <w:rPr>
          <w:lang w:val="en-CA"/>
        </w:rPr>
        <w:tab/>
        <w:t xml:space="preserve">Source A </w:t>
      </w:r>
      <w:r w:rsidR="00801FB8">
        <w:rPr>
          <w:lang w:val="en-CA"/>
        </w:rPr>
        <w:t>provided</w:t>
      </w:r>
      <w:r w:rsidR="00A31554" w:rsidRPr="00A31554">
        <w:rPr>
          <w:lang w:val="en-CA"/>
        </w:rPr>
        <w:t xml:space="preserve"> this information on February 28, </w:t>
      </w:r>
      <w:r w:rsidRPr="00A31554">
        <w:rPr>
          <w:lang w:val="en-CA"/>
        </w:rPr>
        <w:t>2023.</w:t>
      </w:r>
    </w:p>
  </w:footnote>
  <w:footnote w:id="21">
    <w:p w14:paraId="10DA566D" w14:textId="03C5DB38" w:rsidR="00372159" w:rsidRPr="00A31554" w:rsidRDefault="00FF5241">
      <w:pPr>
        <w:pStyle w:val="Notedebasdepage"/>
        <w:rPr>
          <w:lang w:val="en-CA"/>
        </w:rPr>
      </w:pPr>
      <w:r>
        <w:rPr>
          <w:rStyle w:val="Appelnotedebasdep"/>
        </w:rPr>
        <w:footnoteRef/>
      </w:r>
      <w:r w:rsidRPr="00A31554">
        <w:rPr>
          <w:lang w:val="en-CA"/>
        </w:rPr>
        <w:t xml:space="preserve"> </w:t>
      </w:r>
      <w:r w:rsidRPr="00A31554">
        <w:rPr>
          <w:lang w:val="en-CA"/>
        </w:rPr>
        <w:tab/>
      </w:r>
      <w:r w:rsidRPr="00982AD2">
        <w:rPr>
          <w:lang w:val="en-CA"/>
        </w:rPr>
        <w:t>S8</w:t>
      </w:r>
      <w:r w:rsidR="00A31554" w:rsidRPr="00982AD2">
        <w:rPr>
          <w:lang w:val="en-CA"/>
        </w:rPr>
        <w:t xml:space="preserve"> at </w:t>
      </w:r>
      <w:r w:rsidRPr="00982AD2">
        <w:rPr>
          <w:lang w:val="en-CA"/>
        </w:rPr>
        <w:t>9.</w:t>
      </w:r>
    </w:p>
  </w:footnote>
  <w:footnote w:id="22">
    <w:p w14:paraId="0D996D9C" w14:textId="67F7D68B" w:rsidR="00F20188" w:rsidRPr="009B5928" w:rsidRDefault="00F20188" w:rsidP="00F20188">
      <w:pPr>
        <w:pStyle w:val="Notedebasdepage"/>
        <w:rPr>
          <w:lang w:val="en-CA"/>
        </w:rPr>
      </w:pPr>
      <w:r>
        <w:rPr>
          <w:rStyle w:val="Appelnotedebasdep"/>
        </w:rPr>
        <w:footnoteRef/>
      </w:r>
      <w:r w:rsidRPr="00A31554">
        <w:rPr>
          <w:lang w:val="en-CA"/>
        </w:rPr>
        <w:t xml:space="preserve"> </w:t>
      </w:r>
      <w:r w:rsidRPr="00A31554">
        <w:rPr>
          <w:lang w:val="en-CA"/>
        </w:rPr>
        <w:tab/>
      </w:r>
      <w:r w:rsidRPr="00982AD2">
        <w:rPr>
          <w:i/>
          <w:iCs/>
          <w:lang w:val="en-CA"/>
        </w:rPr>
        <w:t>R.</w:t>
      </w:r>
      <w:r w:rsidRPr="00982AD2">
        <w:rPr>
          <w:lang w:val="en-CA"/>
        </w:rPr>
        <w:t xml:space="preserve"> </w:t>
      </w:r>
      <w:r w:rsidRPr="00982AD2">
        <w:rPr>
          <w:i/>
          <w:iCs/>
          <w:lang w:val="en-CA"/>
        </w:rPr>
        <w:t>c. Jean</w:t>
      </w:r>
      <w:r w:rsidRPr="00982AD2">
        <w:rPr>
          <w:lang w:val="en-CA"/>
        </w:rPr>
        <w:t>,</w:t>
      </w:r>
      <w:r w:rsidRPr="00982AD2">
        <w:rPr>
          <w:i/>
          <w:iCs/>
          <w:lang w:val="en-CA"/>
        </w:rPr>
        <w:t xml:space="preserve"> </w:t>
      </w:r>
      <w:r w:rsidRPr="00982AD2">
        <w:rPr>
          <w:lang w:val="en-CA"/>
        </w:rPr>
        <w:t>2021 QCCS 5721</w:t>
      </w:r>
      <w:r w:rsidR="00A31554" w:rsidRPr="00982AD2">
        <w:rPr>
          <w:lang w:val="en-CA"/>
        </w:rPr>
        <w:t xml:space="preserve"> at</w:t>
      </w:r>
      <w:r w:rsidRPr="00982AD2">
        <w:rPr>
          <w:lang w:val="en-CA"/>
        </w:rPr>
        <w:t xml:space="preserve"> par</w:t>
      </w:r>
      <w:r w:rsidR="00A31554" w:rsidRPr="00982AD2">
        <w:rPr>
          <w:lang w:val="en-CA"/>
        </w:rPr>
        <w:t>a</w:t>
      </w:r>
      <w:r w:rsidRPr="00982AD2">
        <w:rPr>
          <w:lang w:val="en-CA"/>
        </w:rPr>
        <w:t>.</w:t>
      </w:r>
      <w:r w:rsidRPr="00A31554">
        <w:rPr>
          <w:lang w:val="en-CA"/>
        </w:rPr>
        <w:t xml:space="preserve"> </w:t>
      </w:r>
      <w:r w:rsidRPr="00982AD2">
        <w:rPr>
          <w:lang w:val="en-CA"/>
        </w:rPr>
        <w:t>271</w:t>
      </w:r>
      <w:r w:rsidR="00AF0342">
        <w:rPr>
          <w:lang w:val="en-CA"/>
        </w:rPr>
        <w:t>, appeal</w:t>
      </w:r>
      <w:r w:rsidRPr="00982AD2">
        <w:rPr>
          <w:lang w:val="en-CA"/>
        </w:rPr>
        <w:t xml:space="preserve"> </w:t>
      </w:r>
      <w:r w:rsidR="00A31554" w:rsidRPr="00982AD2">
        <w:rPr>
          <w:lang w:val="en-CA"/>
        </w:rPr>
        <w:t xml:space="preserve">pending </w:t>
      </w:r>
      <w:r w:rsidR="00AF0342">
        <w:rPr>
          <w:lang w:val="en-CA"/>
        </w:rPr>
        <w:t>before</w:t>
      </w:r>
      <w:r w:rsidR="00A31554" w:rsidRPr="00982AD2">
        <w:rPr>
          <w:lang w:val="en-CA"/>
        </w:rPr>
        <w:t xml:space="preserve"> the Court of Appeal</w:t>
      </w:r>
      <w:r w:rsidR="00AF0342">
        <w:rPr>
          <w:lang w:val="en-CA"/>
        </w:rPr>
        <w:t xml:space="preserve">, </w:t>
      </w:r>
      <w:r w:rsidRPr="00982AD2">
        <w:rPr>
          <w:lang w:val="en-CA"/>
        </w:rPr>
        <w:t>2022 QCCA 150.</w:t>
      </w:r>
    </w:p>
  </w:footnote>
  <w:footnote w:id="23">
    <w:p w14:paraId="5DF6D1E1" w14:textId="55232441" w:rsidR="00F53F4C" w:rsidRPr="00B14728" w:rsidRDefault="00FF5241">
      <w:pPr>
        <w:pStyle w:val="Notedebasdepage"/>
        <w:rPr>
          <w:lang w:val="en-CA"/>
        </w:rPr>
      </w:pPr>
      <w:r>
        <w:rPr>
          <w:rStyle w:val="Appelnotedebasdep"/>
        </w:rPr>
        <w:footnoteRef/>
      </w:r>
      <w:r w:rsidRPr="00B14728">
        <w:rPr>
          <w:lang w:val="en-CA"/>
        </w:rPr>
        <w:t xml:space="preserve"> </w:t>
      </w:r>
      <w:r w:rsidRPr="00B14728">
        <w:rPr>
          <w:lang w:val="en-CA"/>
        </w:rPr>
        <w:tab/>
      </w:r>
      <w:r w:rsidRPr="00982AD2">
        <w:rPr>
          <w:lang w:val="en-CA"/>
        </w:rPr>
        <w:t xml:space="preserve">S8, </w:t>
      </w:r>
      <w:r w:rsidR="00B14728" w:rsidRPr="00982AD2">
        <w:rPr>
          <w:i/>
          <w:iCs/>
          <w:lang w:val="en-CA"/>
        </w:rPr>
        <w:t>supra</w:t>
      </w:r>
      <w:r w:rsidRPr="00982AD2">
        <w:rPr>
          <w:lang w:val="en-CA"/>
        </w:rPr>
        <w:t xml:space="preserve"> note 21 </w:t>
      </w:r>
      <w:r w:rsidR="00B14728" w:rsidRPr="00982AD2">
        <w:rPr>
          <w:lang w:val="en-CA"/>
        </w:rPr>
        <w:t>at</w:t>
      </w:r>
      <w:r w:rsidRPr="00982AD2">
        <w:rPr>
          <w:lang w:val="en-CA"/>
        </w:rPr>
        <w:t xml:space="preserve"> 10.</w:t>
      </w:r>
    </w:p>
  </w:footnote>
  <w:footnote w:id="24">
    <w:p w14:paraId="60DE8B9D" w14:textId="4A42869D" w:rsidR="00F53F4C" w:rsidRPr="00B14728" w:rsidRDefault="00FF5241">
      <w:pPr>
        <w:pStyle w:val="Notedebasdepage"/>
        <w:rPr>
          <w:lang w:val="en-CA"/>
        </w:rPr>
      </w:pPr>
      <w:r w:rsidRPr="00943F7E">
        <w:rPr>
          <w:rStyle w:val="Appelnotedebasdep"/>
        </w:rPr>
        <w:footnoteRef/>
      </w:r>
      <w:r w:rsidRPr="00B14728">
        <w:rPr>
          <w:lang w:val="en-CA"/>
        </w:rPr>
        <w:t xml:space="preserve"> </w:t>
      </w:r>
      <w:r w:rsidRPr="00B14728">
        <w:rPr>
          <w:lang w:val="en-CA"/>
        </w:rPr>
        <w:tab/>
      </w:r>
      <w:r w:rsidR="00B14728" w:rsidRPr="00982AD2">
        <w:rPr>
          <w:i/>
          <w:iCs/>
          <w:lang w:val="en-CA"/>
        </w:rPr>
        <w:t xml:space="preserve">Ibid </w:t>
      </w:r>
      <w:r w:rsidR="00B14728" w:rsidRPr="00982AD2">
        <w:rPr>
          <w:lang w:val="en-CA"/>
        </w:rPr>
        <w:t xml:space="preserve">at </w:t>
      </w:r>
      <w:r w:rsidRPr="00982AD2">
        <w:rPr>
          <w:lang w:val="en-CA"/>
        </w:rPr>
        <w:t>10</w:t>
      </w:r>
      <w:r w:rsidR="00B14728" w:rsidRPr="00982AD2">
        <w:rPr>
          <w:lang w:val="en-CA"/>
        </w:rPr>
        <w:t xml:space="preserve"> and </w:t>
      </w:r>
      <w:r w:rsidRPr="00982AD2">
        <w:rPr>
          <w:lang w:val="en-CA"/>
        </w:rPr>
        <w:t>11.</w:t>
      </w:r>
    </w:p>
  </w:footnote>
  <w:footnote w:id="25">
    <w:p w14:paraId="549EEEEF" w14:textId="2CE320EE" w:rsidR="0066696D" w:rsidRPr="00B14728" w:rsidRDefault="00FF5241">
      <w:pPr>
        <w:pStyle w:val="Notedebasdepage"/>
        <w:rPr>
          <w:lang w:val="en-CA"/>
        </w:rPr>
      </w:pPr>
      <w:r w:rsidRPr="00943F7E">
        <w:rPr>
          <w:rStyle w:val="Appelnotedebasdep"/>
        </w:rPr>
        <w:footnoteRef/>
      </w:r>
      <w:r w:rsidRPr="00B14728">
        <w:rPr>
          <w:lang w:val="en-CA"/>
        </w:rPr>
        <w:t xml:space="preserve"> </w:t>
      </w:r>
      <w:r w:rsidRPr="00B14728">
        <w:rPr>
          <w:lang w:val="en-CA"/>
        </w:rPr>
        <w:tab/>
      </w:r>
      <w:r w:rsidR="00B14728" w:rsidRPr="00982AD2">
        <w:rPr>
          <w:i/>
          <w:iCs/>
          <w:lang w:val="en-CA"/>
        </w:rPr>
        <w:t xml:space="preserve">Ibid </w:t>
      </w:r>
      <w:r w:rsidR="00B14728" w:rsidRPr="00982AD2">
        <w:rPr>
          <w:lang w:val="en-CA"/>
        </w:rPr>
        <w:t>at</w:t>
      </w:r>
      <w:r w:rsidRPr="00982AD2">
        <w:rPr>
          <w:lang w:val="en-CA"/>
        </w:rPr>
        <w:t xml:space="preserve"> 11.</w:t>
      </w:r>
    </w:p>
  </w:footnote>
  <w:footnote w:id="26">
    <w:p w14:paraId="70412C0D" w14:textId="6A92EC6B" w:rsidR="0066696D" w:rsidRPr="00B14728" w:rsidRDefault="00FF5241">
      <w:pPr>
        <w:pStyle w:val="Notedebasdepage"/>
        <w:rPr>
          <w:lang w:val="en-CA"/>
        </w:rPr>
      </w:pPr>
      <w:r w:rsidRPr="00943F7E">
        <w:rPr>
          <w:rStyle w:val="Appelnotedebasdep"/>
        </w:rPr>
        <w:footnoteRef/>
      </w:r>
      <w:r w:rsidRPr="00B14728">
        <w:rPr>
          <w:lang w:val="en-CA"/>
        </w:rPr>
        <w:t xml:space="preserve"> </w:t>
      </w:r>
      <w:r w:rsidRPr="00B14728">
        <w:rPr>
          <w:lang w:val="en-CA"/>
        </w:rPr>
        <w:tab/>
      </w:r>
      <w:r w:rsidR="00B14728" w:rsidRPr="00982AD2">
        <w:rPr>
          <w:i/>
          <w:iCs/>
          <w:lang w:val="en-CA"/>
        </w:rPr>
        <w:t>Ibid</w:t>
      </w:r>
      <w:r w:rsidRPr="00982AD2">
        <w:rPr>
          <w:lang w:val="en-CA"/>
        </w:rPr>
        <w:t>.</w:t>
      </w:r>
    </w:p>
  </w:footnote>
  <w:footnote w:id="27">
    <w:p w14:paraId="0F43D7C7" w14:textId="51911863" w:rsidR="0066696D" w:rsidRPr="00B14728" w:rsidRDefault="00FF5241">
      <w:pPr>
        <w:pStyle w:val="Notedebasdepage"/>
        <w:rPr>
          <w:lang w:val="en-CA"/>
        </w:rPr>
      </w:pPr>
      <w:r w:rsidRPr="00943F7E">
        <w:rPr>
          <w:rStyle w:val="Appelnotedebasdep"/>
        </w:rPr>
        <w:footnoteRef/>
      </w:r>
      <w:r w:rsidRPr="00B14728">
        <w:rPr>
          <w:lang w:val="en-CA"/>
        </w:rPr>
        <w:t xml:space="preserve"> </w:t>
      </w:r>
      <w:r w:rsidRPr="00B14728">
        <w:rPr>
          <w:lang w:val="en-CA"/>
        </w:rPr>
        <w:tab/>
      </w:r>
      <w:r w:rsidR="00B14728" w:rsidRPr="00982AD2">
        <w:rPr>
          <w:i/>
          <w:iCs/>
          <w:lang w:val="en-CA"/>
        </w:rPr>
        <w:t>Ibid</w:t>
      </w:r>
      <w:r w:rsidRPr="00982AD2">
        <w:rPr>
          <w:lang w:val="en-CA"/>
        </w:rPr>
        <w:t>.</w:t>
      </w:r>
    </w:p>
  </w:footnote>
  <w:footnote w:id="28">
    <w:p w14:paraId="44080BD7" w14:textId="15946776" w:rsidR="0088689A" w:rsidRPr="00B14728" w:rsidRDefault="0088689A" w:rsidP="0088689A">
      <w:pPr>
        <w:pStyle w:val="Notedebasdepage"/>
        <w:rPr>
          <w:lang w:val="en-CA"/>
        </w:rPr>
      </w:pPr>
      <w:r w:rsidRPr="00943F7E">
        <w:rPr>
          <w:rStyle w:val="Appelnotedebasdep"/>
        </w:rPr>
        <w:footnoteRef/>
      </w:r>
      <w:r w:rsidRPr="00B14728">
        <w:rPr>
          <w:lang w:val="en-CA"/>
        </w:rPr>
        <w:t xml:space="preserve"> </w:t>
      </w:r>
      <w:r w:rsidRPr="00B14728">
        <w:rPr>
          <w:lang w:val="en-CA"/>
        </w:rPr>
        <w:tab/>
      </w:r>
      <w:r w:rsidR="00B14728" w:rsidRPr="00982AD2">
        <w:rPr>
          <w:i/>
          <w:iCs/>
          <w:lang w:val="en-CA"/>
        </w:rPr>
        <w:t>Ibid</w:t>
      </w:r>
      <w:r w:rsidRPr="00982AD2">
        <w:rPr>
          <w:i/>
          <w:iCs/>
          <w:lang w:val="en-CA"/>
        </w:rPr>
        <w:t xml:space="preserve"> </w:t>
      </w:r>
      <w:r w:rsidR="00B14728" w:rsidRPr="00982AD2">
        <w:rPr>
          <w:lang w:val="en-CA"/>
        </w:rPr>
        <w:t>at</w:t>
      </w:r>
      <w:r w:rsidRPr="00982AD2">
        <w:rPr>
          <w:lang w:val="en-CA"/>
        </w:rPr>
        <w:t xml:space="preserve"> 13</w:t>
      </w:r>
      <w:r w:rsidR="00B14728" w:rsidRPr="00982AD2">
        <w:rPr>
          <w:lang w:val="en-CA"/>
        </w:rPr>
        <w:t>–</w:t>
      </w:r>
      <w:r w:rsidRPr="00982AD2">
        <w:rPr>
          <w:lang w:val="en-CA"/>
        </w:rPr>
        <w:t>15.</w:t>
      </w:r>
    </w:p>
  </w:footnote>
  <w:footnote w:id="29">
    <w:p w14:paraId="566E9F00" w14:textId="721C1342" w:rsidR="007E5201" w:rsidRPr="00B14728" w:rsidRDefault="007E5201" w:rsidP="007E5201">
      <w:pPr>
        <w:pStyle w:val="Notedebasdepage"/>
        <w:rPr>
          <w:lang w:val="en-CA"/>
        </w:rPr>
      </w:pPr>
      <w:r>
        <w:rPr>
          <w:rStyle w:val="Appelnotedebasdep"/>
        </w:rPr>
        <w:footnoteRef/>
      </w:r>
      <w:r w:rsidRPr="00B14728">
        <w:rPr>
          <w:lang w:val="en-CA"/>
        </w:rPr>
        <w:t xml:space="preserve"> </w:t>
      </w:r>
      <w:r w:rsidRPr="00B14728">
        <w:rPr>
          <w:lang w:val="en-CA"/>
        </w:rPr>
        <w:tab/>
      </w:r>
      <w:r w:rsidRPr="00982AD2">
        <w:rPr>
          <w:lang w:val="en-CA"/>
        </w:rPr>
        <w:t xml:space="preserve">S8, </w:t>
      </w:r>
      <w:r w:rsidR="00B14728" w:rsidRPr="00982AD2">
        <w:rPr>
          <w:i/>
          <w:iCs/>
          <w:lang w:val="en-CA"/>
        </w:rPr>
        <w:t>supra</w:t>
      </w:r>
      <w:r w:rsidRPr="00982AD2">
        <w:rPr>
          <w:lang w:val="en-CA"/>
        </w:rPr>
        <w:t xml:space="preserve"> note 21</w:t>
      </w:r>
      <w:r w:rsidR="00B14728" w:rsidRPr="00982AD2">
        <w:rPr>
          <w:lang w:val="en-CA"/>
        </w:rPr>
        <w:t xml:space="preserve"> at </w:t>
      </w:r>
      <w:r w:rsidRPr="00982AD2">
        <w:rPr>
          <w:lang w:val="en-CA"/>
        </w:rPr>
        <w:t>13.</w:t>
      </w:r>
    </w:p>
  </w:footnote>
  <w:footnote w:id="30">
    <w:p w14:paraId="1DB11393" w14:textId="0C94C5BF" w:rsidR="007E5201" w:rsidRPr="00B14728" w:rsidRDefault="007E5201" w:rsidP="007E5201">
      <w:pPr>
        <w:pStyle w:val="Notedebasdepage"/>
        <w:rPr>
          <w:lang w:val="en-CA"/>
        </w:rPr>
      </w:pPr>
      <w:r>
        <w:rPr>
          <w:rStyle w:val="Appelnotedebasdep"/>
        </w:rPr>
        <w:footnoteRef/>
      </w:r>
      <w:r w:rsidRPr="00B14728">
        <w:rPr>
          <w:lang w:val="en-CA"/>
        </w:rPr>
        <w:t xml:space="preserve"> </w:t>
      </w:r>
      <w:r w:rsidRPr="00B14728">
        <w:rPr>
          <w:lang w:val="en-CA"/>
        </w:rPr>
        <w:tab/>
      </w:r>
      <w:r w:rsidR="00B14728" w:rsidRPr="00982AD2">
        <w:rPr>
          <w:i/>
          <w:iCs/>
          <w:lang w:val="en-CA"/>
        </w:rPr>
        <w:t>Ibid</w:t>
      </w:r>
      <w:r w:rsidRPr="00982AD2">
        <w:rPr>
          <w:lang w:val="en-CA"/>
        </w:rPr>
        <w:t xml:space="preserve"> </w:t>
      </w:r>
      <w:r w:rsidR="00B14728" w:rsidRPr="00982AD2">
        <w:rPr>
          <w:lang w:val="en-CA"/>
        </w:rPr>
        <w:t>at</w:t>
      </w:r>
      <w:r w:rsidRPr="00982AD2">
        <w:rPr>
          <w:lang w:val="en-CA"/>
        </w:rPr>
        <w:t xml:space="preserve"> 13.</w:t>
      </w:r>
    </w:p>
  </w:footnote>
  <w:footnote w:id="31">
    <w:p w14:paraId="7E806492" w14:textId="4B6440D1" w:rsidR="004308CE" w:rsidRPr="00653BC4" w:rsidRDefault="00FF5241">
      <w:pPr>
        <w:pStyle w:val="Notedebasdepage"/>
        <w:rPr>
          <w:lang w:val="en-CA"/>
        </w:rPr>
      </w:pPr>
      <w:r>
        <w:rPr>
          <w:rStyle w:val="Appelnotedebasdep"/>
        </w:rPr>
        <w:footnoteRef/>
      </w:r>
      <w:r w:rsidRPr="00653BC4">
        <w:rPr>
          <w:lang w:val="en-CA"/>
        </w:rPr>
        <w:t xml:space="preserve"> </w:t>
      </w:r>
      <w:r w:rsidRPr="00653BC4">
        <w:rPr>
          <w:lang w:val="en-CA"/>
        </w:rPr>
        <w:tab/>
        <w:t>SD1</w:t>
      </w:r>
      <w:r w:rsidR="00C76576" w:rsidRPr="00653BC4">
        <w:rPr>
          <w:lang w:val="en-CA"/>
        </w:rPr>
        <w:t xml:space="preserve"> ([</w:t>
      </w:r>
      <w:r w:rsidR="00C76576" w:rsidRPr="00653BC4">
        <w:rPr>
          <w:smallCaps/>
          <w:lang w:val="en-CA"/>
        </w:rPr>
        <w:t>translation</w:t>
      </w:r>
      <w:r w:rsidR="00C76576" w:rsidRPr="00653BC4">
        <w:rPr>
          <w:lang w:val="en-CA"/>
        </w:rPr>
        <w:t>] “</w:t>
      </w:r>
      <w:r w:rsidR="00C76576" w:rsidRPr="00E41569">
        <w:rPr>
          <w:lang w:val="en-CA"/>
        </w:rPr>
        <w:t>Assessment too</w:t>
      </w:r>
      <w:r w:rsidR="00A34000" w:rsidRPr="00E41569">
        <w:rPr>
          <w:lang w:val="en-CA"/>
        </w:rPr>
        <w:t>l</w:t>
      </w:r>
      <w:r w:rsidR="00C76576" w:rsidRPr="00E41569">
        <w:rPr>
          <w:lang w:val="en-CA"/>
        </w:rPr>
        <w:t xml:space="preserve"> </w:t>
      </w:r>
      <w:r w:rsidR="00A34000" w:rsidRPr="00E41569">
        <w:rPr>
          <w:lang w:val="en-CA"/>
        </w:rPr>
        <w:t>for secure supervision – inmate classification</w:t>
      </w:r>
      <w:r w:rsidR="00A34000" w:rsidRPr="00653BC4">
        <w:rPr>
          <w:lang w:val="en-CA"/>
        </w:rPr>
        <w:t>”</w:t>
      </w:r>
      <w:r w:rsidR="00A34000" w:rsidRPr="00E41569">
        <w:rPr>
          <w:lang w:val="en-CA"/>
        </w:rPr>
        <w:t>)</w:t>
      </w:r>
      <w:r w:rsidRPr="00653BC4">
        <w:rPr>
          <w:lang w:val="en-CA"/>
        </w:rPr>
        <w:t>.</w:t>
      </w:r>
    </w:p>
  </w:footnote>
  <w:footnote w:id="32">
    <w:p w14:paraId="1E9F1F11" w14:textId="3887C41B" w:rsidR="00BC6921" w:rsidRPr="00982AD2" w:rsidRDefault="00FF5241" w:rsidP="00BC6921">
      <w:pPr>
        <w:pStyle w:val="Notedebasdepage"/>
        <w:rPr>
          <w:lang w:val="en-CA"/>
        </w:rPr>
      </w:pPr>
      <w:r w:rsidRPr="00EE37EF">
        <w:rPr>
          <w:rStyle w:val="Appelnotedebasdep"/>
        </w:rPr>
        <w:footnoteRef/>
      </w:r>
      <w:r w:rsidRPr="00982AD2">
        <w:rPr>
          <w:lang w:val="en-CA"/>
        </w:rPr>
        <w:t xml:space="preserve"> </w:t>
      </w:r>
      <w:r w:rsidRPr="00982AD2">
        <w:rPr>
          <w:lang w:val="en-CA"/>
        </w:rPr>
        <w:tab/>
      </w:r>
      <w:r w:rsidR="00B14728" w:rsidRPr="00982AD2">
        <w:rPr>
          <w:lang w:val="en-CA"/>
        </w:rPr>
        <w:t>Section</w:t>
      </w:r>
      <w:r w:rsidRPr="00982AD2">
        <w:rPr>
          <w:lang w:val="en-CA"/>
        </w:rPr>
        <w:t xml:space="preserve"> 718.1 </w:t>
      </w:r>
      <w:r w:rsidRPr="00982AD2">
        <w:rPr>
          <w:i/>
          <w:lang w:val="en-CA"/>
        </w:rPr>
        <w:t>C</w:t>
      </w:r>
      <w:r w:rsidR="00B14728" w:rsidRPr="00982AD2">
        <w:rPr>
          <w:i/>
          <w:lang w:val="en-CA"/>
        </w:rPr>
        <w:t>r</w:t>
      </w:r>
      <w:r w:rsidRPr="00982AD2">
        <w:rPr>
          <w:i/>
          <w:lang w:val="en-CA"/>
        </w:rPr>
        <w:t>.</w:t>
      </w:r>
      <w:r w:rsidR="00653BC4">
        <w:rPr>
          <w:i/>
          <w:lang w:val="en-CA"/>
        </w:rPr>
        <w:t> </w:t>
      </w:r>
      <w:r w:rsidR="00B14728" w:rsidRPr="00982AD2">
        <w:rPr>
          <w:i/>
          <w:lang w:val="en-CA"/>
        </w:rPr>
        <w:t>C</w:t>
      </w:r>
      <w:r w:rsidRPr="00982AD2">
        <w:rPr>
          <w:i/>
          <w:lang w:val="en-CA"/>
        </w:rPr>
        <w:t>.</w:t>
      </w:r>
    </w:p>
  </w:footnote>
  <w:footnote w:id="33">
    <w:p w14:paraId="7E8B2E48" w14:textId="43FAA90A" w:rsidR="004B24B8" w:rsidRPr="00982AD2" w:rsidRDefault="004B24B8" w:rsidP="004B24B8">
      <w:pPr>
        <w:pStyle w:val="Notedebasdepage"/>
        <w:rPr>
          <w:i/>
          <w:lang w:val="en-CA"/>
        </w:rPr>
      </w:pPr>
      <w:r w:rsidRPr="00EE37EF">
        <w:rPr>
          <w:rStyle w:val="Appelnotedebasdep"/>
        </w:rPr>
        <w:footnoteRef/>
      </w:r>
      <w:r w:rsidRPr="00982AD2">
        <w:rPr>
          <w:lang w:val="en-CA"/>
        </w:rPr>
        <w:t xml:space="preserve"> </w:t>
      </w:r>
      <w:r w:rsidRPr="00982AD2">
        <w:rPr>
          <w:lang w:val="en-CA"/>
        </w:rPr>
        <w:tab/>
      </w:r>
      <w:r w:rsidR="00B14728" w:rsidRPr="00982AD2">
        <w:rPr>
          <w:lang w:val="en-CA"/>
        </w:rPr>
        <w:t>Section</w:t>
      </w:r>
      <w:r w:rsidRPr="00982AD2">
        <w:rPr>
          <w:lang w:val="en-CA"/>
        </w:rPr>
        <w:t xml:space="preserve"> 718.2(a) </w:t>
      </w:r>
      <w:r w:rsidRPr="00982AD2">
        <w:rPr>
          <w:i/>
          <w:lang w:val="en-CA"/>
        </w:rPr>
        <w:t>C</w:t>
      </w:r>
      <w:r w:rsidR="00B14728" w:rsidRPr="00982AD2">
        <w:rPr>
          <w:i/>
          <w:lang w:val="en-CA"/>
        </w:rPr>
        <w:t>r</w:t>
      </w:r>
      <w:r w:rsidRPr="00982AD2">
        <w:rPr>
          <w:i/>
          <w:lang w:val="en-CA"/>
        </w:rPr>
        <w:t>.</w:t>
      </w:r>
      <w:r w:rsidR="00653BC4">
        <w:rPr>
          <w:i/>
          <w:lang w:val="en-CA"/>
        </w:rPr>
        <w:t> </w:t>
      </w:r>
      <w:r w:rsidR="00B14728" w:rsidRPr="00982AD2">
        <w:rPr>
          <w:i/>
          <w:lang w:val="en-CA"/>
        </w:rPr>
        <w:t>C</w:t>
      </w:r>
      <w:r w:rsidRPr="00982AD2">
        <w:rPr>
          <w:i/>
          <w:lang w:val="en-CA"/>
        </w:rPr>
        <w:t xml:space="preserve">. </w:t>
      </w:r>
    </w:p>
  </w:footnote>
  <w:footnote w:id="34">
    <w:p w14:paraId="4E374DC2" w14:textId="29CA9729" w:rsidR="00B93984" w:rsidRPr="00982AD2" w:rsidRDefault="00B93984" w:rsidP="00B93984">
      <w:pPr>
        <w:pStyle w:val="Notedebasdepage"/>
        <w:rPr>
          <w:lang w:val="en-CA"/>
        </w:rPr>
      </w:pPr>
      <w:r>
        <w:rPr>
          <w:rStyle w:val="Appelnotedebasdep"/>
        </w:rPr>
        <w:footnoteRef/>
      </w:r>
      <w:r w:rsidRPr="00982AD2">
        <w:rPr>
          <w:lang w:val="en-CA"/>
        </w:rPr>
        <w:t xml:space="preserve"> </w:t>
      </w:r>
      <w:r w:rsidRPr="00982AD2">
        <w:rPr>
          <w:lang w:val="en-CA"/>
        </w:rPr>
        <w:tab/>
      </w:r>
      <w:r w:rsidR="00B14728" w:rsidRPr="00982AD2">
        <w:rPr>
          <w:lang w:val="en-CA"/>
        </w:rPr>
        <w:t>Section</w:t>
      </w:r>
      <w:r w:rsidRPr="00982AD2">
        <w:rPr>
          <w:lang w:val="en-CA"/>
        </w:rPr>
        <w:t xml:space="preserve"> 718.2(b) </w:t>
      </w:r>
      <w:r w:rsidRPr="00982AD2">
        <w:rPr>
          <w:i/>
          <w:lang w:val="en-CA"/>
        </w:rPr>
        <w:t>C</w:t>
      </w:r>
      <w:r w:rsidR="00B14728" w:rsidRPr="00982AD2">
        <w:rPr>
          <w:i/>
          <w:lang w:val="en-CA"/>
        </w:rPr>
        <w:t>r</w:t>
      </w:r>
      <w:r w:rsidRPr="00982AD2">
        <w:rPr>
          <w:i/>
          <w:lang w:val="en-CA"/>
        </w:rPr>
        <w:t>.</w:t>
      </w:r>
      <w:r w:rsidR="00653BC4">
        <w:rPr>
          <w:i/>
          <w:lang w:val="en-CA"/>
        </w:rPr>
        <w:t> </w:t>
      </w:r>
      <w:r w:rsidR="00B14728" w:rsidRPr="00982AD2">
        <w:rPr>
          <w:i/>
          <w:lang w:val="en-CA"/>
        </w:rPr>
        <w:t>C</w:t>
      </w:r>
      <w:r w:rsidRPr="00982AD2">
        <w:rPr>
          <w:i/>
          <w:lang w:val="en-CA"/>
        </w:rPr>
        <w:t>.; R</w:t>
      </w:r>
      <w:r w:rsidRPr="00982AD2">
        <w:rPr>
          <w:lang w:val="en-CA"/>
        </w:rPr>
        <w:t xml:space="preserve"> </w:t>
      </w:r>
      <w:r w:rsidRPr="00982AD2">
        <w:rPr>
          <w:i/>
          <w:iCs/>
          <w:lang w:val="en-CA"/>
        </w:rPr>
        <w:t>c</w:t>
      </w:r>
      <w:r w:rsidRPr="00982AD2">
        <w:rPr>
          <w:lang w:val="en-CA"/>
        </w:rPr>
        <w:t xml:space="preserve">. </w:t>
      </w:r>
      <w:r w:rsidRPr="00982AD2">
        <w:rPr>
          <w:i/>
          <w:lang w:val="en-CA"/>
        </w:rPr>
        <w:t>Martinez Abarca</w:t>
      </w:r>
      <w:r w:rsidRPr="00982AD2">
        <w:rPr>
          <w:lang w:val="en-CA"/>
        </w:rPr>
        <w:t>, 2022 QCCA 1095</w:t>
      </w:r>
      <w:r w:rsidR="00B14728" w:rsidRPr="00982AD2">
        <w:rPr>
          <w:lang w:val="en-CA"/>
        </w:rPr>
        <w:t xml:space="preserve"> at </w:t>
      </w:r>
      <w:r w:rsidRPr="00982AD2">
        <w:rPr>
          <w:lang w:val="en-CA"/>
        </w:rPr>
        <w:t>par</w:t>
      </w:r>
      <w:r w:rsidR="00B14728" w:rsidRPr="00982AD2">
        <w:rPr>
          <w:lang w:val="en-CA"/>
        </w:rPr>
        <w:t>a</w:t>
      </w:r>
      <w:r w:rsidRPr="00982AD2">
        <w:rPr>
          <w:lang w:val="en-CA"/>
        </w:rPr>
        <w:t>. 18.</w:t>
      </w:r>
    </w:p>
  </w:footnote>
  <w:footnote w:id="35">
    <w:p w14:paraId="66E50AC2" w14:textId="5C565639" w:rsidR="004F01CD" w:rsidRPr="00E41569" w:rsidRDefault="004F01CD" w:rsidP="004F01CD">
      <w:pPr>
        <w:pStyle w:val="Notedebasdepage"/>
        <w:rPr>
          <w:lang w:val="es-CL"/>
        </w:rPr>
      </w:pPr>
      <w:r w:rsidRPr="00EE37EF">
        <w:rPr>
          <w:rStyle w:val="Appelnotedebasdep"/>
        </w:rPr>
        <w:footnoteRef/>
      </w:r>
      <w:r w:rsidRPr="00982AD2">
        <w:rPr>
          <w:lang w:val="en-CA"/>
        </w:rPr>
        <w:t xml:space="preserve"> </w:t>
      </w:r>
      <w:r w:rsidRPr="00982AD2">
        <w:rPr>
          <w:lang w:val="en-CA"/>
        </w:rPr>
        <w:tab/>
      </w:r>
      <w:r w:rsidRPr="00982AD2">
        <w:rPr>
          <w:i/>
          <w:lang w:val="en-CA"/>
        </w:rPr>
        <w:t>Lacelle Belec</w:t>
      </w:r>
      <w:r w:rsidRPr="00982AD2">
        <w:rPr>
          <w:lang w:val="en-CA"/>
        </w:rPr>
        <w:t xml:space="preserve"> </w:t>
      </w:r>
      <w:r w:rsidRPr="00982AD2">
        <w:rPr>
          <w:i/>
          <w:iCs/>
          <w:lang w:val="en-CA"/>
        </w:rPr>
        <w:t>c</w:t>
      </w:r>
      <w:r w:rsidRPr="00982AD2">
        <w:rPr>
          <w:lang w:val="en-CA"/>
        </w:rPr>
        <w:t xml:space="preserve">. </w:t>
      </w:r>
      <w:r w:rsidRPr="00982AD2">
        <w:rPr>
          <w:i/>
          <w:lang w:val="en-CA"/>
        </w:rPr>
        <w:t>R</w:t>
      </w:r>
      <w:r w:rsidRPr="00982AD2">
        <w:rPr>
          <w:lang w:val="en-CA"/>
        </w:rPr>
        <w:t>., 2019 QCCA 711</w:t>
      </w:r>
      <w:r w:rsidR="00B14728" w:rsidRPr="00982AD2">
        <w:rPr>
          <w:lang w:val="en-CA"/>
        </w:rPr>
        <w:t xml:space="preserve"> at</w:t>
      </w:r>
      <w:r w:rsidRPr="00982AD2">
        <w:rPr>
          <w:lang w:val="en-CA"/>
        </w:rPr>
        <w:t xml:space="preserve"> par</w:t>
      </w:r>
      <w:r w:rsidR="00B14728" w:rsidRPr="00982AD2">
        <w:rPr>
          <w:lang w:val="en-CA"/>
        </w:rPr>
        <w:t>a</w:t>
      </w:r>
      <w:r w:rsidRPr="00982AD2">
        <w:rPr>
          <w:lang w:val="en-CA"/>
        </w:rPr>
        <w:t xml:space="preserve">. </w:t>
      </w:r>
      <w:r w:rsidRPr="00E41569">
        <w:rPr>
          <w:lang w:val="es-CL"/>
        </w:rPr>
        <w:t>29.</w:t>
      </w:r>
    </w:p>
  </w:footnote>
  <w:footnote w:id="36">
    <w:p w14:paraId="710A4826" w14:textId="0CD34B14" w:rsidR="00E21581" w:rsidRPr="00B14728" w:rsidRDefault="00E21581" w:rsidP="00E21581">
      <w:pPr>
        <w:pStyle w:val="Notedebasdepage"/>
        <w:rPr>
          <w:lang w:val="en-CA"/>
        </w:rPr>
      </w:pPr>
      <w:r>
        <w:rPr>
          <w:rStyle w:val="Appelnotedebasdep"/>
        </w:rPr>
        <w:footnoteRef/>
      </w:r>
      <w:r w:rsidRPr="00E41569">
        <w:rPr>
          <w:lang w:val="es-CL"/>
        </w:rPr>
        <w:t xml:space="preserve"> </w:t>
      </w:r>
      <w:r w:rsidRPr="00E41569">
        <w:rPr>
          <w:lang w:val="es-CL"/>
        </w:rPr>
        <w:tab/>
      </w:r>
      <w:r w:rsidRPr="00E41569">
        <w:rPr>
          <w:i/>
          <w:iCs/>
          <w:lang w:val="es-CL"/>
        </w:rPr>
        <w:t>R</w:t>
      </w:r>
      <w:r w:rsidRPr="00E41569">
        <w:rPr>
          <w:lang w:val="es-CL"/>
        </w:rPr>
        <w:t xml:space="preserve">. </w:t>
      </w:r>
      <w:r w:rsidRPr="00E41569">
        <w:rPr>
          <w:i/>
          <w:iCs/>
          <w:lang w:val="es-CL"/>
        </w:rPr>
        <w:t>c</w:t>
      </w:r>
      <w:r w:rsidRPr="00E41569">
        <w:rPr>
          <w:lang w:val="es-CL"/>
        </w:rPr>
        <w:t xml:space="preserve">. </w:t>
      </w:r>
      <w:r w:rsidRPr="00E41569">
        <w:rPr>
          <w:i/>
          <w:iCs/>
          <w:lang w:val="es-CL"/>
        </w:rPr>
        <w:t>Colangelo</w:t>
      </w:r>
      <w:r w:rsidRPr="00E41569">
        <w:rPr>
          <w:lang w:val="es-CL"/>
        </w:rPr>
        <w:t>, 2017 QCCA 195</w:t>
      </w:r>
      <w:r w:rsidR="00B14728" w:rsidRPr="00E41569">
        <w:rPr>
          <w:lang w:val="es-CL"/>
        </w:rPr>
        <w:t xml:space="preserve"> at</w:t>
      </w:r>
      <w:r w:rsidRPr="00E41569">
        <w:rPr>
          <w:lang w:val="es-CL"/>
        </w:rPr>
        <w:t xml:space="preserve"> par</w:t>
      </w:r>
      <w:r w:rsidR="00B14728" w:rsidRPr="00E41569">
        <w:rPr>
          <w:lang w:val="es-CL"/>
        </w:rPr>
        <w:t>a</w:t>
      </w:r>
      <w:r w:rsidRPr="00E41569">
        <w:rPr>
          <w:lang w:val="es-CL"/>
        </w:rPr>
        <w:t xml:space="preserve">. </w:t>
      </w:r>
      <w:r w:rsidRPr="00982AD2">
        <w:rPr>
          <w:lang w:val="en-CA"/>
        </w:rPr>
        <w:t xml:space="preserve">11; </w:t>
      </w:r>
      <w:r w:rsidRPr="00982AD2">
        <w:rPr>
          <w:i/>
          <w:iCs/>
          <w:lang w:val="en-CA"/>
        </w:rPr>
        <w:t>R.</w:t>
      </w:r>
      <w:r w:rsidRPr="00982AD2">
        <w:rPr>
          <w:lang w:val="en-CA"/>
        </w:rPr>
        <w:t xml:space="preserve"> </w:t>
      </w:r>
      <w:r w:rsidRPr="00982AD2">
        <w:rPr>
          <w:i/>
          <w:iCs/>
          <w:lang w:val="en-CA"/>
        </w:rPr>
        <w:t>v</w:t>
      </w:r>
      <w:r w:rsidRPr="00982AD2">
        <w:rPr>
          <w:lang w:val="en-CA"/>
        </w:rPr>
        <w:t xml:space="preserve">. </w:t>
      </w:r>
      <w:r w:rsidRPr="00982AD2">
        <w:rPr>
          <w:i/>
          <w:iCs/>
          <w:lang w:val="en-CA"/>
        </w:rPr>
        <w:t>Nur</w:t>
      </w:r>
      <w:r w:rsidRPr="00982AD2">
        <w:rPr>
          <w:lang w:val="en-CA"/>
        </w:rPr>
        <w:t>, 2013 ONCA 677</w:t>
      </w:r>
      <w:r w:rsidR="00B14728" w:rsidRPr="00982AD2">
        <w:rPr>
          <w:lang w:val="en-CA"/>
        </w:rPr>
        <w:t xml:space="preserve"> at </w:t>
      </w:r>
      <w:r w:rsidRPr="00982AD2">
        <w:rPr>
          <w:lang w:val="en-CA"/>
        </w:rPr>
        <w:t>par</w:t>
      </w:r>
      <w:r w:rsidR="00B14728" w:rsidRPr="00982AD2">
        <w:rPr>
          <w:lang w:val="en-CA"/>
        </w:rPr>
        <w:t>a</w:t>
      </w:r>
      <w:r w:rsidRPr="00982AD2">
        <w:rPr>
          <w:lang w:val="en-CA"/>
        </w:rPr>
        <w:t>.</w:t>
      </w:r>
      <w:r w:rsidRPr="00B14728">
        <w:rPr>
          <w:lang w:val="en-CA"/>
        </w:rPr>
        <w:t xml:space="preserve"> </w:t>
      </w:r>
      <w:r w:rsidRPr="00982AD2">
        <w:rPr>
          <w:lang w:val="en-CA"/>
        </w:rPr>
        <w:t xml:space="preserve">206; </w:t>
      </w:r>
      <w:r w:rsidRPr="00982AD2">
        <w:rPr>
          <w:i/>
          <w:iCs/>
          <w:lang w:val="en-CA"/>
        </w:rPr>
        <w:t>R.</w:t>
      </w:r>
      <w:r w:rsidRPr="00982AD2">
        <w:rPr>
          <w:lang w:val="en-CA"/>
        </w:rPr>
        <w:t xml:space="preserve"> </w:t>
      </w:r>
      <w:r w:rsidRPr="00982AD2">
        <w:rPr>
          <w:i/>
          <w:iCs/>
          <w:lang w:val="en-CA"/>
        </w:rPr>
        <w:t xml:space="preserve">v. Kachuol, </w:t>
      </w:r>
      <w:r w:rsidRPr="00982AD2">
        <w:rPr>
          <w:lang w:val="en-CA"/>
        </w:rPr>
        <w:t>2017 BCCA 292</w:t>
      </w:r>
      <w:r w:rsidR="00B14728" w:rsidRPr="00982AD2">
        <w:rPr>
          <w:i/>
          <w:iCs/>
          <w:lang w:val="en-CA"/>
        </w:rPr>
        <w:t xml:space="preserve"> </w:t>
      </w:r>
      <w:r w:rsidR="00B14728" w:rsidRPr="00982AD2">
        <w:rPr>
          <w:lang w:val="en-CA"/>
        </w:rPr>
        <w:t>at</w:t>
      </w:r>
      <w:r w:rsidRPr="00982AD2">
        <w:rPr>
          <w:lang w:val="en-CA"/>
        </w:rPr>
        <w:t xml:space="preserve"> par</w:t>
      </w:r>
      <w:r w:rsidR="00B14728" w:rsidRPr="00982AD2">
        <w:rPr>
          <w:lang w:val="en-CA"/>
        </w:rPr>
        <w:t>a</w:t>
      </w:r>
      <w:r w:rsidRPr="00982AD2">
        <w:rPr>
          <w:lang w:val="en-CA"/>
        </w:rPr>
        <w:t>.</w:t>
      </w:r>
      <w:r w:rsidRPr="00B14728">
        <w:rPr>
          <w:i/>
          <w:iCs/>
          <w:lang w:val="en-CA"/>
        </w:rPr>
        <w:t xml:space="preserve"> </w:t>
      </w:r>
      <w:r w:rsidRPr="00B14728">
        <w:rPr>
          <w:lang w:val="en-CA"/>
        </w:rPr>
        <w:t>25.</w:t>
      </w:r>
    </w:p>
  </w:footnote>
  <w:footnote w:id="37">
    <w:p w14:paraId="348D526C" w14:textId="128837E9" w:rsidR="00E21581" w:rsidRPr="00B14728" w:rsidRDefault="00E21581" w:rsidP="00E21581">
      <w:pPr>
        <w:pStyle w:val="Notedebasdepage"/>
        <w:rPr>
          <w:lang w:val="en-CA"/>
        </w:rPr>
      </w:pPr>
      <w:r>
        <w:rPr>
          <w:rStyle w:val="Appelnotedebasdep"/>
        </w:rPr>
        <w:footnoteRef/>
      </w:r>
      <w:r w:rsidRPr="00B14728">
        <w:rPr>
          <w:lang w:val="en-CA"/>
        </w:rPr>
        <w:t xml:space="preserve"> </w:t>
      </w:r>
      <w:r w:rsidRPr="00B14728">
        <w:rPr>
          <w:lang w:val="en-CA"/>
        </w:rPr>
        <w:tab/>
      </w:r>
      <w:r w:rsidRPr="00982AD2">
        <w:rPr>
          <w:i/>
          <w:iCs/>
          <w:lang w:val="en-CA"/>
        </w:rPr>
        <w:t>R.</w:t>
      </w:r>
      <w:r w:rsidRPr="00982AD2">
        <w:rPr>
          <w:lang w:val="en-CA"/>
        </w:rPr>
        <w:t xml:space="preserve"> </w:t>
      </w:r>
      <w:r w:rsidR="00B14728" w:rsidRPr="00982AD2">
        <w:rPr>
          <w:i/>
          <w:iCs/>
          <w:lang w:val="en-CA"/>
        </w:rPr>
        <w:t>v</w:t>
      </w:r>
      <w:r w:rsidRPr="00982AD2">
        <w:rPr>
          <w:lang w:val="en-CA"/>
        </w:rPr>
        <w:t xml:space="preserve">. </w:t>
      </w:r>
      <w:r w:rsidRPr="00982AD2">
        <w:rPr>
          <w:i/>
          <w:iCs/>
          <w:lang w:val="en-CA"/>
        </w:rPr>
        <w:t>Friesen</w:t>
      </w:r>
      <w:r w:rsidRPr="00982AD2">
        <w:rPr>
          <w:lang w:val="en-CA"/>
        </w:rPr>
        <w:t xml:space="preserve">, [2020] 1 </w:t>
      </w:r>
      <w:r w:rsidR="00B14728" w:rsidRPr="00982AD2">
        <w:rPr>
          <w:lang w:val="en-CA"/>
        </w:rPr>
        <w:t>SCR</w:t>
      </w:r>
      <w:r w:rsidRPr="00B14728">
        <w:rPr>
          <w:lang w:val="en-CA"/>
        </w:rPr>
        <w:t xml:space="preserve"> </w:t>
      </w:r>
      <w:r w:rsidRPr="00982AD2">
        <w:rPr>
          <w:lang w:val="en-CA"/>
        </w:rPr>
        <w:t>424</w:t>
      </w:r>
      <w:r w:rsidR="00B14728" w:rsidRPr="00982AD2">
        <w:rPr>
          <w:lang w:val="en-CA"/>
        </w:rPr>
        <w:t xml:space="preserve"> at</w:t>
      </w:r>
      <w:r w:rsidRPr="00982AD2">
        <w:rPr>
          <w:lang w:val="en-CA"/>
        </w:rPr>
        <w:t xml:space="preserve"> par</w:t>
      </w:r>
      <w:r w:rsidR="00B14728" w:rsidRPr="00982AD2">
        <w:rPr>
          <w:lang w:val="en-CA"/>
        </w:rPr>
        <w:t>a</w:t>
      </w:r>
      <w:r w:rsidRPr="00982AD2">
        <w:rPr>
          <w:lang w:val="en-CA"/>
        </w:rPr>
        <w:t>.</w:t>
      </w:r>
      <w:r w:rsidRPr="00B14728">
        <w:rPr>
          <w:lang w:val="en-CA"/>
        </w:rPr>
        <w:t xml:space="preserve"> </w:t>
      </w:r>
      <w:r w:rsidRPr="00982AD2">
        <w:rPr>
          <w:lang w:val="en-CA"/>
        </w:rPr>
        <w:t xml:space="preserve">30; </w:t>
      </w:r>
      <w:r w:rsidRPr="00982AD2">
        <w:rPr>
          <w:i/>
          <w:iCs/>
          <w:lang w:val="en-CA"/>
        </w:rPr>
        <w:t>R</w:t>
      </w:r>
      <w:r w:rsidRPr="00982AD2">
        <w:rPr>
          <w:lang w:val="en-CA"/>
        </w:rPr>
        <w:t xml:space="preserve">. </w:t>
      </w:r>
      <w:r w:rsidR="00B14728" w:rsidRPr="00982AD2">
        <w:rPr>
          <w:i/>
          <w:iCs/>
          <w:lang w:val="en-CA"/>
        </w:rPr>
        <w:t>v</w:t>
      </w:r>
      <w:r w:rsidRPr="00982AD2">
        <w:rPr>
          <w:lang w:val="en-CA"/>
        </w:rPr>
        <w:t xml:space="preserve">. </w:t>
      </w:r>
      <w:r w:rsidRPr="00982AD2">
        <w:rPr>
          <w:i/>
          <w:iCs/>
          <w:lang w:val="en-CA"/>
        </w:rPr>
        <w:t>Nasogaluak</w:t>
      </w:r>
      <w:r w:rsidRPr="00982AD2">
        <w:rPr>
          <w:lang w:val="en-CA"/>
        </w:rPr>
        <w:t xml:space="preserve">, [2010] 1 </w:t>
      </w:r>
      <w:r w:rsidR="00B14728" w:rsidRPr="00982AD2">
        <w:rPr>
          <w:lang w:val="en-CA"/>
        </w:rPr>
        <w:t>SCR</w:t>
      </w:r>
      <w:r w:rsidRPr="00B14728">
        <w:rPr>
          <w:lang w:val="en-CA"/>
        </w:rPr>
        <w:t xml:space="preserve"> 206.</w:t>
      </w:r>
    </w:p>
  </w:footnote>
  <w:footnote w:id="38">
    <w:p w14:paraId="0DA4E061" w14:textId="3372BD2D" w:rsidR="004339D9" w:rsidRPr="00F039B6" w:rsidRDefault="004339D9" w:rsidP="004339D9">
      <w:pPr>
        <w:pStyle w:val="Notedebasdepage"/>
        <w:rPr>
          <w:lang w:val="en-CA"/>
        </w:rPr>
      </w:pPr>
      <w:r>
        <w:rPr>
          <w:rStyle w:val="Appelnotedebasdep"/>
        </w:rPr>
        <w:footnoteRef/>
      </w:r>
      <w:r w:rsidRPr="00F039B6">
        <w:rPr>
          <w:lang w:val="en-CA"/>
        </w:rPr>
        <w:t xml:space="preserve"> </w:t>
      </w:r>
      <w:r w:rsidRPr="00F039B6">
        <w:rPr>
          <w:lang w:val="en-CA"/>
        </w:rPr>
        <w:tab/>
      </w:r>
      <w:r w:rsidRPr="00982AD2">
        <w:rPr>
          <w:i/>
          <w:iCs/>
          <w:lang w:val="en-CA"/>
        </w:rPr>
        <w:t>R.</w:t>
      </w:r>
      <w:r w:rsidRPr="00982AD2">
        <w:rPr>
          <w:lang w:val="en-CA"/>
        </w:rPr>
        <w:t xml:space="preserve"> </w:t>
      </w:r>
      <w:r w:rsidR="00B14728" w:rsidRPr="00982AD2">
        <w:rPr>
          <w:i/>
          <w:iCs/>
          <w:lang w:val="en-CA"/>
        </w:rPr>
        <w:t>v</w:t>
      </w:r>
      <w:r w:rsidRPr="00982AD2">
        <w:rPr>
          <w:i/>
          <w:iCs/>
          <w:lang w:val="en-CA"/>
        </w:rPr>
        <w:t>.</w:t>
      </w:r>
      <w:r w:rsidRPr="00982AD2">
        <w:rPr>
          <w:lang w:val="en-CA"/>
        </w:rPr>
        <w:t xml:space="preserve"> </w:t>
      </w:r>
      <w:r w:rsidRPr="00982AD2">
        <w:rPr>
          <w:i/>
          <w:iCs/>
          <w:lang w:val="en-CA"/>
        </w:rPr>
        <w:t>Nur</w:t>
      </w:r>
      <w:r w:rsidRPr="00982AD2">
        <w:rPr>
          <w:lang w:val="en-CA"/>
        </w:rPr>
        <w:t>, 2015 CSC 15</w:t>
      </w:r>
      <w:r w:rsidR="00B14728" w:rsidRPr="00982AD2">
        <w:rPr>
          <w:lang w:val="en-CA"/>
        </w:rPr>
        <w:t>,</w:t>
      </w:r>
      <w:r w:rsidRPr="00982AD2">
        <w:rPr>
          <w:lang w:val="en-CA"/>
        </w:rPr>
        <w:t xml:space="preserve"> [</w:t>
      </w:r>
      <w:r w:rsidR="00B14728" w:rsidRPr="00982AD2">
        <w:rPr>
          <w:lang w:val="en-CA"/>
        </w:rPr>
        <w:t>2015</w:t>
      </w:r>
      <w:r w:rsidRPr="00982AD2">
        <w:rPr>
          <w:lang w:val="en-CA"/>
        </w:rPr>
        <w:t>]</w:t>
      </w:r>
      <w:r w:rsidR="00B14728" w:rsidRPr="00982AD2">
        <w:rPr>
          <w:lang w:val="en-CA"/>
        </w:rPr>
        <w:t xml:space="preserve"> 1 SCR</w:t>
      </w:r>
      <w:r w:rsidR="001C7E4E">
        <w:rPr>
          <w:lang w:val="en-CA"/>
        </w:rPr>
        <w:t xml:space="preserve"> [</w:t>
      </w:r>
      <w:r w:rsidR="001C7E4E">
        <w:rPr>
          <w:i/>
          <w:iCs/>
          <w:lang w:val="en-CA"/>
        </w:rPr>
        <w:t>Nur</w:t>
      </w:r>
      <w:r w:rsidR="001C7E4E">
        <w:rPr>
          <w:lang w:val="en-CA"/>
        </w:rPr>
        <w:t>]</w:t>
      </w:r>
      <w:r w:rsidRPr="00982AD2">
        <w:rPr>
          <w:lang w:val="en-CA"/>
        </w:rPr>
        <w:t>.</w:t>
      </w:r>
    </w:p>
  </w:footnote>
  <w:footnote w:id="39">
    <w:p w14:paraId="7F869EC4" w14:textId="45F6D50B" w:rsidR="00436CDC" w:rsidRPr="00982AD2" w:rsidRDefault="00436CDC" w:rsidP="00436CDC">
      <w:pPr>
        <w:pStyle w:val="Notedebasdepage"/>
        <w:rPr>
          <w:lang w:val="en-CA"/>
        </w:rPr>
      </w:pPr>
      <w:r>
        <w:rPr>
          <w:rStyle w:val="Appelnotedebasdep"/>
        </w:rPr>
        <w:footnoteRef/>
      </w:r>
      <w:r w:rsidRPr="00982AD2">
        <w:rPr>
          <w:lang w:val="en-CA"/>
        </w:rPr>
        <w:t xml:space="preserve"> </w:t>
      </w:r>
      <w:r w:rsidRPr="00982AD2">
        <w:rPr>
          <w:lang w:val="en-CA"/>
        </w:rPr>
        <w:tab/>
      </w:r>
      <w:r w:rsidR="00B14728" w:rsidRPr="00982AD2">
        <w:rPr>
          <w:i/>
          <w:iCs/>
          <w:lang w:val="en-CA"/>
        </w:rPr>
        <w:t>Ibid</w:t>
      </w:r>
      <w:r w:rsidR="00B14728" w:rsidRPr="00982AD2">
        <w:rPr>
          <w:lang w:val="en-CA"/>
        </w:rPr>
        <w:t xml:space="preserve"> at</w:t>
      </w:r>
      <w:r w:rsidRPr="00982AD2">
        <w:rPr>
          <w:lang w:val="en-CA"/>
        </w:rPr>
        <w:t xml:space="preserve"> par</w:t>
      </w:r>
      <w:r w:rsidR="00B14728" w:rsidRPr="00982AD2">
        <w:rPr>
          <w:lang w:val="en-CA"/>
        </w:rPr>
        <w:t>a</w:t>
      </w:r>
      <w:r w:rsidRPr="00982AD2">
        <w:rPr>
          <w:lang w:val="en-CA"/>
        </w:rPr>
        <w:t>. 36.</w:t>
      </w:r>
    </w:p>
  </w:footnote>
  <w:footnote w:id="40">
    <w:p w14:paraId="146C3D26" w14:textId="561B3723" w:rsidR="003B486A" w:rsidRPr="00407B31" w:rsidRDefault="003B486A" w:rsidP="003B486A">
      <w:pPr>
        <w:pStyle w:val="Notedebasdepage"/>
        <w:rPr>
          <w:lang w:val="en-CA"/>
        </w:rPr>
      </w:pPr>
      <w:r>
        <w:rPr>
          <w:rStyle w:val="Appelnotedebasdep"/>
        </w:rPr>
        <w:footnoteRef/>
      </w:r>
      <w:r w:rsidRPr="00407B31">
        <w:rPr>
          <w:lang w:val="en-CA"/>
        </w:rPr>
        <w:t xml:space="preserve"> </w:t>
      </w:r>
      <w:r w:rsidRPr="00407B31">
        <w:rPr>
          <w:lang w:val="en-CA"/>
        </w:rPr>
        <w:tab/>
      </w:r>
      <w:r w:rsidR="00B14728" w:rsidRPr="00982AD2">
        <w:rPr>
          <w:i/>
          <w:iCs/>
          <w:lang w:val="en-CA"/>
        </w:rPr>
        <w:t xml:space="preserve">Ibid </w:t>
      </w:r>
      <w:r w:rsidR="00B14728" w:rsidRPr="00982AD2">
        <w:rPr>
          <w:lang w:val="en-CA"/>
        </w:rPr>
        <w:t>at</w:t>
      </w:r>
      <w:r w:rsidRPr="00982AD2">
        <w:rPr>
          <w:i/>
          <w:iCs/>
          <w:lang w:val="en-CA"/>
        </w:rPr>
        <w:t xml:space="preserve"> </w:t>
      </w:r>
      <w:r w:rsidRPr="00982AD2">
        <w:rPr>
          <w:lang w:val="en-CA"/>
        </w:rPr>
        <w:t>par</w:t>
      </w:r>
      <w:r w:rsidR="00B14728" w:rsidRPr="00982AD2">
        <w:rPr>
          <w:lang w:val="en-CA"/>
        </w:rPr>
        <w:t>a</w:t>
      </w:r>
      <w:r w:rsidRPr="00982AD2">
        <w:rPr>
          <w:lang w:val="en-CA"/>
        </w:rPr>
        <w:t>.</w:t>
      </w:r>
      <w:r w:rsidRPr="00407B31">
        <w:rPr>
          <w:lang w:val="en-CA"/>
        </w:rPr>
        <w:t xml:space="preserve"> 34</w:t>
      </w:r>
      <w:r w:rsidR="00B14728" w:rsidRPr="00407B31">
        <w:rPr>
          <w:lang w:val="en-CA"/>
        </w:rPr>
        <w:t>.</w:t>
      </w:r>
    </w:p>
  </w:footnote>
  <w:footnote w:id="41">
    <w:p w14:paraId="51DA9D06" w14:textId="0CE0F37B" w:rsidR="00BC6921" w:rsidRPr="00982AD2" w:rsidRDefault="00FF5241" w:rsidP="00BC6921">
      <w:pPr>
        <w:pStyle w:val="Notedebasdepage"/>
        <w:rPr>
          <w:lang w:val="en-CA"/>
        </w:rPr>
      </w:pPr>
      <w:r>
        <w:rPr>
          <w:rStyle w:val="Appelnotedebasdep"/>
        </w:rPr>
        <w:footnoteRef/>
      </w:r>
      <w:r w:rsidRPr="00407B31">
        <w:rPr>
          <w:lang w:val="en-CA"/>
        </w:rPr>
        <w:t xml:space="preserve"> </w:t>
      </w:r>
      <w:r w:rsidRPr="00407B31">
        <w:rPr>
          <w:lang w:val="en-CA"/>
        </w:rPr>
        <w:tab/>
      </w:r>
      <w:r w:rsidR="00D13252" w:rsidRPr="00982AD2">
        <w:rPr>
          <w:i/>
          <w:iCs/>
          <w:lang w:val="en-CA"/>
        </w:rPr>
        <w:t>Ibid</w:t>
      </w:r>
      <w:r w:rsidR="00D13252" w:rsidRPr="00982AD2">
        <w:rPr>
          <w:lang w:val="en-CA"/>
        </w:rPr>
        <w:t xml:space="preserve"> at </w:t>
      </w:r>
      <w:r w:rsidRPr="00982AD2">
        <w:rPr>
          <w:lang w:val="en-CA"/>
        </w:rPr>
        <w:t>par</w:t>
      </w:r>
      <w:r w:rsidR="00D13252" w:rsidRPr="00982AD2">
        <w:rPr>
          <w:lang w:val="en-CA"/>
        </w:rPr>
        <w:t>a</w:t>
      </w:r>
      <w:r w:rsidRPr="00982AD2">
        <w:rPr>
          <w:lang w:val="en-CA"/>
        </w:rPr>
        <w:t>.</w:t>
      </w:r>
      <w:r w:rsidRPr="00407B31">
        <w:rPr>
          <w:lang w:val="en-CA"/>
        </w:rPr>
        <w:t xml:space="preserve"> </w:t>
      </w:r>
      <w:r w:rsidRPr="00982AD2">
        <w:rPr>
          <w:lang w:val="en-CA"/>
        </w:rPr>
        <w:t>35.</w:t>
      </w:r>
    </w:p>
  </w:footnote>
  <w:footnote w:id="42">
    <w:p w14:paraId="4AC6DDEC" w14:textId="4FEE26D4" w:rsidR="00BC6921" w:rsidRPr="00982AD2" w:rsidRDefault="00FF5241" w:rsidP="00BC6921">
      <w:pPr>
        <w:pStyle w:val="Notedebasdepage"/>
        <w:rPr>
          <w:lang w:val="en-CA"/>
        </w:rPr>
      </w:pPr>
      <w:r>
        <w:rPr>
          <w:rStyle w:val="Appelnotedebasdep"/>
        </w:rPr>
        <w:footnoteRef/>
      </w:r>
      <w:r w:rsidRPr="00982AD2">
        <w:rPr>
          <w:lang w:val="en-CA"/>
        </w:rPr>
        <w:t xml:space="preserve"> </w:t>
      </w:r>
      <w:r w:rsidRPr="00982AD2">
        <w:rPr>
          <w:lang w:val="en-CA"/>
        </w:rPr>
        <w:tab/>
      </w:r>
      <w:r w:rsidR="00D13252" w:rsidRPr="00982AD2">
        <w:rPr>
          <w:i/>
          <w:iCs/>
          <w:lang w:val="en-CA"/>
        </w:rPr>
        <w:t>Ibid</w:t>
      </w:r>
      <w:r w:rsidR="00D13252" w:rsidRPr="00982AD2">
        <w:rPr>
          <w:lang w:val="en-CA"/>
        </w:rPr>
        <w:t xml:space="preserve"> at </w:t>
      </w:r>
      <w:r w:rsidRPr="00982AD2">
        <w:rPr>
          <w:lang w:val="en-CA"/>
        </w:rPr>
        <w:t>par</w:t>
      </w:r>
      <w:r w:rsidR="00D13252" w:rsidRPr="00982AD2">
        <w:rPr>
          <w:lang w:val="en-CA"/>
        </w:rPr>
        <w:t>a</w:t>
      </w:r>
      <w:r w:rsidRPr="00982AD2">
        <w:rPr>
          <w:lang w:val="en-CA"/>
        </w:rPr>
        <w:t>. 34.</w:t>
      </w:r>
    </w:p>
  </w:footnote>
  <w:footnote w:id="43">
    <w:p w14:paraId="4A3C9268" w14:textId="69FFD94D" w:rsidR="00BC6921" w:rsidRPr="00982AD2" w:rsidRDefault="00FF5241" w:rsidP="00BC6921">
      <w:pPr>
        <w:pStyle w:val="Notedebasdepage"/>
        <w:rPr>
          <w:lang w:val="en-CA"/>
        </w:rPr>
      </w:pPr>
      <w:r>
        <w:rPr>
          <w:rStyle w:val="Appelnotedebasdep"/>
        </w:rPr>
        <w:footnoteRef/>
      </w:r>
      <w:r w:rsidRPr="00982AD2">
        <w:rPr>
          <w:lang w:val="en-CA"/>
        </w:rPr>
        <w:t xml:space="preserve"> </w:t>
      </w:r>
      <w:r w:rsidRPr="00982AD2">
        <w:rPr>
          <w:lang w:val="en-CA"/>
        </w:rPr>
        <w:tab/>
      </w:r>
      <w:r w:rsidR="00D13252" w:rsidRPr="00982AD2">
        <w:rPr>
          <w:i/>
          <w:iCs/>
          <w:lang w:val="en-CA"/>
        </w:rPr>
        <w:t>Ibid</w:t>
      </w:r>
      <w:r w:rsidR="00D13252" w:rsidRPr="00982AD2">
        <w:rPr>
          <w:lang w:val="en-CA"/>
        </w:rPr>
        <w:t xml:space="preserve"> at</w:t>
      </w:r>
      <w:r w:rsidRPr="00982AD2">
        <w:rPr>
          <w:lang w:val="en-CA"/>
        </w:rPr>
        <w:t xml:space="preserve"> par</w:t>
      </w:r>
      <w:r w:rsidR="00D13252" w:rsidRPr="00982AD2">
        <w:rPr>
          <w:lang w:val="en-CA"/>
        </w:rPr>
        <w:t>a</w:t>
      </w:r>
      <w:r w:rsidRPr="00982AD2">
        <w:rPr>
          <w:lang w:val="en-CA"/>
        </w:rPr>
        <w:t>. 35.</w:t>
      </w:r>
    </w:p>
  </w:footnote>
  <w:footnote w:id="44">
    <w:p w14:paraId="35691281" w14:textId="450197E9" w:rsidR="00B63644" w:rsidRPr="00982AD2" w:rsidRDefault="00B63644" w:rsidP="00B63644">
      <w:pPr>
        <w:pStyle w:val="Notedebasdepage"/>
        <w:rPr>
          <w:lang w:val="en-CA"/>
        </w:rPr>
      </w:pPr>
      <w:r>
        <w:rPr>
          <w:rStyle w:val="Appelnotedebasdep"/>
        </w:rPr>
        <w:footnoteRef/>
      </w:r>
      <w:r w:rsidRPr="00982AD2">
        <w:rPr>
          <w:lang w:val="en-CA"/>
        </w:rPr>
        <w:t xml:space="preserve"> </w:t>
      </w:r>
      <w:r w:rsidRPr="00982AD2">
        <w:rPr>
          <w:lang w:val="en-CA"/>
        </w:rPr>
        <w:tab/>
      </w:r>
      <w:r w:rsidR="00D13252" w:rsidRPr="00982AD2">
        <w:rPr>
          <w:i/>
          <w:iCs/>
          <w:lang w:val="en-CA"/>
        </w:rPr>
        <w:t>Ibid</w:t>
      </w:r>
      <w:r w:rsidR="00D13252" w:rsidRPr="00982AD2">
        <w:rPr>
          <w:lang w:val="en-CA"/>
        </w:rPr>
        <w:t xml:space="preserve"> at</w:t>
      </w:r>
      <w:r w:rsidRPr="00982AD2">
        <w:rPr>
          <w:lang w:val="en-CA"/>
        </w:rPr>
        <w:t xml:space="preserve"> par</w:t>
      </w:r>
      <w:r w:rsidR="00D13252" w:rsidRPr="00982AD2">
        <w:rPr>
          <w:lang w:val="en-CA"/>
        </w:rPr>
        <w:t>a</w:t>
      </w:r>
      <w:r w:rsidRPr="00982AD2">
        <w:rPr>
          <w:lang w:val="en-CA"/>
        </w:rPr>
        <w:t>. 34.</w:t>
      </w:r>
    </w:p>
  </w:footnote>
  <w:footnote w:id="45">
    <w:p w14:paraId="3938B564" w14:textId="23A1D2FF" w:rsidR="00B63644" w:rsidRPr="00982AD2" w:rsidRDefault="00B63644" w:rsidP="00B63644">
      <w:pPr>
        <w:pStyle w:val="Notedebasdepage"/>
        <w:rPr>
          <w:lang w:val="en-CA"/>
        </w:rPr>
      </w:pPr>
      <w:r>
        <w:rPr>
          <w:rStyle w:val="Appelnotedebasdep"/>
        </w:rPr>
        <w:footnoteRef/>
      </w:r>
      <w:r w:rsidRPr="00982AD2">
        <w:rPr>
          <w:lang w:val="en-CA"/>
        </w:rPr>
        <w:t xml:space="preserve"> </w:t>
      </w:r>
      <w:r w:rsidRPr="00982AD2">
        <w:rPr>
          <w:lang w:val="en-CA"/>
        </w:rPr>
        <w:tab/>
      </w:r>
      <w:r w:rsidR="00D13252" w:rsidRPr="00982AD2">
        <w:rPr>
          <w:i/>
          <w:iCs/>
          <w:lang w:val="en-CA"/>
        </w:rPr>
        <w:t>Ibid</w:t>
      </w:r>
      <w:r w:rsidR="00D13252" w:rsidRPr="00982AD2">
        <w:rPr>
          <w:lang w:val="en-CA"/>
        </w:rPr>
        <w:t xml:space="preserve"> at</w:t>
      </w:r>
      <w:r w:rsidRPr="00982AD2">
        <w:rPr>
          <w:lang w:val="en-CA"/>
        </w:rPr>
        <w:t xml:space="preserve"> par</w:t>
      </w:r>
      <w:r w:rsidR="00D13252" w:rsidRPr="00982AD2">
        <w:rPr>
          <w:lang w:val="en-CA"/>
        </w:rPr>
        <w:t>a</w:t>
      </w:r>
      <w:r w:rsidRPr="00982AD2">
        <w:rPr>
          <w:lang w:val="en-CA"/>
        </w:rPr>
        <w:t>. 35.</w:t>
      </w:r>
    </w:p>
  </w:footnote>
  <w:footnote w:id="46">
    <w:p w14:paraId="4BA6CB74" w14:textId="61E3BBD1" w:rsidR="0021037A" w:rsidRPr="00982AD2" w:rsidRDefault="0021037A" w:rsidP="0021037A">
      <w:pPr>
        <w:pStyle w:val="Notedebasdepage"/>
        <w:rPr>
          <w:lang w:val="en-CA"/>
        </w:rPr>
      </w:pPr>
      <w:r>
        <w:rPr>
          <w:rStyle w:val="Appelnotedebasdep"/>
        </w:rPr>
        <w:footnoteRef/>
      </w:r>
      <w:r w:rsidRPr="00407B31">
        <w:rPr>
          <w:lang w:val="en-CA"/>
        </w:rPr>
        <w:t xml:space="preserve"> </w:t>
      </w:r>
      <w:r w:rsidRPr="00407B31">
        <w:rPr>
          <w:lang w:val="en-CA"/>
        </w:rPr>
        <w:tab/>
      </w:r>
      <w:r w:rsidRPr="00982AD2">
        <w:rPr>
          <w:i/>
          <w:iCs/>
          <w:lang w:val="en-CA"/>
        </w:rPr>
        <w:t>R.</w:t>
      </w:r>
      <w:r w:rsidRPr="00982AD2">
        <w:rPr>
          <w:lang w:val="en-CA"/>
        </w:rPr>
        <w:t xml:space="preserve"> </w:t>
      </w:r>
      <w:r w:rsidRPr="00982AD2">
        <w:rPr>
          <w:i/>
          <w:iCs/>
          <w:lang w:val="en-CA"/>
        </w:rPr>
        <w:t>c. Green</w:t>
      </w:r>
      <w:r w:rsidRPr="00982AD2">
        <w:rPr>
          <w:lang w:val="en-CA"/>
        </w:rPr>
        <w:t>, 2016 QCCA 379</w:t>
      </w:r>
      <w:r w:rsidR="00D13252" w:rsidRPr="00982AD2">
        <w:rPr>
          <w:lang w:val="en-CA"/>
        </w:rPr>
        <w:t xml:space="preserve"> at</w:t>
      </w:r>
      <w:r w:rsidRPr="00982AD2">
        <w:rPr>
          <w:lang w:val="en-CA"/>
        </w:rPr>
        <w:t xml:space="preserve"> par</w:t>
      </w:r>
      <w:r w:rsidR="00D13252" w:rsidRPr="00982AD2">
        <w:rPr>
          <w:lang w:val="en-CA"/>
        </w:rPr>
        <w:t>a</w:t>
      </w:r>
      <w:r w:rsidRPr="00982AD2">
        <w:rPr>
          <w:lang w:val="en-CA"/>
        </w:rPr>
        <w:t>.</w:t>
      </w:r>
      <w:r w:rsidRPr="00407B31">
        <w:rPr>
          <w:lang w:val="en-CA"/>
        </w:rPr>
        <w:t xml:space="preserve"> </w:t>
      </w:r>
      <w:r w:rsidRPr="00E41569">
        <w:rPr>
          <w:lang w:val="es-CL"/>
        </w:rPr>
        <w:t xml:space="preserve">22; </w:t>
      </w:r>
      <w:r w:rsidRPr="00E41569">
        <w:rPr>
          <w:i/>
          <w:iCs/>
          <w:lang w:val="es-CL"/>
        </w:rPr>
        <w:t>R.</w:t>
      </w:r>
      <w:r w:rsidRPr="00E41569">
        <w:rPr>
          <w:lang w:val="es-CL"/>
        </w:rPr>
        <w:t xml:space="preserve"> </w:t>
      </w:r>
      <w:r w:rsidRPr="00E41569">
        <w:rPr>
          <w:i/>
          <w:iCs/>
          <w:lang w:val="es-CL"/>
        </w:rPr>
        <w:t>c</w:t>
      </w:r>
      <w:r w:rsidRPr="00E41569">
        <w:rPr>
          <w:lang w:val="es-CL"/>
        </w:rPr>
        <w:t xml:space="preserve">. </w:t>
      </w:r>
      <w:r w:rsidRPr="00E41569">
        <w:rPr>
          <w:i/>
          <w:iCs/>
          <w:lang w:val="es-CL"/>
        </w:rPr>
        <w:t>Colangelo</w:t>
      </w:r>
      <w:r w:rsidRPr="00E41569">
        <w:rPr>
          <w:lang w:val="es-CL"/>
        </w:rPr>
        <w:t>, 2017 QCCA 195</w:t>
      </w:r>
      <w:r w:rsidR="00D13252" w:rsidRPr="00E41569">
        <w:rPr>
          <w:lang w:val="es-CL"/>
        </w:rPr>
        <w:t xml:space="preserve"> at</w:t>
      </w:r>
      <w:r w:rsidRPr="00E41569">
        <w:rPr>
          <w:lang w:val="es-CL"/>
        </w:rPr>
        <w:t xml:space="preserve"> par</w:t>
      </w:r>
      <w:r w:rsidR="00D13252" w:rsidRPr="00E41569">
        <w:rPr>
          <w:lang w:val="es-CL"/>
        </w:rPr>
        <w:t>a</w:t>
      </w:r>
      <w:r w:rsidRPr="00E41569">
        <w:rPr>
          <w:lang w:val="es-CL"/>
        </w:rPr>
        <w:t xml:space="preserve">. </w:t>
      </w:r>
      <w:r w:rsidRPr="00982AD2">
        <w:rPr>
          <w:lang w:val="en-CA"/>
        </w:rPr>
        <w:t>39.</w:t>
      </w:r>
    </w:p>
  </w:footnote>
  <w:footnote w:id="47">
    <w:p w14:paraId="60DCA587" w14:textId="3E5CF3B9" w:rsidR="00DE7298" w:rsidRPr="00407B31" w:rsidRDefault="00FF5241" w:rsidP="00DE7298">
      <w:pPr>
        <w:pStyle w:val="Notedebasdepage"/>
        <w:rPr>
          <w:lang w:val="en-CA"/>
        </w:rPr>
      </w:pPr>
      <w:r>
        <w:rPr>
          <w:rStyle w:val="Appelnotedebasdep"/>
        </w:rPr>
        <w:footnoteRef/>
      </w:r>
      <w:r w:rsidRPr="00407B31">
        <w:rPr>
          <w:lang w:val="en-CA"/>
        </w:rPr>
        <w:t xml:space="preserve"> </w:t>
      </w:r>
      <w:r w:rsidRPr="00407B31">
        <w:rPr>
          <w:lang w:val="en-CA"/>
        </w:rPr>
        <w:tab/>
      </w:r>
      <w:r w:rsidRPr="00982AD2">
        <w:rPr>
          <w:i/>
          <w:iCs/>
          <w:lang w:val="en-CA"/>
        </w:rPr>
        <w:t>R</w:t>
      </w:r>
      <w:r w:rsidRPr="00982AD2">
        <w:rPr>
          <w:lang w:val="en-CA"/>
        </w:rPr>
        <w:t xml:space="preserve">. </w:t>
      </w:r>
      <w:r w:rsidRPr="00982AD2">
        <w:rPr>
          <w:i/>
          <w:iCs/>
          <w:lang w:val="en-CA"/>
        </w:rPr>
        <w:t>c</w:t>
      </w:r>
      <w:r w:rsidRPr="00982AD2">
        <w:rPr>
          <w:lang w:val="en-CA"/>
        </w:rPr>
        <w:t xml:space="preserve">. </w:t>
      </w:r>
      <w:r w:rsidRPr="00982AD2">
        <w:rPr>
          <w:i/>
          <w:iCs/>
          <w:lang w:val="en-CA"/>
        </w:rPr>
        <w:t>Burihabwa</w:t>
      </w:r>
      <w:r w:rsidRPr="00982AD2">
        <w:rPr>
          <w:lang w:val="en-CA"/>
        </w:rPr>
        <w:t>, 2023 QCCQ 3842</w:t>
      </w:r>
      <w:r w:rsidR="00D13252" w:rsidRPr="00982AD2">
        <w:rPr>
          <w:lang w:val="en-CA"/>
        </w:rPr>
        <w:t xml:space="preserve"> at</w:t>
      </w:r>
      <w:r w:rsidRPr="00982AD2">
        <w:rPr>
          <w:lang w:val="en-CA"/>
        </w:rPr>
        <w:t xml:space="preserve"> par</w:t>
      </w:r>
      <w:r w:rsidR="00D13252" w:rsidRPr="00982AD2">
        <w:rPr>
          <w:lang w:val="en-CA"/>
        </w:rPr>
        <w:t>as</w:t>
      </w:r>
      <w:r w:rsidRPr="00982AD2">
        <w:rPr>
          <w:lang w:val="en-CA"/>
        </w:rPr>
        <w:t>.</w:t>
      </w:r>
      <w:r w:rsidRPr="00407B31">
        <w:rPr>
          <w:lang w:val="en-CA"/>
        </w:rPr>
        <w:t xml:space="preserve"> </w:t>
      </w:r>
      <w:r w:rsidRPr="00982AD2">
        <w:rPr>
          <w:lang w:val="en-CA"/>
        </w:rPr>
        <w:t>41</w:t>
      </w:r>
      <w:r w:rsidR="00D13252" w:rsidRPr="00982AD2">
        <w:rPr>
          <w:lang w:val="en-CA"/>
        </w:rPr>
        <w:t>–</w:t>
      </w:r>
      <w:r w:rsidRPr="00982AD2">
        <w:rPr>
          <w:lang w:val="en-CA"/>
        </w:rPr>
        <w:t>42</w:t>
      </w:r>
      <w:r w:rsidR="00D13252" w:rsidRPr="00982AD2">
        <w:rPr>
          <w:lang w:val="en-CA"/>
        </w:rPr>
        <w:t xml:space="preserve"> (</w:t>
      </w:r>
      <w:r w:rsidRPr="00982AD2">
        <w:rPr>
          <w:lang w:val="en-CA"/>
        </w:rPr>
        <w:t>cit</w:t>
      </w:r>
      <w:r w:rsidR="00D13252" w:rsidRPr="00982AD2">
        <w:rPr>
          <w:lang w:val="en-CA"/>
        </w:rPr>
        <w:t>ing</w:t>
      </w:r>
      <w:r w:rsidRPr="00982AD2">
        <w:rPr>
          <w:lang w:val="en-CA"/>
        </w:rPr>
        <w:t xml:space="preserve"> </w:t>
      </w:r>
      <w:r w:rsidRPr="00982AD2">
        <w:rPr>
          <w:i/>
          <w:iCs/>
          <w:lang w:val="en-CA"/>
        </w:rPr>
        <w:t>R</w:t>
      </w:r>
      <w:r w:rsidRPr="00982AD2">
        <w:rPr>
          <w:lang w:val="en-CA"/>
        </w:rPr>
        <w:t xml:space="preserve">. </w:t>
      </w:r>
      <w:r w:rsidRPr="00982AD2">
        <w:rPr>
          <w:i/>
          <w:iCs/>
          <w:lang w:val="en-CA"/>
        </w:rPr>
        <w:t>v</w:t>
      </w:r>
      <w:r w:rsidRPr="00982AD2">
        <w:rPr>
          <w:lang w:val="en-CA"/>
        </w:rPr>
        <w:t xml:space="preserve">. </w:t>
      </w:r>
      <w:r w:rsidRPr="00982AD2">
        <w:rPr>
          <w:i/>
          <w:iCs/>
          <w:lang w:val="en-CA"/>
        </w:rPr>
        <w:t>Graham</w:t>
      </w:r>
      <w:r w:rsidRPr="00982AD2">
        <w:rPr>
          <w:lang w:val="en-CA"/>
        </w:rPr>
        <w:t>, 2018 ONSC 6817</w:t>
      </w:r>
      <w:r w:rsidR="00D13252" w:rsidRPr="00982AD2">
        <w:rPr>
          <w:lang w:val="en-CA"/>
        </w:rPr>
        <w:t xml:space="preserve"> at </w:t>
      </w:r>
      <w:r w:rsidRPr="00982AD2">
        <w:rPr>
          <w:lang w:val="en-CA"/>
        </w:rPr>
        <w:t>par</w:t>
      </w:r>
      <w:r w:rsidR="00D13252" w:rsidRPr="00982AD2">
        <w:rPr>
          <w:lang w:val="en-CA"/>
        </w:rPr>
        <w:t>a</w:t>
      </w:r>
      <w:r w:rsidRPr="00982AD2">
        <w:rPr>
          <w:lang w:val="en-CA"/>
        </w:rPr>
        <w:t>.</w:t>
      </w:r>
      <w:r w:rsidR="00D13252" w:rsidRPr="00407B31">
        <w:rPr>
          <w:lang w:val="en-CA"/>
        </w:rPr>
        <w:t> </w:t>
      </w:r>
      <w:r w:rsidRPr="00407B31">
        <w:rPr>
          <w:lang w:val="en-CA"/>
        </w:rPr>
        <w:t xml:space="preserve">36); </w:t>
      </w:r>
      <w:r w:rsidRPr="00407B31">
        <w:rPr>
          <w:i/>
          <w:iCs/>
          <w:lang w:val="en-CA"/>
        </w:rPr>
        <w:t>R</w:t>
      </w:r>
      <w:r w:rsidRPr="00407B31">
        <w:rPr>
          <w:lang w:val="en-CA"/>
        </w:rPr>
        <w:t xml:space="preserve">. </w:t>
      </w:r>
      <w:r w:rsidRPr="00407B31">
        <w:rPr>
          <w:i/>
          <w:iCs/>
          <w:lang w:val="en-CA"/>
        </w:rPr>
        <w:t>c</w:t>
      </w:r>
      <w:r w:rsidRPr="00407B31">
        <w:rPr>
          <w:lang w:val="en-CA"/>
        </w:rPr>
        <w:t xml:space="preserve">. </w:t>
      </w:r>
      <w:r w:rsidRPr="00407B31">
        <w:rPr>
          <w:i/>
          <w:iCs/>
          <w:lang w:val="en-CA"/>
        </w:rPr>
        <w:t>Collins</w:t>
      </w:r>
      <w:r w:rsidRPr="00407B31">
        <w:rPr>
          <w:lang w:val="en-CA"/>
        </w:rPr>
        <w:t xml:space="preserve">, 2021 QCCQ 233, </w:t>
      </w:r>
      <w:r w:rsidR="00D13252" w:rsidRPr="00407B31">
        <w:rPr>
          <w:b/>
          <w:bCs/>
          <w:lang w:val="en-CA"/>
        </w:rPr>
        <w:t>sentence</w:t>
      </w:r>
      <w:r w:rsidR="00D13252" w:rsidRPr="00407B31">
        <w:rPr>
          <w:lang w:val="en-CA"/>
        </w:rPr>
        <w:t xml:space="preserve"> </w:t>
      </w:r>
      <w:r w:rsidR="00BD1D4A" w:rsidRPr="00E41569">
        <w:rPr>
          <w:b/>
          <w:bCs/>
          <w:lang w:val="en-CA"/>
        </w:rPr>
        <w:t>of</w:t>
      </w:r>
      <w:r w:rsidR="00BD1D4A">
        <w:rPr>
          <w:lang w:val="en-CA"/>
        </w:rPr>
        <w:t xml:space="preserve"> </w:t>
      </w:r>
      <w:r w:rsidR="00D13252" w:rsidRPr="00407B31">
        <w:rPr>
          <w:b/>
          <w:bCs/>
          <w:lang w:val="en-CA"/>
        </w:rPr>
        <w:t>40 months’ detention</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Samaniego</w:t>
      </w:r>
      <w:r w:rsidRPr="00407B31">
        <w:rPr>
          <w:lang w:val="en-CA"/>
        </w:rPr>
        <w:t>, 2020 ONCA</w:t>
      </w:r>
      <w:r w:rsidR="00D13252" w:rsidRPr="00407B31">
        <w:rPr>
          <w:lang w:val="en-CA"/>
        </w:rPr>
        <w:t> </w:t>
      </w:r>
      <w:r w:rsidRPr="00407B31">
        <w:rPr>
          <w:lang w:val="en-CA"/>
        </w:rPr>
        <w:t xml:space="preserve">439, </w:t>
      </w:r>
      <w:r w:rsidR="00D13252" w:rsidRPr="00407B31">
        <w:rPr>
          <w:b/>
          <w:bCs/>
          <w:lang w:val="en-CA"/>
        </w:rPr>
        <w:t>sentence of 45 months’ imprisonment</w:t>
      </w:r>
      <w:r w:rsidR="00D13252" w:rsidRPr="00407B31">
        <w:rPr>
          <w:lang w:val="en-CA"/>
        </w:rPr>
        <w:t xml:space="preserve"> </w:t>
      </w:r>
      <w:r w:rsidR="007019B3" w:rsidRPr="00407B31">
        <w:rPr>
          <w:lang w:val="en-CA"/>
        </w:rPr>
        <w:t xml:space="preserve">confirmed </w:t>
      </w:r>
      <w:r w:rsidRPr="00407B31">
        <w:rPr>
          <w:lang w:val="en-CA"/>
        </w:rPr>
        <w:t>(</w:t>
      </w:r>
      <w:r w:rsidR="00D13252" w:rsidRPr="00407B31">
        <w:rPr>
          <w:lang w:val="en-CA"/>
        </w:rPr>
        <w:t xml:space="preserve">appeal from conviction dismissed </w:t>
      </w:r>
      <w:r w:rsidR="0060253C">
        <w:rPr>
          <w:lang w:val="en-CA"/>
        </w:rPr>
        <w:t>by</w:t>
      </w:r>
      <w:r w:rsidR="00D13252" w:rsidRPr="00407B31">
        <w:rPr>
          <w:lang w:val="en-CA"/>
        </w:rPr>
        <w:t xml:space="preserve"> the Supreme Court</w:t>
      </w:r>
      <w:r w:rsidRPr="00407B31">
        <w:rPr>
          <w:lang w:val="en-CA"/>
        </w:rPr>
        <w:t>, 2022 S</w:t>
      </w:r>
      <w:r w:rsidR="00D13252" w:rsidRPr="00407B31">
        <w:rPr>
          <w:lang w:val="en-CA"/>
        </w:rPr>
        <w:t>C</w:t>
      </w:r>
      <w:r w:rsidRPr="00407B31">
        <w:rPr>
          <w:lang w:val="en-CA"/>
        </w:rPr>
        <w:t xml:space="preserve">C 9);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Mansingh</w:t>
      </w:r>
      <w:r w:rsidRPr="00407B31">
        <w:rPr>
          <w:lang w:val="en-CA"/>
        </w:rPr>
        <w:t xml:space="preserve">, 2017 ONCA 68, </w:t>
      </w:r>
      <w:r w:rsidR="00D13252" w:rsidRPr="00407B31">
        <w:rPr>
          <w:b/>
          <w:bCs/>
          <w:lang w:val="en-CA"/>
        </w:rPr>
        <w:t>sentence of</w:t>
      </w:r>
      <w:r w:rsidRPr="00407B31">
        <w:rPr>
          <w:b/>
          <w:bCs/>
          <w:lang w:val="en-CA"/>
        </w:rPr>
        <w:t xml:space="preserve"> 43 </w:t>
      </w:r>
      <w:r w:rsidR="00D13252" w:rsidRPr="00407B31">
        <w:rPr>
          <w:b/>
          <w:bCs/>
          <w:lang w:val="en-CA"/>
        </w:rPr>
        <w:t>months’</w:t>
      </w:r>
      <w:r w:rsidRPr="00407B31">
        <w:rPr>
          <w:b/>
          <w:bCs/>
          <w:lang w:val="en-CA"/>
        </w:rPr>
        <w:t xml:space="preserve"> </w:t>
      </w:r>
      <w:r w:rsidR="00D13252" w:rsidRPr="00407B31">
        <w:rPr>
          <w:b/>
          <w:bCs/>
          <w:lang w:val="en-CA"/>
        </w:rPr>
        <w:t>imprisonment</w:t>
      </w:r>
      <w:r w:rsidR="007019B3">
        <w:rPr>
          <w:b/>
          <w:bCs/>
          <w:lang w:val="en-CA"/>
        </w:rPr>
        <w:t xml:space="preserve"> </w:t>
      </w:r>
      <w:r w:rsidR="007019B3" w:rsidRPr="00407B31">
        <w:rPr>
          <w:lang w:val="en-CA"/>
        </w:rPr>
        <w:t>confirmed</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Thavakularatnam</w:t>
      </w:r>
      <w:r w:rsidRPr="00407B31">
        <w:rPr>
          <w:lang w:val="en-CA"/>
        </w:rPr>
        <w:t xml:space="preserve">, 2018 ONSC 2380, </w:t>
      </w:r>
      <w:r w:rsidR="00D13252" w:rsidRPr="00407B31">
        <w:rPr>
          <w:b/>
          <w:bCs/>
          <w:lang w:val="en-CA"/>
        </w:rPr>
        <w:t>sentence</w:t>
      </w:r>
      <w:r w:rsidR="00BD1D4A">
        <w:rPr>
          <w:b/>
          <w:bCs/>
          <w:lang w:val="en-CA"/>
        </w:rPr>
        <w:t xml:space="preserve"> of</w:t>
      </w:r>
      <w:r w:rsidR="00D13252" w:rsidRPr="00407B31">
        <w:rPr>
          <w:b/>
          <w:bCs/>
          <w:lang w:val="en-CA"/>
        </w:rPr>
        <w:t xml:space="preserve"> 40 months’ detention</w:t>
      </w:r>
      <w:r w:rsidRPr="00407B31">
        <w:rPr>
          <w:lang w:val="en-CA"/>
        </w:rPr>
        <w:t xml:space="preserve">; </w:t>
      </w:r>
      <w:r w:rsidRPr="00407B31">
        <w:rPr>
          <w:i/>
          <w:iCs/>
          <w:lang w:val="en-CA"/>
        </w:rPr>
        <w:t>R</w:t>
      </w:r>
      <w:r w:rsidRPr="00407B31">
        <w:rPr>
          <w:lang w:val="en-CA"/>
        </w:rPr>
        <w:t>.</w:t>
      </w:r>
      <w:r w:rsidR="00D13252" w:rsidRPr="00407B31">
        <w:rPr>
          <w:lang w:val="en-CA"/>
        </w:rPr>
        <w:t> </w:t>
      </w:r>
      <w:r w:rsidRPr="00407B31">
        <w:rPr>
          <w:i/>
          <w:iCs/>
          <w:lang w:val="en-CA"/>
        </w:rPr>
        <w:t>v</w:t>
      </w:r>
      <w:r w:rsidRPr="00407B31">
        <w:rPr>
          <w:lang w:val="en-CA"/>
        </w:rPr>
        <w:t>.</w:t>
      </w:r>
      <w:r w:rsidR="00D13252" w:rsidRPr="00407B31">
        <w:rPr>
          <w:lang w:val="en-CA"/>
        </w:rPr>
        <w:t> </w:t>
      </w:r>
      <w:r w:rsidRPr="00407B31">
        <w:rPr>
          <w:i/>
          <w:iCs/>
          <w:lang w:val="en-CA"/>
        </w:rPr>
        <w:t>Williams</w:t>
      </w:r>
      <w:r w:rsidRPr="00407B31">
        <w:rPr>
          <w:lang w:val="en-CA"/>
        </w:rPr>
        <w:t xml:space="preserve">, 2018 ONSC 5409, </w:t>
      </w:r>
      <w:r w:rsidR="00D13252" w:rsidRPr="00407B31">
        <w:rPr>
          <w:b/>
          <w:bCs/>
          <w:lang w:val="en-CA"/>
        </w:rPr>
        <w:t xml:space="preserve">sentence </w:t>
      </w:r>
      <w:r w:rsidR="00BD1D4A">
        <w:rPr>
          <w:b/>
          <w:bCs/>
          <w:lang w:val="en-CA"/>
        </w:rPr>
        <w:t xml:space="preserve">of </w:t>
      </w:r>
      <w:r w:rsidR="00D13252" w:rsidRPr="00407B31">
        <w:rPr>
          <w:b/>
          <w:bCs/>
          <w:lang w:val="en-CA"/>
        </w:rPr>
        <w:t>4 years’ detention</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Benninger</w:t>
      </w:r>
      <w:r w:rsidRPr="00407B31">
        <w:rPr>
          <w:lang w:val="en-CA"/>
        </w:rPr>
        <w:t xml:space="preserve">, 2020 ONSC 6094, </w:t>
      </w:r>
      <w:r w:rsidR="00C37689" w:rsidRPr="00407B31">
        <w:rPr>
          <w:b/>
          <w:bCs/>
          <w:lang w:val="en-CA"/>
        </w:rPr>
        <w:t xml:space="preserve">sentence </w:t>
      </w:r>
      <w:r w:rsidR="00BD1D4A">
        <w:rPr>
          <w:b/>
          <w:bCs/>
          <w:lang w:val="en-CA"/>
        </w:rPr>
        <w:t xml:space="preserve">of </w:t>
      </w:r>
      <w:r w:rsidR="00C37689" w:rsidRPr="00407B31">
        <w:rPr>
          <w:b/>
          <w:bCs/>
          <w:lang w:val="en-CA"/>
        </w:rPr>
        <w:t>5 years’ imprisonment</w:t>
      </w:r>
      <w:r w:rsidRPr="00407B31">
        <w:rPr>
          <w:lang w:val="en-CA"/>
        </w:rPr>
        <w:t>;</w:t>
      </w:r>
    </w:p>
  </w:footnote>
  <w:footnote w:id="48">
    <w:p w14:paraId="3B0FA4CC" w14:textId="5E727C9F" w:rsidR="0008456F" w:rsidRPr="00407B31" w:rsidRDefault="0008456F" w:rsidP="0008456F">
      <w:pPr>
        <w:pStyle w:val="Notedebasdepage"/>
        <w:rPr>
          <w:lang w:val="en-CA"/>
        </w:rPr>
      </w:pPr>
      <w:r>
        <w:rPr>
          <w:rStyle w:val="Appelnotedebasdep"/>
        </w:rPr>
        <w:footnoteRef/>
      </w:r>
      <w:r w:rsidRPr="00407B31">
        <w:rPr>
          <w:lang w:val="en-CA"/>
        </w:rPr>
        <w:t xml:space="preserve"> </w:t>
      </w:r>
      <w:r w:rsidRPr="00407B31">
        <w:rPr>
          <w:lang w:val="en-CA"/>
        </w:rPr>
        <w:tab/>
      </w:r>
      <w:r w:rsidRPr="00407B31">
        <w:rPr>
          <w:i/>
          <w:iCs/>
          <w:lang w:val="en-CA"/>
        </w:rPr>
        <w:t>R.</w:t>
      </w:r>
      <w:r w:rsidRPr="00407B31">
        <w:rPr>
          <w:lang w:val="en-CA"/>
        </w:rPr>
        <w:t xml:space="preserve"> </w:t>
      </w:r>
      <w:r w:rsidRPr="00407B31">
        <w:rPr>
          <w:i/>
          <w:iCs/>
          <w:lang w:val="en-CA"/>
        </w:rPr>
        <w:t>c</w:t>
      </w:r>
      <w:r w:rsidRPr="00407B31">
        <w:rPr>
          <w:lang w:val="en-CA"/>
        </w:rPr>
        <w:t xml:space="preserve">. </w:t>
      </w:r>
      <w:r w:rsidRPr="00407B31">
        <w:rPr>
          <w:i/>
          <w:iCs/>
          <w:lang w:val="en-CA"/>
        </w:rPr>
        <w:t>Colangelo</w:t>
      </w:r>
      <w:r w:rsidRPr="00407B31">
        <w:rPr>
          <w:lang w:val="en-CA"/>
        </w:rPr>
        <w:t xml:space="preserve">, 2017 QCCA 195, </w:t>
      </w:r>
      <w:r w:rsidR="00C37689" w:rsidRPr="00407B31">
        <w:rPr>
          <w:b/>
          <w:bCs/>
          <w:lang w:val="en-CA"/>
        </w:rPr>
        <w:t>3 months’</w:t>
      </w:r>
      <w:r w:rsidR="00C37689" w:rsidRPr="00407B31">
        <w:rPr>
          <w:lang w:val="en-CA"/>
        </w:rPr>
        <w:t xml:space="preserve"> </w:t>
      </w:r>
      <w:r w:rsidR="00274C32">
        <w:rPr>
          <w:b/>
          <w:bCs/>
          <w:lang w:val="en-CA"/>
        </w:rPr>
        <w:t>imprisonment</w:t>
      </w:r>
      <w:r w:rsidRPr="00407B31">
        <w:rPr>
          <w:lang w:val="en-CA"/>
        </w:rPr>
        <w:t xml:space="preserve">; </w:t>
      </w:r>
      <w:r w:rsidRPr="00407B31">
        <w:rPr>
          <w:i/>
          <w:iCs/>
          <w:lang w:val="en-CA"/>
        </w:rPr>
        <w:t>R</w:t>
      </w:r>
      <w:r w:rsidRPr="00407B31">
        <w:rPr>
          <w:lang w:val="en-CA"/>
        </w:rPr>
        <w:t xml:space="preserve">. </w:t>
      </w:r>
      <w:r w:rsidRPr="00407B31">
        <w:rPr>
          <w:i/>
          <w:iCs/>
          <w:lang w:val="en-CA"/>
        </w:rPr>
        <w:t>c</w:t>
      </w:r>
      <w:r w:rsidRPr="00407B31">
        <w:rPr>
          <w:lang w:val="en-CA"/>
        </w:rPr>
        <w:t xml:space="preserve">. </w:t>
      </w:r>
      <w:r w:rsidRPr="00407B31">
        <w:rPr>
          <w:i/>
          <w:iCs/>
          <w:lang w:val="en-CA"/>
        </w:rPr>
        <w:t>Parasiris</w:t>
      </w:r>
      <w:r w:rsidRPr="00407B31">
        <w:rPr>
          <w:lang w:val="en-CA"/>
        </w:rPr>
        <w:t xml:space="preserve">, 2009 QCCS 523, </w:t>
      </w:r>
      <w:r w:rsidR="00C37689" w:rsidRPr="00407B31">
        <w:rPr>
          <w:b/>
          <w:bCs/>
          <w:lang w:val="en-CA"/>
        </w:rPr>
        <w:t xml:space="preserve">sentence </w:t>
      </w:r>
      <w:r w:rsidR="00274C32">
        <w:rPr>
          <w:b/>
          <w:bCs/>
          <w:lang w:val="en-CA"/>
        </w:rPr>
        <w:t xml:space="preserve">of </w:t>
      </w:r>
      <w:r w:rsidR="00C37689" w:rsidRPr="00407B31">
        <w:rPr>
          <w:b/>
          <w:bCs/>
          <w:lang w:val="en-CA"/>
        </w:rPr>
        <w:t>6 months’ imprisonment</w:t>
      </w:r>
      <w:r w:rsidRPr="00407B31">
        <w:rPr>
          <w:lang w:val="en-CA"/>
        </w:rPr>
        <w:t xml:space="preserve">; </w:t>
      </w:r>
      <w:r w:rsidRPr="00407B31">
        <w:rPr>
          <w:i/>
          <w:iCs/>
          <w:lang w:val="en-CA"/>
        </w:rPr>
        <w:t>R</w:t>
      </w:r>
      <w:r w:rsidRPr="00407B31">
        <w:rPr>
          <w:lang w:val="en-CA"/>
        </w:rPr>
        <w:t xml:space="preserve">. </w:t>
      </w:r>
      <w:r w:rsidRPr="00407B31">
        <w:rPr>
          <w:i/>
          <w:iCs/>
          <w:lang w:val="en-CA"/>
        </w:rPr>
        <w:t>c</w:t>
      </w:r>
      <w:r w:rsidRPr="00407B31">
        <w:rPr>
          <w:lang w:val="en-CA"/>
        </w:rPr>
        <w:t xml:space="preserve">. </w:t>
      </w:r>
      <w:r w:rsidRPr="00407B31">
        <w:rPr>
          <w:i/>
          <w:iCs/>
          <w:lang w:val="en-CA"/>
        </w:rPr>
        <w:t>Delisle</w:t>
      </w:r>
      <w:r w:rsidRPr="00407B31">
        <w:rPr>
          <w:lang w:val="en-CA"/>
        </w:rPr>
        <w:t>, 2022 QCCQ 2351 (</w:t>
      </w:r>
      <w:r w:rsidR="00C37689" w:rsidRPr="00407B31">
        <w:rPr>
          <w:lang w:val="en-CA"/>
        </w:rPr>
        <w:t>appeal di</w:t>
      </w:r>
      <w:r w:rsidR="00BF12AA">
        <w:rPr>
          <w:lang w:val="en-CA"/>
        </w:rPr>
        <w:t>s</w:t>
      </w:r>
      <w:r w:rsidR="00C37689" w:rsidRPr="00407B31">
        <w:rPr>
          <w:lang w:val="en-CA"/>
        </w:rPr>
        <w:t>missed</w:t>
      </w:r>
      <w:r w:rsidRPr="00407B31">
        <w:rPr>
          <w:lang w:val="en-CA"/>
        </w:rPr>
        <w:t xml:space="preserve">, 2023 QCCA 11), </w:t>
      </w:r>
      <w:r w:rsidR="00C37689" w:rsidRPr="00407B31">
        <w:rPr>
          <w:b/>
          <w:bCs/>
          <w:lang w:val="en-CA"/>
        </w:rPr>
        <w:t xml:space="preserve">sentence </w:t>
      </w:r>
      <w:r w:rsidR="00274C32">
        <w:rPr>
          <w:b/>
          <w:bCs/>
          <w:lang w:val="en-CA"/>
        </w:rPr>
        <w:t xml:space="preserve">of </w:t>
      </w:r>
      <w:r w:rsidR="00C37689" w:rsidRPr="00407B31">
        <w:rPr>
          <w:b/>
          <w:bCs/>
          <w:lang w:val="en-CA"/>
        </w:rPr>
        <w:t>3 years’ detention</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Benninger</w:t>
      </w:r>
      <w:r w:rsidRPr="00407B31">
        <w:rPr>
          <w:lang w:val="en-CA"/>
        </w:rPr>
        <w:t xml:space="preserve">, 2020 ONSC 6094, </w:t>
      </w:r>
      <w:r w:rsidR="00C37689" w:rsidRPr="00407B31">
        <w:rPr>
          <w:b/>
          <w:bCs/>
          <w:lang w:val="en-CA"/>
        </w:rPr>
        <w:t xml:space="preserve">sentence </w:t>
      </w:r>
      <w:r w:rsidR="00274C32">
        <w:rPr>
          <w:b/>
          <w:bCs/>
          <w:lang w:val="en-CA"/>
        </w:rPr>
        <w:t xml:space="preserve">of </w:t>
      </w:r>
      <w:r w:rsidR="00C37689" w:rsidRPr="00407B31">
        <w:rPr>
          <w:b/>
          <w:bCs/>
          <w:lang w:val="en-CA"/>
        </w:rPr>
        <w:t>12 months’ detention</w:t>
      </w:r>
      <w:r w:rsidRPr="00407B31">
        <w:rPr>
          <w:lang w:val="en-CA"/>
        </w:rPr>
        <w:t>.</w:t>
      </w:r>
    </w:p>
  </w:footnote>
  <w:footnote w:id="49">
    <w:p w14:paraId="71DF8B3B" w14:textId="10130197" w:rsidR="00BC6921" w:rsidRPr="00982AD2" w:rsidRDefault="00FF5241" w:rsidP="00BC6921">
      <w:pPr>
        <w:pStyle w:val="Notedebasdepage"/>
        <w:rPr>
          <w:lang w:val="en-CA"/>
        </w:rPr>
      </w:pPr>
      <w:r>
        <w:rPr>
          <w:rStyle w:val="Appelnotedebasdep"/>
        </w:rPr>
        <w:footnoteRef/>
      </w:r>
      <w:r>
        <w:t xml:space="preserve"> </w:t>
      </w:r>
      <w:r>
        <w:tab/>
      </w:r>
      <w:r w:rsidRPr="00982AD2">
        <w:rPr>
          <w:i/>
          <w:iCs/>
        </w:rPr>
        <w:t>R</w:t>
      </w:r>
      <w:r w:rsidRPr="00982AD2">
        <w:t xml:space="preserve">. </w:t>
      </w:r>
      <w:r w:rsidRPr="00982AD2">
        <w:rPr>
          <w:i/>
          <w:iCs/>
        </w:rPr>
        <w:t>c</w:t>
      </w:r>
      <w:r w:rsidRPr="00982AD2">
        <w:t xml:space="preserve">. </w:t>
      </w:r>
      <w:r w:rsidRPr="00982AD2">
        <w:rPr>
          <w:i/>
          <w:iCs/>
        </w:rPr>
        <w:t>Gagnon</w:t>
      </w:r>
      <w:r w:rsidRPr="00982AD2">
        <w:t>, 2022 QCCA 552</w:t>
      </w:r>
      <w:r w:rsidR="00C37689" w:rsidRPr="00982AD2">
        <w:t xml:space="preserve"> at</w:t>
      </w:r>
      <w:r w:rsidRPr="00982AD2">
        <w:t xml:space="preserve"> par</w:t>
      </w:r>
      <w:r w:rsidR="00C37689" w:rsidRPr="00982AD2">
        <w:t>a</w:t>
      </w:r>
      <w:r w:rsidRPr="00982AD2">
        <w:t>.</w:t>
      </w:r>
      <w:r>
        <w:t xml:space="preserve"> </w:t>
      </w:r>
      <w:r w:rsidRPr="00982AD2">
        <w:rPr>
          <w:lang w:val="en-CA"/>
        </w:rPr>
        <w:t>15.</w:t>
      </w:r>
    </w:p>
  </w:footnote>
  <w:footnote w:id="50">
    <w:p w14:paraId="27ED440E" w14:textId="27AFC0EF" w:rsidR="00BC6921" w:rsidRPr="00407B31" w:rsidRDefault="00FF5241" w:rsidP="00BC6921">
      <w:pPr>
        <w:pStyle w:val="Notedebasdepage"/>
        <w:rPr>
          <w:lang w:val="en-CA"/>
        </w:rPr>
      </w:pPr>
      <w:r>
        <w:rPr>
          <w:rStyle w:val="Appelnotedebasdep"/>
        </w:rPr>
        <w:footnoteRef/>
      </w:r>
      <w:r w:rsidRPr="00407B31">
        <w:rPr>
          <w:lang w:val="en-CA"/>
        </w:rPr>
        <w:t xml:space="preserve"> </w:t>
      </w:r>
      <w:r w:rsidRPr="00407B31">
        <w:rPr>
          <w:lang w:val="en-CA"/>
        </w:rPr>
        <w:tab/>
      </w:r>
      <w:r w:rsidRPr="00407B31">
        <w:rPr>
          <w:i/>
          <w:iCs/>
          <w:lang w:val="en-CA"/>
        </w:rPr>
        <w:t>Bordeleau Blais</w:t>
      </w:r>
      <w:r w:rsidRPr="00407B31">
        <w:rPr>
          <w:lang w:val="en-CA"/>
        </w:rPr>
        <w:t xml:space="preserve"> </w:t>
      </w:r>
      <w:r w:rsidRPr="00407B31">
        <w:rPr>
          <w:i/>
          <w:iCs/>
          <w:lang w:val="en-CA"/>
        </w:rPr>
        <w:t>c</w:t>
      </w:r>
      <w:r w:rsidRPr="00407B31">
        <w:rPr>
          <w:lang w:val="en-CA"/>
        </w:rPr>
        <w:t xml:space="preserve">. </w:t>
      </w:r>
      <w:r w:rsidRPr="00407B31">
        <w:rPr>
          <w:i/>
          <w:iCs/>
          <w:lang w:val="en-CA"/>
        </w:rPr>
        <w:t>R</w:t>
      </w:r>
      <w:r w:rsidRPr="00407B31">
        <w:rPr>
          <w:lang w:val="en-CA"/>
        </w:rPr>
        <w:t xml:space="preserve">., 2020 QCCA 1089, </w:t>
      </w:r>
      <w:r w:rsidR="0064748B" w:rsidRPr="00407B31">
        <w:rPr>
          <w:b/>
          <w:bCs/>
          <w:lang w:val="en-CA"/>
        </w:rPr>
        <w:t xml:space="preserve">sentence </w:t>
      </w:r>
      <w:r w:rsidR="007019B3">
        <w:rPr>
          <w:b/>
          <w:bCs/>
          <w:lang w:val="en-CA"/>
        </w:rPr>
        <w:t xml:space="preserve">of </w:t>
      </w:r>
      <w:r w:rsidR="0064748B" w:rsidRPr="00407B31">
        <w:rPr>
          <w:b/>
          <w:bCs/>
          <w:lang w:val="en-CA"/>
        </w:rPr>
        <w:t>30 months’ detention</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Tully,</w:t>
      </w:r>
      <w:r w:rsidRPr="00407B31">
        <w:rPr>
          <w:lang w:val="en-CA"/>
        </w:rPr>
        <w:t xml:space="preserve"> 2022 ONSC 3515, </w:t>
      </w:r>
      <w:r w:rsidR="0064748B" w:rsidRPr="00407B31">
        <w:rPr>
          <w:b/>
          <w:bCs/>
          <w:lang w:val="en-CA"/>
        </w:rPr>
        <w:t xml:space="preserve">sentence </w:t>
      </w:r>
      <w:r w:rsidR="007019B3">
        <w:rPr>
          <w:b/>
          <w:bCs/>
          <w:lang w:val="en-CA"/>
        </w:rPr>
        <w:t xml:space="preserve">of </w:t>
      </w:r>
      <w:r w:rsidR="0064748B" w:rsidRPr="00407B31">
        <w:rPr>
          <w:b/>
          <w:bCs/>
          <w:lang w:val="en-CA"/>
        </w:rPr>
        <w:t>1 year of imprisonment</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Dillon</w:t>
      </w:r>
      <w:r w:rsidRPr="00407B31">
        <w:rPr>
          <w:lang w:val="en-CA"/>
        </w:rPr>
        <w:t>, 2021 SKQB 78 (</w:t>
      </w:r>
      <w:r w:rsidR="0064748B" w:rsidRPr="00407B31">
        <w:rPr>
          <w:lang w:val="en-CA"/>
        </w:rPr>
        <w:t>appeal dismissed</w:t>
      </w:r>
      <w:r w:rsidRPr="00407B31">
        <w:rPr>
          <w:lang w:val="en-CA"/>
        </w:rPr>
        <w:t xml:space="preserve">, 2022 SKCA 17), </w:t>
      </w:r>
      <w:r w:rsidR="0064748B" w:rsidRPr="00407B31">
        <w:rPr>
          <w:b/>
          <w:bCs/>
          <w:lang w:val="en-CA"/>
        </w:rPr>
        <w:t xml:space="preserve">sentence </w:t>
      </w:r>
      <w:r w:rsidR="007019B3">
        <w:rPr>
          <w:b/>
          <w:bCs/>
          <w:lang w:val="en-CA"/>
        </w:rPr>
        <w:t xml:space="preserve">of </w:t>
      </w:r>
      <w:r w:rsidR="0064748B" w:rsidRPr="00407B31">
        <w:rPr>
          <w:b/>
          <w:bCs/>
          <w:lang w:val="en-CA"/>
        </w:rPr>
        <w:t>26 months’ detention</w:t>
      </w:r>
      <w:r w:rsidRPr="00407B31">
        <w:rPr>
          <w:lang w:val="en-CA"/>
        </w:rPr>
        <w:t xml:space="preserve">; </w:t>
      </w:r>
      <w:r w:rsidRPr="00407B31">
        <w:rPr>
          <w:i/>
          <w:iCs/>
          <w:lang w:val="en-CA"/>
        </w:rPr>
        <w:t>Dea</w:t>
      </w:r>
      <w:r w:rsidRPr="00407B31">
        <w:rPr>
          <w:lang w:val="en-CA"/>
        </w:rPr>
        <w:t xml:space="preserve"> </w:t>
      </w:r>
      <w:r w:rsidRPr="00407B31">
        <w:rPr>
          <w:i/>
          <w:iCs/>
          <w:lang w:val="en-CA"/>
        </w:rPr>
        <w:t>c</w:t>
      </w:r>
      <w:r w:rsidRPr="00407B31">
        <w:rPr>
          <w:lang w:val="en-CA"/>
        </w:rPr>
        <w:t xml:space="preserve">. </w:t>
      </w:r>
      <w:r w:rsidRPr="00407B31">
        <w:rPr>
          <w:i/>
          <w:iCs/>
          <w:lang w:val="en-CA"/>
        </w:rPr>
        <w:t>R</w:t>
      </w:r>
      <w:r w:rsidRPr="00407B31">
        <w:rPr>
          <w:lang w:val="en-CA"/>
        </w:rPr>
        <w:t xml:space="preserve">., 2022 QCCA 972, </w:t>
      </w:r>
      <w:r w:rsidR="0064748B" w:rsidRPr="00407B31">
        <w:rPr>
          <w:b/>
          <w:bCs/>
          <w:lang w:val="en-CA"/>
        </w:rPr>
        <w:t xml:space="preserve">sentence </w:t>
      </w:r>
      <w:r w:rsidR="007019B3">
        <w:rPr>
          <w:b/>
          <w:bCs/>
          <w:lang w:val="en-CA"/>
        </w:rPr>
        <w:t xml:space="preserve">of </w:t>
      </w:r>
      <w:r w:rsidR="0064748B" w:rsidRPr="00407B31">
        <w:rPr>
          <w:b/>
          <w:bCs/>
          <w:lang w:val="en-CA"/>
        </w:rPr>
        <w:t xml:space="preserve">5 </w:t>
      </w:r>
      <w:r w:rsidR="007019B3">
        <w:rPr>
          <w:b/>
          <w:bCs/>
          <w:lang w:val="en-CA"/>
        </w:rPr>
        <w:t>months</w:t>
      </w:r>
      <w:r w:rsidR="0064748B" w:rsidRPr="00407B31">
        <w:rPr>
          <w:b/>
          <w:bCs/>
          <w:lang w:val="en-CA"/>
        </w:rPr>
        <w:t>’ detention</w:t>
      </w:r>
      <w:r w:rsidRPr="00407B31">
        <w:rPr>
          <w:lang w:val="en-CA"/>
        </w:rPr>
        <w:t xml:space="preserve">; </w:t>
      </w:r>
      <w:r w:rsidRPr="00407B31">
        <w:rPr>
          <w:i/>
          <w:iCs/>
          <w:lang w:val="en-CA"/>
        </w:rPr>
        <w:t>Brissard</w:t>
      </w:r>
      <w:r w:rsidRPr="00407B31">
        <w:rPr>
          <w:lang w:val="en-CA"/>
        </w:rPr>
        <w:t xml:space="preserve"> </w:t>
      </w:r>
      <w:r w:rsidRPr="00407B31">
        <w:rPr>
          <w:i/>
          <w:iCs/>
          <w:lang w:val="en-CA"/>
        </w:rPr>
        <w:t>c</w:t>
      </w:r>
      <w:r w:rsidRPr="00407B31">
        <w:rPr>
          <w:lang w:val="en-CA"/>
        </w:rPr>
        <w:t xml:space="preserve">. </w:t>
      </w:r>
      <w:r w:rsidRPr="00407B31">
        <w:rPr>
          <w:i/>
          <w:iCs/>
          <w:lang w:val="en-CA"/>
        </w:rPr>
        <w:t>R</w:t>
      </w:r>
      <w:r w:rsidRPr="00407B31">
        <w:rPr>
          <w:lang w:val="en-CA"/>
        </w:rPr>
        <w:t xml:space="preserve">., 2021 QCCA 953, </w:t>
      </w:r>
      <w:r w:rsidR="0064748B" w:rsidRPr="00407B31">
        <w:rPr>
          <w:b/>
          <w:bCs/>
          <w:lang w:val="en-CA"/>
        </w:rPr>
        <w:t xml:space="preserve">sentence </w:t>
      </w:r>
      <w:r w:rsidR="007019B3">
        <w:rPr>
          <w:b/>
          <w:bCs/>
          <w:lang w:val="en-CA"/>
        </w:rPr>
        <w:t xml:space="preserve">of </w:t>
      </w:r>
      <w:r w:rsidR="0064748B" w:rsidRPr="00407B31">
        <w:rPr>
          <w:b/>
          <w:bCs/>
          <w:lang w:val="en-CA"/>
        </w:rPr>
        <w:t>12 months’ detention</w:t>
      </w:r>
      <w:r w:rsidRPr="00407B31">
        <w:rPr>
          <w:lang w:val="en-CA"/>
        </w:rPr>
        <w:t xml:space="preserve">; </w:t>
      </w:r>
      <w:r w:rsidRPr="00407B31">
        <w:rPr>
          <w:i/>
          <w:iCs/>
          <w:lang w:val="en-CA"/>
        </w:rPr>
        <w:t>DPCP</w:t>
      </w:r>
      <w:r w:rsidRPr="00407B31">
        <w:rPr>
          <w:lang w:val="en-CA"/>
        </w:rPr>
        <w:t xml:space="preserve"> </w:t>
      </w:r>
      <w:r w:rsidRPr="00407B31">
        <w:rPr>
          <w:i/>
          <w:iCs/>
          <w:lang w:val="en-CA"/>
        </w:rPr>
        <w:t>c</w:t>
      </w:r>
      <w:r w:rsidRPr="00407B31">
        <w:rPr>
          <w:lang w:val="en-CA"/>
        </w:rPr>
        <w:t xml:space="preserve">. </w:t>
      </w:r>
      <w:r w:rsidRPr="00407B31">
        <w:rPr>
          <w:i/>
          <w:iCs/>
          <w:lang w:val="en-CA"/>
        </w:rPr>
        <w:t>Cornellier</w:t>
      </w:r>
      <w:r w:rsidRPr="00407B31">
        <w:rPr>
          <w:lang w:val="en-CA"/>
        </w:rPr>
        <w:t xml:space="preserve">, 2021 QCCQ 4033, </w:t>
      </w:r>
      <w:r w:rsidR="0064748B" w:rsidRPr="00407B31">
        <w:rPr>
          <w:b/>
          <w:bCs/>
          <w:lang w:val="en-CA"/>
        </w:rPr>
        <w:t xml:space="preserve">sentence </w:t>
      </w:r>
      <w:r w:rsidR="007019B3">
        <w:rPr>
          <w:b/>
          <w:bCs/>
          <w:lang w:val="en-CA"/>
        </w:rPr>
        <w:t xml:space="preserve">of </w:t>
      </w:r>
      <w:r w:rsidR="0064748B" w:rsidRPr="00407B31">
        <w:rPr>
          <w:b/>
          <w:bCs/>
          <w:lang w:val="en-CA"/>
        </w:rPr>
        <w:t>18 months’ detention</w:t>
      </w:r>
      <w:r w:rsidRPr="00407B31">
        <w:rPr>
          <w:lang w:val="en-CA"/>
        </w:rPr>
        <w:t xml:space="preserve">; </w:t>
      </w:r>
      <w:r w:rsidRPr="00407B31">
        <w:rPr>
          <w:i/>
          <w:iCs/>
          <w:lang w:val="en-CA"/>
        </w:rPr>
        <w:t>R</w:t>
      </w:r>
      <w:r w:rsidRPr="00407B31">
        <w:rPr>
          <w:lang w:val="en-CA"/>
        </w:rPr>
        <w:t xml:space="preserve">. </w:t>
      </w:r>
      <w:r w:rsidRPr="00407B31">
        <w:rPr>
          <w:i/>
          <w:iCs/>
          <w:lang w:val="en-CA"/>
        </w:rPr>
        <w:t>c</w:t>
      </w:r>
      <w:r w:rsidRPr="00407B31">
        <w:rPr>
          <w:lang w:val="en-CA"/>
        </w:rPr>
        <w:t xml:space="preserve">. </w:t>
      </w:r>
      <w:r w:rsidRPr="00407B31">
        <w:rPr>
          <w:i/>
          <w:iCs/>
          <w:lang w:val="en-CA"/>
        </w:rPr>
        <w:t>Bélanger</w:t>
      </w:r>
      <w:r w:rsidRPr="00407B31">
        <w:rPr>
          <w:lang w:val="en-CA"/>
        </w:rPr>
        <w:t xml:space="preserve">, 2021 QCCQ 4561, </w:t>
      </w:r>
      <w:r w:rsidR="0064748B" w:rsidRPr="00407B31">
        <w:rPr>
          <w:b/>
          <w:bCs/>
          <w:lang w:val="en-CA"/>
        </w:rPr>
        <w:t xml:space="preserve">sentence </w:t>
      </w:r>
      <w:r w:rsidR="007019B3">
        <w:rPr>
          <w:b/>
          <w:bCs/>
          <w:lang w:val="en-CA"/>
        </w:rPr>
        <w:t xml:space="preserve">of </w:t>
      </w:r>
      <w:r w:rsidR="0064748B" w:rsidRPr="00407B31">
        <w:rPr>
          <w:b/>
          <w:bCs/>
          <w:lang w:val="en-CA"/>
        </w:rPr>
        <w:t>9 months’ detention</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Dafoe</w:t>
      </w:r>
      <w:r w:rsidRPr="00407B31">
        <w:rPr>
          <w:lang w:val="en-CA"/>
        </w:rPr>
        <w:t xml:space="preserve">, 2019 ONSC 5377, </w:t>
      </w:r>
      <w:r w:rsidR="0064748B" w:rsidRPr="00407B31">
        <w:rPr>
          <w:b/>
          <w:bCs/>
          <w:lang w:val="en-CA"/>
        </w:rPr>
        <w:t xml:space="preserve">sentence </w:t>
      </w:r>
      <w:r w:rsidR="007019B3">
        <w:rPr>
          <w:b/>
          <w:bCs/>
          <w:lang w:val="en-CA"/>
        </w:rPr>
        <w:t xml:space="preserve">of </w:t>
      </w:r>
      <w:r w:rsidR="0064748B" w:rsidRPr="00407B31">
        <w:rPr>
          <w:b/>
          <w:bCs/>
          <w:lang w:val="en-CA"/>
        </w:rPr>
        <w:t>27 months’ detention</w:t>
      </w:r>
      <w:r w:rsidRPr="00407B31">
        <w:rPr>
          <w:lang w:val="en-CA"/>
        </w:rPr>
        <w:t>.</w:t>
      </w:r>
    </w:p>
  </w:footnote>
  <w:footnote w:id="51">
    <w:p w14:paraId="54589D09" w14:textId="599BCE46" w:rsidR="00BC6921" w:rsidRDefault="00FF5241" w:rsidP="00BC6921">
      <w:pPr>
        <w:pStyle w:val="Notedebasdepage"/>
      </w:pPr>
      <w:r>
        <w:rPr>
          <w:rStyle w:val="Appelnotedebasdep"/>
        </w:rPr>
        <w:footnoteRef/>
      </w:r>
      <w:r>
        <w:t xml:space="preserve"> </w:t>
      </w:r>
      <w:r>
        <w:tab/>
      </w:r>
      <w:r w:rsidR="00826F74" w:rsidRPr="00982AD2">
        <w:t>Section</w:t>
      </w:r>
      <w:r w:rsidRPr="00982AD2">
        <w:t xml:space="preserve"> 718.02 </w:t>
      </w:r>
      <w:r w:rsidRPr="00982AD2">
        <w:rPr>
          <w:i/>
          <w:iCs/>
        </w:rPr>
        <w:t>C</w:t>
      </w:r>
      <w:r w:rsidR="00826F74" w:rsidRPr="00982AD2">
        <w:rPr>
          <w:i/>
          <w:iCs/>
        </w:rPr>
        <w:t>r</w:t>
      </w:r>
      <w:r w:rsidRPr="00982AD2">
        <w:rPr>
          <w:i/>
          <w:iCs/>
        </w:rPr>
        <w:t>.</w:t>
      </w:r>
      <w:r w:rsidR="007019B3">
        <w:rPr>
          <w:i/>
          <w:iCs/>
        </w:rPr>
        <w:t> </w:t>
      </w:r>
      <w:r w:rsidR="00826F74" w:rsidRPr="00982AD2">
        <w:rPr>
          <w:i/>
          <w:iCs/>
        </w:rPr>
        <w:t>C</w:t>
      </w:r>
      <w:r w:rsidRPr="00982AD2">
        <w:t>.</w:t>
      </w:r>
    </w:p>
  </w:footnote>
  <w:footnote w:id="52">
    <w:p w14:paraId="563A98D7" w14:textId="0940CC00" w:rsidR="00271F5B" w:rsidRPr="00407B31" w:rsidRDefault="00271F5B" w:rsidP="00271F5B">
      <w:pPr>
        <w:pStyle w:val="Notedebasdepage"/>
        <w:rPr>
          <w:lang w:val="en-CA"/>
        </w:rPr>
      </w:pPr>
      <w:r>
        <w:rPr>
          <w:rStyle w:val="Appelnotedebasdep"/>
        </w:rPr>
        <w:footnoteRef/>
      </w:r>
      <w:r>
        <w:t xml:space="preserve"> </w:t>
      </w:r>
      <w:r>
        <w:tab/>
      </w:r>
      <w:r w:rsidRPr="00982AD2">
        <w:rPr>
          <w:i/>
          <w:iCs/>
        </w:rPr>
        <w:t>R</w:t>
      </w:r>
      <w:r w:rsidRPr="00982AD2">
        <w:t xml:space="preserve">. </w:t>
      </w:r>
      <w:r w:rsidR="00407B31" w:rsidRPr="00982AD2">
        <w:rPr>
          <w:i/>
          <w:iCs/>
        </w:rPr>
        <w:t>v</w:t>
      </w:r>
      <w:r w:rsidRPr="00982AD2">
        <w:t xml:space="preserve">. </w:t>
      </w:r>
      <w:r w:rsidRPr="00982AD2">
        <w:rPr>
          <w:i/>
          <w:iCs/>
        </w:rPr>
        <w:t>Bélanger</w:t>
      </w:r>
      <w:r w:rsidRPr="00982AD2">
        <w:t>, 2021 QCCQ 4561</w:t>
      </w:r>
      <w:r w:rsidR="00407B31" w:rsidRPr="00982AD2">
        <w:t xml:space="preserve"> at</w:t>
      </w:r>
      <w:r w:rsidRPr="00982AD2">
        <w:t xml:space="preserve"> par</w:t>
      </w:r>
      <w:r w:rsidR="00407B31" w:rsidRPr="00982AD2">
        <w:t>a</w:t>
      </w:r>
      <w:r w:rsidRPr="00982AD2">
        <w:t>.</w:t>
      </w:r>
      <w:r>
        <w:t xml:space="preserve"> </w:t>
      </w:r>
      <w:r w:rsidRPr="00407B31">
        <w:rPr>
          <w:lang w:val="en-CA"/>
        </w:rPr>
        <w:t xml:space="preserve">42; </w:t>
      </w:r>
      <w:r w:rsidR="00407B31" w:rsidRPr="00407B31">
        <w:rPr>
          <w:lang w:val="en-CA"/>
        </w:rPr>
        <w:t xml:space="preserve">See </w:t>
      </w:r>
      <w:r w:rsidR="007019B3">
        <w:rPr>
          <w:lang w:val="en-CA"/>
        </w:rPr>
        <w:t>e.g.,</w:t>
      </w:r>
      <w:r w:rsidRPr="00407B31">
        <w:rPr>
          <w:lang w:val="en-CA"/>
        </w:rPr>
        <w:t xml:space="preserve"> </w:t>
      </w:r>
      <w:r w:rsidRPr="00407B31">
        <w:rPr>
          <w:i/>
          <w:iCs/>
          <w:lang w:val="en-CA"/>
        </w:rPr>
        <w:t>R</w:t>
      </w:r>
      <w:r w:rsidRPr="00407B31">
        <w:rPr>
          <w:lang w:val="en-CA"/>
        </w:rPr>
        <w:t xml:space="preserve">. </w:t>
      </w:r>
      <w:r w:rsidRPr="00407B31">
        <w:rPr>
          <w:i/>
          <w:iCs/>
          <w:lang w:val="en-CA"/>
        </w:rPr>
        <w:t>c</w:t>
      </w:r>
      <w:r w:rsidRPr="00407B31">
        <w:rPr>
          <w:lang w:val="en-CA"/>
        </w:rPr>
        <w:t xml:space="preserve">. </w:t>
      </w:r>
      <w:r w:rsidRPr="00407B31">
        <w:rPr>
          <w:i/>
          <w:iCs/>
          <w:lang w:val="en-CA"/>
        </w:rPr>
        <w:t>Vaillancourt</w:t>
      </w:r>
      <w:r w:rsidRPr="00407B31">
        <w:rPr>
          <w:lang w:val="en-CA"/>
        </w:rPr>
        <w:t xml:space="preserve">, 2019 QCCA 150, </w:t>
      </w:r>
      <w:r w:rsidR="00407B31" w:rsidRPr="00407B31">
        <w:rPr>
          <w:b/>
          <w:bCs/>
          <w:lang w:val="en-CA"/>
        </w:rPr>
        <w:t xml:space="preserve">sentence </w:t>
      </w:r>
      <w:r w:rsidR="007019B3">
        <w:rPr>
          <w:b/>
          <w:bCs/>
          <w:lang w:val="en-CA"/>
        </w:rPr>
        <w:t xml:space="preserve">of </w:t>
      </w:r>
      <w:r w:rsidR="00407B31" w:rsidRPr="00407B31">
        <w:rPr>
          <w:b/>
          <w:bCs/>
          <w:lang w:val="en-CA"/>
        </w:rPr>
        <w:t>2</w:t>
      </w:r>
      <w:r w:rsidR="007019B3">
        <w:rPr>
          <w:b/>
          <w:bCs/>
          <w:lang w:val="en-CA"/>
        </w:rPr>
        <w:t>4</w:t>
      </w:r>
      <w:r w:rsidR="00407B31" w:rsidRPr="00407B31">
        <w:rPr>
          <w:b/>
          <w:bCs/>
          <w:lang w:val="en-CA"/>
        </w:rPr>
        <w:t xml:space="preserve"> months less one day of detention</w:t>
      </w:r>
      <w:r w:rsidRPr="00407B31">
        <w:rPr>
          <w:lang w:val="en-CA"/>
        </w:rPr>
        <w:t xml:space="preserve">; </w:t>
      </w:r>
      <w:r w:rsidRPr="00407B31">
        <w:rPr>
          <w:i/>
          <w:iCs/>
          <w:lang w:val="en-CA"/>
        </w:rPr>
        <w:t>R</w:t>
      </w:r>
      <w:r w:rsidRPr="00407B31">
        <w:rPr>
          <w:lang w:val="en-CA"/>
        </w:rPr>
        <w:t xml:space="preserve">. </w:t>
      </w:r>
      <w:r w:rsidRPr="00407B31">
        <w:rPr>
          <w:i/>
          <w:iCs/>
          <w:lang w:val="en-CA"/>
        </w:rPr>
        <w:t>v</w:t>
      </w:r>
      <w:r w:rsidRPr="00407B31">
        <w:rPr>
          <w:lang w:val="en-CA"/>
        </w:rPr>
        <w:t xml:space="preserve">. </w:t>
      </w:r>
      <w:r w:rsidRPr="00407B31">
        <w:rPr>
          <w:i/>
          <w:iCs/>
          <w:lang w:val="en-CA"/>
        </w:rPr>
        <w:t>Sawchuk</w:t>
      </w:r>
      <w:r w:rsidRPr="00407B31">
        <w:rPr>
          <w:lang w:val="en-CA"/>
        </w:rPr>
        <w:t xml:space="preserve">, 2021 BCCA 74, </w:t>
      </w:r>
      <w:r w:rsidR="00407B31" w:rsidRPr="00407B31">
        <w:rPr>
          <w:b/>
          <w:bCs/>
          <w:lang w:val="en-CA"/>
        </w:rPr>
        <w:t xml:space="preserve">sentence </w:t>
      </w:r>
      <w:r w:rsidR="007019B3">
        <w:rPr>
          <w:b/>
          <w:bCs/>
          <w:lang w:val="en-CA"/>
        </w:rPr>
        <w:t xml:space="preserve">of </w:t>
      </w:r>
      <w:r w:rsidR="00407B31">
        <w:rPr>
          <w:b/>
          <w:bCs/>
          <w:lang w:val="en-CA"/>
        </w:rPr>
        <w:t>2</w:t>
      </w:r>
      <w:r w:rsidR="00407B31" w:rsidRPr="00407B31">
        <w:rPr>
          <w:b/>
          <w:bCs/>
          <w:lang w:val="en-CA"/>
        </w:rPr>
        <w:t xml:space="preserve"> </w:t>
      </w:r>
      <w:r w:rsidR="00407B31">
        <w:rPr>
          <w:b/>
          <w:bCs/>
          <w:lang w:val="en-CA"/>
        </w:rPr>
        <w:t>years’</w:t>
      </w:r>
      <w:r w:rsidR="00407B31" w:rsidRPr="00407B31">
        <w:rPr>
          <w:b/>
          <w:bCs/>
          <w:lang w:val="en-CA"/>
        </w:rPr>
        <w:t xml:space="preserve"> detention</w:t>
      </w:r>
      <w:r w:rsidRPr="00407B31">
        <w:rPr>
          <w:lang w:val="en-CA"/>
        </w:rPr>
        <w:t xml:space="preserve">; </w:t>
      </w:r>
    </w:p>
  </w:footnote>
  <w:footnote w:id="53">
    <w:p w14:paraId="4BBD0035" w14:textId="13367F21" w:rsidR="00271F5B" w:rsidRPr="00A33C87" w:rsidRDefault="00271F5B" w:rsidP="00271F5B">
      <w:pPr>
        <w:pStyle w:val="Notedebasdepage"/>
      </w:pPr>
      <w:r>
        <w:rPr>
          <w:rStyle w:val="Appelnotedebasdep"/>
        </w:rPr>
        <w:footnoteRef/>
      </w:r>
      <w:r w:rsidRPr="00E41569">
        <w:rPr>
          <w:lang w:val="es-CL"/>
        </w:rPr>
        <w:t xml:space="preserve"> </w:t>
      </w:r>
      <w:r w:rsidRPr="00E41569">
        <w:rPr>
          <w:lang w:val="es-CL"/>
        </w:rPr>
        <w:tab/>
      </w:r>
      <w:r w:rsidRPr="00E41569">
        <w:rPr>
          <w:i/>
          <w:iCs/>
          <w:lang w:val="es-CL"/>
        </w:rPr>
        <w:t>R</w:t>
      </w:r>
      <w:r w:rsidRPr="00E41569">
        <w:rPr>
          <w:lang w:val="es-CL"/>
        </w:rPr>
        <w:t xml:space="preserve">. </w:t>
      </w:r>
      <w:r w:rsidRPr="00E41569">
        <w:rPr>
          <w:i/>
          <w:iCs/>
          <w:lang w:val="es-CL"/>
        </w:rPr>
        <w:t>c</w:t>
      </w:r>
      <w:r w:rsidRPr="00E41569">
        <w:rPr>
          <w:lang w:val="es-CL"/>
        </w:rPr>
        <w:t xml:space="preserve">. </w:t>
      </w:r>
      <w:r w:rsidRPr="00E41569">
        <w:rPr>
          <w:i/>
          <w:iCs/>
          <w:lang w:val="es-CL"/>
        </w:rPr>
        <w:t>Furtado</w:t>
      </w:r>
      <w:r w:rsidRPr="00E41569">
        <w:rPr>
          <w:lang w:val="es-CL"/>
        </w:rPr>
        <w:t>, 2014 QCCA 549</w:t>
      </w:r>
      <w:r w:rsidR="000566D7" w:rsidRPr="00E41569">
        <w:rPr>
          <w:lang w:val="es-CL"/>
        </w:rPr>
        <w:t xml:space="preserve"> at</w:t>
      </w:r>
      <w:r w:rsidRPr="00E41569">
        <w:rPr>
          <w:lang w:val="es-CL"/>
        </w:rPr>
        <w:t xml:space="preserve"> par</w:t>
      </w:r>
      <w:r w:rsidR="000566D7" w:rsidRPr="00E41569">
        <w:rPr>
          <w:lang w:val="es-CL"/>
        </w:rPr>
        <w:t>a</w:t>
      </w:r>
      <w:r w:rsidRPr="00E41569">
        <w:rPr>
          <w:lang w:val="es-CL"/>
        </w:rPr>
        <w:t xml:space="preserve">. </w:t>
      </w:r>
      <w:r>
        <w:t>41.</w:t>
      </w:r>
    </w:p>
  </w:footnote>
  <w:footnote w:id="54">
    <w:p w14:paraId="3B0B1F28" w14:textId="15DECA89" w:rsidR="00A336A6" w:rsidRPr="00982AD2" w:rsidRDefault="00A336A6" w:rsidP="00A336A6">
      <w:pPr>
        <w:pStyle w:val="Notedebasdepage"/>
        <w:rPr>
          <w:lang w:val="en-CA"/>
        </w:rPr>
      </w:pPr>
      <w:r w:rsidRPr="002F0C2B">
        <w:rPr>
          <w:rStyle w:val="Appelnotedebasdep"/>
        </w:rPr>
        <w:footnoteRef/>
      </w:r>
      <w:r w:rsidRPr="002F0C2B">
        <w:t xml:space="preserve"> </w:t>
      </w:r>
      <w:r w:rsidRPr="002F0C2B">
        <w:tab/>
      </w:r>
      <w:r w:rsidR="000A3DB8">
        <w:t xml:space="preserve">Hugues Parent &amp; Julie Desrosiers, </w:t>
      </w:r>
      <w:r w:rsidRPr="00982AD2">
        <w:rPr>
          <w:i/>
        </w:rPr>
        <w:t>Traité de droit criminel: la peine</w:t>
      </w:r>
      <w:r w:rsidRPr="00982AD2">
        <w:t>,</w:t>
      </w:r>
      <w:r w:rsidR="000A3DB8" w:rsidRPr="00982AD2">
        <w:t xml:space="preserve"> t 3,</w:t>
      </w:r>
      <w:r w:rsidRPr="00982AD2">
        <w:t xml:space="preserve"> </w:t>
      </w:r>
      <w:r w:rsidR="007019B3">
        <w:t>3rd</w:t>
      </w:r>
      <w:r w:rsidR="000A3DB8" w:rsidRPr="00982AD2">
        <w:t xml:space="preserve"> ed. </w:t>
      </w:r>
      <w:r w:rsidR="000A3DB8" w:rsidRPr="00982AD2">
        <w:rPr>
          <w:lang w:val="en-CA"/>
        </w:rPr>
        <w:t>(</w:t>
      </w:r>
      <w:r w:rsidRPr="00982AD2">
        <w:rPr>
          <w:lang w:val="en-CA"/>
        </w:rPr>
        <w:t>Montr</w:t>
      </w:r>
      <w:r w:rsidR="000A3DB8" w:rsidRPr="00982AD2">
        <w:rPr>
          <w:lang w:val="en-CA"/>
        </w:rPr>
        <w:t>e</w:t>
      </w:r>
      <w:r w:rsidRPr="00982AD2">
        <w:rPr>
          <w:lang w:val="en-CA"/>
        </w:rPr>
        <w:t>al</w:t>
      </w:r>
      <w:r w:rsidR="000A3DB8" w:rsidRPr="00982AD2">
        <w:rPr>
          <w:lang w:val="en-CA"/>
        </w:rPr>
        <w:t>:</w:t>
      </w:r>
      <w:r w:rsidRPr="00982AD2">
        <w:rPr>
          <w:lang w:val="en-CA"/>
        </w:rPr>
        <w:t xml:space="preserve"> Thémis, 2020</w:t>
      </w:r>
      <w:r w:rsidR="000A3DB8" w:rsidRPr="00982AD2">
        <w:rPr>
          <w:lang w:val="en-CA"/>
        </w:rPr>
        <w:t>) at</w:t>
      </w:r>
      <w:r w:rsidRPr="00982AD2">
        <w:rPr>
          <w:lang w:val="en-CA"/>
        </w:rPr>
        <w:t xml:space="preserve"> 53</w:t>
      </w:r>
      <w:r w:rsidR="000A3DB8" w:rsidRPr="00982AD2">
        <w:rPr>
          <w:lang w:val="en-CA"/>
        </w:rPr>
        <w:t>–</w:t>
      </w:r>
      <w:r w:rsidRPr="00982AD2">
        <w:rPr>
          <w:lang w:val="en-CA"/>
        </w:rPr>
        <w:t>54</w:t>
      </w:r>
      <w:r w:rsidR="000A3DB8" w:rsidRPr="00982AD2">
        <w:rPr>
          <w:lang w:val="en-CA"/>
        </w:rPr>
        <w:t>.</w:t>
      </w:r>
    </w:p>
  </w:footnote>
  <w:footnote w:id="55">
    <w:p w14:paraId="490EE47A" w14:textId="357FEB9A" w:rsidR="00117970" w:rsidRPr="002F3121" w:rsidRDefault="00FF5241">
      <w:pPr>
        <w:pStyle w:val="Notedebasdepage"/>
        <w:rPr>
          <w:lang w:val="en-CA"/>
        </w:rPr>
      </w:pPr>
      <w:r>
        <w:rPr>
          <w:rStyle w:val="Appelnotedebasdep"/>
        </w:rPr>
        <w:footnoteRef/>
      </w:r>
      <w:r w:rsidRPr="000A3DB8">
        <w:rPr>
          <w:lang w:val="en-CA"/>
        </w:rPr>
        <w:t xml:space="preserve"> </w:t>
      </w:r>
      <w:r w:rsidRPr="000A3DB8">
        <w:rPr>
          <w:lang w:val="en-CA"/>
        </w:rPr>
        <w:tab/>
      </w:r>
      <w:r w:rsidR="000A3DB8" w:rsidRPr="000A3DB8">
        <w:rPr>
          <w:lang w:val="en-CA"/>
        </w:rPr>
        <w:t xml:space="preserve">Although the maximum sentence for offences under s. 95 </w:t>
      </w:r>
      <w:r w:rsidR="000A3DB8" w:rsidRPr="00D17954">
        <w:rPr>
          <w:i/>
          <w:iCs/>
          <w:lang w:val="en-CA"/>
        </w:rPr>
        <w:t>Cr.</w:t>
      </w:r>
      <w:r w:rsidR="003C3B0B">
        <w:rPr>
          <w:i/>
          <w:iCs/>
          <w:lang w:val="en-CA"/>
        </w:rPr>
        <w:t> </w:t>
      </w:r>
      <w:r w:rsidR="000A3DB8" w:rsidRPr="00D17954">
        <w:rPr>
          <w:i/>
          <w:iCs/>
          <w:lang w:val="en-CA"/>
        </w:rPr>
        <w:t>C.</w:t>
      </w:r>
      <w:r w:rsidR="000A3DB8" w:rsidRPr="000A3DB8">
        <w:rPr>
          <w:lang w:val="en-CA"/>
        </w:rPr>
        <w:t xml:space="preserve"> </w:t>
      </w:r>
      <w:r w:rsidR="003C3B0B">
        <w:rPr>
          <w:lang w:val="en-CA"/>
        </w:rPr>
        <w:t>was increased</w:t>
      </w:r>
      <w:r w:rsidR="000A3DB8" w:rsidRPr="000A3DB8">
        <w:rPr>
          <w:lang w:val="en-CA"/>
        </w:rPr>
        <w:t xml:space="preserve"> from 10 to 14 years of imprisonment on December 15, 2023, </w:t>
      </w:r>
      <w:r w:rsidR="003C3B0B">
        <w:rPr>
          <w:lang w:val="en-CA"/>
        </w:rPr>
        <w:t>pursuant</w:t>
      </w:r>
      <w:r w:rsidR="000A3DB8" w:rsidRPr="000A3DB8">
        <w:rPr>
          <w:lang w:val="en-CA"/>
        </w:rPr>
        <w:t xml:space="preserve"> to the </w:t>
      </w:r>
      <w:r w:rsidR="000A3DB8" w:rsidRPr="00E41569">
        <w:rPr>
          <w:i/>
          <w:iCs/>
          <w:lang w:val="en-CA"/>
        </w:rPr>
        <w:t>Act to amend certain Acts and to make certain consequential amendments (firearms)</w:t>
      </w:r>
      <w:r w:rsidR="000A3DB8" w:rsidRPr="00E41569">
        <w:rPr>
          <w:lang w:val="en-CA"/>
        </w:rPr>
        <w:t>, SC 2023, c. 32.</w:t>
      </w:r>
    </w:p>
  </w:footnote>
  <w:footnote w:id="56">
    <w:p w14:paraId="4B72EA41" w14:textId="79960CD2" w:rsidR="00AF2C44" w:rsidRPr="00982AD2" w:rsidRDefault="00AF2C44" w:rsidP="00AF2C44">
      <w:pPr>
        <w:pStyle w:val="Notedebasdepage"/>
        <w:rPr>
          <w:lang w:val="en-CA"/>
        </w:rPr>
      </w:pPr>
      <w:r>
        <w:rPr>
          <w:rStyle w:val="Appelnotedebasdep"/>
        </w:rPr>
        <w:footnoteRef/>
      </w:r>
      <w:r>
        <w:t xml:space="preserve"> </w:t>
      </w:r>
      <w:r>
        <w:tab/>
      </w:r>
      <w:r w:rsidRPr="00982AD2">
        <w:rPr>
          <w:i/>
          <w:iCs/>
        </w:rPr>
        <w:t>R</w:t>
      </w:r>
      <w:r w:rsidRPr="00982AD2">
        <w:t xml:space="preserve">. </w:t>
      </w:r>
      <w:r w:rsidRPr="00982AD2">
        <w:rPr>
          <w:i/>
          <w:iCs/>
        </w:rPr>
        <w:t>c</w:t>
      </w:r>
      <w:r w:rsidRPr="00982AD2">
        <w:t xml:space="preserve">. </w:t>
      </w:r>
      <w:r w:rsidRPr="00982AD2">
        <w:rPr>
          <w:i/>
          <w:iCs/>
        </w:rPr>
        <w:t>Harmali</w:t>
      </w:r>
      <w:r w:rsidRPr="00982AD2">
        <w:t>, 2021 QCCQ 2614</w:t>
      </w:r>
      <w:r w:rsidR="000A3DB8" w:rsidRPr="00982AD2">
        <w:t xml:space="preserve"> at</w:t>
      </w:r>
      <w:r w:rsidRPr="00982AD2">
        <w:t xml:space="preserve"> par</w:t>
      </w:r>
      <w:r w:rsidR="000A3DB8" w:rsidRPr="00982AD2">
        <w:t>as</w:t>
      </w:r>
      <w:r w:rsidRPr="00982AD2">
        <w:t>.</w:t>
      </w:r>
      <w:r>
        <w:t xml:space="preserve"> </w:t>
      </w:r>
      <w:r w:rsidRPr="00982AD2">
        <w:rPr>
          <w:lang w:val="en-CA"/>
        </w:rPr>
        <w:t>24</w:t>
      </w:r>
      <w:r w:rsidR="000A3DB8" w:rsidRPr="00982AD2">
        <w:rPr>
          <w:lang w:val="en-CA"/>
        </w:rPr>
        <w:t>–</w:t>
      </w:r>
      <w:r w:rsidRPr="00982AD2">
        <w:rPr>
          <w:lang w:val="en-CA"/>
        </w:rPr>
        <w:t>25.</w:t>
      </w:r>
    </w:p>
  </w:footnote>
  <w:footnote w:id="57">
    <w:p w14:paraId="6EFE0ADF" w14:textId="077E40F3" w:rsidR="00CF2D0E" w:rsidRPr="00982AD2" w:rsidRDefault="00CF2D0E" w:rsidP="00CF2D0E">
      <w:pPr>
        <w:pStyle w:val="Notedebasdepage"/>
        <w:rPr>
          <w:lang w:val="en-CA"/>
        </w:rPr>
      </w:pPr>
      <w:r>
        <w:rPr>
          <w:rStyle w:val="Appelnotedebasdep"/>
        </w:rPr>
        <w:footnoteRef/>
      </w:r>
      <w:r w:rsidRPr="00982AD2">
        <w:rPr>
          <w:lang w:val="en-CA"/>
        </w:rPr>
        <w:t xml:space="preserve"> </w:t>
      </w:r>
      <w:r w:rsidRPr="00982AD2">
        <w:rPr>
          <w:lang w:val="en-CA"/>
        </w:rPr>
        <w:tab/>
      </w:r>
      <w:r w:rsidRPr="00E41569">
        <w:rPr>
          <w:lang w:val="en-CA"/>
        </w:rPr>
        <w:t xml:space="preserve">Parent </w:t>
      </w:r>
      <w:r w:rsidR="00CE298F">
        <w:rPr>
          <w:lang w:val="en-CA"/>
        </w:rPr>
        <w:t xml:space="preserve">&amp; </w:t>
      </w:r>
      <w:r w:rsidRPr="00E41569">
        <w:rPr>
          <w:lang w:val="en-CA"/>
        </w:rPr>
        <w:t>Desrosiers</w:t>
      </w:r>
      <w:r w:rsidRPr="00982AD2">
        <w:rPr>
          <w:lang w:val="en-CA"/>
        </w:rPr>
        <w:t xml:space="preserve">, </w:t>
      </w:r>
      <w:r w:rsidR="002F3121" w:rsidRPr="00982AD2">
        <w:rPr>
          <w:i/>
          <w:iCs/>
          <w:lang w:val="en-CA"/>
        </w:rPr>
        <w:t>supra</w:t>
      </w:r>
      <w:r w:rsidRPr="00982AD2">
        <w:rPr>
          <w:lang w:val="en-CA"/>
        </w:rPr>
        <w:t xml:space="preserve"> note 54</w:t>
      </w:r>
      <w:r w:rsidR="002F3121" w:rsidRPr="00982AD2">
        <w:rPr>
          <w:lang w:val="en-CA"/>
        </w:rPr>
        <w:t xml:space="preserve"> at </w:t>
      </w:r>
      <w:r w:rsidRPr="00982AD2">
        <w:rPr>
          <w:lang w:val="en-CA"/>
        </w:rPr>
        <w:t>54.</w:t>
      </w:r>
    </w:p>
  </w:footnote>
  <w:footnote w:id="58">
    <w:p w14:paraId="11CCD7CA" w14:textId="0894629A" w:rsidR="00CF2D0E" w:rsidRPr="00982AD2" w:rsidRDefault="00CF2D0E" w:rsidP="00CF2D0E">
      <w:pPr>
        <w:pStyle w:val="Notedebasdepage"/>
        <w:rPr>
          <w:lang w:val="en-CA"/>
        </w:rPr>
      </w:pPr>
      <w:r w:rsidRPr="002F0C2B">
        <w:rPr>
          <w:rStyle w:val="Appelnotedebasdep"/>
        </w:rPr>
        <w:footnoteRef/>
      </w:r>
      <w:r w:rsidRPr="00982AD2">
        <w:rPr>
          <w:lang w:val="en-CA"/>
        </w:rPr>
        <w:t xml:space="preserve"> </w:t>
      </w:r>
      <w:r w:rsidRPr="00982AD2">
        <w:rPr>
          <w:lang w:val="en-CA"/>
        </w:rPr>
        <w:tab/>
      </w:r>
      <w:r w:rsidR="002F3121" w:rsidRPr="00982AD2">
        <w:rPr>
          <w:lang w:val="en-CA"/>
        </w:rPr>
        <w:t>Section</w:t>
      </w:r>
      <w:r w:rsidRPr="00982AD2">
        <w:rPr>
          <w:lang w:val="en-CA"/>
        </w:rPr>
        <w:t xml:space="preserve"> 718.2 </w:t>
      </w:r>
      <w:r w:rsidRPr="00982AD2">
        <w:rPr>
          <w:i/>
          <w:lang w:val="en-CA"/>
        </w:rPr>
        <w:t>C</w:t>
      </w:r>
      <w:r w:rsidR="002F3121" w:rsidRPr="00982AD2">
        <w:rPr>
          <w:i/>
          <w:lang w:val="en-CA"/>
        </w:rPr>
        <w:t>r</w:t>
      </w:r>
      <w:r w:rsidRPr="00982AD2">
        <w:rPr>
          <w:i/>
          <w:lang w:val="en-CA"/>
        </w:rPr>
        <w:t>.</w:t>
      </w:r>
      <w:r w:rsidR="00CE298F">
        <w:rPr>
          <w:i/>
          <w:lang w:val="en-CA"/>
        </w:rPr>
        <w:t> </w:t>
      </w:r>
      <w:r w:rsidR="002F3121" w:rsidRPr="00982AD2">
        <w:rPr>
          <w:i/>
          <w:lang w:val="en-CA"/>
        </w:rPr>
        <w:t>C</w:t>
      </w:r>
      <w:r w:rsidRPr="00982AD2">
        <w:rPr>
          <w:lang w:val="en-CA"/>
        </w:rPr>
        <w:t>.</w:t>
      </w:r>
    </w:p>
  </w:footnote>
  <w:footnote w:id="59">
    <w:p w14:paraId="4DBCA4F9" w14:textId="1FE59C2A" w:rsidR="001F6BE5" w:rsidRPr="00982AD2" w:rsidRDefault="001F6BE5" w:rsidP="001F6BE5">
      <w:pPr>
        <w:pStyle w:val="Notedebasdepage"/>
        <w:rPr>
          <w:lang w:val="en-CA"/>
        </w:rPr>
      </w:pPr>
      <w:r>
        <w:rPr>
          <w:rStyle w:val="Appelnotedebasdep"/>
        </w:rPr>
        <w:footnoteRef/>
      </w:r>
      <w:r w:rsidRPr="00982AD2">
        <w:rPr>
          <w:lang w:val="en-CA"/>
        </w:rPr>
        <w:t xml:space="preserve"> </w:t>
      </w:r>
      <w:r w:rsidRPr="00982AD2">
        <w:rPr>
          <w:lang w:val="en-CA"/>
        </w:rPr>
        <w:tab/>
      </w:r>
      <w:r w:rsidRPr="00982AD2">
        <w:rPr>
          <w:i/>
          <w:iCs/>
          <w:lang w:val="en-CA"/>
        </w:rPr>
        <w:t>R</w:t>
      </w:r>
      <w:r w:rsidRPr="00982AD2">
        <w:rPr>
          <w:lang w:val="en-CA"/>
        </w:rPr>
        <w:t xml:space="preserve">. </w:t>
      </w:r>
      <w:r w:rsidRPr="00982AD2">
        <w:rPr>
          <w:i/>
          <w:iCs/>
          <w:lang w:val="en-CA"/>
        </w:rPr>
        <w:t>v</w:t>
      </w:r>
      <w:r w:rsidRPr="00982AD2">
        <w:rPr>
          <w:lang w:val="en-CA"/>
        </w:rPr>
        <w:t xml:space="preserve">. </w:t>
      </w:r>
      <w:r w:rsidRPr="00982AD2">
        <w:rPr>
          <w:i/>
          <w:iCs/>
          <w:lang w:val="en-CA"/>
        </w:rPr>
        <w:t>McCue</w:t>
      </w:r>
      <w:r w:rsidRPr="00982AD2">
        <w:rPr>
          <w:lang w:val="en-CA"/>
        </w:rPr>
        <w:t>, 2012 ONCA 773</w:t>
      </w:r>
      <w:r w:rsidR="002F3121" w:rsidRPr="00982AD2">
        <w:rPr>
          <w:lang w:val="en-CA"/>
        </w:rPr>
        <w:t xml:space="preserve"> at</w:t>
      </w:r>
      <w:r w:rsidRPr="00982AD2">
        <w:rPr>
          <w:lang w:val="en-CA"/>
        </w:rPr>
        <w:t xml:space="preserve"> par</w:t>
      </w:r>
      <w:r w:rsidR="002F3121" w:rsidRPr="00982AD2">
        <w:rPr>
          <w:lang w:val="en-CA"/>
        </w:rPr>
        <w:t>a</w:t>
      </w:r>
      <w:r w:rsidRPr="00982AD2">
        <w:rPr>
          <w:lang w:val="en-CA"/>
        </w:rPr>
        <w:t>. 15.</w:t>
      </w:r>
    </w:p>
  </w:footnote>
  <w:footnote w:id="60">
    <w:p w14:paraId="66AA9E45" w14:textId="109D97FC" w:rsidR="001F6BE5" w:rsidRPr="003B2261" w:rsidRDefault="001F6BE5" w:rsidP="001F6BE5">
      <w:pPr>
        <w:pStyle w:val="Notedebasdepage"/>
        <w:rPr>
          <w:lang w:val="en-CA"/>
        </w:rPr>
      </w:pPr>
      <w:r>
        <w:rPr>
          <w:rStyle w:val="Appelnotedebasdep"/>
        </w:rPr>
        <w:footnoteRef/>
      </w:r>
      <w:r w:rsidRPr="003B2261">
        <w:rPr>
          <w:lang w:val="en-CA"/>
        </w:rPr>
        <w:t xml:space="preserve"> </w:t>
      </w:r>
      <w:r w:rsidRPr="003B2261">
        <w:rPr>
          <w:lang w:val="en-CA"/>
        </w:rPr>
        <w:tab/>
      </w:r>
      <w:r w:rsidR="002F3121" w:rsidRPr="00982AD2">
        <w:rPr>
          <w:i/>
          <w:iCs/>
          <w:lang w:val="en-CA"/>
        </w:rPr>
        <w:t>Ibid</w:t>
      </w:r>
      <w:r w:rsidRPr="00982AD2">
        <w:rPr>
          <w:lang w:val="en-CA"/>
        </w:rPr>
        <w:t>.</w:t>
      </w:r>
    </w:p>
  </w:footnote>
  <w:footnote w:id="61">
    <w:p w14:paraId="50AF2E29" w14:textId="1E30E0F8" w:rsidR="008D633D" w:rsidRPr="003B2261" w:rsidRDefault="008D633D" w:rsidP="008D633D">
      <w:pPr>
        <w:pStyle w:val="Notedebasdepage"/>
        <w:rPr>
          <w:lang w:val="en-CA"/>
        </w:rPr>
      </w:pPr>
      <w:r>
        <w:rPr>
          <w:rStyle w:val="Appelnotedebasdep"/>
        </w:rPr>
        <w:footnoteRef/>
      </w:r>
      <w:r w:rsidRPr="003B2261">
        <w:rPr>
          <w:lang w:val="en-CA"/>
        </w:rPr>
        <w:t xml:space="preserve"> </w:t>
      </w:r>
      <w:r w:rsidRPr="003B2261">
        <w:rPr>
          <w:lang w:val="en-CA"/>
        </w:rPr>
        <w:tab/>
      </w:r>
      <w:r w:rsidR="00CE298F">
        <w:rPr>
          <w:lang w:val="en-CA"/>
        </w:rPr>
        <w:t>However, t</w:t>
      </w:r>
      <w:r w:rsidR="002F3121" w:rsidRPr="003B2261">
        <w:rPr>
          <w:lang w:val="en-CA"/>
        </w:rPr>
        <w:t xml:space="preserve">he importance </w:t>
      </w:r>
      <w:r w:rsidR="00CE298F">
        <w:rPr>
          <w:lang w:val="en-CA"/>
        </w:rPr>
        <w:t>attached to</w:t>
      </w:r>
      <w:r w:rsidR="002F3121" w:rsidRPr="003B2261">
        <w:rPr>
          <w:lang w:val="en-CA"/>
        </w:rPr>
        <w:t xml:space="preserve"> this factor is mixed in this case as it is a crime of violence for which denunciation and </w:t>
      </w:r>
      <w:r w:rsidR="000420CD" w:rsidRPr="003B2261">
        <w:rPr>
          <w:lang w:val="en-CA"/>
        </w:rPr>
        <w:t>deterrence</w:t>
      </w:r>
      <w:r w:rsidR="002F3121" w:rsidRPr="003B2261">
        <w:rPr>
          <w:lang w:val="en-CA"/>
        </w:rPr>
        <w:t xml:space="preserve"> must prevail.</w:t>
      </w:r>
    </w:p>
  </w:footnote>
  <w:footnote w:id="62">
    <w:p w14:paraId="3029FDC1" w14:textId="79656A7B" w:rsidR="008D633D" w:rsidRPr="006D4F0E" w:rsidRDefault="008D633D" w:rsidP="008D633D">
      <w:pPr>
        <w:pStyle w:val="Notedebasdepage"/>
        <w:rPr>
          <w:lang w:val="en-CA"/>
        </w:rPr>
      </w:pPr>
      <w:r>
        <w:rPr>
          <w:rStyle w:val="Appelnotedebasdep"/>
        </w:rPr>
        <w:footnoteRef/>
      </w:r>
      <w:r w:rsidRPr="003B2261">
        <w:rPr>
          <w:lang w:val="en-CA"/>
        </w:rPr>
        <w:t xml:space="preserve"> </w:t>
      </w:r>
      <w:r w:rsidRPr="003B2261">
        <w:rPr>
          <w:lang w:val="en-CA"/>
        </w:rPr>
        <w:tab/>
        <w:t xml:space="preserve">S4. </w:t>
      </w:r>
      <w:r w:rsidR="00CE6CF8" w:rsidRPr="003B2261">
        <w:rPr>
          <w:lang w:val="en-CA"/>
        </w:rPr>
        <w:t>Criminal record for possessing</w:t>
      </w:r>
      <w:r w:rsidR="003B2261" w:rsidRPr="003B2261">
        <w:rPr>
          <w:lang w:val="en-CA"/>
        </w:rPr>
        <w:t xml:space="preserve">, for the purpose of trafficking, a substance included in Schedule I or II of the </w:t>
      </w:r>
      <w:r w:rsidR="003B2261" w:rsidRPr="003B2261">
        <w:rPr>
          <w:i/>
          <w:iCs/>
          <w:lang w:val="en-CA"/>
        </w:rPr>
        <w:t>CDSA</w:t>
      </w:r>
      <w:r w:rsidRPr="00982AD2">
        <w:rPr>
          <w:lang w:val="en-CA"/>
        </w:rPr>
        <w:t xml:space="preserve"> </w:t>
      </w:r>
      <w:r w:rsidR="003B2261" w:rsidRPr="00982AD2">
        <w:rPr>
          <w:lang w:val="en-CA"/>
        </w:rPr>
        <w:t xml:space="preserve">(s. </w:t>
      </w:r>
      <w:r w:rsidRPr="003B2261">
        <w:rPr>
          <w:lang w:val="en-CA"/>
        </w:rPr>
        <w:t>5(2)(3)</w:t>
      </w:r>
      <w:r w:rsidR="003B2261" w:rsidRPr="003B2261">
        <w:rPr>
          <w:lang w:val="en-CA"/>
        </w:rPr>
        <w:t>(</w:t>
      </w:r>
      <w:r w:rsidRPr="003B2261">
        <w:rPr>
          <w:lang w:val="en-CA"/>
        </w:rPr>
        <w:t>a)</w:t>
      </w:r>
      <w:r w:rsidR="003B2261" w:rsidRPr="003B2261">
        <w:rPr>
          <w:lang w:val="en-CA"/>
        </w:rPr>
        <w:t>)</w:t>
      </w:r>
      <w:r w:rsidRPr="003B2261">
        <w:rPr>
          <w:lang w:val="en-CA"/>
        </w:rPr>
        <w:t xml:space="preserve"> </w:t>
      </w:r>
      <w:r w:rsidR="003B2261" w:rsidRPr="003B2261">
        <w:rPr>
          <w:lang w:val="en-CA"/>
        </w:rPr>
        <w:t>committed on October</w:t>
      </w:r>
      <w:r w:rsidRPr="003B2261">
        <w:rPr>
          <w:lang w:val="en-CA"/>
        </w:rPr>
        <w:t xml:space="preserve"> 29</w:t>
      </w:r>
      <w:r w:rsidR="003B2261" w:rsidRPr="003B2261">
        <w:rPr>
          <w:lang w:val="en-CA"/>
        </w:rPr>
        <w:t>,</w:t>
      </w:r>
      <w:r w:rsidRPr="003B2261">
        <w:rPr>
          <w:lang w:val="en-CA"/>
        </w:rPr>
        <w:t xml:space="preserve"> 2020. </w:t>
      </w:r>
      <w:r w:rsidR="00D57CA3">
        <w:rPr>
          <w:lang w:val="en-CA"/>
        </w:rPr>
        <w:t>Pending c</w:t>
      </w:r>
      <w:r w:rsidR="003B2261" w:rsidRPr="006D4F0E">
        <w:rPr>
          <w:lang w:val="en-CA"/>
        </w:rPr>
        <w:t>ases</w:t>
      </w:r>
      <w:r w:rsidRPr="006D4F0E">
        <w:rPr>
          <w:lang w:val="en-CA"/>
        </w:rPr>
        <w:t xml:space="preserve">: </w:t>
      </w:r>
      <w:r w:rsidR="00A822AF">
        <w:rPr>
          <w:lang w:val="en-CA"/>
        </w:rPr>
        <w:t xml:space="preserve">three </w:t>
      </w:r>
      <w:r w:rsidR="003B2261" w:rsidRPr="006D4F0E">
        <w:rPr>
          <w:lang w:val="en-CA"/>
        </w:rPr>
        <w:t>fail</w:t>
      </w:r>
      <w:r w:rsidR="006D4F0E" w:rsidRPr="006D4F0E">
        <w:rPr>
          <w:lang w:val="en-CA"/>
        </w:rPr>
        <w:t>ure</w:t>
      </w:r>
      <w:r w:rsidR="00A822AF">
        <w:rPr>
          <w:lang w:val="en-CA"/>
        </w:rPr>
        <w:t>s</w:t>
      </w:r>
      <w:r w:rsidR="003B2261" w:rsidRPr="006D4F0E">
        <w:rPr>
          <w:lang w:val="en-CA"/>
        </w:rPr>
        <w:t xml:space="preserve"> to comply with a release order (</w:t>
      </w:r>
      <w:r w:rsidR="007C75CA" w:rsidRPr="006D4F0E">
        <w:rPr>
          <w:lang w:val="en-CA"/>
        </w:rPr>
        <w:t xml:space="preserve">July </w:t>
      </w:r>
      <w:r w:rsidR="003B2261" w:rsidRPr="006D4F0E">
        <w:rPr>
          <w:lang w:val="en-CA"/>
        </w:rPr>
        <w:t>29</w:t>
      </w:r>
      <w:r w:rsidR="007C75CA" w:rsidRPr="006D4F0E">
        <w:rPr>
          <w:lang w:val="en-CA"/>
        </w:rPr>
        <w:t xml:space="preserve">, </w:t>
      </w:r>
      <w:r w:rsidRPr="006D4F0E">
        <w:rPr>
          <w:lang w:val="en-CA"/>
        </w:rPr>
        <w:t xml:space="preserve">2020, </w:t>
      </w:r>
      <w:r w:rsidR="007C75CA" w:rsidRPr="006D4F0E">
        <w:rPr>
          <w:lang w:val="en-CA"/>
        </w:rPr>
        <w:t xml:space="preserve">October </w:t>
      </w:r>
      <w:r w:rsidRPr="006D4F0E">
        <w:rPr>
          <w:lang w:val="en-CA"/>
        </w:rPr>
        <w:t>8</w:t>
      </w:r>
      <w:r w:rsidR="007C75CA" w:rsidRPr="006D4F0E">
        <w:rPr>
          <w:lang w:val="en-CA"/>
        </w:rPr>
        <w:t xml:space="preserve">, </w:t>
      </w:r>
      <w:r w:rsidRPr="006D4F0E">
        <w:rPr>
          <w:lang w:val="en-CA"/>
        </w:rPr>
        <w:t>2021</w:t>
      </w:r>
      <w:r w:rsidR="007C75CA" w:rsidRPr="006D4F0E">
        <w:rPr>
          <w:lang w:val="en-CA"/>
        </w:rPr>
        <w:t>, and April</w:t>
      </w:r>
      <w:r w:rsidRPr="006D4F0E">
        <w:rPr>
          <w:lang w:val="en-CA"/>
        </w:rPr>
        <w:t xml:space="preserve"> 24</w:t>
      </w:r>
      <w:r w:rsidR="007C75CA" w:rsidRPr="006D4F0E">
        <w:rPr>
          <w:lang w:val="en-CA"/>
        </w:rPr>
        <w:t>,</w:t>
      </w:r>
      <w:r w:rsidRPr="006D4F0E">
        <w:rPr>
          <w:lang w:val="en-CA"/>
        </w:rPr>
        <w:t xml:space="preserve"> 2022)</w:t>
      </w:r>
      <w:r w:rsidR="006D4F0E">
        <w:rPr>
          <w:lang w:val="en-CA"/>
        </w:rPr>
        <w:t xml:space="preserve"> and</w:t>
      </w:r>
      <w:r w:rsidRPr="006D4F0E">
        <w:rPr>
          <w:lang w:val="en-CA"/>
        </w:rPr>
        <w:t xml:space="preserve"> </w:t>
      </w:r>
      <w:r w:rsidR="006D4F0E" w:rsidRPr="006D4F0E">
        <w:rPr>
          <w:lang w:val="en-CA"/>
        </w:rPr>
        <w:t>possession of a prohibit</w:t>
      </w:r>
      <w:r w:rsidR="006D4F0E">
        <w:rPr>
          <w:lang w:val="en-CA"/>
        </w:rPr>
        <w:t xml:space="preserve">ed or restricted firearm with ammunition/unauthorized </w:t>
      </w:r>
      <w:r w:rsidRPr="006D4F0E">
        <w:rPr>
          <w:lang w:val="en-CA"/>
        </w:rPr>
        <w:t xml:space="preserve">possession </w:t>
      </w:r>
      <w:r w:rsidR="006D4F0E" w:rsidRPr="006D4F0E">
        <w:rPr>
          <w:lang w:val="en-CA"/>
        </w:rPr>
        <w:t>of a prohibit</w:t>
      </w:r>
      <w:r w:rsidR="006D4F0E">
        <w:rPr>
          <w:lang w:val="en-CA"/>
        </w:rPr>
        <w:t xml:space="preserve">ed or restricted firearm </w:t>
      </w:r>
      <w:r w:rsidRPr="006D4F0E">
        <w:rPr>
          <w:lang w:val="en-CA"/>
        </w:rPr>
        <w:t>(</w:t>
      </w:r>
      <w:r w:rsidR="006D4F0E">
        <w:rPr>
          <w:lang w:val="en-CA"/>
        </w:rPr>
        <w:t xml:space="preserve">April </w:t>
      </w:r>
      <w:r w:rsidRPr="006D4F0E">
        <w:rPr>
          <w:lang w:val="en-CA"/>
        </w:rPr>
        <w:t>24</w:t>
      </w:r>
      <w:r w:rsidR="006D4F0E">
        <w:rPr>
          <w:lang w:val="en-CA"/>
        </w:rPr>
        <w:t>,</w:t>
      </w:r>
      <w:r w:rsidRPr="006D4F0E">
        <w:rPr>
          <w:lang w:val="en-CA"/>
        </w:rPr>
        <w:t xml:space="preserve"> 2022).</w:t>
      </w:r>
    </w:p>
  </w:footnote>
  <w:footnote w:id="63">
    <w:p w14:paraId="4224D95B" w14:textId="182D5BDF" w:rsidR="008D633D" w:rsidRPr="00982AD2" w:rsidRDefault="008D633D" w:rsidP="008D633D">
      <w:pPr>
        <w:pStyle w:val="Notedebasdepage"/>
        <w:rPr>
          <w:lang w:val="en-CA"/>
        </w:rPr>
      </w:pPr>
      <w:r>
        <w:rPr>
          <w:rStyle w:val="Appelnotedebasdep"/>
        </w:rPr>
        <w:footnoteRef/>
      </w:r>
      <w:r w:rsidRPr="00016EDD">
        <w:rPr>
          <w:lang w:val="en-CA"/>
        </w:rPr>
        <w:t xml:space="preserve"> </w:t>
      </w:r>
      <w:r w:rsidRPr="00016EDD">
        <w:rPr>
          <w:lang w:val="en-CA"/>
        </w:rPr>
        <w:tab/>
        <w:t xml:space="preserve">S5. </w:t>
      </w:r>
      <w:r w:rsidR="00016EDD" w:rsidRPr="00016EDD">
        <w:rPr>
          <w:lang w:val="en-CA"/>
        </w:rPr>
        <w:t xml:space="preserve">Nine </w:t>
      </w:r>
      <w:r w:rsidR="00406EDB">
        <w:rPr>
          <w:lang w:val="en-CA"/>
        </w:rPr>
        <w:t xml:space="preserve">various </w:t>
      </w:r>
      <w:r w:rsidR="00016EDD" w:rsidRPr="00016EDD">
        <w:rPr>
          <w:lang w:val="en-CA"/>
        </w:rPr>
        <w:t xml:space="preserve">disciplinary breaches, such as: making a hole in his cell, three breaches for possessing a cellphone, possessing </w:t>
      </w:r>
      <w:r w:rsidR="007E6FCA" w:rsidRPr="00016EDD">
        <w:rPr>
          <w:lang w:val="en-CA"/>
        </w:rPr>
        <w:t>tobacco</w:t>
      </w:r>
      <w:r w:rsidR="00016EDD" w:rsidRPr="00016EDD">
        <w:rPr>
          <w:lang w:val="en-CA"/>
        </w:rPr>
        <w:t xml:space="preserve"> and </w:t>
      </w:r>
      <w:r w:rsidR="007E6FCA" w:rsidRPr="00016EDD">
        <w:rPr>
          <w:lang w:val="en-CA"/>
        </w:rPr>
        <w:t>hashish</w:t>
      </w:r>
      <w:r w:rsidR="00016EDD" w:rsidRPr="00016EDD">
        <w:rPr>
          <w:lang w:val="en-CA"/>
        </w:rPr>
        <w:t xml:space="preserve">, and </w:t>
      </w:r>
      <w:r w:rsidR="00016EDD">
        <w:rPr>
          <w:lang w:val="en-CA"/>
        </w:rPr>
        <w:t>an altercation with a fellow inmate.</w:t>
      </w:r>
      <w:r w:rsidR="00016EDD" w:rsidRPr="00016EDD">
        <w:rPr>
          <w:lang w:val="en-CA"/>
        </w:rPr>
        <w:t xml:space="preserve"> The </w:t>
      </w:r>
      <w:r w:rsidR="00406EDB">
        <w:rPr>
          <w:lang w:val="en-CA"/>
        </w:rPr>
        <w:t>punishments</w:t>
      </w:r>
      <w:r w:rsidR="00016EDD" w:rsidRPr="00016EDD">
        <w:rPr>
          <w:lang w:val="en-CA"/>
        </w:rPr>
        <w:t xml:space="preserve"> imposed </w:t>
      </w:r>
      <w:r w:rsidR="00406EDB">
        <w:rPr>
          <w:lang w:val="en-CA"/>
        </w:rPr>
        <w:t>on</w:t>
      </w:r>
      <w:r w:rsidR="00016EDD" w:rsidRPr="00016EDD">
        <w:rPr>
          <w:lang w:val="en-CA"/>
        </w:rPr>
        <w:t xml:space="preserve"> the accused were confinement for 2 to </w:t>
      </w:r>
      <w:r w:rsidR="00016EDD">
        <w:rPr>
          <w:lang w:val="en-CA"/>
        </w:rPr>
        <w:t>5</w:t>
      </w:r>
      <w:r w:rsidR="00016EDD" w:rsidRPr="00016EDD">
        <w:rPr>
          <w:lang w:val="en-CA"/>
        </w:rPr>
        <w:t xml:space="preserve"> days. </w:t>
      </w:r>
    </w:p>
  </w:footnote>
  <w:footnote w:id="64">
    <w:p w14:paraId="467FB5ED" w14:textId="32D1C70B" w:rsidR="008D633D" w:rsidRPr="00982AD2" w:rsidRDefault="008D633D" w:rsidP="008D633D">
      <w:pPr>
        <w:pStyle w:val="Notedebasdepage"/>
        <w:rPr>
          <w:lang w:val="en-CA"/>
        </w:rPr>
      </w:pPr>
      <w:r>
        <w:rPr>
          <w:rStyle w:val="Appelnotedebasdep"/>
        </w:rPr>
        <w:footnoteRef/>
      </w:r>
      <w:r w:rsidRPr="00016EDD">
        <w:rPr>
          <w:lang w:val="en-CA"/>
        </w:rPr>
        <w:t xml:space="preserve"> </w:t>
      </w:r>
      <w:r w:rsidRPr="00016EDD">
        <w:rPr>
          <w:lang w:val="en-CA"/>
        </w:rPr>
        <w:tab/>
      </w:r>
      <w:r w:rsidR="00016EDD" w:rsidRPr="00016EDD">
        <w:rPr>
          <w:lang w:val="en-CA"/>
        </w:rPr>
        <w:t xml:space="preserve">The Crown asks the Court to consider the prevalence of this type of crime in Montreal. The Court has been sitting in the district of Montreal since 2017 and takes judicial notice of this phenomenon and </w:t>
      </w:r>
      <w:r w:rsidR="00016EDD">
        <w:rPr>
          <w:lang w:val="en-CA"/>
        </w:rPr>
        <w:t xml:space="preserve">of </w:t>
      </w:r>
      <w:r w:rsidR="00016EDD" w:rsidRPr="00016EDD">
        <w:rPr>
          <w:lang w:val="en-CA"/>
        </w:rPr>
        <w:t xml:space="preserve">the proliferation of firearm-related offences. </w:t>
      </w:r>
      <w:r w:rsidR="00604752">
        <w:rPr>
          <w:lang w:val="en-CA"/>
        </w:rPr>
        <w:t>In this regard, s</w:t>
      </w:r>
      <w:r w:rsidR="00016EDD" w:rsidRPr="00982AD2">
        <w:rPr>
          <w:lang w:val="en-CA"/>
        </w:rPr>
        <w:t>ee</w:t>
      </w:r>
      <w:r w:rsidRPr="00982AD2">
        <w:rPr>
          <w:lang w:val="en-CA"/>
        </w:rPr>
        <w:t xml:space="preserve"> </w:t>
      </w:r>
      <w:r w:rsidRPr="00982AD2">
        <w:rPr>
          <w:i/>
          <w:iCs/>
          <w:lang w:val="en-CA"/>
        </w:rPr>
        <w:t>R</w:t>
      </w:r>
      <w:r w:rsidRPr="00982AD2">
        <w:rPr>
          <w:lang w:val="en-CA"/>
        </w:rPr>
        <w:t xml:space="preserve">. </w:t>
      </w:r>
      <w:r w:rsidRPr="00982AD2">
        <w:rPr>
          <w:i/>
          <w:iCs/>
          <w:lang w:val="en-CA"/>
        </w:rPr>
        <w:t>c</w:t>
      </w:r>
      <w:r w:rsidRPr="00982AD2">
        <w:rPr>
          <w:lang w:val="en-CA"/>
        </w:rPr>
        <w:t xml:space="preserve">. </w:t>
      </w:r>
      <w:r w:rsidRPr="00982AD2">
        <w:rPr>
          <w:i/>
          <w:iCs/>
          <w:lang w:val="en-CA"/>
        </w:rPr>
        <w:t>Burihabwa</w:t>
      </w:r>
      <w:r w:rsidRPr="00982AD2">
        <w:rPr>
          <w:lang w:val="en-CA"/>
        </w:rPr>
        <w:t>, 2023 QCCQ 3842</w:t>
      </w:r>
      <w:r w:rsidR="00016EDD" w:rsidRPr="00982AD2">
        <w:rPr>
          <w:lang w:val="en-CA"/>
        </w:rPr>
        <w:t xml:space="preserve"> at</w:t>
      </w:r>
      <w:r w:rsidRPr="00982AD2">
        <w:rPr>
          <w:lang w:val="en-CA"/>
        </w:rPr>
        <w:t xml:space="preserve"> par</w:t>
      </w:r>
      <w:r w:rsidR="00016EDD" w:rsidRPr="00982AD2">
        <w:rPr>
          <w:lang w:val="en-CA"/>
        </w:rPr>
        <w:t>a</w:t>
      </w:r>
      <w:r w:rsidRPr="00982AD2">
        <w:rPr>
          <w:lang w:val="en-CA"/>
        </w:rPr>
        <w:t xml:space="preserve">. </w:t>
      </w:r>
      <w:r w:rsidRPr="00B102D0">
        <w:rPr>
          <w:lang w:val="es-CL"/>
        </w:rPr>
        <w:t xml:space="preserve">45; </w:t>
      </w:r>
      <w:r w:rsidRPr="00B102D0">
        <w:rPr>
          <w:i/>
          <w:iCs/>
          <w:lang w:val="es-CL"/>
        </w:rPr>
        <w:t>R</w:t>
      </w:r>
      <w:r w:rsidRPr="00B102D0">
        <w:rPr>
          <w:lang w:val="es-CL"/>
        </w:rPr>
        <w:t>.</w:t>
      </w:r>
      <w:r w:rsidR="00016EDD" w:rsidRPr="00B102D0">
        <w:rPr>
          <w:lang w:val="es-CL"/>
        </w:rPr>
        <w:t> </w:t>
      </w:r>
      <w:r w:rsidRPr="00B102D0">
        <w:rPr>
          <w:i/>
          <w:iCs/>
          <w:lang w:val="es-CL"/>
        </w:rPr>
        <w:t>c</w:t>
      </w:r>
      <w:r w:rsidRPr="00B102D0">
        <w:rPr>
          <w:lang w:val="es-CL"/>
        </w:rPr>
        <w:t>.</w:t>
      </w:r>
      <w:r w:rsidR="00016EDD" w:rsidRPr="00B102D0">
        <w:rPr>
          <w:lang w:val="es-CL"/>
        </w:rPr>
        <w:t> </w:t>
      </w:r>
      <w:r w:rsidRPr="00B102D0">
        <w:rPr>
          <w:i/>
          <w:iCs/>
          <w:lang w:val="es-CL"/>
        </w:rPr>
        <w:t>Marabella</w:t>
      </w:r>
      <w:r w:rsidRPr="00B102D0">
        <w:rPr>
          <w:lang w:val="es-CL"/>
        </w:rPr>
        <w:t>, 2023 QCCQ 6614</w:t>
      </w:r>
      <w:r w:rsidR="00016EDD" w:rsidRPr="00B102D0">
        <w:rPr>
          <w:lang w:val="es-CL"/>
        </w:rPr>
        <w:t xml:space="preserve"> at</w:t>
      </w:r>
      <w:r w:rsidRPr="00B102D0">
        <w:rPr>
          <w:lang w:val="es-CL"/>
        </w:rPr>
        <w:t xml:space="preserve"> par</w:t>
      </w:r>
      <w:r w:rsidR="00016EDD" w:rsidRPr="00B102D0">
        <w:rPr>
          <w:lang w:val="es-CL"/>
        </w:rPr>
        <w:t>a</w:t>
      </w:r>
      <w:r w:rsidRPr="00B102D0">
        <w:rPr>
          <w:lang w:val="es-CL"/>
        </w:rPr>
        <w:t>. 46</w:t>
      </w:r>
      <w:r w:rsidR="00016EDD" w:rsidRPr="00B102D0">
        <w:rPr>
          <w:lang w:val="es-CL"/>
        </w:rPr>
        <w:t>–</w:t>
      </w:r>
      <w:r w:rsidRPr="00B102D0">
        <w:rPr>
          <w:lang w:val="es-CL"/>
        </w:rPr>
        <w:t xml:space="preserve">57; </w:t>
      </w:r>
      <w:r w:rsidRPr="00B102D0">
        <w:rPr>
          <w:i/>
          <w:iCs/>
          <w:lang w:val="es-CL"/>
        </w:rPr>
        <w:t>R. c</w:t>
      </w:r>
      <w:r w:rsidRPr="00B102D0">
        <w:rPr>
          <w:lang w:val="es-CL"/>
        </w:rPr>
        <w:t xml:space="preserve">. </w:t>
      </w:r>
      <w:r w:rsidRPr="00B102D0">
        <w:rPr>
          <w:i/>
          <w:iCs/>
          <w:lang w:val="es-CL"/>
        </w:rPr>
        <w:t>Maxwell</w:t>
      </w:r>
      <w:r w:rsidRPr="00B102D0">
        <w:rPr>
          <w:lang w:val="es-CL"/>
        </w:rPr>
        <w:t>, 2023 QCCQ 1556</w:t>
      </w:r>
      <w:r w:rsidR="00016EDD" w:rsidRPr="00B102D0">
        <w:rPr>
          <w:lang w:val="es-CL"/>
        </w:rPr>
        <w:t xml:space="preserve"> at</w:t>
      </w:r>
      <w:r w:rsidRPr="00B102D0">
        <w:rPr>
          <w:lang w:val="es-CL"/>
        </w:rPr>
        <w:t xml:space="preserve"> par</w:t>
      </w:r>
      <w:r w:rsidR="00016EDD" w:rsidRPr="00B102D0">
        <w:rPr>
          <w:lang w:val="es-CL"/>
        </w:rPr>
        <w:t>a</w:t>
      </w:r>
      <w:r w:rsidRPr="00B102D0">
        <w:rPr>
          <w:lang w:val="es-CL"/>
        </w:rPr>
        <w:t xml:space="preserve">. </w:t>
      </w:r>
      <w:r w:rsidRPr="00982AD2">
        <w:rPr>
          <w:lang w:val="en-CA"/>
        </w:rPr>
        <w:t xml:space="preserve">19; </w:t>
      </w:r>
      <w:r w:rsidRPr="00982AD2">
        <w:rPr>
          <w:i/>
          <w:iCs/>
          <w:lang w:val="en-CA"/>
        </w:rPr>
        <w:t>Dallaire</w:t>
      </w:r>
      <w:r w:rsidRPr="00982AD2">
        <w:rPr>
          <w:lang w:val="en-CA"/>
        </w:rPr>
        <w:t xml:space="preserve"> </w:t>
      </w:r>
      <w:r w:rsidRPr="00982AD2">
        <w:rPr>
          <w:i/>
          <w:iCs/>
          <w:lang w:val="en-CA"/>
        </w:rPr>
        <w:t>c</w:t>
      </w:r>
      <w:r w:rsidRPr="00982AD2">
        <w:rPr>
          <w:lang w:val="en-CA"/>
        </w:rPr>
        <w:t xml:space="preserve">. </w:t>
      </w:r>
      <w:r w:rsidRPr="00982AD2">
        <w:rPr>
          <w:i/>
          <w:iCs/>
          <w:lang w:val="en-CA"/>
        </w:rPr>
        <w:t>R</w:t>
      </w:r>
      <w:r w:rsidRPr="00982AD2">
        <w:rPr>
          <w:lang w:val="en-CA"/>
        </w:rPr>
        <w:t>., 2022 QCCA 1422</w:t>
      </w:r>
      <w:r w:rsidR="00016EDD" w:rsidRPr="00982AD2">
        <w:rPr>
          <w:lang w:val="en-CA"/>
        </w:rPr>
        <w:t xml:space="preserve"> at</w:t>
      </w:r>
      <w:r w:rsidRPr="00982AD2">
        <w:rPr>
          <w:lang w:val="en-CA"/>
        </w:rPr>
        <w:t xml:space="preserve"> par</w:t>
      </w:r>
      <w:r w:rsidR="00016EDD" w:rsidRPr="00982AD2">
        <w:rPr>
          <w:lang w:val="en-CA"/>
        </w:rPr>
        <w:t>a</w:t>
      </w:r>
      <w:r w:rsidRPr="00982AD2">
        <w:rPr>
          <w:lang w:val="en-CA"/>
        </w:rPr>
        <w:t>. 27.</w:t>
      </w:r>
    </w:p>
  </w:footnote>
  <w:footnote w:id="65">
    <w:p w14:paraId="37F55CBF" w14:textId="6BE9AF41" w:rsidR="008D633D" w:rsidRPr="00016EDD" w:rsidRDefault="008D633D" w:rsidP="008D633D">
      <w:pPr>
        <w:pStyle w:val="Notedebasdepage"/>
        <w:rPr>
          <w:lang w:val="en-CA"/>
        </w:rPr>
      </w:pPr>
      <w:r w:rsidRPr="00533876">
        <w:rPr>
          <w:rStyle w:val="Appelnotedebasdep"/>
        </w:rPr>
        <w:footnoteRef/>
      </w:r>
      <w:r w:rsidRPr="00016EDD">
        <w:rPr>
          <w:lang w:val="en-CA"/>
        </w:rPr>
        <w:t xml:space="preserve"> </w:t>
      </w:r>
      <w:r w:rsidRPr="00016EDD">
        <w:rPr>
          <w:lang w:val="en-CA"/>
        </w:rPr>
        <w:tab/>
      </w:r>
      <w:r w:rsidRPr="00982AD2">
        <w:rPr>
          <w:i/>
          <w:iCs/>
          <w:lang w:val="en-CA"/>
        </w:rPr>
        <w:t>Nur</w:t>
      </w:r>
      <w:r w:rsidRPr="00982AD2">
        <w:rPr>
          <w:lang w:val="en-CA"/>
        </w:rPr>
        <w:t xml:space="preserve">, </w:t>
      </w:r>
      <w:r w:rsidR="00016EDD" w:rsidRPr="00982AD2">
        <w:rPr>
          <w:i/>
          <w:iCs/>
          <w:lang w:val="en-CA"/>
        </w:rPr>
        <w:t>supra</w:t>
      </w:r>
      <w:r w:rsidRPr="00982AD2">
        <w:rPr>
          <w:lang w:val="en-CA"/>
        </w:rPr>
        <w:t xml:space="preserve"> note 38</w:t>
      </w:r>
      <w:r w:rsidR="00016EDD" w:rsidRPr="00982AD2">
        <w:rPr>
          <w:lang w:val="en-CA"/>
        </w:rPr>
        <w:t xml:space="preserve"> at</w:t>
      </w:r>
      <w:r w:rsidRPr="00982AD2">
        <w:rPr>
          <w:lang w:val="en-CA"/>
        </w:rPr>
        <w:t xml:space="preserve"> par</w:t>
      </w:r>
      <w:r w:rsidR="00016EDD" w:rsidRPr="00982AD2">
        <w:rPr>
          <w:lang w:val="en-CA"/>
        </w:rPr>
        <w:t>a</w:t>
      </w:r>
      <w:r w:rsidRPr="00982AD2">
        <w:rPr>
          <w:lang w:val="en-CA"/>
        </w:rPr>
        <w:t>.</w:t>
      </w:r>
      <w:r w:rsidRPr="00016EDD">
        <w:rPr>
          <w:lang w:val="en-CA"/>
        </w:rPr>
        <w:t xml:space="preserve"> 1.</w:t>
      </w:r>
    </w:p>
  </w:footnote>
  <w:footnote w:id="66">
    <w:p w14:paraId="3D1E28F8" w14:textId="634B4ECA" w:rsidR="008D633D" w:rsidRPr="00982AD2" w:rsidRDefault="008D633D" w:rsidP="008D633D">
      <w:pPr>
        <w:pStyle w:val="Notedebasdepage"/>
        <w:rPr>
          <w:lang w:val="en-CA"/>
        </w:rPr>
      </w:pPr>
      <w:r>
        <w:rPr>
          <w:rStyle w:val="Appelnotedebasdep"/>
        </w:rPr>
        <w:footnoteRef/>
      </w:r>
      <w:r w:rsidRPr="00982AD2">
        <w:rPr>
          <w:lang w:val="en-CA"/>
        </w:rPr>
        <w:t xml:space="preserve"> </w:t>
      </w:r>
      <w:r w:rsidRPr="00982AD2">
        <w:rPr>
          <w:lang w:val="en-CA"/>
        </w:rPr>
        <w:tab/>
      </w:r>
      <w:r w:rsidR="00016EDD" w:rsidRPr="00982AD2">
        <w:rPr>
          <w:i/>
          <w:iCs/>
          <w:lang w:val="en-CA"/>
        </w:rPr>
        <w:t>Ibid</w:t>
      </w:r>
      <w:r w:rsidR="00016EDD" w:rsidRPr="00982AD2">
        <w:rPr>
          <w:lang w:val="en-CA"/>
        </w:rPr>
        <w:t xml:space="preserve"> at</w:t>
      </w:r>
      <w:r w:rsidRPr="00982AD2">
        <w:rPr>
          <w:lang w:val="en-CA"/>
        </w:rPr>
        <w:t xml:space="preserve"> par</w:t>
      </w:r>
      <w:r w:rsidR="00016EDD" w:rsidRPr="00982AD2">
        <w:rPr>
          <w:lang w:val="en-CA"/>
        </w:rPr>
        <w:t>a</w:t>
      </w:r>
      <w:r w:rsidRPr="00982AD2">
        <w:rPr>
          <w:lang w:val="en-CA"/>
        </w:rPr>
        <w:t>. 29.</w:t>
      </w:r>
    </w:p>
  </w:footnote>
  <w:footnote w:id="67">
    <w:p w14:paraId="70EFEE81" w14:textId="34CDD2C7" w:rsidR="00DC10C6" w:rsidRPr="00982AD2" w:rsidRDefault="00DC10C6" w:rsidP="00DC10C6">
      <w:pPr>
        <w:pStyle w:val="Notedebasdepage"/>
        <w:rPr>
          <w:lang w:val="en-CA"/>
        </w:rPr>
      </w:pPr>
      <w:r>
        <w:rPr>
          <w:rStyle w:val="Appelnotedebasdep"/>
        </w:rPr>
        <w:footnoteRef/>
      </w:r>
      <w:r w:rsidRPr="00982AD2">
        <w:rPr>
          <w:lang w:val="en-CA"/>
        </w:rPr>
        <w:t xml:space="preserve"> </w:t>
      </w:r>
      <w:r w:rsidRPr="00982AD2">
        <w:rPr>
          <w:lang w:val="en-CA"/>
        </w:rPr>
        <w:tab/>
      </w:r>
      <w:r w:rsidR="00034A74" w:rsidRPr="00982AD2">
        <w:rPr>
          <w:lang w:val="en-CA"/>
        </w:rPr>
        <w:t>Section 270.03</w:t>
      </w:r>
      <w:r w:rsidRPr="00982AD2">
        <w:rPr>
          <w:lang w:val="en-CA"/>
        </w:rPr>
        <w:t xml:space="preserve"> </w:t>
      </w:r>
      <w:r w:rsidRPr="00982AD2">
        <w:rPr>
          <w:i/>
          <w:iCs/>
          <w:lang w:val="en-CA"/>
        </w:rPr>
        <w:t>C</w:t>
      </w:r>
      <w:r w:rsidR="00034A74" w:rsidRPr="00982AD2">
        <w:rPr>
          <w:i/>
          <w:iCs/>
          <w:lang w:val="en-CA"/>
        </w:rPr>
        <w:t>r</w:t>
      </w:r>
      <w:r w:rsidRPr="00982AD2">
        <w:rPr>
          <w:i/>
          <w:iCs/>
          <w:lang w:val="en-CA"/>
        </w:rPr>
        <w:t>.</w:t>
      </w:r>
      <w:r w:rsidR="00EC5355">
        <w:rPr>
          <w:i/>
          <w:iCs/>
          <w:lang w:val="en-CA"/>
        </w:rPr>
        <w:t> </w:t>
      </w:r>
      <w:r w:rsidR="00034A74" w:rsidRPr="00982AD2">
        <w:rPr>
          <w:i/>
          <w:iCs/>
          <w:lang w:val="en-CA"/>
        </w:rPr>
        <w:t>C</w:t>
      </w:r>
      <w:r w:rsidRPr="00982AD2">
        <w:rPr>
          <w:lang w:val="en-CA"/>
        </w:rPr>
        <w:t xml:space="preserve">. </w:t>
      </w:r>
      <w:r w:rsidR="00034A74" w:rsidRPr="00982AD2">
        <w:rPr>
          <w:lang w:val="en-CA"/>
        </w:rPr>
        <w:t xml:space="preserve">provides that the sentence imposed on a person for assault with a weapon against a peace </w:t>
      </w:r>
      <w:r w:rsidR="00EC5355">
        <w:rPr>
          <w:lang w:val="en-CA"/>
        </w:rPr>
        <w:t>o</w:t>
      </w:r>
      <w:r w:rsidR="0098322B">
        <w:rPr>
          <w:lang w:val="en-CA"/>
        </w:rPr>
        <w:t>fficer</w:t>
      </w:r>
      <w:r w:rsidR="00034A74" w:rsidRPr="00982AD2">
        <w:rPr>
          <w:lang w:val="en-CA"/>
        </w:rPr>
        <w:t xml:space="preserve"> must be served consecutively to any other punishment imposed on the person for an offence arising out of the same event.</w:t>
      </w:r>
    </w:p>
  </w:footnote>
  <w:footnote w:id="68">
    <w:p w14:paraId="25A7FD18" w14:textId="44FF1334" w:rsidR="00DC10C6" w:rsidRPr="00F4729C" w:rsidRDefault="00DC10C6" w:rsidP="00DC10C6">
      <w:pPr>
        <w:pStyle w:val="Notedebasdepage"/>
        <w:rPr>
          <w:lang w:val="en-CA"/>
        </w:rPr>
      </w:pPr>
      <w:r>
        <w:rPr>
          <w:rStyle w:val="Appelnotedebasdep"/>
        </w:rPr>
        <w:footnoteRef/>
      </w:r>
      <w:r w:rsidRPr="00F4729C">
        <w:rPr>
          <w:lang w:val="en-CA"/>
        </w:rPr>
        <w:t xml:space="preserve"> </w:t>
      </w:r>
      <w:r w:rsidRPr="00F4729C">
        <w:rPr>
          <w:lang w:val="en-CA"/>
        </w:rPr>
        <w:tab/>
      </w:r>
      <w:r w:rsidR="00034A74" w:rsidRPr="00F4729C">
        <w:rPr>
          <w:lang w:val="en-CA"/>
        </w:rPr>
        <w:t xml:space="preserve">According to the Court, the total sentence of 60 months of imprisonment is not unduly long or harsh within the meaning of section 718.2(c) </w:t>
      </w:r>
      <w:r w:rsidR="00034A74" w:rsidRPr="00F4729C">
        <w:rPr>
          <w:i/>
          <w:iCs/>
          <w:lang w:val="en-CA"/>
        </w:rPr>
        <w:t>Cr.</w:t>
      </w:r>
      <w:r w:rsidR="00BF12AA">
        <w:rPr>
          <w:i/>
          <w:iCs/>
          <w:lang w:val="en-CA"/>
        </w:rPr>
        <w:t> </w:t>
      </w:r>
      <w:r w:rsidR="00034A74" w:rsidRPr="00F4729C">
        <w:rPr>
          <w:i/>
          <w:iCs/>
          <w:lang w:val="en-CA"/>
        </w:rPr>
        <w:t>C.</w:t>
      </w:r>
      <w:r w:rsidR="00034A74" w:rsidRPr="00F4729C">
        <w:rPr>
          <w:lang w:val="en-CA"/>
        </w:rPr>
        <w:t xml:space="preserve"> </w:t>
      </w:r>
      <w:r w:rsidR="00F4729C" w:rsidRPr="00F4729C">
        <w:rPr>
          <w:lang w:val="en-CA"/>
        </w:rPr>
        <w:t xml:space="preserve">This sentence is proportionate to the gravity of the offence and to the </w:t>
      </w:r>
      <w:r w:rsidR="00BF12AA">
        <w:rPr>
          <w:lang w:val="en-CA"/>
        </w:rPr>
        <w:t xml:space="preserve">degree of </w:t>
      </w:r>
      <w:r w:rsidR="00F4729C">
        <w:rPr>
          <w:lang w:val="en-CA"/>
        </w:rPr>
        <w:t xml:space="preserve">responsibility of the offender, as set out </w:t>
      </w:r>
      <w:r w:rsidR="00BF12AA">
        <w:rPr>
          <w:lang w:val="en-CA"/>
        </w:rPr>
        <w:t xml:space="preserve">in </w:t>
      </w:r>
      <w:r w:rsidR="00F4729C">
        <w:rPr>
          <w:lang w:val="en-CA"/>
        </w:rPr>
        <w:t xml:space="preserve">section 718.1 </w:t>
      </w:r>
      <w:r w:rsidR="00F4729C" w:rsidRPr="00F4729C">
        <w:rPr>
          <w:i/>
          <w:iCs/>
          <w:lang w:val="en-CA"/>
        </w:rPr>
        <w:t>Cr.</w:t>
      </w:r>
      <w:r w:rsidR="00BF12AA">
        <w:rPr>
          <w:i/>
          <w:iCs/>
          <w:lang w:val="en-CA"/>
        </w:rPr>
        <w:t> </w:t>
      </w:r>
      <w:r w:rsidR="00F4729C" w:rsidRPr="00F4729C">
        <w:rPr>
          <w:i/>
          <w:iCs/>
          <w:lang w:val="en-CA"/>
        </w:rPr>
        <w:t>C</w:t>
      </w:r>
      <w:r w:rsidR="00F4729C">
        <w:rPr>
          <w:lang w:val="en-CA"/>
        </w:rPr>
        <w:t>.</w:t>
      </w:r>
      <w:r w:rsidR="00F4729C" w:rsidRPr="00F4729C">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324E" w14:textId="4ACDB6F2" w:rsidR="00982AD2" w:rsidRDefault="00000000">
    <w:pPr>
      <w:pStyle w:val="En-tte"/>
    </w:pPr>
    <w:r>
      <w:rPr>
        <w:noProof/>
      </w:rPr>
      <w:pict w14:anchorId="62F0C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4297" o:spid="_x0000_s1026" type="#_x0000_t136" style="position:absolute;margin-left:0;margin-top:0;width:594pt;height:66pt;rotation:315;z-index:-251655168;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49A" w14:textId="11F36515" w:rsidR="002F5D09" w:rsidRDefault="00000000">
    <w:pPr>
      <w:tabs>
        <w:tab w:val="center" w:pos="4709"/>
        <w:tab w:val="right" w:pos="9360"/>
      </w:tabs>
      <w:ind w:right="524"/>
    </w:pPr>
    <w:r>
      <w:rPr>
        <w:noProof/>
      </w:rPr>
      <w:pict w14:anchorId="50ACD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4298" o:spid="_x0000_s1027" type="#_x0000_t136" style="position:absolute;margin-left:0;margin-top:0;width:594pt;height:66pt;rotation:315;z-index:-251653120;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FF5241">
      <w:t>500-01-207900-207</w:t>
    </w:r>
    <w:r w:rsidR="00FF5241">
      <w:tab/>
    </w:r>
    <w:r w:rsidR="00FF5241">
      <w:tab/>
    </w:r>
    <w:r w:rsidR="00FF5241" w:rsidRPr="00982AD2">
      <w:t>PAGE:</w:t>
    </w:r>
    <w:r w:rsidR="00FF5241">
      <w:t xml:space="preserve"> </w:t>
    </w:r>
    <w:r w:rsidR="00FF5241">
      <w:fldChar w:fldCharType="begin"/>
    </w:r>
    <w:r w:rsidR="00FF5241">
      <w:instrText xml:space="preserve"> PAGE </w:instrText>
    </w:r>
    <w:r w:rsidR="00FF5241">
      <w:fldChar w:fldCharType="separate"/>
    </w:r>
    <w:r w:rsidR="00364827">
      <w:rPr>
        <w:noProof/>
      </w:rPr>
      <w:t>3</w:t>
    </w:r>
    <w:r w:rsidR="00FF5241">
      <w:fldChar w:fldCharType="end"/>
    </w:r>
  </w:p>
  <w:p w14:paraId="11A6AFCE" w14:textId="77777777" w:rsidR="002F5D09" w:rsidRDefault="002F5D09">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CD9E" w14:textId="280F2360" w:rsidR="00982AD2" w:rsidRDefault="00000000">
    <w:pPr>
      <w:pStyle w:val="En-tte"/>
    </w:pPr>
    <w:r>
      <w:rPr>
        <w:noProof/>
      </w:rPr>
      <w:pict w14:anchorId="7C281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4296" o:spid="_x0000_s1025" type="#_x0000_t136" style="position:absolute;margin-left:0;margin-top:0;width:594pt;height:66pt;rotation:315;z-index:-25165721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207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328E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EA60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9EC5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208E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8AC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B810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9EC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5E7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3EB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1CCE"/>
    <w:multiLevelType w:val="hybridMultilevel"/>
    <w:tmpl w:val="A268FE9C"/>
    <w:lvl w:ilvl="0" w:tplc="1F4E7B9A">
      <w:start w:val="1"/>
      <w:numFmt w:val="bullet"/>
      <w:lvlText w:val=""/>
      <w:lvlJc w:val="left"/>
      <w:pPr>
        <w:ind w:left="720" w:hanging="360"/>
      </w:pPr>
      <w:rPr>
        <w:rFonts w:ascii="Symbol" w:hAnsi="Symbol" w:hint="default"/>
      </w:rPr>
    </w:lvl>
    <w:lvl w:ilvl="1" w:tplc="67EE8150" w:tentative="1">
      <w:start w:val="1"/>
      <w:numFmt w:val="bullet"/>
      <w:lvlText w:val="o"/>
      <w:lvlJc w:val="left"/>
      <w:pPr>
        <w:ind w:left="1440" w:hanging="360"/>
      </w:pPr>
      <w:rPr>
        <w:rFonts w:ascii="Courier New" w:hAnsi="Courier New" w:cs="Courier New" w:hint="default"/>
      </w:rPr>
    </w:lvl>
    <w:lvl w:ilvl="2" w:tplc="77E4ECFC" w:tentative="1">
      <w:start w:val="1"/>
      <w:numFmt w:val="bullet"/>
      <w:lvlText w:val=""/>
      <w:lvlJc w:val="left"/>
      <w:pPr>
        <w:ind w:left="2160" w:hanging="360"/>
      </w:pPr>
      <w:rPr>
        <w:rFonts w:ascii="Wingdings" w:hAnsi="Wingdings" w:hint="default"/>
      </w:rPr>
    </w:lvl>
    <w:lvl w:ilvl="3" w:tplc="28B279FC" w:tentative="1">
      <w:start w:val="1"/>
      <w:numFmt w:val="bullet"/>
      <w:lvlText w:val=""/>
      <w:lvlJc w:val="left"/>
      <w:pPr>
        <w:ind w:left="2880" w:hanging="360"/>
      </w:pPr>
      <w:rPr>
        <w:rFonts w:ascii="Symbol" w:hAnsi="Symbol" w:hint="default"/>
      </w:rPr>
    </w:lvl>
    <w:lvl w:ilvl="4" w:tplc="293C69E8" w:tentative="1">
      <w:start w:val="1"/>
      <w:numFmt w:val="bullet"/>
      <w:lvlText w:val="o"/>
      <w:lvlJc w:val="left"/>
      <w:pPr>
        <w:ind w:left="3600" w:hanging="360"/>
      </w:pPr>
      <w:rPr>
        <w:rFonts w:ascii="Courier New" w:hAnsi="Courier New" w:cs="Courier New" w:hint="default"/>
      </w:rPr>
    </w:lvl>
    <w:lvl w:ilvl="5" w:tplc="79A630C0" w:tentative="1">
      <w:start w:val="1"/>
      <w:numFmt w:val="bullet"/>
      <w:lvlText w:val=""/>
      <w:lvlJc w:val="left"/>
      <w:pPr>
        <w:ind w:left="4320" w:hanging="360"/>
      </w:pPr>
      <w:rPr>
        <w:rFonts w:ascii="Wingdings" w:hAnsi="Wingdings" w:hint="default"/>
      </w:rPr>
    </w:lvl>
    <w:lvl w:ilvl="6" w:tplc="B866AE16" w:tentative="1">
      <w:start w:val="1"/>
      <w:numFmt w:val="bullet"/>
      <w:lvlText w:val=""/>
      <w:lvlJc w:val="left"/>
      <w:pPr>
        <w:ind w:left="5040" w:hanging="360"/>
      </w:pPr>
      <w:rPr>
        <w:rFonts w:ascii="Symbol" w:hAnsi="Symbol" w:hint="default"/>
      </w:rPr>
    </w:lvl>
    <w:lvl w:ilvl="7" w:tplc="29A40790" w:tentative="1">
      <w:start w:val="1"/>
      <w:numFmt w:val="bullet"/>
      <w:lvlText w:val="o"/>
      <w:lvlJc w:val="left"/>
      <w:pPr>
        <w:ind w:left="5760" w:hanging="360"/>
      </w:pPr>
      <w:rPr>
        <w:rFonts w:ascii="Courier New" w:hAnsi="Courier New" w:cs="Courier New" w:hint="default"/>
      </w:rPr>
    </w:lvl>
    <w:lvl w:ilvl="8" w:tplc="9856C13E" w:tentative="1">
      <w:start w:val="1"/>
      <w:numFmt w:val="bullet"/>
      <w:lvlText w:val=""/>
      <w:lvlJc w:val="left"/>
      <w:pPr>
        <w:ind w:left="6480" w:hanging="360"/>
      </w:pPr>
      <w:rPr>
        <w:rFonts w:ascii="Wingdings" w:hAnsi="Wingdings" w:hint="default"/>
      </w:rPr>
    </w:lvl>
  </w:abstractNum>
  <w:abstractNum w:abstractNumId="11" w15:restartNumberingAfterBreak="0">
    <w:nsid w:val="0D0477D8"/>
    <w:multiLevelType w:val="hybridMultilevel"/>
    <w:tmpl w:val="4CC8043E"/>
    <w:lvl w:ilvl="0" w:tplc="2B42FF42">
      <w:start w:val="1"/>
      <w:numFmt w:val="decimal"/>
      <w:lvlText w:val="%1)"/>
      <w:lvlJc w:val="left"/>
      <w:pPr>
        <w:ind w:left="720" w:hanging="360"/>
      </w:pPr>
      <w:rPr>
        <w:rFonts w:hint="default"/>
      </w:rPr>
    </w:lvl>
    <w:lvl w:ilvl="1" w:tplc="1EC8221C" w:tentative="1">
      <w:start w:val="1"/>
      <w:numFmt w:val="bullet"/>
      <w:lvlText w:val="o"/>
      <w:lvlJc w:val="left"/>
      <w:pPr>
        <w:ind w:left="1440" w:hanging="360"/>
      </w:pPr>
      <w:rPr>
        <w:rFonts w:ascii="Courier New" w:hAnsi="Courier New" w:cs="Courier New" w:hint="default"/>
      </w:rPr>
    </w:lvl>
    <w:lvl w:ilvl="2" w:tplc="E9CE0676" w:tentative="1">
      <w:start w:val="1"/>
      <w:numFmt w:val="bullet"/>
      <w:lvlText w:val=""/>
      <w:lvlJc w:val="left"/>
      <w:pPr>
        <w:ind w:left="2160" w:hanging="360"/>
      </w:pPr>
      <w:rPr>
        <w:rFonts w:ascii="Wingdings" w:hAnsi="Wingdings" w:hint="default"/>
      </w:rPr>
    </w:lvl>
    <w:lvl w:ilvl="3" w:tplc="5E2884A4" w:tentative="1">
      <w:start w:val="1"/>
      <w:numFmt w:val="bullet"/>
      <w:lvlText w:val=""/>
      <w:lvlJc w:val="left"/>
      <w:pPr>
        <w:ind w:left="2880" w:hanging="360"/>
      </w:pPr>
      <w:rPr>
        <w:rFonts w:ascii="Symbol" w:hAnsi="Symbol" w:hint="default"/>
      </w:rPr>
    </w:lvl>
    <w:lvl w:ilvl="4" w:tplc="05B662BC" w:tentative="1">
      <w:start w:val="1"/>
      <w:numFmt w:val="bullet"/>
      <w:lvlText w:val="o"/>
      <w:lvlJc w:val="left"/>
      <w:pPr>
        <w:ind w:left="3600" w:hanging="360"/>
      </w:pPr>
      <w:rPr>
        <w:rFonts w:ascii="Courier New" w:hAnsi="Courier New" w:cs="Courier New" w:hint="default"/>
      </w:rPr>
    </w:lvl>
    <w:lvl w:ilvl="5" w:tplc="4F04D7F2" w:tentative="1">
      <w:start w:val="1"/>
      <w:numFmt w:val="bullet"/>
      <w:lvlText w:val=""/>
      <w:lvlJc w:val="left"/>
      <w:pPr>
        <w:ind w:left="4320" w:hanging="360"/>
      </w:pPr>
      <w:rPr>
        <w:rFonts w:ascii="Wingdings" w:hAnsi="Wingdings" w:hint="default"/>
      </w:rPr>
    </w:lvl>
    <w:lvl w:ilvl="6" w:tplc="1BC0F732" w:tentative="1">
      <w:start w:val="1"/>
      <w:numFmt w:val="bullet"/>
      <w:lvlText w:val=""/>
      <w:lvlJc w:val="left"/>
      <w:pPr>
        <w:ind w:left="5040" w:hanging="360"/>
      </w:pPr>
      <w:rPr>
        <w:rFonts w:ascii="Symbol" w:hAnsi="Symbol" w:hint="default"/>
      </w:rPr>
    </w:lvl>
    <w:lvl w:ilvl="7" w:tplc="D6DA01BC" w:tentative="1">
      <w:start w:val="1"/>
      <w:numFmt w:val="bullet"/>
      <w:lvlText w:val="o"/>
      <w:lvlJc w:val="left"/>
      <w:pPr>
        <w:ind w:left="5760" w:hanging="360"/>
      </w:pPr>
      <w:rPr>
        <w:rFonts w:ascii="Courier New" w:hAnsi="Courier New" w:cs="Courier New" w:hint="default"/>
      </w:rPr>
    </w:lvl>
    <w:lvl w:ilvl="8" w:tplc="FCE2FB68" w:tentative="1">
      <w:start w:val="1"/>
      <w:numFmt w:val="bullet"/>
      <w:lvlText w:val=""/>
      <w:lvlJc w:val="left"/>
      <w:pPr>
        <w:ind w:left="6480" w:hanging="360"/>
      </w:pPr>
      <w:rPr>
        <w:rFonts w:ascii="Wingdings" w:hAnsi="Wingdings" w:hint="default"/>
      </w:rPr>
    </w:lvl>
  </w:abstractNum>
  <w:abstractNum w:abstractNumId="12" w15:restartNumberingAfterBreak="0">
    <w:nsid w:val="15545E86"/>
    <w:multiLevelType w:val="hybridMultilevel"/>
    <w:tmpl w:val="986AC5DE"/>
    <w:lvl w:ilvl="0" w:tplc="C546846C">
      <w:start w:val="1"/>
      <w:numFmt w:val="bullet"/>
      <w:lvlText w:val=""/>
      <w:lvlJc w:val="left"/>
      <w:pPr>
        <w:ind w:left="720" w:hanging="360"/>
      </w:pPr>
      <w:rPr>
        <w:rFonts w:ascii="Wingdings" w:hAnsi="Wingdings" w:hint="default"/>
      </w:rPr>
    </w:lvl>
    <w:lvl w:ilvl="1" w:tplc="CB9CBD86" w:tentative="1">
      <w:start w:val="1"/>
      <w:numFmt w:val="bullet"/>
      <w:lvlText w:val="o"/>
      <w:lvlJc w:val="left"/>
      <w:pPr>
        <w:ind w:left="1440" w:hanging="360"/>
      </w:pPr>
      <w:rPr>
        <w:rFonts w:ascii="Courier New" w:hAnsi="Courier New" w:cs="Courier New" w:hint="default"/>
      </w:rPr>
    </w:lvl>
    <w:lvl w:ilvl="2" w:tplc="553E8458" w:tentative="1">
      <w:start w:val="1"/>
      <w:numFmt w:val="bullet"/>
      <w:lvlText w:val=""/>
      <w:lvlJc w:val="left"/>
      <w:pPr>
        <w:ind w:left="2160" w:hanging="360"/>
      </w:pPr>
      <w:rPr>
        <w:rFonts w:ascii="Wingdings" w:hAnsi="Wingdings" w:hint="default"/>
      </w:rPr>
    </w:lvl>
    <w:lvl w:ilvl="3" w:tplc="A04856BE" w:tentative="1">
      <w:start w:val="1"/>
      <w:numFmt w:val="bullet"/>
      <w:lvlText w:val=""/>
      <w:lvlJc w:val="left"/>
      <w:pPr>
        <w:ind w:left="2880" w:hanging="360"/>
      </w:pPr>
      <w:rPr>
        <w:rFonts w:ascii="Symbol" w:hAnsi="Symbol" w:hint="default"/>
      </w:rPr>
    </w:lvl>
    <w:lvl w:ilvl="4" w:tplc="12E40B4C" w:tentative="1">
      <w:start w:val="1"/>
      <w:numFmt w:val="bullet"/>
      <w:lvlText w:val="o"/>
      <w:lvlJc w:val="left"/>
      <w:pPr>
        <w:ind w:left="3600" w:hanging="360"/>
      </w:pPr>
      <w:rPr>
        <w:rFonts w:ascii="Courier New" w:hAnsi="Courier New" w:cs="Courier New" w:hint="default"/>
      </w:rPr>
    </w:lvl>
    <w:lvl w:ilvl="5" w:tplc="D5F46F96" w:tentative="1">
      <w:start w:val="1"/>
      <w:numFmt w:val="bullet"/>
      <w:lvlText w:val=""/>
      <w:lvlJc w:val="left"/>
      <w:pPr>
        <w:ind w:left="4320" w:hanging="360"/>
      </w:pPr>
      <w:rPr>
        <w:rFonts w:ascii="Wingdings" w:hAnsi="Wingdings" w:hint="default"/>
      </w:rPr>
    </w:lvl>
    <w:lvl w:ilvl="6" w:tplc="53B6E132" w:tentative="1">
      <w:start w:val="1"/>
      <w:numFmt w:val="bullet"/>
      <w:lvlText w:val=""/>
      <w:lvlJc w:val="left"/>
      <w:pPr>
        <w:ind w:left="5040" w:hanging="360"/>
      </w:pPr>
      <w:rPr>
        <w:rFonts w:ascii="Symbol" w:hAnsi="Symbol" w:hint="default"/>
      </w:rPr>
    </w:lvl>
    <w:lvl w:ilvl="7" w:tplc="B548187A" w:tentative="1">
      <w:start w:val="1"/>
      <w:numFmt w:val="bullet"/>
      <w:lvlText w:val="o"/>
      <w:lvlJc w:val="left"/>
      <w:pPr>
        <w:ind w:left="5760" w:hanging="360"/>
      </w:pPr>
      <w:rPr>
        <w:rFonts w:ascii="Courier New" w:hAnsi="Courier New" w:cs="Courier New" w:hint="default"/>
      </w:rPr>
    </w:lvl>
    <w:lvl w:ilvl="8" w:tplc="673492A2" w:tentative="1">
      <w:start w:val="1"/>
      <w:numFmt w:val="bullet"/>
      <w:lvlText w:val=""/>
      <w:lvlJc w:val="left"/>
      <w:pPr>
        <w:ind w:left="6480" w:hanging="360"/>
      </w:pPr>
      <w:rPr>
        <w:rFonts w:ascii="Wingdings" w:hAnsi="Wingdings" w:hint="default"/>
      </w:rPr>
    </w:lvl>
  </w:abstractNum>
  <w:abstractNum w:abstractNumId="13" w15:restartNumberingAfterBreak="0">
    <w:nsid w:val="3A0210BF"/>
    <w:multiLevelType w:val="hybridMultilevel"/>
    <w:tmpl w:val="20966D20"/>
    <w:lvl w:ilvl="0" w:tplc="987A2028">
      <w:start w:val="1"/>
      <w:numFmt w:val="bullet"/>
      <w:lvlText w:val=""/>
      <w:lvlJc w:val="left"/>
      <w:pPr>
        <w:ind w:left="790" w:hanging="360"/>
      </w:pPr>
      <w:rPr>
        <w:rFonts w:ascii="Symbol" w:hAnsi="Symbol" w:hint="default"/>
      </w:rPr>
    </w:lvl>
    <w:lvl w:ilvl="1" w:tplc="F19A5AA6" w:tentative="1">
      <w:start w:val="1"/>
      <w:numFmt w:val="bullet"/>
      <w:lvlText w:val="o"/>
      <w:lvlJc w:val="left"/>
      <w:pPr>
        <w:ind w:left="1510" w:hanging="360"/>
      </w:pPr>
      <w:rPr>
        <w:rFonts w:ascii="Courier New" w:hAnsi="Courier New" w:cs="Courier New" w:hint="default"/>
      </w:rPr>
    </w:lvl>
    <w:lvl w:ilvl="2" w:tplc="2188AEC6" w:tentative="1">
      <w:start w:val="1"/>
      <w:numFmt w:val="bullet"/>
      <w:lvlText w:val=""/>
      <w:lvlJc w:val="left"/>
      <w:pPr>
        <w:ind w:left="2230" w:hanging="360"/>
      </w:pPr>
      <w:rPr>
        <w:rFonts w:ascii="Wingdings" w:hAnsi="Wingdings" w:hint="default"/>
      </w:rPr>
    </w:lvl>
    <w:lvl w:ilvl="3" w:tplc="5A92119E" w:tentative="1">
      <w:start w:val="1"/>
      <w:numFmt w:val="bullet"/>
      <w:lvlText w:val=""/>
      <w:lvlJc w:val="left"/>
      <w:pPr>
        <w:ind w:left="2950" w:hanging="360"/>
      </w:pPr>
      <w:rPr>
        <w:rFonts w:ascii="Symbol" w:hAnsi="Symbol" w:hint="default"/>
      </w:rPr>
    </w:lvl>
    <w:lvl w:ilvl="4" w:tplc="3182D95C" w:tentative="1">
      <w:start w:val="1"/>
      <w:numFmt w:val="bullet"/>
      <w:lvlText w:val="o"/>
      <w:lvlJc w:val="left"/>
      <w:pPr>
        <w:ind w:left="3670" w:hanging="360"/>
      </w:pPr>
      <w:rPr>
        <w:rFonts w:ascii="Courier New" w:hAnsi="Courier New" w:cs="Courier New" w:hint="default"/>
      </w:rPr>
    </w:lvl>
    <w:lvl w:ilvl="5" w:tplc="599C0E08" w:tentative="1">
      <w:start w:val="1"/>
      <w:numFmt w:val="bullet"/>
      <w:lvlText w:val=""/>
      <w:lvlJc w:val="left"/>
      <w:pPr>
        <w:ind w:left="4390" w:hanging="360"/>
      </w:pPr>
      <w:rPr>
        <w:rFonts w:ascii="Wingdings" w:hAnsi="Wingdings" w:hint="default"/>
      </w:rPr>
    </w:lvl>
    <w:lvl w:ilvl="6" w:tplc="B97A2AF2" w:tentative="1">
      <w:start w:val="1"/>
      <w:numFmt w:val="bullet"/>
      <w:lvlText w:val=""/>
      <w:lvlJc w:val="left"/>
      <w:pPr>
        <w:ind w:left="5110" w:hanging="360"/>
      </w:pPr>
      <w:rPr>
        <w:rFonts w:ascii="Symbol" w:hAnsi="Symbol" w:hint="default"/>
      </w:rPr>
    </w:lvl>
    <w:lvl w:ilvl="7" w:tplc="04E8927E" w:tentative="1">
      <w:start w:val="1"/>
      <w:numFmt w:val="bullet"/>
      <w:lvlText w:val="o"/>
      <w:lvlJc w:val="left"/>
      <w:pPr>
        <w:ind w:left="5830" w:hanging="360"/>
      </w:pPr>
      <w:rPr>
        <w:rFonts w:ascii="Courier New" w:hAnsi="Courier New" w:cs="Courier New" w:hint="default"/>
      </w:rPr>
    </w:lvl>
    <w:lvl w:ilvl="8" w:tplc="8C726DB8" w:tentative="1">
      <w:start w:val="1"/>
      <w:numFmt w:val="bullet"/>
      <w:lvlText w:val=""/>
      <w:lvlJc w:val="left"/>
      <w:pPr>
        <w:ind w:left="6550" w:hanging="360"/>
      </w:pPr>
      <w:rPr>
        <w:rFonts w:ascii="Wingdings" w:hAnsi="Wingdings" w:hint="default"/>
      </w:rPr>
    </w:lvl>
  </w:abstractNum>
  <w:abstractNum w:abstractNumId="14" w15:restartNumberingAfterBreak="0">
    <w:nsid w:val="439A24F1"/>
    <w:multiLevelType w:val="hybridMultilevel"/>
    <w:tmpl w:val="076AAC6E"/>
    <w:lvl w:ilvl="0" w:tplc="0AAE2254">
      <w:start w:val="1"/>
      <w:numFmt w:val="decimal"/>
      <w:lvlText w:val="%1-"/>
      <w:lvlJc w:val="left"/>
      <w:pPr>
        <w:ind w:left="720" w:hanging="360"/>
      </w:pPr>
      <w:rPr>
        <w:rFonts w:hint="default"/>
      </w:rPr>
    </w:lvl>
    <w:lvl w:ilvl="1" w:tplc="4A68F892" w:tentative="1">
      <w:start w:val="1"/>
      <w:numFmt w:val="lowerLetter"/>
      <w:lvlText w:val="%2."/>
      <w:lvlJc w:val="left"/>
      <w:pPr>
        <w:ind w:left="1440" w:hanging="360"/>
      </w:pPr>
    </w:lvl>
    <w:lvl w:ilvl="2" w:tplc="C0C017AE" w:tentative="1">
      <w:start w:val="1"/>
      <w:numFmt w:val="lowerRoman"/>
      <w:lvlText w:val="%3."/>
      <w:lvlJc w:val="right"/>
      <w:pPr>
        <w:ind w:left="2160" w:hanging="180"/>
      </w:pPr>
    </w:lvl>
    <w:lvl w:ilvl="3" w:tplc="ECEE19A2" w:tentative="1">
      <w:start w:val="1"/>
      <w:numFmt w:val="decimal"/>
      <w:lvlText w:val="%4."/>
      <w:lvlJc w:val="left"/>
      <w:pPr>
        <w:ind w:left="2880" w:hanging="360"/>
      </w:pPr>
    </w:lvl>
    <w:lvl w:ilvl="4" w:tplc="A8CC3ADC" w:tentative="1">
      <w:start w:val="1"/>
      <w:numFmt w:val="lowerLetter"/>
      <w:lvlText w:val="%5."/>
      <w:lvlJc w:val="left"/>
      <w:pPr>
        <w:ind w:left="3600" w:hanging="360"/>
      </w:pPr>
    </w:lvl>
    <w:lvl w:ilvl="5" w:tplc="72268F22" w:tentative="1">
      <w:start w:val="1"/>
      <w:numFmt w:val="lowerRoman"/>
      <w:lvlText w:val="%6."/>
      <w:lvlJc w:val="right"/>
      <w:pPr>
        <w:ind w:left="4320" w:hanging="180"/>
      </w:pPr>
    </w:lvl>
    <w:lvl w:ilvl="6" w:tplc="A14ED326" w:tentative="1">
      <w:start w:val="1"/>
      <w:numFmt w:val="decimal"/>
      <w:lvlText w:val="%7."/>
      <w:lvlJc w:val="left"/>
      <w:pPr>
        <w:ind w:left="5040" w:hanging="360"/>
      </w:pPr>
    </w:lvl>
    <w:lvl w:ilvl="7" w:tplc="0AACADAA" w:tentative="1">
      <w:start w:val="1"/>
      <w:numFmt w:val="lowerLetter"/>
      <w:lvlText w:val="%8."/>
      <w:lvlJc w:val="left"/>
      <w:pPr>
        <w:ind w:left="5760" w:hanging="360"/>
      </w:pPr>
    </w:lvl>
    <w:lvl w:ilvl="8" w:tplc="00369160" w:tentative="1">
      <w:start w:val="1"/>
      <w:numFmt w:val="lowerRoman"/>
      <w:lvlText w:val="%9."/>
      <w:lvlJc w:val="right"/>
      <w:pPr>
        <w:ind w:left="6480" w:hanging="180"/>
      </w:pPr>
    </w:lvl>
  </w:abstractNum>
  <w:abstractNum w:abstractNumId="15" w15:restartNumberingAfterBreak="0">
    <w:nsid w:val="50BB6C44"/>
    <w:multiLevelType w:val="hybridMultilevel"/>
    <w:tmpl w:val="54140EEE"/>
    <w:lvl w:ilvl="0" w:tplc="0446621E">
      <w:start w:val="1"/>
      <w:numFmt w:val="bullet"/>
      <w:lvlText w:val=""/>
      <w:lvlJc w:val="left"/>
      <w:pPr>
        <w:ind w:left="720" w:hanging="360"/>
      </w:pPr>
      <w:rPr>
        <w:rFonts w:ascii="Symbol" w:hAnsi="Symbol" w:hint="default"/>
      </w:rPr>
    </w:lvl>
    <w:lvl w:ilvl="1" w:tplc="9B405878" w:tentative="1">
      <w:start w:val="1"/>
      <w:numFmt w:val="bullet"/>
      <w:lvlText w:val="o"/>
      <w:lvlJc w:val="left"/>
      <w:pPr>
        <w:ind w:left="1440" w:hanging="360"/>
      </w:pPr>
      <w:rPr>
        <w:rFonts w:ascii="Courier New" w:hAnsi="Courier New" w:cs="Courier New" w:hint="default"/>
      </w:rPr>
    </w:lvl>
    <w:lvl w:ilvl="2" w:tplc="6DAA9966" w:tentative="1">
      <w:start w:val="1"/>
      <w:numFmt w:val="bullet"/>
      <w:lvlText w:val=""/>
      <w:lvlJc w:val="left"/>
      <w:pPr>
        <w:ind w:left="2160" w:hanging="360"/>
      </w:pPr>
      <w:rPr>
        <w:rFonts w:ascii="Wingdings" w:hAnsi="Wingdings" w:hint="default"/>
      </w:rPr>
    </w:lvl>
    <w:lvl w:ilvl="3" w:tplc="4EFA631C" w:tentative="1">
      <w:start w:val="1"/>
      <w:numFmt w:val="bullet"/>
      <w:lvlText w:val=""/>
      <w:lvlJc w:val="left"/>
      <w:pPr>
        <w:ind w:left="2880" w:hanging="360"/>
      </w:pPr>
      <w:rPr>
        <w:rFonts w:ascii="Symbol" w:hAnsi="Symbol" w:hint="default"/>
      </w:rPr>
    </w:lvl>
    <w:lvl w:ilvl="4" w:tplc="C368E860" w:tentative="1">
      <w:start w:val="1"/>
      <w:numFmt w:val="bullet"/>
      <w:lvlText w:val="o"/>
      <w:lvlJc w:val="left"/>
      <w:pPr>
        <w:ind w:left="3600" w:hanging="360"/>
      </w:pPr>
      <w:rPr>
        <w:rFonts w:ascii="Courier New" w:hAnsi="Courier New" w:cs="Courier New" w:hint="default"/>
      </w:rPr>
    </w:lvl>
    <w:lvl w:ilvl="5" w:tplc="5B263AE4" w:tentative="1">
      <w:start w:val="1"/>
      <w:numFmt w:val="bullet"/>
      <w:lvlText w:val=""/>
      <w:lvlJc w:val="left"/>
      <w:pPr>
        <w:ind w:left="4320" w:hanging="360"/>
      </w:pPr>
      <w:rPr>
        <w:rFonts w:ascii="Wingdings" w:hAnsi="Wingdings" w:hint="default"/>
      </w:rPr>
    </w:lvl>
    <w:lvl w:ilvl="6" w:tplc="8D4C1866" w:tentative="1">
      <w:start w:val="1"/>
      <w:numFmt w:val="bullet"/>
      <w:lvlText w:val=""/>
      <w:lvlJc w:val="left"/>
      <w:pPr>
        <w:ind w:left="5040" w:hanging="360"/>
      </w:pPr>
      <w:rPr>
        <w:rFonts w:ascii="Symbol" w:hAnsi="Symbol" w:hint="default"/>
      </w:rPr>
    </w:lvl>
    <w:lvl w:ilvl="7" w:tplc="7EF4F5CC" w:tentative="1">
      <w:start w:val="1"/>
      <w:numFmt w:val="bullet"/>
      <w:lvlText w:val="o"/>
      <w:lvlJc w:val="left"/>
      <w:pPr>
        <w:ind w:left="5760" w:hanging="360"/>
      </w:pPr>
      <w:rPr>
        <w:rFonts w:ascii="Courier New" w:hAnsi="Courier New" w:cs="Courier New" w:hint="default"/>
      </w:rPr>
    </w:lvl>
    <w:lvl w:ilvl="8" w:tplc="27626020" w:tentative="1">
      <w:start w:val="1"/>
      <w:numFmt w:val="bullet"/>
      <w:lvlText w:val=""/>
      <w:lvlJc w:val="left"/>
      <w:pPr>
        <w:ind w:left="6480" w:hanging="360"/>
      </w:pPr>
      <w:rPr>
        <w:rFonts w:ascii="Wingdings" w:hAnsi="Wingdings" w:hint="default"/>
      </w:rPr>
    </w:lvl>
  </w:abstractNum>
  <w:abstractNum w:abstractNumId="16" w15:restartNumberingAfterBreak="0">
    <w:nsid w:val="5747110C"/>
    <w:multiLevelType w:val="hybridMultilevel"/>
    <w:tmpl w:val="FDE0346C"/>
    <w:lvl w:ilvl="0" w:tplc="DEF037EA">
      <w:start w:val="1"/>
      <w:numFmt w:val="decimal"/>
      <w:lvlText w:val="%1)"/>
      <w:lvlJc w:val="left"/>
      <w:pPr>
        <w:ind w:left="720" w:hanging="360"/>
      </w:pPr>
      <w:rPr>
        <w:rFonts w:hint="default"/>
      </w:rPr>
    </w:lvl>
    <w:lvl w:ilvl="1" w:tplc="925EA20A" w:tentative="1">
      <w:start w:val="1"/>
      <w:numFmt w:val="lowerLetter"/>
      <w:lvlText w:val="%2."/>
      <w:lvlJc w:val="left"/>
      <w:pPr>
        <w:ind w:left="1440" w:hanging="360"/>
      </w:pPr>
    </w:lvl>
    <w:lvl w:ilvl="2" w:tplc="F03CE544" w:tentative="1">
      <w:start w:val="1"/>
      <w:numFmt w:val="lowerRoman"/>
      <w:lvlText w:val="%3."/>
      <w:lvlJc w:val="right"/>
      <w:pPr>
        <w:ind w:left="2160" w:hanging="180"/>
      </w:pPr>
    </w:lvl>
    <w:lvl w:ilvl="3" w:tplc="07B27E36" w:tentative="1">
      <w:start w:val="1"/>
      <w:numFmt w:val="decimal"/>
      <w:lvlText w:val="%4."/>
      <w:lvlJc w:val="left"/>
      <w:pPr>
        <w:ind w:left="2880" w:hanging="360"/>
      </w:pPr>
    </w:lvl>
    <w:lvl w:ilvl="4" w:tplc="3D02F5C4" w:tentative="1">
      <w:start w:val="1"/>
      <w:numFmt w:val="lowerLetter"/>
      <w:lvlText w:val="%5."/>
      <w:lvlJc w:val="left"/>
      <w:pPr>
        <w:ind w:left="3600" w:hanging="360"/>
      </w:pPr>
    </w:lvl>
    <w:lvl w:ilvl="5" w:tplc="F18ABD3C" w:tentative="1">
      <w:start w:val="1"/>
      <w:numFmt w:val="lowerRoman"/>
      <w:lvlText w:val="%6."/>
      <w:lvlJc w:val="right"/>
      <w:pPr>
        <w:ind w:left="4320" w:hanging="180"/>
      </w:pPr>
    </w:lvl>
    <w:lvl w:ilvl="6" w:tplc="5804E340" w:tentative="1">
      <w:start w:val="1"/>
      <w:numFmt w:val="decimal"/>
      <w:lvlText w:val="%7."/>
      <w:lvlJc w:val="left"/>
      <w:pPr>
        <w:ind w:left="5040" w:hanging="360"/>
      </w:pPr>
    </w:lvl>
    <w:lvl w:ilvl="7" w:tplc="B9B039E2" w:tentative="1">
      <w:start w:val="1"/>
      <w:numFmt w:val="lowerLetter"/>
      <w:lvlText w:val="%8."/>
      <w:lvlJc w:val="left"/>
      <w:pPr>
        <w:ind w:left="5760" w:hanging="360"/>
      </w:pPr>
    </w:lvl>
    <w:lvl w:ilvl="8" w:tplc="FAC059FC" w:tentative="1">
      <w:start w:val="1"/>
      <w:numFmt w:val="lowerRoman"/>
      <w:lvlText w:val="%9."/>
      <w:lvlJc w:val="right"/>
      <w:pPr>
        <w:ind w:left="6480" w:hanging="180"/>
      </w:pPr>
    </w:lvl>
  </w:abstractNum>
  <w:abstractNum w:abstractNumId="17"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33E1AA1"/>
    <w:multiLevelType w:val="hybridMultilevel"/>
    <w:tmpl w:val="A4502B2E"/>
    <w:lvl w:ilvl="0" w:tplc="97425A78">
      <w:start w:val="1"/>
      <w:numFmt w:val="bullet"/>
      <w:lvlText w:val=""/>
      <w:lvlJc w:val="left"/>
      <w:pPr>
        <w:ind w:left="720" w:hanging="360"/>
      </w:pPr>
      <w:rPr>
        <w:rFonts w:ascii="Symbol" w:hAnsi="Symbol" w:hint="default"/>
      </w:rPr>
    </w:lvl>
    <w:lvl w:ilvl="1" w:tplc="40EAD78C" w:tentative="1">
      <w:start w:val="1"/>
      <w:numFmt w:val="bullet"/>
      <w:lvlText w:val="o"/>
      <w:lvlJc w:val="left"/>
      <w:pPr>
        <w:ind w:left="1440" w:hanging="360"/>
      </w:pPr>
      <w:rPr>
        <w:rFonts w:ascii="Courier New" w:hAnsi="Courier New" w:cs="Courier New" w:hint="default"/>
      </w:rPr>
    </w:lvl>
    <w:lvl w:ilvl="2" w:tplc="B3B01E0C" w:tentative="1">
      <w:start w:val="1"/>
      <w:numFmt w:val="bullet"/>
      <w:lvlText w:val=""/>
      <w:lvlJc w:val="left"/>
      <w:pPr>
        <w:ind w:left="2160" w:hanging="360"/>
      </w:pPr>
      <w:rPr>
        <w:rFonts w:ascii="Wingdings" w:hAnsi="Wingdings" w:hint="default"/>
      </w:rPr>
    </w:lvl>
    <w:lvl w:ilvl="3" w:tplc="125807DA" w:tentative="1">
      <w:start w:val="1"/>
      <w:numFmt w:val="bullet"/>
      <w:lvlText w:val=""/>
      <w:lvlJc w:val="left"/>
      <w:pPr>
        <w:ind w:left="2880" w:hanging="360"/>
      </w:pPr>
      <w:rPr>
        <w:rFonts w:ascii="Symbol" w:hAnsi="Symbol" w:hint="default"/>
      </w:rPr>
    </w:lvl>
    <w:lvl w:ilvl="4" w:tplc="9D8A52E8" w:tentative="1">
      <w:start w:val="1"/>
      <w:numFmt w:val="bullet"/>
      <w:lvlText w:val="o"/>
      <w:lvlJc w:val="left"/>
      <w:pPr>
        <w:ind w:left="3600" w:hanging="360"/>
      </w:pPr>
      <w:rPr>
        <w:rFonts w:ascii="Courier New" w:hAnsi="Courier New" w:cs="Courier New" w:hint="default"/>
      </w:rPr>
    </w:lvl>
    <w:lvl w:ilvl="5" w:tplc="FE14FEB0" w:tentative="1">
      <w:start w:val="1"/>
      <w:numFmt w:val="bullet"/>
      <w:lvlText w:val=""/>
      <w:lvlJc w:val="left"/>
      <w:pPr>
        <w:ind w:left="4320" w:hanging="360"/>
      </w:pPr>
      <w:rPr>
        <w:rFonts w:ascii="Wingdings" w:hAnsi="Wingdings" w:hint="default"/>
      </w:rPr>
    </w:lvl>
    <w:lvl w:ilvl="6" w:tplc="406826BC" w:tentative="1">
      <w:start w:val="1"/>
      <w:numFmt w:val="bullet"/>
      <w:lvlText w:val=""/>
      <w:lvlJc w:val="left"/>
      <w:pPr>
        <w:ind w:left="5040" w:hanging="360"/>
      </w:pPr>
      <w:rPr>
        <w:rFonts w:ascii="Symbol" w:hAnsi="Symbol" w:hint="default"/>
      </w:rPr>
    </w:lvl>
    <w:lvl w:ilvl="7" w:tplc="753ABA24" w:tentative="1">
      <w:start w:val="1"/>
      <w:numFmt w:val="bullet"/>
      <w:lvlText w:val="o"/>
      <w:lvlJc w:val="left"/>
      <w:pPr>
        <w:ind w:left="5760" w:hanging="360"/>
      </w:pPr>
      <w:rPr>
        <w:rFonts w:ascii="Courier New" w:hAnsi="Courier New" w:cs="Courier New" w:hint="default"/>
      </w:rPr>
    </w:lvl>
    <w:lvl w:ilvl="8" w:tplc="A9DA7958" w:tentative="1">
      <w:start w:val="1"/>
      <w:numFmt w:val="bullet"/>
      <w:lvlText w:val=""/>
      <w:lvlJc w:val="left"/>
      <w:pPr>
        <w:ind w:left="6480" w:hanging="360"/>
      </w:pPr>
      <w:rPr>
        <w:rFonts w:ascii="Wingdings" w:hAnsi="Wingdings" w:hint="default"/>
      </w:rPr>
    </w:lvl>
  </w:abstractNum>
  <w:abstractNum w:abstractNumId="19" w15:restartNumberingAfterBreak="0">
    <w:nsid w:val="6A7D1E0B"/>
    <w:multiLevelType w:val="hybridMultilevel"/>
    <w:tmpl w:val="A8881652"/>
    <w:lvl w:ilvl="0" w:tplc="AB82082E">
      <w:start w:val="1"/>
      <w:numFmt w:val="bullet"/>
      <w:lvlText w:val=""/>
      <w:lvlJc w:val="left"/>
      <w:pPr>
        <w:ind w:left="720" w:hanging="360"/>
      </w:pPr>
      <w:rPr>
        <w:rFonts w:ascii="Symbol" w:hAnsi="Symbol" w:hint="default"/>
      </w:rPr>
    </w:lvl>
    <w:lvl w:ilvl="1" w:tplc="1C78A25C" w:tentative="1">
      <w:start w:val="1"/>
      <w:numFmt w:val="bullet"/>
      <w:lvlText w:val="o"/>
      <w:lvlJc w:val="left"/>
      <w:pPr>
        <w:ind w:left="1440" w:hanging="360"/>
      </w:pPr>
      <w:rPr>
        <w:rFonts w:ascii="Courier New" w:hAnsi="Courier New" w:cs="Courier New" w:hint="default"/>
      </w:rPr>
    </w:lvl>
    <w:lvl w:ilvl="2" w:tplc="4E7A1E00" w:tentative="1">
      <w:start w:val="1"/>
      <w:numFmt w:val="bullet"/>
      <w:lvlText w:val=""/>
      <w:lvlJc w:val="left"/>
      <w:pPr>
        <w:ind w:left="2160" w:hanging="360"/>
      </w:pPr>
      <w:rPr>
        <w:rFonts w:ascii="Wingdings" w:hAnsi="Wingdings" w:hint="default"/>
      </w:rPr>
    </w:lvl>
    <w:lvl w:ilvl="3" w:tplc="2A206060" w:tentative="1">
      <w:start w:val="1"/>
      <w:numFmt w:val="bullet"/>
      <w:lvlText w:val=""/>
      <w:lvlJc w:val="left"/>
      <w:pPr>
        <w:ind w:left="2880" w:hanging="360"/>
      </w:pPr>
      <w:rPr>
        <w:rFonts w:ascii="Symbol" w:hAnsi="Symbol" w:hint="default"/>
      </w:rPr>
    </w:lvl>
    <w:lvl w:ilvl="4" w:tplc="C074A742" w:tentative="1">
      <w:start w:val="1"/>
      <w:numFmt w:val="bullet"/>
      <w:lvlText w:val="o"/>
      <w:lvlJc w:val="left"/>
      <w:pPr>
        <w:ind w:left="3600" w:hanging="360"/>
      </w:pPr>
      <w:rPr>
        <w:rFonts w:ascii="Courier New" w:hAnsi="Courier New" w:cs="Courier New" w:hint="default"/>
      </w:rPr>
    </w:lvl>
    <w:lvl w:ilvl="5" w:tplc="3E387A48" w:tentative="1">
      <w:start w:val="1"/>
      <w:numFmt w:val="bullet"/>
      <w:lvlText w:val=""/>
      <w:lvlJc w:val="left"/>
      <w:pPr>
        <w:ind w:left="4320" w:hanging="360"/>
      </w:pPr>
      <w:rPr>
        <w:rFonts w:ascii="Wingdings" w:hAnsi="Wingdings" w:hint="default"/>
      </w:rPr>
    </w:lvl>
    <w:lvl w:ilvl="6" w:tplc="99DE8542" w:tentative="1">
      <w:start w:val="1"/>
      <w:numFmt w:val="bullet"/>
      <w:lvlText w:val=""/>
      <w:lvlJc w:val="left"/>
      <w:pPr>
        <w:ind w:left="5040" w:hanging="360"/>
      </w:pPr>
      <w:rPr>
        <w:rFonts w:ascii="Symbol" w:hAnsi="Symbol" w:hint="default"/>
      </w:rPr>
    </w:lvl>
    <w:lvl w:ilvl="7" w:tplc="ADECB2EA" w:tentative="1">
      <w:start w:val="1"/>
      <w:numFmt w:val="bullet"/>
      <w:lvlText w:val="o"/>
      <w:lvlJc w:val="left"/>
      <w:pPr>
        <w:ind w:left="5760" w:hanging="360"/>
      </w:pPr>
      <w:rPr>
        <w:rFonts w:ascii="Courier New" w:hAnsi="Courier New" w:cs="Courier New" w:hint="default"/>
      </w:rPr>
    </w:lvl>
    <w:lvl w:ilvl="8" w:tplc="67AA68F2" w:tentative="1">
      <w:start w:val="1"/>
      <w:numFmt w:val="bullet"/>
      <w:lvlText w:val=""/>
      <w:lvlJc w:val="left"/>
      <w:pPr>
        <w:ind w:left="6480" w:hanging="360"/>
      </w:pPr>
      <w:rPr>
        <w:rFonts w:ascii="Wingdings" w:hAnsi="Wingdings" w:hint="default"/>
      </w:rPr>
    </w:lvl>
  </w:abstractNum>
  <w:abstractNum w:abstractNumId="20" w15:restartNumberingAfterBreak="0">
    <w:nsid w:val="6BC52814"/>
    <w:multiLevelType w:val="hybridMultilevel"/>
    <w:tmpl w:val="74E6F928"/>
    <w:lvl w:ilvl="0" w:tplc="BDA602D8">
      <w:start w:val="1"/>
      <w:numFmt w:val="bullet"/>
      <w:lvlText w:val=""/>
      <w:lvlJc w:val="left"/>
      <w:pPr>
        <w:ind w:left="790" w:hanging="360"/>
      </w:pPr>
      <w:rPr>
        <w:rFonts w:ascii="Wingdings" w:hAnsi="Wingdings" w:hint="default"/>
      </w:rPr>
    </w:lvl>
    <w:lvl w:ilvl="1" w:tplc="7794F6FC" w:tentative="1">
      <w:start w:val="1"/>
      <w:numFmt w:val="bullet"/>
      <w:lvlText w:val="o"/>
      <w:lvlJc w:val="left"/>
      <w:pPr>
        <w:ind w:left="1510" w:hanging="360"/>
      </w:pPr>
      <w:rPr>
        <w:rFonts w:ascii="Courier New" w:hAnsi="Courier New" w:cs="Courier New" w:hint="default"/>
      </w:rPr>
    </w:lvl>
    <w:lvl w:ilvl="2" w:tplc="DE5E489E" w:tentative="1">
      <w:start w:val="1"/>
      <w:numFmt w:val="bullet"/>
      <w:lvlText w:val=""/>
      <w:lvlJc w:val="left"/>
      <w:pPr>
        <w:ind w:left="2230" w:hanging="360"/>
      </w:pPr>
      <w:rPr>
        <w:rFonts w:ascii="Wingdings" w:hAnsi="Wingdings" w:hint="default"/>
      </w:rPr>
    </w:lvl>
    <w:lvl w:ilvl="3" w:tplc="606C8496" w:tentative="1">
      <w:start w:val="1"/>
      <w:numFmt w:val="bullet"/>
      <w:lvlText w:val=""/>
      <w:lvlJc w:val="left"/>
      <w:pPr>
        <w:ind w:left="2950" w:hanging="360"/>
      </w:pPr>
      <w:rPr>
        <w:rFonts w:ascii="Symbol" w:hAnsi="Symbol" w:hint="default"/>
      </w:rPr>
    </w:lvl>
    <w:lvl w:ilvl="4" w:tplc="FA948DBE" w:tentative="1">
      <w:start w:val="1"/>
      <w:numFmt w:val="bullet"/>
      <w:lvlText w:val="o"/>
      <w:lvlJc w:val="left"/>
      <w:pPr>
        <w:ind w:left="3670" w:hanging="360"/>
      </w:pPr>
      <w:rPr>
        <w:rFonts w:ascii="Courier New" w:hAnsi="Courier New" w:cs="Courier New" w:hint="default"/>
      </w:rPr>
    </w:lvl>
    <w:lvl w:ilvl="5" w:tplc="14BE18A0" w:tentative="1">
      <w:start w:val="1"/>
      <w:numFmt w:val="bullet"/>
      <w:lvlText w:val=""/>
      <w:lvlJc w:val="left"/>
      <w:pPr>
        <w:ind w:left="4390" w:hanging="360"/>
      </w:pPr>
      <w:rPr>
        <w:rFonts w:ascii="Wingdings" w:hAnsi="Wingdings" w:hint="default"/>
      </w:rPr>
    </w:lvl>
    <w:lvl w:ilvl="6" w:tplc="1706968C" w:tentative="1">
      <w:start w:val="1"/>
      <w:numFmt w:val="bullet"/>
      <w:lvlText w:val=""/>
      <w:lvlJc w:val="left"/>
      <w:pPr>
        <w:ind w:left="5110" w:hanging="360"/>
      </w:pPr>
      <w:rPr>
        <w:rFonts w:ascii="Symbol" w:hAnsi="Symbol" w:hint="default"/>
      </w:rPr>
    </w:lvl>
    <w:lvl w:ilvl="7" w:tplc="F7A417F0" w:tentative="1">
      <w:start w:val="1"/>
      <w:numFmt w:val="bullet"/>
      <w:lvlText w:val="o"/>
      <w:lvlJc w:val="left"/>
      <w:pPr>
        <w:ind w:left="5830" w:hanging="360"/>
      </w:pPr>
      <w:rPr>
        <w:rFonts w:ascii="Courier New" w:hAnsi="Courier New" w:cs="Courier New" w:hint="default"/>
      </w:rPr>
    </w:lvl>
    <w:lvl w:ilvl="8" w:tplc="CAB4DB08" w:tentative="1">
      <w:start w:val="1"/>
      <w:numFmt w:val="bullet"/>
      <w:lvlText w:val=""/>
      <w:lvlJc w:val="left"/>
      <w:pPr>
        <w:ind w:left="6550" w:hanging="360"/>
      </w:pPr>
      <w:rPr>
        <w:rFonts w:ascii="Wingdings" w:hAnsi="Wingdings" w:hint="default"/>
      </w:rPr>
    </w:lvl>
  </w:abstractNum>
  <w:abstractNum w:abstractNumId="21" w15:restartNumberingAfterBreak="0">
    <w:nsid w:val="6DEF3220"/>
    <w:multiLevelType w:val="hybridMultilevel"/>
    <w:tmpl w:val="3FD4FAB0"/>
    <w:lvl w:ilvl="0" w:tplc="4428124A">
      <w:start w:val="1"/>
      <w:numFmt w:val="bullet"/>
      <w:lvlText w:val=""/>
      <w:lvlJc w:val="left"/>
      <w:pPr>
        <w:ind w:left="720" w:hanging="360"/>
      </w:pPr>
      <w:rPr>
        <w:rFonts w:ascii="Symbol" w:hAnsi="Symbol" w:hint="default"/>
      </w:rPr>
    </w:lvl>
    <w:lvl w:ilvl="1" w:tplc="20E682D2" w:tentative="1">
      <w:start w:val="1"/>
      <w:numFmt w:val="bullet"/>
      <w:lvlText w:val="o"/>
      <w:lvlJc w:val="left"/>
      <w:pPr>
        <w:ind w:left="1440" w:hanging="360"/>
      </w:pPr>
      <w:rPr>
        <w:rFonts w:ascii="Courier New" w:hAnsi="Courier New" w:cs="Courier New" w:hint="default"/>
      </w:rPr>
    </w:lvl>
    <w:lvl w:ilvl="2" w:tplc="40A0A836" w:tentative="1">
      <w:start w:val="1"/>
      <w:numFmt w:val="bullet"/>
      <w:lvlText w:val=""/>
      <w:lvlJc w:val="left"/>
      <w:pPr>
        <w:ind w:left="2160" w:hanging="360"/>
      </w:pPr>
      <w:rPr>
        <w:rFonts w:ascii="Wingdings" w:hAnsi="Wingdings" w:hint="default"/>
      </w:rPr>
    </w:lvl>
    <w:lvl w:ilvl="3" w:tplc="A920DA1C" w:tentative="1">
      <w:start w:val="1"/>
      <w:numFmt w:val="bullet"/>
      <w:lvlText w:val=""/>
      <w:lvlJc w:val="left"/>
      <w:pPr>
        <w:ind w:left="2880" w:hanging="360"/>
      </w:pPr>
      <w:rPr>
        <w:rFonts w:ascii="Symbol" w:hAnsi="Symbol" w:hint="default"/>
      </w:rPr>
    </w:lvl>
    <w:lvl w:ilvl="4" w:tplc="F3BC12EC" w:tentative="1">
      <w:start w:val="1"/>
      <w:numFmt w:val="bullet"/>
      <w:lvlText w:val="o"/>
      <w:lvlJc w:val="left"/>
      <w:pPr>
        <w:ind w:left="3600" w:hanging="360"/>
      </w:pPr>
      <w:rPr>
        <w:rFonts w:ascii="Courier New" w:hAnsi="Courier New" w:cs="Courier New" w:hint="default"/>
      </w:rPr>
    </w:lvl>
    <w:lvl w:ilvl="5" w:tplc="4398B3D4" w:tentative="1">
      <w:start w:val="1"/>
      <w:numFmt w:val="bullet"/>
      <w:lvlText w:val=""/>
      <w:lvlJc w:val="left"/>
      <w:pPr>
        <w:ind w:left="4320" w:hanging="360"/>
      </w:pPr>
      <w:rPr>
        <w:rFonts w:ascii="Wingdings" w:hAnsi="Wingdings" w:hint="default"/>
      </w:rPr>
    </w:lvl>
    <w:lvl w:ilvl="6" w:tplc="3A0AFC70" w:tentative="1">
      <w:start w:val="1"/>
      <w:numFmt w:val="bullet"/>
      <w:lvlText w:val=""/>
      <w:lvlJc w:val="left"/>
      <w:pPr>
        <w:ind w:left="5040" w:hanging="360"/>
      </w:pPr>
      <w:rPr>
        <w:rFonts w:ascii="Symbol" w:hAnsi="Symbol" w:hint="default"/>
      </w:rPr>
    </w:lvl>
    <w:lvl w:ilvl="7" w:tplc="FE106E52" w:tentative="1">
      <w:start w:val="1"/>
      <w:numFmt w:val="bullet"/>
      <w:lvlText w:val="o"/>
      <w:lvlJc w:val="left"/>
      <w:pPr>
        <w:ind w:left="5760" w:hanging="360"/>
      </w:pPr>
      <w:rPr>
        <w:rFonts w:ascii="Courier New" w:hAnsi="Courier New" w:cs="Courier New" w:hint="default"/>
      </w:rPr>
    </w:lvl>
    <w:lvl w:ilvl="8" w:tplc="BA724F4A" w:tentative="1">
      <w:start w:val="1"/>
      <w:numFmt w:val="bullet"/>
      <w:lvlText w:val=""/>
      <w:lvlJc w:val="left"/>
      <w:pPr>
        <w:ind w:left="6480" w:hanging="360"/>
      </w:pPr>
      <w:rPr>
        <w:rFonts w:ascii="Wingdings" w:hAnsi="Wingdings" w:hint="default"/>
      </w:rPr>
    </w:lvl>
  </w:abstractNum>
  <w:abstractNum w:abstractNumId="22" w15:restartNumberingAfterBreak="0">
    <w:nsid w:val="701063F4"/>
    <w:multiLevelType w:val="hybridMultilevel"/>
    <w:tmpl w:val="866A1D22"/>
    <w:lvl w:ilvl="0" w:tplc="3EE2F13E">
      <w:start w:val="1"/>
      <w:numFmt w:val="bullet"/>
      <w:lvlText w:val=""/>
      <w:lvlJc w:val="left"/>
      <w:pPr>
        <w:ind w:left="720" w:hanging="360"/>
      </w:pPr>
      <w:rPr>
        <w:rFonts w:ascii="Symbol" w:hAnsi="Symbol" w:hint="default"/>
      </w:rPr>
    </w:lvl>
    <w:lvl w:ilvl="1" w:tplc="7914779A" w:tentative="1">
      <w:start w:val="1"/>
      <w:numFmt w:val="bullet"/>
      <w:lvlText w:val="o"/>
      <w:lvlJc w:val="left"/>
      <w:pPr>
        <w:ind w:left="1440" w:hanging="360"/>
      </w:pPr>
      <w:rPr>
        <w:rFonts w:ascii="Courier New" w:hAnsi="Courier New" w:cs="Courier New" w:hint="default"/>
      </w:rPr>
    </w:lvl>
    <w:lvl w:ilvl="2" w:tplc="C15A0E70" w:tentative="1">
      <w:start w:val="1"/>
      <w:numFmt w:val="bullet"/>
      <w:lvlText w:val=""/>
      <w:lvlJc w:val="left"/>
      <w:pPr>
        <w:ind w:left="2160" w:hanging="360"/>
      </w:pPr>
      <w:rPr>
        <w:rFonts w:ascii="Wingdings" w:hAnsi="Wingdings" w:hint="default"/>
      </w:rPr>
    </w:lvl>
    <w:lvl w:ilvl="3" w:tplc="446A1A2C" w:tentative="1">
      <w:start w:val="1"/>
      <w:numFmt w:val="bullet"/>
      <w:lvlText w:val=""/>
      <w:lvlJc w:val="left"/>
      <w:pPr>
        <w:ind w:left="2880" w:hanging="360"/>
      </w:pPr>
      <w:rPr>
        <w:rFonts w:ascii="Symbol" w:hAnsi="Symbol" w:hint="default"/>
      </w:rPr>
    </w:lvl>
    <w:lvl w:ilvl="4" w:tplc="59102070" w:tentative="1">
      <w:start w:val="1"/>
      <w:numFmt w:val="bullet"/>
      <w:lvlText w:val="o"/>
      <w:lvlJc w:val="left"/>
      <w:pPr>
        <w:ind w:left="3600" w:hanging="360"/>
      </w:pPr>
      <w:rPr>
        <w:rFonts w:ascii="Courier New" w:hAnsi="Courier New" w:cs="Courier New" w:hint="default"/>
      </w:rPr>
    </w:lvl>
    <w:lvl w:ilvl="5" w:tplc="BE5ED296" w:tentative="1">
      <w:start w:val="1"/>
      <w:numFmt w:val="bullet"/>
      <w:lvlText w:val=""/>
      <w:lvlJc w:val="left"/>
      <w:pPr>
        <w:ind w:left="4320" w:hanging="360"/>
      </w:pPr>
      <w:rPr>
        <w:rFonts w:ascii="Wingdings" w:hAnsi="Wingdings" w:hint="default"/>
      </w:rPr>
    </w:lvl>
    <w:lvl w:ilvl="6" w:tplc="3DEE505E" w:tentative="1">
      <w:start w:val="1"/>
      <w:numFmt w:val="bullet"/>
      <w:lvlText w:val=""/>
      <w:lvlJc w:val="left"/>
      <w:pPr>
        <w:ind w:left="5040" w:hanging="360"/>
      </w:pPr>
      <w:rPr>
        <w:rFonts w:ascii="Symbol" w:hAnsi="Symbol" w:hint="default"/>
      </w:rPr>
    </w:lvl>
    <w:lvl w:ilvl="7" w:tplc="AC2246C0" w:tentative="1">
      <w:start w:val="1"/>
      <w:numFmt w:val="bullet"/>
      <w:lvlText w:val="o"/>
      <w:lvlJc w:val="left"/>
      <w:pPr>
        <w:ind w:left="5760" w:hanging="360"/>
      </w:pPr>
      <w:rPr>
        <w:rFonts w:ascii="Courier New" w:hAnsi="Courier New" w:cs="Courier New" w:hint="default"/>
      </w:rPr>
    </w:lvl>
    <w:lvl w:ilvl="8" w:tplc="9AEA9324" w:tentative="1">
      <w:start w:val="1"/>
      <w:numFmt w:val="bullet"/>
      <w:lvlText w:val=""/>
      <w:lvlJc w:val="left"/>
      <w:pPr>
        <w:ind w:left="6480" w:hanging="360"/>
      </w:pPr>
      <w:rPr>
        <w:rFonts w:ascii="Wingdings" w:hAnsi="Wingdings" w:hint="default"/>
      </w:rPr>
    </w:lvl>
  </w:abstractNum>
  <w:abstractNum w:abstractNumId="23" w15:restartNumberingAfterBreak="0">
    <w:nsid w:val="77FF3BDA"/>
    <w:multiLevelType w:val="hybridMultilevel"/>
    <w:tmpl w:val="ABBE3F7E"/>
    <w:lvl w:ilvl="0" w:tplc="7C4CF6B0">
      <w:start w:val="1"/>
      <w:numFmt w:val="bullet"/>
      <w:lvlText w:val=""/>
      <w:lvlJc w:val="left"/>
      <w:pPr>
        <w:ind w:left="720" w:hanging="360"/>
      </w:pPr>
      <w:rPr>
        <w:rFonts w:ascii="Symbol" w:hAnsi="Symbol" w:hint="default"/>
      </w:rPr>
    </w:lvl>
    <w:lvl w:ilvl="1" w:tplc="5C767CE0" w:tentative="1">
      <w:start w:val="1"/>
      <w:numFmt w:val="bullet"/>
      <w:lvlText w:val="o"/>
      <w:lvlJc w:val="left"/>
      <w:pPr>
        <w:ind w:left="1440" w:hanging="360"/>
      </w:pPr>
      <w:rPr>
        <w:rFonts w:ascii="Courier New" w:hAnsi="Courier New" w:cs="Courier New" w:hint="default"/>
      </w:rPr>
    </w:lvl>
    <w:lvl w:ilvl="2" w:tplc="146E473A" w:tentative="1">
      <w:start w:val="1"/>
      <w:numFmt w:val="bullet"/>
      <w:lvlText w:val=""/>
      <w:lvlJc w:val="left"/>
      <w:pPr>
        <w:ind w:left="2160" w:hanging="360"/>
      </w:pPr>
      <w:rPr>
        <w:rFonts w:ascii="Wingdings" w:hAnsi="Wingdings" w:hint="default"/>
      </w:rPr>
    </w:lvl>
    <w:lvl w:ilvl="3" w:tplc="D786BE8E" w:tentative="1">
      <w:start w:val="1"/>
      <w:numFmt w:val="bullet"/>
      <w:lvlText w:val=""/>
      <w:lvlJc w:val="left"/>
      <w:pPr>
        <w:ind w:left="2880" w:hanging="360"/>
      </w:pPr>
      <w:rPr>
        <w:rFonts w:ascii="Symbol" w:hAnsi="Symbol" w:hint="default"/>
      </w:rPr>
    </w:lvl>
    <w:lvl w:ilvl="4" w:tplc="D0F49B08" w:tentative="1">
      <w:start w:val="1"/>
      <w:numFmt w:val="bullet"/>
      <w:lvlText w:val="o"/>
      <w:lvlJc w:val="left"/>
      <w:pPr>
        <w:ind w:left="3600" w:hanging="360"/>
      </w:pPr>
      <w:rPr>
        <w:rFonts w:ascii="Courier New" w:hAnsi="Courier New" w:cs="Courier New" w:hint="default"/>
      </w:rPr>
    </w:lvl>
    <w:lvl w:ilvl="5" w:tplc="036A5EE6" w:tentative="1">
      <w:start w:val="1"/>
      <w:numFmt w:val="bullet"/>
      <w:lvlText w:val=""/>
      <w:lvlJc w:val="left"/>
      <w:pPr>
        <w:ind w:left="4320" w:hanging="360"/>
      </w:pPr>
      <w:rPr>
        <w:rFonts w:ascii="Wingdings" w:hAnsi="Wingdings" w:hint="default"/>
      </w:rPr>
    </w:lvl>
    <w:lvl w:ilvl="6" w:tplc="1FC66464" w:tentative="1">
      <w:start w:val="1"/>
      <w:numFmt w:val="bullet"/>
      <w:lvlText w:val=""/>
      <w:lvlJc w:val="left"/>
      <w:pPr>
        <w:ind w:left="5040" w:hanging="360"/>
      </w:pPr>
      <w:rPr>
        <w:rFonts w:ascii="Symbol" w:hAnsi="Symbol" w:hint="default"/>
      </w:rPr>
    </w:lvl>
    <w:lvl w:ilvl="7" w:tplc="A580962E" w:tentative="1">
      <w:start w:val="1"/>
      <w:numFmt w:val="bullet"/>
      <w:lvlText w:val="o"/>
      <w:lvlJc w:val="left"/>
      <w:pPr>
        <w:ind w:left="5760" w:hanging="360"/>
      </w:pPr>
      <w:rPr>
        <w:rFonts w:ascii="Courier New" w:hAnsi="Courier New" w:cs="Courier New" w:hint="default"/>
      </w:rPr>
    </w:lvl>
    <w:lvl w:ilvl="8" w:tplc="F8D4A300" w:tentative="1">
      <w:start w:val="1"/>
      <w:numFmt w:val="bullet"/>
      <w:lvlText w:val=""/>
      <w:lvlJc w:val="left"/>
      <w:pPr>
        <w:ind w:left="6480" w:hanging="360"/>
      </w:pPr>
      <w:rPr>
        <w:rFonts w:ascii="Wingdings" w:hAnsi="Wingdings" w:hint="default"/>
      </w:rPr>
    </w:lvl>
  </w:abstractNum>
  <w:num w:numId="1" w16cid:durableId="693574387">
    <w:abstractNumId w:val="17"/>
  </w:num>
  <w:num w:numId="2" w16cid:durableId="528300312">
    <w:abstractNumId w:val="17"/>
  </w:num>
  <w:num w:numId="3" w16cid:durableId="161629337">
    <w:abstractNumId w:val="17"/>
  </w:num>
  <w:num w:numId="4" w16cid:durableId="1566262632">
    <w:abstractNumId w:val="8"/>
  </w:num>
  <w:num w:numId="5" w16cid:durableId="1923178201">
    <w:abstractNumId w:val="3"/>
  </w:num>
  <w:num w:numId="6" w16cid:durableId="1671789029">
    <w:abstractNumId w:val="2"/>
  </w:num>
  <w:num w:numId="7" w16cid:durableId="571084205">
    <w:abstractNumId w:val="1"/>
  </w:num>
  <w:num w:numId="8" w16cid:durableId="1686243994">
    <w:abstractNumId w:val="0"/>
  </w:num>
  <w:num w:numId="9" w16cid:durableId="1590693470">
    <w:abstractNumId w:val="9"/>
  </w:num>
  <w:num w:numId="10" w16cid:durableId="1435051532">
    <w:abstractNumId w:val="7"/>
  </w:num>
  <w:num w:numId="11" w16cid:durableId="1246845455">
    <w:abstractNumId w:val="6"/>
  </w:num>
  <w:num w:numId="12" w16cid:durableId="930620947">
    <w:abstractNumId w:val="5"/>
  </w:num>
  <w:num w:numId="13" w16cid:durableId="1827356001">
    <w:abstractNumId w:val="4"/>
  </w:num>
  <w:num w:numId="14" w16cid:durableId="1440447404">
    <w:abstractNumId w:val="10"/>
  </w:num>
  <w:num w:numId="15" w16cid:durableId="1363281035">
    <w:abstractNumId w:val="21"/>
  </w:num>
  <w:num w:numId="16" w16cid:durableId="1987785002">
    <w:abstractNumId w:val="18"/>
  </w:num>
  <w:num w:numId="17" w16cid:durableId="1227498924">
    <w:abstractNumId w:val="19"/>
  </w:num>
  <w:num w:numId="18" w16cid:durableId="1674794126">
    <w:abstractNumId w:val="15"/>
  </w:num>
  <w:num w:numId="19" w16cid:durableId="1889609303">
    <w:abstractNumId w:val="11"/>
  </w:num>
  <w:num w:numId="20" w16cid:durableId="2128962729">
    <w:abstractNumId w:val="16"/>
  </w:num>
  <w:num w:numId="21" w16cid:durableId="106044835">
    <w:abstractNumId w:val="14"/>
  </w:num>
  <w:num w:numId="22" w16cid:durableId="1729646968">
    <w:abstractNumId w:val="13"/>
  </w:num>
  <w:num w:numId="23" w16cid:durableId="140926985">
    <w:abstractNumId w:val="23"/>
  </w:num>
  <w:num w:numId="24" w16cid:durableId="1715153898">
    <w:abstractNumId w:val="22"/>
  </w:num>
  <w:num w:numId="25" w16cid:durableId="746995425">
    <w:abstractNumId w:val="20"/>
  </w:num>
  <w:num w:numId="26" w16cid:durableId="1425299418">
    <w:abstractNumId w:val="12"/>
  </w:num>
  <w:num w:numId="27" w16cid:durableId="15157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F2"/>
    <w:rsid w:val="000004B7"/>
    <w:rsid w:val="00001EC4"/>
    <w:rsid w:val="00002132"/>
    <w:rsid w:val="0000587C"/>
    <w:rsid w:val="00016EDD"/>
    <w:rsid w:val="00017FC1"/>
    <w:rsid w:val="000241CA"/>
    <w:rsid w:val="0002431D"/>
    <w:rsid w:val="00024FB1"/>
    <w:rsid w:val="00034A74"/>
    <w:rsid w:val="000420CD"/>
    <w:rsid w:val="00053FDD"/>
    <w:rsid w:val="000566D7"/>
    <w:rsid w:val="0006072B"/>
    <w:rsid w:val="00061880"/>
    <w:rsid w:val="00066247"/>
    <w:rsid w:val="00071287"/>
    <w:rsid w:val="00074351"/>
    <w:rsid w:val="000753C0"/>
    <w:rsid w:val="0007641C"/>
    <w:rsid w:val="00076B1E"/>
    <w:rsid w:val="00077F01"/>
    <w:rsid w:val="00080BF8"/>
    <w:rsid w:val="0008313F"/>
    <w:rsid w:val="0008456F"/>
    <w:rsid w:val="00085321"/>
    <w:rsid w:val="000917AE"/>
    <w:rsid w:val="00094397"/>
    <w:rsid w:val="000977B8"/>
    <w:rsid w:val="000A3DB8"/>
    <w:rsid w:val="000A3FC0"/>
    <w:rsid w:val="000B06E8"/>
    <w:rsid w:val="000B3F05"/>
    <w:rsid w:val="000B5DD8"/>
    <w:rsid w:val="000C61ED"/>
    <w:rsid w:val="000D4103"/>
    <w:rsid w:val="000D530D"/>
    <w:rsid w:val="000E455A"/>
    <w:rsid w:val="000F0AD0"/>
    <w:rsid w:val="000F110A"/>
    <w:rsid w:val="000F62F0"/>
    <w:rsid w:val="000F675A"/>
    <w:rsid w:val="000F750F"/>
    <w:rsid w:val="00105B70"/>
    <w:rsid w:val="001067EF"/>
    <w:rsid w:val="00107CCC"/>
    <w:rsid w:val="001108EA"/>
    <w:rsid w:val="001114AC"/>
    <w:rsid w:val="001118E3"/>
    <w:rsid w:val="001172C4"/>
    <w:rsid w:val="00117970"/>
    <w:rsid w:val="00123F60"/>
    <w:rsid w:val="001248EC"/>
    <w:rsid w:val="001256B7"/>
    <w:rsid w:val="00125D09"/>
    <w:rsid w:val="001266CE"/>
    <w:rsid w:val="00126D17"/>
    <w:rsid w:val="0012758D"/>
    <w:rsid w:val="001300E5"/>
    <w:rsid w:val="001328E8"/>
    <w:rsid w:val="0014123A"/>
    <w:rsid w:val="001455DF"/>
    <w:rsid w:val="00160655"/>
    <w:rsid w:val="00162CB8"/>
    <w:rsid w:val="00163BE2"/>
    <w:rsid w:val="00165407"/>
    <w:rsid w:val="001742BB"/>
    <w:rsid w:val="00183DEE"/>
    <w:rsid w:val="001840D3"/>
    <w:rsid w:val="00191E91"/>
    <w:rsid w:val="001949C6"/>
    <w:rsid w:val="001962DB"/>
    <w:rsid w:val="001963D3"/>
    <w:rsid w:val="001A0503"/>
    <w:rsid w:val="001A157D"/>
    <w:rsid w:val="001A53CF"/>
    <w:rsid w:val="001A619B"/>
    <w:rsid w:val="001B0AB2"/>
    <w:rsid w:val="001B2604"/>
    <w:rsid w:val="001B306A"/>
    <w:rsid w:val="001B4785"/>
    <w:rsid w:val="001C258C"/>
    <w:rsid w:val="001C44E1"/>
    <w:rsid w:val="001C7E4E"/>
    <w:rsid w:val="001D1521"/>
    <w:rsid w:val="001E09F3"/>
    <w:rsid w:val="001F4260"/>
    <w:rsid w:val="001F5110"/>
    <w:rsid w:val="001F6BE5"/>
    <w:rsid w:val="00204CEF"/>
    <w:rsid w:val="00205189"/>
    <w:rsid w:val="0021037A"/>
    <w:rsid w:val="00210CB6"/>
    <w:rsid w:val="002113CD"/>
    <w:rsid w:val="00216AAC"/>
    <w:rsid w:val="00223BB1"/>
    <w:rsid w:val="00225413"/>
    <w:rsid w:val="00225BAC"/>
    <w:rsid w:val="0022614B"/>
    <w:rsid w:val="002269ED"/>
    <w:rsid w:val="00227916"/>
    <w:rsid w:val="0022793B"/>
    <w:rsid w:val="0023243D"/>
    <w:rsid w:val="00236AD7"/>
    <w:rsid w:val="00237B19"/>
    <w:rsid w:val="00237F21"/>
    <w:rsid w:val="00240F98"/>
    <w:rsid w:val="00242F13"/>
    <w:rsid w:val="00243EC5"/>
    <w:rsid w:val="00245E42"/>
    <w:rsid w:val="0025259B"/>
    <w:rsid w:val="00256E54"/>
    <w:rsid w:val="002637CF"/>
    <w:rsid w:val="00264296"/>
    <w:rsid w:val="00266BFD"/>
    <w:rsid w:val="00267F7E"/>
    <w:rsid w:val="00271F5B"/>
    <w:rsid w:val="00274C32"/>
    <w:rsid w:val="00275418"/>
    <w:rsid w:val="00281D0C"/>
    <w:rsid w:val="00282F6E"/>
    <w:rsid w:val="002879E3"/>
    <w:rsid w:val="00292214"/>
    <w:rsid w:val="00295F7B"/>
    <w:rsid w:val="002960E4"/>
    <w:rsid w:val="002A3473"/>
    <w:rsid w:val="002A44EF"/>
    <w:rsid w:val="002A7444"/>
    <w:rsid w:val="002C1AC5"/>
    <w:rsid w:val="002C27A4"/>
    <w:rsid w:val="002C52C8"/>
    <w:rsid w:val="002C53FC"/>
    <w:rsid w:val="002D1C63"/>
    <w:rsid w:val="002E26C2"/>
    <w:rsid w:val="002E42B8"/>
    <w:rsid w:val="002E457E"/>
    <w:rsid w:val="002F0C2B"/>
    <w:rsid w:val="002F122C"/>
    <w:rsid w:val="002F3121"/>
    <w:rsid w:val="002F39C0"/>
    <w:rsid w:val="002F4982"/>
    <w:rsid w:val="002F5D09"/>
    <w:rsid w:val="00301172"/>
    <w:rsid w:val="00305FE0"/>
    <w:rsid w:val="00314E21"/>
    <w:rsid w:val="0032424F"/>
    <w:rsid w:val="00324944"/>
    <w:rsid w:val="00326DAC"/>
    <w:rsid w:val="003301E0"/>
    <w:rsid w:val="00330CF9"/>
    <w:rsid w:val="00336979"/>
    <w:rsid w:val="003467B7"/>
    <w:rsid w:val="0034752B"/>
    <w:rsid w:val="003506DD"/>
    <w:rsid w:val="00355D06"/>
    <w:rsid w:val="00360801"/>
    <w:rsid w:val="00360B67"/>
    <w:rsid w:val="00361D8F"/>
    <w:rsid w:val="0036455A"/>
    <w:rsid w:val="00364827"/>
    <w:rsid w:val="00364A77"/>
    <w:rsid w:val="00365AE3"/>
    <w:rsid w:val="00366124"/>
    <w:rsid w:val="00372159"/>
    <w:rsid w:val="00382255"/>
    <w:rsid w:val="00386343"/>
    <w:rsid w:val="00393F05"/>
    <w:rsid w:val="00395548"/>
    <w:rsid w:val="003A6F88"/>
    <w:rsid w:val="003A7C18"/>
    <w:rsid w:val="003B049D"/>
    <w:rsid w:val="003B0F1D"/>
    <w:rsid w:val="003B2261"/>
    <w:rsid w:val="003B486A"/>
    <w:rsid w:val="003B64B1"/>
    <w:rsid w:val="003C2EC8"/>
    <w:rsid w:val="003C3AD4"/>
    <w:rsid w:val="003C3B0B"/>
    <w:rsid w:val="003C4B3B"/>
    <w:rsid w:val="003D141F"/>
    <w:rsid w:val="003D54C8"/>
    <w:rsid w:val="003D57A9"/>
    <w:rsid w:val="003D7AE0"/>
    <w:rsid w:val="003E00B2"/>
    <w:rsid w:val="003E28D7"/>
    <w:rsid w:val="003E2BC1"/>
    <w:rsid w:val="003E4B7E"/>
    <w:rsid w:val="003F09CF"/>
    <w:rsid w:val="003F1DF8"/>
    <w:rsid w:val="003F2298"/>
    <w:rsid w:val="003F42B6"/>
    <w:rsid w:val="003F476B"/>
    <w:rsid w:val="003F701B"/>
    <w:rsid w:val="004015E6"/>
    <w:rsid w:val="00401E0B"/>
    <w:rsid w:val="00406330"/>
    <w:rsid w:val="00406EDB"/>
    <w:rsid w:val="00407B31"/>
    <w:rsid w:val="0041133D"/>
    <w:rsid w:val="004258D7"/>
    <w:rsid w:val="00430067"/>
    <w:rsid w:val="004308CE"/>
    <w:rsid w:val="004339D9"/>
    <w:rsid w:val="004355EC"/>
    <w:rsid w:val="00436CDC"/>
    <w:rsid w:val="00443DCF"/>
    <w:rsid w:val="00444406"/>
    <w:rsid w:val="004627F8"/>
    <w:rsid w:val="0046326E"/>
    <w:rsid w:val="00463AC6"/>
    <w:rsid w:val="0046401C"/>
    <w:rsid w:val="0046568A"/>
    <w:rsid w:val="004667C3"/>
    <w:rsid w:val="004701B4"/>
    <w:rsid w:val="004755F8"/>
    <w:rsid w:val="00486A2C"/>
    <w:rsid w:val="004920F6"/>
    <w:rsid w:val="00492C61"/>
    <w:rsid w:val="00492E79"/>
    <w:rsid w:val="00493118"/>
    <w:rsid w:val="00493767"/>
    <w:rsid w:val="00496D07"/>
    <w:rsid w:val="004A16B3"/>
    <w:rsid w:val="004A2D22"/>
    <w:rsid w:val="004A33D4"/>
    <w:rsid w:val="004B24B8"/>
    <w:rsid w:val="004B453F"/>
    <w:rsid w:val="004C75DC"/>
    <w:rsid w:val="004D12E6"/>
    <w:rsid w:val="004D7221"/>
    <w:rsid w:val="004D7A7E"/>
    <w:rsid w:val="004E3486"/>
    <w:rsid w:val="004E3A18"/>
    <w:rsid w:val="004E4CC3"/>
    <w:rsid w:val="004F01CD"/>
    <w:rsid w:val="004F47C8"/>
    <w:rsid w:val="004F5244"/>
    <w:rsid w:val="00501C64"/>
    <w:rsid w:val="005105A8"/>
    <w:rsid w:val="00511C7E"/>
    <w:rsid w:val="0052018A"/>
    <w:rsid w:val="00520B97"/>
    <w:rsid w:val="005213CB"/>
    <w:rsid w:val="005219AF"/>
    <w:rsid w:val="00522BFE"/>
    <w:rsid w:val="00524171"/>
    <w:rsid w:val="0052497D"/>
    <w:rsid w:val="005272DB"/>
    <w:rsid w:val="00530EE8"/>
    <w:rsid w:val="005320AD"/>
    <w:rsid w:val="00533318"/>
    <w:rsid w:val="00533876"/>
    <w:rsid w:val="00536043"/>
    <w:rsid w:val="00541D7C"/>
    <w:rsid w:val="00543A06"/>
    <w:rsid w:val="00544AD5"/>
    <w:rsid w:val="00544D4A"/>
    <w:rsid w:val="00547533"/>
    <w:rsid w:val="00551B38"/>
    <w:rsid w:val="00552958"/>
    <w:rsid w:val="00567627"/>
    <w:rsid w:val="00575139"/>
    <w:rsid w:val="005758F2"/>
    <w:rsid w:val="00575A28"/>
    <w:rsid w:val="0058078E"/>
    <w:rsid w:val="00582AC9"/>
    <w:rsid w:val="005922DF"/>
    <w:rsid w:val="00595777"/>
    <w:rsid w:val="00595993"/>
    <w:rsid w:val="00597DCA"/>
    <w:rsid w:val="005A2E58"/>
    <w:rsid w:val="005A34C2"/>
    <w:rsid w:val="005A6619"/>
    <w:rsid w:val="005A73DD"/>
    <w:rsid w:val="005B6FBB"/>
    <w:rsid w:val="005C0420"/>
    <w:rsid w:val="005C2C30"/>
    <w:rsid w:val="005C4A4B"/>
    <w:rsid w:val="005D541D"/>
    <w:rsid w:val="005E0C7C"/>
    <w:rsid w:val="005E1490"/>
    <w:rsid w:val="005E506E"/>
    <w:rsid w:val="0060253C"/>
    <w:rsid w:val="00604752"/>
    <w:rsid w:val="00612550"/>
    <w:rsid w:val="0062490C"/>
    <w:rsid w:val="0062505B"/>
    <w:rsid w:val="006318B2"/>
    <w:rsid w:val="006353B9"/>
    <w:rsid w:val="00635C9F"/>
    <w:rsid w:val="00636F76"/>
    <w:rsid w:val="00640966"/>
    <w:rsid w:val="0064748B"/>
    <w:rsid w:val="00653BC4"/>
    <w:rsid w:val="0066257A"/>
    <w:rsid w:val="0066487F"/>
    <w:rsid w:val="0066696D"/>
    <w:rsid w:val="00677BF9"/>
    <w:rsid w:val="00677C56"/>
    <w:rsid w:val="00685F64"/>
    <w:rsid w:val="006A16B3"/>
    <w:rsid w:val="006A6190"/>
    <w:rsid w:val="006A739A"/>
    <w:rsid w:val="006A7C1A"/>
    <w:rsid w:val="006B24F8"/>
    <w:rsid w:val="006B547B"/>
    <w:rsid w:val="006C3636"/>
    <w:rsid w:val="006C3E69"/>
    <w:rsid w:val="006C5422"/>
    <w:rsid w:val="006D0800"/>
    <w:rsid w:val="006D18D2"/>
    <w:rsid w:val="006D2D74"/>
    <w:rsid w:val="006D2E67"/>
    <w:rsid w:val="006D4F0E"/>
    <w:rsid w:val="006D6BBF"/>
    <w:rsid w:val="006E0203"/>
    <w:rsid w:val="006E0422"/>
    <w:rsid w:val="006E2EC1"/>
    <w:rsid w:val="006E57CC"/>
    <w:rsid w:val="006F1AB6"/>
    <w:rsid w:val="006F1BAE"/>
    <w:rsid w:val="006F29F3"/>
    <w:rsid w:val="006F4F55"/>
    <w:rsid w:val="006F578F"/>
    <w:rsid w:val="007019B3"/>
    <w:rsid w:val="007035B7"/>
    <w:rsid w:val="00703CC5"/>
    <w:rsid w:val="007045B6"/>
    <w:rsid w:val="007059AC"/>
    <w:rsid w:val="00707548"/>
    <w:rsid w:val="0071398E"/>
    <w:rsid w:val="0071580C"/>
    <w:rsid w:val="00720905"/>
    <w:rsid w:val="0072152E"/>
    <w:rsid w:val="00721E76"/>
    <w:rsid w:val="007221E6"/>
    <w:rsid w:val="00724DAC"/>
    <w:rsid w:val="00726166"/>
    <w:rsid w:val="00732743"/>
    <w:rsid w:val="00735EC4"/>
    <w:rsid w:val="0073747E"/>
    <w:rsid w:val="00746AA9"/>
    <w:rsid w:val="00750321"/>
    <w:rsid w:val="0075053D"/>
    <w:rsid w:val="00756AE3"/>
    <w:rsid w:val="00756B9F"/>
    <w:rsid w:val="00757321"/>
    <w:rsid w:val="00757F8A"/>
    <w:rsid w:val="00765458"/>
    <w:rsid w:val="00767FB8"/>
    <w:rsid w:val="007705BD"/>
    <w:rsid w:val="00773531"/>
    <w:rsid w:val="0077463D"/>
    <w:rsid w:val="00774C14"/>
    <w:rsid w:val="00786ACA"/>
    <w:rsid w:val="0079302D"/>
    <w:rsid w:val="0079336B"/>
    <w:rsid w:val="0079415B"/>
    <w:rsid w:val="00795E76"/>
    <w:rsid w:val="00797001"/>
    <w:rsid w:val="00797EDD"/>
    <w:rsid w:val="007A204E"/>
    <w:rsid w:val="007A2D37"/>
    <w:rsid w:val="007A788E"/>
    <w:rsid w:val="007B10BF"/>
    <w:rsid w:val="007B5243"/>
    <w:rsid w:val="007B6384"/>
    <w:rsid w:val="007C027F"/>
    <w:rsid w:val="007C75CA"/>
    <w:rsid w:val="007E13EF"/>
    <w:rsid w:val="007E5201"/>
    <w:rsid w:val="007E5548"/>
    <w:rsid w:val="007E6FCA"/>
    <w:rsid w:val="007F2A15"/>
    <w:rsid w:val="007F3BA7"/>
    <w:rsid w:val="00801FB8"/>
    <w:rsid w:val="00802AC7"/>
    <w:rsid w:val="00804818"/>
    <w:rsid w:val="0080615C"/>
    <w:rsid w:val="00806E96"/>
    <w:rsid w:val="0081097D"/>
    <w:rsid w:val="0081368B"/>
    <w:rsid w:val="008244AD"/>
    <w:rsid w:val="00826988"/>
    <w:rsid w:val="00826F74"/>
    <w:rsid w:val="0082732C"/>
    <w:rsid w:val="00830740"/>
    <w:rsid w:val="00832833"/>
    <w:rsid w:val="00843BF3"/>
    <w:rsid w:val="008444FA"/>
    <w:rsid w:val="008530F8"/>
    <w:rsid w:val="0085684F"/>
    <w:rsid w:val="00861560"/>
    <w:rsid w:val="0086207A"/>
    <w:rsid w:val="008652FA"/>
    <w:rsid w:val="00867AD5"/>
    <w:rsid w:val="00873EC7"/>
    <w:rsid w:val="00873EE6"/>
    <w:rsid w:val="00874DB0"/>
    <w:rsid w:val="00876F9E"/>
    <w:rsid w:val="0087715E"/>
    <w:rsid w:val="00882DB9"/>
    <w:rsid w:val="0088689A"/>
    <w:rsid w:val="0089308F"/>
    <w:rsid w:val="008A0395"/>
    <w:rsid w:val="008A3854"/>
    <w:rsid w:val="008A3EE2"/>
    <w:rsid w:val="008B57E2"/>
    <w:rsid w:val="008C7F85"/>
    <w:rsid w:val="008D0337"/>
    <w:rsid w:val="008D2867"/>
    <w:rsid w:val="008D53E9"/>
    <w:rsid w:val="008D633D"/>
    <w:rsid w:val="008E1D85"/>
    <w:rsid w:val="008E3B67"/>
    <w:rsid w:val="008E789E"/>
    <w:rsid w:val="008F4187"/>
    <w:rsid w:val="008F4F16"/>
    <w:rsid w:val="008F6C68"/>
    <w:rsid w:val="00900288"/>
    <w:rsid w:val="009039AA"/>
    <w:rsid w:val="009042AF"/>
    <w:rsid w:val="00910799"/>
    <w:rsid w:val="00915F95"/>
    <w:rsid w:val="00916D6E"/>
    <w:rsid w:val="00920812"/>
    <w:rsid w:val="00943F7E"/>
    <w:rsid w:val="00945AA3"/>
    <w:rsid w:val="00945F20"/>
    <w:rsid w:val="00947593"/>
    <w:rsid w:val="00953157"/>
    <w:rsid w:val="009541FB"/>
    <w:rsid w:val="009552CF"/>
    <w:rsid w:val="00956CDE"/>
    <w:rsid w:val="00960E12"/>
    <w:rsid w:val="00961076"/>
    <w:rsid w:val="00970025"/>
    <w:rsid w:val="00970710"/>
    <w:rsid w:val="0097197D"/>
    <w:rsid w:val="00976AFB"/>
    <w:rsid w:val="00982AD2"/>
    <w:rsid w:val="0098322B"/>
    <w:rsid w:val="00992BFD"/>
    <w:rsid w:val="00992E88"/>
    <w:rsid w:val="009A0E3B"/>
    <w:rsid w:val="009A3E7F"/>
    <w:rsid w:val="009A429D"/>
    <w:rsid w:val="009A5173"/>
    <w:rsid w:val="009A5553"/>
    <w:rsid w:val="009B083A"/>
    <w:rsid w:val="009B1E62"/>
    <w:rsid w:val="009B5928"/>
    <w:rsid w:val="009B62DE"/>
    <w:rsid w:val="009B786C"/>
    <w:rsid w:val="009C2A48"/>
    <w:rsid w:val="009C427D"/>
    <w:rsid w:val="009C5119"/>
    <w:rsid w:val="009D30CB"/>
    <w:rsid w:val="009D378F"/>
    <w:rsid w:val="009D42CF"/>
    <w:rsid w:val="009D4988"/>
    <w:rsid w:val="009D71D0"/>
    <w:rsid w:val="009D7409"/>
    <w:rsid w:val="009D750C"/>
    <w:rsid w:val="009E448A"/>
    <w:rsid w:val="009E48FF"/>
    <w:rsid w:val="009E50C4"/>
    <w:rsid w:val="009F2E8B"/>
    <w:rsid w:val="009F37F8"/>
    <w:rsid w:val="00A0024C"/>
    <w:rsid w:val="00A04AA5"/>
    <w:rsid w:val="00A061D7"/>
    <w:rsid w:val="00A219BF"/>
    <w:rsid w:val="00A246B9"/>
    <w:rsid w:val="00A255B5"/>
    <w:rsid w:val="00A25F93"/>
    <w:rsid w:val="00A271FD"/>
    <w:rsid w:val="00A31554"/>
    <w:rsid w:val="00A31BD0"/>
    <w:rsid w:val="00A336A6"/>
    <w:rsid w:val="00A33C87"/>
    <w:rsid w:val="00A34000"/>
    <w:rsid w:val="00A360B2"/>
    <w:rsid w:val="00A4548D"/>
    <w:rsid w:val="00A60E39"/>
    <w:rsid w:val="00A60EA3"/>
    <w:rsid w:val="00A704E0"/>
    <w:rsid w:val="00A72F81"/>
    <w:rsid w:val="00A80F41"/>
    <w:rsid w:val="00A822AF"/>
    <w:rsid w:val="00A84F9C"/>
    <w:rsid w:val="00A901CF"/>
    <w:rsid w:val="00A91F24"/>
    <w:rsid w:val="00A968CC"/>
    <w:rsid w:val="00AB27CE"/>
    <w:rsid w:val="00AB6EC2"/>
    <w:rsid w:val="00AC1C40"/>
    <w:rsid w:val="00AF0342"/>
    <w:rsid w:val="00AF0995"/>
    <w:rsid w:val="00AF1D03"/>
    <w:rsid w:val="00AF2C44"/>
    <w:rsid w:val="00AF5AFF"/>
    <w:rsid w:val="00B0197B"/>
    <w:rsid w:val="00B057D6"/>
    <w:rsid w:val="00B0765E"/>
    <w:rsid w:val="00B07675"/>
    <w:rsid w:val="00B102D0"/>
    <w:rsid w:val="00B14728"/>
    <w:rsid w:val="00B14CC2"/>
    <w:rsid w:val="00B257BC"/>
    <w:rsid w:val="00B30EDB"/>
    <w:rsid w:val="00B31A3A"/>
    <w:rsid w:val="00B31E5F"/>
    <w:rsid w:val="00B3545C"/>
    <w:rsid w:val="00B3594F"/>
    <w:rsid w:val="00B36671"/>
    <w:rsid w:val="00B37E9B"/>
    <w:rsid w:val="00B40AAC"/>
    <w:rsid w:val="00B43166"/>
    <w:rsid w:val="00B432B3"/>
    <w:rsid w:val="00B457D0"/>
    <w:rsid w:val="00B509A1"/>
    <w:rsid w:val="00B52A28"/>
    <w:rsid w:val="00B62CF9"/>
    <w:rsid w:val="00B62F9D"/>
    <w:rsid w:val="00B63644"/>
    <w:rsid w:val="00B648AD"/>
    <w:rsid w:val="00B64B44"/>
    <w:rsid w:val="00B71D3A"/>
    <w:rsid w:val="00B77465"/>
    <w:rsid w:val="00B83249"/>
    <w:rsid w:val="00B8341C"/>
    <w:rsid w:val="00B84208"/>
    <w:rsid w:val="00B87203"/>
    <w:rsid w:val="00B903FD"/>
    <w:rsid w:val="00B91989"/>
    <w:rsid w:val="00B92091"/>
    <w:rsid w:val="00B93984"/>
    <w:rsid w:val="00BA706A"/>
    <w:rsid w:val="00BB0D21"/>
    <w:rsid w:val="00BB2095"/>
    <w:rsid w:val="00BC2E7C"/>
    <w:rsid w:val="00BC51EE"/>
    <w:rsid w:val="00BC6921"/>
    <w:rsid w:val="00BD027B"/>
    <w:rsid w:val="00BD1D4A"/>
    <w:rsid w:val="00BD4FC9"/>
    <w:rsid w:val="00BD6E78"/>
    <w:rsid w:val="00BF07A6"/>
    <w:rsid w:val="00BF12AA"/>
    <w:rsid w:val="00BF5C3A"/>
    <w:rsid w:val="00C02B02"/>
    <w:rsid w:val="00C055BD"/>
    <w:rsid w:val="00C163E2"/>
    <w:rsid w:val="00C209FA"/>
    <w:rsid w:val="00C2630E"/>
    <w:rsid w:val="00C3588B"/>
    <w:rsid w:val="00C35B21"/>
    <w:rsid w:val="00C37689"/>
    <w:rsid w:val="00C43B9F"/>
    <w:rsid w:val="00C44446"/>
    <w:rsid w:val="00C4515B"/>
    <w:rsid w:val="00C4627C"/>
    <w:rsid w:val="00C4628C"/>
    <w:rsid w:val="00C476F6"/>
    <w:rsid w:val="00C555C2"/>
    <w:rsid w:val="00C55E9F"/>
    <w:rsid w:val="00C6023B"/>
    <w:rsid w:val="00C6194E"/>
    <w:rsid w:val="00C619DE"/>
    <w:rsid w:val="00C633DB"/>
    <w:rsid w:val="00C66540"/>
    <w:rsid w:val="00C75F5E"/>
    <w:rsid w:val="00C76576"/>
    <w:rsid w:val="00C77339"/>
    <w:rsid w:val="00C83239"/>
    <w:rsid w:val="00C84177"/>
    <w:rsid w:val="00C87934"/>
    <w:rsid w:val="00C96B1D"/>
    <w:rsid w:val="00CA292C"/>
    <w:rsid w:val="00CA4936"/>
    <w:rsid w:val="00CA6519"/>
    <w:rsid w:val="00CA72D0"/>
    <w:rsid w:val="00CB15AE"/>
    <w:rsid w:val="00CC180A"/>
    <w:rsid w:val="00CC25D2"/>
    <w:rsid w:val="00CC7FE9"/>
    <w:rsid w:val="00CD03CA"/>
    <w:rsid w:val="00CD6844"/>
    <w:rsid w:val="00CE0A76"/>
    <w:rsid w:val="00CE298F"/>
    <w:rsid w:val="00CE4AE0"/>
    <w:rsid w:val="00CE6CF8"/>
    <w:rsid w:val="00CF220E"/>
    <w:rsid w:val="00CF2D0E"/>
    <w:rsid w:val="00CF399B"/>
    <w:rsid w:val="00CF5277"/>
    <w:rsid w:val="00D13252"/>
    <w:rsid w:val="00D16CA6"/>
    <w:rsid w:val="00D17954"/>
    <w:rsid w:val="00D17F69"/>
    <w:rsid w:val="00D254D3"/>
    <w:rsid w:val="00D26E4C"/>
    <w:rsid w:val="00D33089"/>
    <w:rsid w:val="00D33305"/>
    <w:rsid w:val="00D3457F"/>
    <w:rsid w:val="00D45BA3"/>
    <w:rsid w:val="00D466B8"/>
    <w:rsid w:val="00D51B5F"/>
    <w:rsid w:val="00D53B90"/>
    <w:rsid w:val="00D57CA3"/>
    <w:rsid w:val="00D6530E"/>
    <w:rsid w:val="00D76850"/>
    <w:rsid w:val="00D772B8"/>
    <w:rsid w:val="00D77C9B"/>
    <w:rsid w:val="00D80BEA"/>
    <w:rsid w:val="00D81680"/>
    <w:rsid w:val="00D950C8"/>
    <w:rsid w:val="00D97977"/>
    <w:rsid w:val="00DA1353"/>
    <w:rsid w:val="00DA1A47"/>
    <w:rsid w:val="00DA59E4"/>
    <w:rsid w:val="00DB437A"/>
    <w:rsid w:val="00DC09FA"/>
    <w:rsid w:val="00DC10C6"/>
    <w:rsid w:val="00DD4973"/>
    <w:rsid w:val="00DD70E6"/>
    <w:rsid w:val="00DE7298"/>
    <w:rsid w:val="00DF083D"/>
    <w:rsid w:val="00DF2377"/>
    <w:rsid w:val="00DF28B7"/>
    <w:rsid w:val="00DF6B11"/>
    <w:rsid w:val="00E00242"/>
    <w:rsid w:val="00E07BBB"/>
    <w:rsid w:val="00E11FC6"/>
    <w:rsid w:val="00E16A71"/>
    <w:rsid w:val="00E16AFE"/>
    <w:rsid w:val="00E21581"/>
    <w:rsid w:val="00E22033"/>
    <w:rsid w:val="00E260F1"/>
    <w:rsid w:val="00E27096"/>
    <w:rsid w:val="00E279DE"/>
    <w:rsid w:val="00E27C8C"/>
    <w:rsid w:val="00E40635"/>
    <w:rsid w:val="00E40BD7"/>
    <w:rsid w:val="00E41569"/>
    <w:rsid w:val="00E41FB5"/>
    <w:rsid w:val="00E4488B"/>
    <w:rsid w:val="00E46D5A"/>
    <w:rsid w:val="00E476F7"/>
    <w:rsid w:val="00E47FD0"/>
    <w:rsid w:val="00E60B52"/>
    <w:rsid w:val="00E61000"/>
    <w:rsid w:val="00E668BC"/>
    <w:rsid w:val="00E73490"/>
    <w:rsid w:val="00E73DEE"/>
    <w:rsid w:val="00E75EA9"/>
    <w:rsid w:val="00E76146"/>
    <w:rsid w:val="00E8206F"/>
    <w:rsid w:val="00E87E17"/>
    <w:rsid w:val="00E9011C"/>
    <w:rsid w:val="00E9273E"/>
    <w:rsid w:val="00E95444"/>
    <w:rsid w:val="00E9764F"/>
    <w:rsid w:val="00EA0067"/>
    <w:rsid w:val="00EA21D9"/>
    <w:rsid w:val="00EA3402"/>
    <w:rsid w:val="00EA4ACF"/>
    <w:rsid w:val="00EB72C8"/>
    <w:rsid w:val="00EC0557"/>
    <w:rsid w:val="00EC5355"/>
    <w:rsid w:val="00EE37EF"/>
    <w:rsid w:val="00EF4456"/>
    <w:rsid w:val="00EF7116"/>
    <w:rsid w:val="00EF7B79"/>
    <w:rsid w:val="00F039B6"/>
    <w:rsid w:val="00F042E5"/>
    <w:rsid w:val="00F144A1"/>
    <w:rsid w:val="00F15EEC"/>
    <w:rsid w:val="00F20188"/>
    <w:rsid w:val="00F22201"/>
    <w:rsid w:val="00F32793"/>
    <w:rsid w:val="00F35DE5"/>
    <w:rsid w:val="00F4518E"/>
    <w:rsid w:val="00F459C1"/>
    <w:rsid w:val="00F45EC9"/>
    <w:rsid w:val="00F4729C"/>
    <w:rsid w:val="00F52207"/>
    <w:rsid w:val="00F53F4C"/>
    <w:rsid w:val="00F55615"/>
    <w:rsid w:val="00F677A1"/>
    <w:rsid w:val="00F75975"/>
    <w:rsid w:val="00F84DFA"/>
    <w:rsid w:val="00F8500F"/>
    <w:rsid w:val="00F9167C"/>
    <w:rsid w:val="00F972EC"/>
    <w:rsid w:val="00FA110A"/>
    <w:rsid w:val="00FA52EF"/>
    <w:rsid w:val="00FA778E"/>
    <w:rsid w:val="00FB5131"/>
    <w:rsid w:val="00FC647F"/>
    <w:rsid w:val="00FC7CCB"/>
    <w:rsid w:val="00FD6751"/>
    <w:rsid w:val="00FE0288"/>
    <w:rsid w:val="00FF092D"/>
    <w:rsid w:val="00FF2B68"/>
    <w:rsid w:val="00FF3632"/>
    <w:rsid w:val="00FF5241"/>
    <w:rsid w:val="00FF5855"/>
    <w:rsid w:val="00FF77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7E3D3"/>
  <w15:chartTrackingRefBased/>
  <w15:docId w15:val="{AACE9A58-A8E7-47BF-A547-310217B2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2"/>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qFormat/>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3"/>
      </w:numPr>
      <w:tabs>
        <w:tab w:val="clear" w:pos="792"/>
      </w:tabs>
      <w:spacing w:after="120"/>
      <w:ind w:left="1468" w:hanging="734"/>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iPriority w:val="99"/>
    <w:unhideWhenUsed/>
    <w:rsid w:val="002F4982"/>
    <w:pPr>
      <w:tabs>
        <w:tab w:val="center" w:pos="4320"/>
        <w:tab w:val="right" w:pos="8640"/>
      </w:tabs>
    </w:pPr>
  </w:style>
  <w:style w:type="character" w:customStyle="1" w:styleId="En-tteCar">
    <w:name w:val="En-tête Car"/>
    <w:link w:val="En-tte"/>
    <w:uiPriority w:val="99"/>
    <w:rsid w:val="002F4982"/>
    <w:rPr>
      <w:rFonts w:ascii="Arial" w:hAnsi="Arial"/>
      <w:sz w:val="24"/>
      <w:lang w:val="fr-CA" w:eastAsia="fr-FR"/>
    </w:rPr>
  </w:style>
  <w:style w:type="paragraph" w:styleId="Pieddepage">
    <w:name w:val="footer"/>
    <w:basedOn w:val="Normal"/>
    <w:link w:val="PieddepageCar"/>
    <w:uiPriority w:val="99"/>
    <w:unhideWhenUsed/>
    <w:rsid w:val="002F4982"/>
    <w:pPr>
      <w:tabs>
        <w:tab w:val="center" w:pos="4320"/>
        <w:tab w:val="right" w:pos="8640"/>
      </w:tabs>
    </w:pPr>
  </w:style>
  <w:style w:type="character" w:customStyle="1" w:styleId="PieddepageCar">
    <w:name w:val="Pied de page Car"/>
    <w:link w:val="Pieddepage"/>
    <w:uiPriority w:val="99"/>
    <w:rsid w:val="002F4982"/>
    <w:rPr>
      <w:rFonts w:ascii="Arial" w:hAnsi="Arial"/>
      <w:sz w:val="24"/>
      <w:lang w:val="fr-CA" w:eastAsia="fr-FR"/>
    </w:rPr>
  </w:style>
  <w:style w:type="character" w:styleId="Appelnotedebasdep">
    <w:name w:val="footnote reference"/>
    <w:basedOn w:val="Policepardfaut"/>
    <w:uiPriority w:val="99"/>
    <w:unhideWhenUsed/>
    <w:rsid w:val="00492C61"/>
    <w:rPr>
      <w:vertAlign w:val="superscript"/>
    </w:rPr>
  </w:style>
  <w:style w:type="character" w:customStyle="1" w:styleId="NotedebasdepageCar">
    <w:name w:val="Note de bas de page Car"/>
    <w:link w:val="Notedebasdepage"/>
    <w:rsid w:val="00501C64"/>
    <w:rPr>
      <w:rFonts w:ascii="Arial" w:hAnsi="Arial"/>
      <w:lang w:eastAsia="fr-FR"/>
    </w:rPr>
  </w:style>
  <w:style w:type="character" w:customStyle="1" w:styleId="ParagrapheCar">
    <w:name w:val="Paragraphe Car"/>
    <w:link w:val="Paragraphe"/>
    <w:rsid w:val="00501C64"/>
    <w:rPr>
      <w:rFonts w:ascii="Arial" w:hAnsi="Arial"/>
      <w:kern w:val="28"/>
      <w:sz w:val="24"/>
      <w:lang w:eastAsia="fr-FR"/>
    </w:rPr>
  </w:style>
  <w:style w:type="character" w:styleId="Marquedecommentaire">
    <w:name w:val="annotation reference"/>
    <w:basedOn w:val="Policepardfaut"/>
    <w:uiPriority w:val="99"/>
    <w:semiHidden/>
    <w:unhideWhenUsed/>
    <w:rsid w:val="00B8341C"/>
    <w:rPr>
      <w:sz w:val="16"/>
      <w:szCs w:val="16"/>
    </w:rPr>
  </w:style>
  <w:style w:type="paragraph" w:styleId="Commentaire">
    <w:name w:val="annotation text"/>
    <w:basedOn w:val="Normal"/>
    <w:link w:val="CommentaireCar"/>
    <w:uiPriority w:val="99"/>
    <w:unhideWhenUsed/>
    <w:rsid w:val="00B8341C"/>
    <w:rPr>
      <w:sz w:val="20"/>
    </w:rPr>
  </w:style>
  <w:style w:type="character" w:customStyle="1" w:styleId="CommentaireCar">
    <w:name w:val="Commentaire Car"/>
    <w:basedOn w:val="Policepardfaut"/>
    <w:link w:val="Commentaire"/>
    <w:uiPriority w:val="99"/>
    <w:rsid w:val="00B8341C"/>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B8341C"/>
    <w:rPr>
      <w:b/>
      <w:bCs/>
    </w:rPr>
  </w:style>
  <w:style w:type="character" w:customStyle="1" w:styleId="ObjetducommentaireCar">
    <w:name w:val="Objet du commentaire Car"/>
    <w:basedOn w:val="CommentaireCar"/>
    <w:link w:val="Objetducommentaire"/>
    <w:uiPriority w:val="99"/>
    <w:semiHidden/>
    <w:rsid w:val="00B8341C"/>
    <w:rPr>
      <w:rFonts w:ascii="Arial" w:hAnsi="Arial"/>
      <w:b/>
      <w:bCs/>
      <w:lang w:eastAsia="fr-FR"/>
    </w:rPr>
  </w:style>
  <w:style w:type="character" w:styleId="Hyperlien">
    <w:name w:val="Hyperlink"/>
    <w:basedOn w:val="Policepardfaut"/>
    <w:uiPriority w:val="99"/>
    <w:unhideWhenUsed/>
    <w:rsid w:val="00B84208"/>
    <w:rPr>
      <w:color w:val="0000FF"/>
      <w:u w:val="single"/>
    </w:rPr>
  </w:style>
  <w:style w:type="character" w:styleId="Mentionnonrsolue">
    <w:name w:val="Unresolved Mention"/>
    <w:basedOn w:val="Policepardfaut"/>
    <w:uiPriority w:val="99"/>
    <w:semiHidden/>
    <w:unhideWhenUsed/>
    <w:rsid w:val="00B40AAC"/>
    <w:rPr>
      <w:color w:val="605E5C"/>
      <w:shd w:val="clear" w:color="auto" w:fill="E1DFDD"/>
    </w:rPr>
  </w:style>
  <w:style w:type="paragraph" w:styleId="Rvision">
    <w:name w:val="Revision"/>
    <w:hidden/>
    <w:uiPriority w:val="99"/>
    <w:semiHidden/>
    <w:rsid w:val="0086207A"/>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JGJCQPB\ADMIN\Gabarits%20FLongo\GABARIT%20JUG%20Fran&#231;a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F1F1-C49A-42C6-9B47-A816F903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JUG Français.dot</Template>
  <TotalTime>2</TotalTime>
  <Pages>1</Pages>
  <Words>2775</Words>
  <Characters>15265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creator>Flavia K. Longo (bureau-CQ)</dc:creator>
  <cp:lastModifiedBy>Gauthier, François</cp:lastModifiedBy>
  <cp:revision>5</cp:revision>
  <cp:lastPrinted>2024-04-23T12:27:00Z</cp:lastPrinted>
  <dcterms:created xsi:type="dcterms:W3CDTF">2024-09-04T20:28:00Z</dcterms:created>
  <dcterms:modified xsi:type="dcterms:W3CDTF">2024-09-05T13:57:00Z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CQ</vt:lpwstr>
  </property>
  <property fmtid="{D5CDD505-2E9C-101B-9397-08002B2CF9AE}" pid="3" name="Soquij_DateModification">
    <vt:lpwstr>12/19/2001</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