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CCDB1" w14:textId="2416B679" w:rsidR="004D5618" w:rsidRPr="00731C5C" w:rsidRDefault="004D5618">
      <w:pPr>
        <w:rPr>
          <w:lang w:val="en-CA"/>
        </w:rPr>
      </w:pPr>
      <w:r w:rsidRPr="00731C5C">
        <w:rPr>
          <w:lang w:val="en-CA"/>
        </w:rPr>
        <w:t>Translated from the original French</w:t>
      </w:r>
    </w:p>
    <w:tbl>
      <w:tblPr>
        <w:tblW w:w="95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3616"/>
        <w:gridCol w:w="3969"/>
        <w:gridCol w:w="70"/>
      </w:tblGrid>
      <w:tr w:rsidR="007863C6" w:rsidRPr="00731C5C" w14:paraId="2CFED0AE" w14:textId="77777777" w:rsidTr="007863C6">
        <w:trPr>
          <w:gridAfter w:val="1"/>
          <w:wAfter w:w="70" w:type="dxa"/>
          <w:trHeight w:val="360"/>
        </w:trPr>
        <w:tc>
          <w:tcPr>
            <w:tcW w:w="5529" w:type="dxa"/>
            <w:gridSpan w:val="2"/>
          </w:tcPr>
          <w:p w14:paraId="57F697B4" w14:textId="085419A2" w:rsidR="007863C6" w:rsidRPr="00731C5C" w:rsidRDefault="007863C6" w:rsidP="007863C6">
            <w:pPr>
              <w:pStyle w:val="zSoquijdatRepertorie"/>
              <w:rPr>
                <w:smallCaps/>
                <w:lang w:val="en-CA"/>
              </w:rPr>
            </w:pPr>
            <w:r>
              <w:rPr>
                <w:rFonts w:cs="Arial"/>
              </w:rPr>
              <w:t>Autorité des marchés financiers c. Christensen</w:t>
            </w:r>
          </w:p>
        </w:tc>
        <w:tc>
          <w:tcPr>
            <w:tcW w:w="3969" w:type="dxa"/>
          </w:tcPr>
          <w:p w14:paraId="2A26C921" w14:textId="1D6823DC" w:rsidR="007863C6" w:rsidRPr="00731C5C" w:rsidRDefault="007863C6" w:rsidP="007863C6">
            <w:pPr>
              <w:pStyle w:val="zSoquijdatRefNeutre"/>
              <w:jc w:val="right"/>
              <w:rPr>
                <w:lang w:val="en-CA"/>
              </w:rPr>
            </w:pPr>
            <w:r w:rsidRPr="00981125">
              <w:rPr>
                <w:rFonts w:cs="Arial"/>
              </w:rPr>
              <w:t>2024 QCTMF 63</w:t>
            </w:r>
          </w:p>
        </w:tc>
      </w:tr>
      <w:tr w:rsidR="007863C6" w:rsidRPr="00731C5C" w14:paraId="5FB2338B" w14:textId="77777777" w:rsidTr="009D34EB">
        <w:trPr>
          <w:gridAfter w:val="1"/>
          <w:wAfter w:w="70" w:type="dxa"/>
          <w:trHeight w:val="935"/>
        </w:trPr>
        <w:tc>
          <w:tcPr>
            <w:tcW w:w="9498" w:type="dxa"/>
            <w:gridSpan w:val="3"/>
            <w:vAlign w:val="bottom"/>
          </w:tcPr>
          <w:p w14:paraId="48F3EE92" w14:textId="4CC7EDF2" w:rsidR="007863C6" w:rsidRDefault="007863C6" w:rsidP="007863C6">
            <w:pPr>
              <w:pStyle w:val="zSoquijlblCour"/>
              <w:rPr>
                <w:lang w:val="en-CA"/>
              </w:rPr>
            </w:pPr>
            <w:r w:rsidRPr="00731C5C">
              <w:rPr>
                <w:lang w:val="en-CA"/>
              </w:rPr>
              <w:t xml:space="preserve">FINANCIAL MARKETS </w:t>
            </w:r>
          </w:p>
          <w:p w14:paraId="469866F2" w14:textId="6BFFA1ED" w:rsidR="007863C6" w:rsidRPr="00731C5C" w:rsidRDefault="007863C6" w:rsidP="007863C6">
            <w:pPr>
              <w:pStyle w:val="zSoquijlblCour"/>
              <w:rPr>
                <w:lang w:val="en-CA"/>
              </w:rPr>
            </w:pPr>
            <w:r w:rsidRPr="00731C5C">
              <w:rPr>
                <w:lang w:val="en-CA"/>
              </w:rPr>
              <w:t>ADMINISTRATIVE TRIBUNAL</w:t>
            </w:r>
          </w:p>
        </w:tc>
      </w:tr>
      <w:tr w:rsidR="007863C6" w:rsidRPr="00731C5C" w14:paraId="39A0690A" w14:textId="77777777" w:rsidTr="00070D64">
        <w:trPr>
          <w:gridAfter w:val="1"/>
          <w:wAfter w:w="70" w:type="dxa"/>
          <w:trHeight w:val="540"/>
        </w:trPr>
        <w:tc>
          <w:tcPr>
            <w:tcW w:w="9498" w:type="dxa"/>
            <w:gridSpan w:val="3"/>
          </w:tcPr>
          <w:p w14:paraId="52704F56" w14:textId="77777777" w:rsidR="007863C6" w:rsidRPr="00731C5C" w:rsidRDefault="007863C6" w:rsidP="007863C6">
            <w:pPr>
              <w:pStyle w:val="zSoquijdatDivision"/>
              <w:rPr>
                <w:lang w:val="en-CA"/>
              </w:rPr>
            </w:pPr>
          </w:p>
        </w:tc>
      </w:tr>
      <w:tr w:rsidR="007863C6" w:rsidRPr="00731C5C" w14:paraId="125C2CA5" w14:textId="77777777" w:rsidTr="00070D64">
        <w:trPr>
          <w:gridAfter w:val="1"/>
          <w:wAfter w:w="70" w:type="dxa"/>
        </w:trPr>
        <w:tc>
          <w:tcPr>
            <w:tcW w:w="9498" w:type="dxa"/>
            <w:gridSpan w:val="3"/>
          </w:tcPr>
          <w:p w14:paraId="59EA7375" w14:textId="77777777" w:rsidR="007863C6" w:rsidRPr="00731C5C" w:rsidRDefault="007863C6" w:rsidP="007863C6">
            <w:pPr>
              <w:pStyle w:val="zSoquijlblPays"/>
              <w:rPr>
                <w:lang w:val="en-CA"/>
              </w:rPr>
            </w:pPr>
            <w:r w:rsidRPr="00731C5C">
              <w:rPr>
                <w:lang w:val="en-CA"/>
              </w:rPr>
              <w:t>CANADA</w:t>
            </w:r>
          </w:p>
        </w:tc>
      </w:tr>
      <w:tr w:rsidR="007863C6" w:rsidRPr="00731C5C" w14:paraId="4F792E28" w14:textId="77777777" w:rsidTr="00070D64">
        <w:trPr>
          <w:gridAfter w:val="1"/>
          <w:wAfter w:w="70" w:type="dxa"/>
        </w:trPr>
        <w:tc>
          <w:tcPr>
            <w:tcW w:w="9498" w:type="dxa"/>
            <w:gridSpan w:val="3"/>
          </w:tcPr>
          <w:p w14:paraId="752960F3" w14:textId="317385D5" w:rsidR="007863C6" w:rsidRPr="00731C5C" w:rsidRDefault="007863C6" w:rsidP="007863C6">
            <w:pPr>
              <w:pStyle w:val="zSoquijlblProvince"/>
              <w:rPr>
                <w:lang w:val="en-CA"/>
              </w:rPr>
            </w:pPr>
            <w:r w:rsidRPr="00731C5C">
              <w:rPr>
                <w:lang w:val="en-CA"/>
              </w:rPr>
              <w:t>PROVINCE OF QUEBEC</w:t>
            </w:r>
          </w:p>
        </w:tc>
      </w:tr>
      <w:tr w:rsidR="007863C6" w:rsidRPr="00731C5C" w14:paraId="6CDC5BA5" w14:textId="77777777" w:rsidTr="00070D64">
        <w:trPr>
          <w:gridAfter w:val="1"/>
          <w:wAfter w:w="70" w:type="dxa"/>
        </w:trPr>
        <w:tc>
          <w:tcPr>
            <w:tcW w:w="9498" w:type="dxa"/>
            <w:gridSpan w:val="3"/>
          </w:tcPr>
          <w:p w14:paraId="76EC9350" w14:textId="76F9D9D5" w:rsidR="007863C6" w:rsidRPr="00731C5C" w:rsidRDefault="007863C6" w:rsidP="007863C6">
            <w:pPr>
              <w:pStyle w:val="zSoquijdatGreffe"/>
              <w:rPr>
                <w:lang w:val="en-CA"/>
              </w:rPr>
            </w:pPr>
            <w:r w:rsidRPr="00731C5C">
              <w:rPr>
                <w:lang w:val="en-CA"/>
              </w:rPr>
              <w:t>MONTREAL</w:t>
            </w:r>
          </w:p>
        </w:tc>
      </w:tr>
      <w:tr w:rsidR="007863C6" w:rsidRPr="00731C5C" w14:paraId="1DFFE8EA" w14:textId="77777777" w:rsidTr="00070D64">
        <w:trPr>
          <w:gridAfter w:val="1"/>
          <w:wAfter w:w="70" w:type="dxa"/>
          <w:trHeight w:val="540"/>
        </w:trPr>
        <w:tc>
          <w:tcPr>
            <w:tcW w:w="9498" w:type="dxa"/>
            <w:gridSpan w:val="3"/>
          </w:tcPr>
          <w:p w14:paraId="5CB4C53F" w14:textId="77777777" w:rsidR="007863C6" w:rsidRPr="00731C5C" w:rsidRDefault="007863C6" w:rsidP="007863C6">
            <w:pPr>
              <w:pStyle w:val="zSoquijlblNomChambre"/>
              <w:rPr>
                <w:lang w:val="en-CA"/>
              </w:rPr>
            </w:pPr>
          </w:p>
        </w:tc>
      </w:tr>
      <w:tr w:rsidR="007863C6" w:rsidRPr="00731C5C" w14:paraId="669AF9FE" w14:textId="77777777" w:rsidTr="00070D64">
        <w:trPr>
          <w:gridAfter w:val="1"/>
          <w:wAfter w:w="70" w:type="dxa"/>
        </w:trPr>
        <w:tc>
          <w:tcPr>
            <w:tcW w:w="1913" w:type="dxa"/>
          </w:tcPr>
          <w:p w14:paraId="7D97297A" w14:textId="2D004CC9" w:rsidR="007863C6" w:rsidRPr="00731C5C" w:rsidRDefault="007863C6" w:rsidP="007863C6">
            <w:pPr>
              <w:pStyle w:val="zSoquijlblNoDossier"/>
              <w:rPr>
                <w:lang w:val="en-CA"/>
              </w:rPr>
            </w:pPr>
            <w:r w:rsidRPr="00731C5C">
              <w:rPr>
                <w:lang w:val="en-CA"/>
              </w:rPr>
              <w:t>FILE N</w:t>
            </w:r>
            <w:r>
              <w:rPr>
                <w:lang w:val="en-CA"/>
              </w:rPr>
              <w:t>o</w:t>
            </w:r>
            <w:r w:rsidRPr="00731C5C">
              <w:rPr>
                <w:lang w:val="en-CA"/>
              </w:rPr>
              <w:t>.:</w:t>
            </w:r>
          </w:p>
        </w:tc>
        <w:tc>
          <w:tcPr>
            <w:tcW w:w="7585" w:type="dxa"/>
            <w:gridSpan w:val="2"/>
          </w:tcPr>
          <w:p w14:paraId="2B1F30AC" w14:textId="0256560D" w:rsidR="007863C6" w:rsidRPr="00731C5C" w:rsidRDefault="007863C6" w:rsidP="007863C6">
            <w:pPr>
              <w:pStyle w:val="zSoquijdatNoDossier"/>
              <w:rPr>
                <w:lang w:val="en-CA"/>
              </w:rPr>
            </w:pPr>
            <w:r w:rsidRPr="00731C5C">
              <w:rPr>
                <w:lang w:val="en-CA"/>
              </w:rPr>
              <w:t>2024-022</w:t>
            </w:r>
          </w:p>
        </w:tc>
      </w:tr>
      <w:tr w:rsidR="007863C6" w:rsidRPr="00731C5C" w14:paraId="4F9761A0" w14:textId="77777777" w:rsidTr="00070D64">
        <w:trPr>
          <w:gridAfter w:val="1"/>
          <w:wAfter w:w="70" w:type="dxa"/>
        </w:trPr>
        <w:tc>
          <w:tcPr>
            <w:tcW w:w="9498" w:type="dxa"/>
            <w:gridSpan w:val="3"/>
          </w:tcPr>
          <w:p w14:paraId="6275785D" w14:textId="77777777" w:rsidR="007863C6" w:rsidRPr="00731C5C" w:rsidRDefault="007863C6" w:rsidP="007863C6">
            <w:pPr>
              <w:rPr>
                <w:lang w:val="en-CA"/>
              </w:rPr>
            </w:pPr>
          </w:p>
        </w:tc>
      </w:tr>
      <w:tr w:rsidR="007863C6" w:rsidRPr="00731C5C" w14:paraId="1F4723CD" w14:textId="77777777" w:rsidTr="00070D64">
        <w:trPr>
          <w:gridAfter w:val="1"/>
          <w:wAfter w:w="70" w:type="dxa"/>
        </w:trPr>
        <w:tc>
          <w:tcPr>
            <w:tcW w:w="1913" w:type="dxa"/>
          </w:tcPr>
          <w:p w14:paraId="7D8908CB" w14:textId="7F8E75C2" w:rsidR="007863C6" w:rsidRPr="00731C5C" w:rsidRDefault="007863C6" w:rsidP="007863C6">
            <w:pPr>
              <w:pStyle w:val="zSoquijlblNoDossier"/>
              <w:rPr>
                <w:lang w:val="en-CA"/>
              </w:rPr>
            </w:pPr>
            <w:r w:rsidRPr="00731C5C">
              <w:rPr>
                <w:lang w:val="en-CA"/>
              </w:rPr>
              <w:t>DECISION N</w:t>
            </w:r>
            <w:r>
              <w:rPr>
                <w:lang w:val="en-CA"/>
              </w:rPr>
              <w:t>o</w:t>
            </w:r>
            <w:r w:rsidRPr="00731C5C">
              <w:rPr>
                <w:lang w:val="en-CA"/>
              </w:rPr>
              <w:t>.:</w:t>
            </w:r>
          </w:p>
        </w:tc>
        <w:tc>
          <w:tcPr>
            <w:tcW w:w="7585" w:type="dxa"/>
            <w:gridSpan w:val="2"/>
          </w:tcPr>
          <w:p w14:paraId="0D235381" w14:textId="7E6A7167" w:rsidR="007863C6" w:rsidRPr="00731C5C" w:rsidRDefault="007863C6" w:rsidP="007863C6">
            <w:pPr>
              <w:pStyle w:val="zSoquijdatNoDossier"/>
              <w:rPr>
                <w:lang w:val="en-CA"/>
              </w:rPr>
            </w:pPr>
            <w:r w:rsidRPr="00731C5C">
              <w:rPr>
                <w:lang w:val="en-CA"/>
              </w:rPr>
              <w:t>2024-022-001</w:t>
            </w:r>
          </w:p>
        </w:tc>
      </w:tr>
      <w:tr w:rsidR="007863C6" w:rsidRPr="00731C5C" w14:paraId="21394006" w14:textId="77777777" w:rsidTr="00070D64">
        <w:trPr>
          <w:gridAfter w:val="1"/>
          <w:wAfter w:w="70" w:type="dxa"/>
          <w:cantSplit/>
          <w:trHeight w:val="235"/>
        </w:trPr>
        <w:tc>
          <w:tcPr>
            <w:tcW w:w="9498" w:type="dxa"/>
            <w:gridSpan w:val="3"/>
          </w:tcPr>
          <w:p w14:paraId="07354233" w14:textId="77777777" w:rsidR="007863C6" w:rsidRPr="00731C5C" w:rsidRDefault="007863C6" w:rsidP="007863C6">
            <w:pPr>
              <w:rPr>
                <w:lang w:val="en-CA"/>
              </w:rPr>
            </w:pPr>
          </w:p>
        </w:tc>
      </w:tr>
      <w:tr w:rsidR="007863C6" w:rsidRPr="00731C5C" w14:paraId="4FA46CF5" w14:textId="77777777" w:rsidTr="00070D64">
        <w:trPr>
          <w:gridAfter w:val="1"/>
          <w:wAfter w:w="70" w:type="dxa"/>
        </w:trPr>
        <w:tc>
          <w:tcPr>
            <w:tcW w:w="1913" w:type="dxa"/>
          </w:tcPr>
          <w:p w14:paraId="2C59E113" w14:textId="1695E276" w:rsidR="007863C6" w:rsidRPr="00731C5C" w:rsidRDefault="007863C6" w:rsidP="007863C6">
            <w:pPr>
              <w:pStyle w:val="zSoquijlblDateJugement"/>
              <w:rPr>
                <w:lang w:val="en-CA"/>
              </w:rPr>
            </w:pPr>
            <w:r w:rsidRPr="00731C5C">
              <w:rPr>
                <w:lang w:val="en-CA"/>
              </w:rPr>
              <w:t>DATE:</w:t>
            </w:r>
          </w:p>
        </w:tc>
        <w:tc>
          <w:tcPr>
            <w:tcW w:w="7585" w:type="dxa"/>
            <w:gridSpan w:val="2"/>
          </w:tcPr>
          <w:p w14:paraId="0F1C66E7" w14:textId="7D797C9F" w:rsidR="007863C6" w:rsidRPr="00731C5C" w:rsidRDefault="007863C6" w:rsidP="007863C6">
            <w:pPr>
              <w:pStyle w:val="zSoquijdatDateJugement"/>
              <w:rPr>
                <w:lang w:val="en-CA"/>
              </w:rPr>
            </w:pPr>
            <w:r w:rsidRPr="00731C5C">
              <w:rPr>
                <w:lang w:val="en-CA"/>
              </w:rPr>
              <w:t>September 16, 2024</w:t>
            </w:r>
          </w:p>
        </w:tc>
      </w:tr>
      <w:tr w:rsidR="007863C6" w:rsidRPr="00731C5C" w14:paraId="5574E262" w14:textId="77777777" w:rsidTr="00070D64">
        <w:trPr>
          <w:gridAfter w:val="1"/>
          <w:wAfter w:w="70" w:type="dxa"/>
        </w:trPr>
        <w:tc>
          <w:tcPr>
            <w:tcW w:w="9498" w:type="dxa"/>
            <w:gridSpan w:val="3"/>
          </w:tcPr>
          <w:p w14:paraId="71F4BFF4" w14:textId="77777777" w:rsidR="007863C6" w:rsidRPr="00731C5C" w:rsidRDefault="007863C6" w:rsidP="007863C6">
            <w:pPr>
              <w:ind w:left="14" w:right="-67"/>
              <w:rPr>
                <w:lang w:val="en-CA"/>
              </w:rPr>
            </w:pPr>
            <w:r w:rsidRPr="00731C5C">
              <w:rPr>
                <w:lang w:val="en-CA"/>
              </w:rPr>
              <w:t>______________________________________________________________________</w:t>
            </w:r>
          </w:p>
        </w:tc>
      </w:tr>
      <w:tr w:rsidR="007863C6" w:rsidRPr="00731C5C" w14:paraId="0EC5D8B0" w14:textId="77777777" w:rsidTr="00070D64">
        <w:trPr>
          <w:gridAfter w:val="1"/>
          <w:wAfter w:w="70" w:type="dxa"/>
        </w:trPr>
        <w:tc>
          <w:tcPr>
            <w:tcW w:w="9498" w:type="dxa"/>
            <w:gridSpan w:val="3"/>
          </w:tcPr>
          <w:p w14:paraId="001DB56D" w14:textId="77777777" w:rsidR="007863C6" w:rsidRPr="00731C5C" w:rsidRDefault="007863C6" w:rsidP="007863C6">
            <w:pPr>
              <w:rPr>
                <w:lang w:val="en-CA"/>
              </w:rPr>
            </w:pPr>
          </w:p>
        </w:tc>
      </w:tr>
      <w:tr w:rsidR="007863C6" w:rsidRPr="00731C5C" w14:paraId="1CDA4CBC" w14:textId="77777777" w:rsidTr="007863C6">
        <w:tblPrEx>
          <w:tblCellMar>
            <w:left w:w="0" w:type="dxa"/>
            <w:right w:w="0" w:type="dxa"/>
          </w:tblCellMar>
        </w:tblPrEx>
        <w:tc>
          <w:tcPr>
            <w:tcW w:w="5529" w:type="dxa"/>
            <w:gridSpan w:val="2"/>
          </w:tcPr>
          <w:p w14:paraId="5716935B" w14:textId="43E4B9D7" w:rsidR="007863C6" w:rsidRPr="00731C5C" w:rsidRDefault="007863C6" w:rsidP="007863C6">
            <w:pPr>
              <w:pStyle w:val="zSoquijdatQteJuge"/>
              <w:rPr>
                <w:lang w:val="en-CA"/>
              </w:rPr>
            </w:pPr>
            <w:r w:rsidRPr="00731C5C">
              <w:rPr>
                <w:lang w:val="en-CA"/>
              </w:rPr>
              <w:t xml:space="preserve">BEFORE </w:t>
            </w:r>
            <w:r>
              <w:rPr>
                <w:lang w:val="en-CA"/>
              </w:rPr>
              <w:t xml:space="preserve">THE </w:t>
            </w:r>
            <w:r w:rsidRPr="00731C5C">
              <w:rPr>
                <w:lang w:val="en-CA"/>
              </w:rPr>
              <w:t>ADMINISTRATIVE JUDGE:</w:t>
            </w:r>
          </w:p>
        </w:tc>
        <w:tc>
          <w:tcPr>
            <w:tcW w:w="4039" w:type="dxa"/>
            <w:gridSpan w:val="2"/>
          </w:tcPr>
          <w:p w14:paraId="181FF3D7" w14:textId="7069D91B" w:rsidR="007863C6" w:rsidRPr="00731C5C" w:rsidRDefault="007863C6" w:rsidP="007863C6">
            <w:pPr>
              <w:pStyle w:val="zSoquijdatJuge"/>
              <w:rPr>
                <w:lang w:val="en-CA"/>
              </w:rPr>
            </w:pPr>
            <w:r w:rsidRPr="00731C5C">
              <w:rPr>
                <w:lang w:val="en-CA"/>
              </w:rPr>
              <w:t>ANTONIETTA MELCHIORRE</w:t>
            </w:r>
          </w:p>
        </w:tc>
      </w:tr>
      <w:tr w:rsidR="007863C6" w:rsidRPr="00731C5C" w14:paraId="10A7A0B5" w14:textId="77777777" w:rsidTr="00070D64">
        <w:trPr>
          <w:gridAfter w:val="1"/>
          <w:wAfter w:w="70" w:type="dxa"/>
        </w:trPr>
        <w:tc>
          <w:tcPr>
            <w:tcW w:w="9498" w:type="dxa"/>
            <w:gridSpan w:val="3"/>
          </w:tcPr>
          <w:p w14:paraId="7DBE82AA" w14:textId="77777777" w:rsidR="007863C6" w:rsidRPr="00731C5C" w:rsidRDefault="007863C6" w:rsidP="007863C6">
            <w:pPr>
              <w:ind w:left="14" w:right="-67"/>
              <w:rPr>
                <w:lang w:val="en-CA"/>
              </w:rPr>
            </w:pPr>
            <w:r w:rsidRPr="00731C5C">
              <w:rPr>
                <w:lang w:val="en-CA"/>
              </w:rPr>
              <w:t>______________________________________________________________________</w:t>
            </w:r>
          </w:p>
        </w:tc>
      </w:tr>
      <w:tr w:rsidR="007863C6" w:rsidRPr="00731C5C" w14:paraId="173CE8DE" w14:textId="77777777" w:rsidTr="00070D64">
        <w:trPr>
          <w:gridAfter w:val="1"/>
          <w:wAfter w:w="70" w:type="dxa"/>
        </w:trPr>
        <w:tc>
          <w:tcPr>
            <w:tcW w:w="9498" w:type="dxa"/>
            <w:gridSpan w:val="3"/>
          </w:tcPr>
          <w:p w14:paraId="09CCF76E" w14:textId="77777777" w:rsidR="007863C6" w:rsidRPr="00731C5C" w:rsidRDefault="007863C6" w:rsidP="007863C6">
            <w:pPr>
              <w:pStyle w:val="zSoquijlblTitrePartie"/>
              <w:rPr>
                <w:lang w:val="en-CA"/>
              </w:rPr>
            </w:pPr>
          </w:p>
        </w:tc>
      </w:tr>
      <w:tr w:rsidR="007863C6" w:rsidRPr="00731C5C" w14:paraId="1B869F1C" w14:textId="77777777" w:rsidTr="00070D64">
        <w:trPr>
          <w:gridAfter w:val="1"/>
          <w:wAfter w:w="70" w:type="dxa"/>
        </w:trPr>
        <w:tc>
          <w:tcPr>
            <w:tcW w:w="9498" w:type="dxa"/>
            <w:gridSpan w:val="3"/>
          </w:tcPr>
          <w:p w14:paraId="16BE3F14" w14:textId="77777777" w:rsidR="007863C6" w:rsidRPr="00731C5C" w:rsidRDefault="007863C6" w:rsidP="007863C6">
            <w:pPr>
              <w:rPr>
                <w:lang w:val="en-CA"/>
              </w:rPr>
            </w:pPr>
          </w:p>
        </w:tc>
      </w:tr>
      <w:bookmarkStart w:id="0" w:name="_Hlk114644620"/>
      <w:tr w:rsidR="007863C6" w:rsidRPr="00731C5C" w14:paraId="16311964" w14:textId="77777777" w:rsidTr="00070D64">
        <w:trPr>
          <w:gridAfter w:val="1"/>
          <w:wAfter w:w="70" w:type="dxa"/>
        </w:trPr>
        <w:tc>
          <w:tcPr>
            <w:tcW w:w="9498" w:type="dxa"/>
            <w:gridSpan w:val="3"/>
          </w:tcPr>
          <w:p w14:paraId="1692BB88" w14:textId="77777777" w:rsidR="007863C6" w:rsidRPr="00731C5C" w:rsidRDefault="007863C6" w:rsidP="007863C6">
            <w:pPr>
              <w:pStyle w:val="zSoquijdatNomPartieDem"/>
              <w:rPr>
                <w:lang w:val="en-CA"/>
              </w:rPr>
            </w:pPr>
            <w:sdt>
              <w:sdtPr>
                <w:rPr>
                  <w:lang w:val="en-CA"/>
                </w:rPr>
                <w:alias w:val="Partie demanderesse"/>
                <w:tag w:val="bdrqc.partie_demanderesse--v1"/>
                <w:id w:val="-115763507"/>
                <w:placeholder>
                  <w:docPart w:val="E166EC7266A8462D9F044F130608670D"/>
                </w:placeholder>
                <w:text/>
              </w:sdtPr>
              <w:sdtContent>
                <w:r w:rsidRPr="00731C5C">
                  <w:rPr>
                    <w:lang w:val="en-CA"/>
                  </w:rPr>
                  <w:t>AUTORITÉ DES MARCHÉS FINANCIERS</w:t>
                </w:r>
              </w:sdtContent>
            </w:sdt>
            <w:bookmarkEnd w:id="0"/>
            <w:r w:rsidRPr="00731C5C">
              <w:rPr>
                <w:lang w:val="en-CA"/>
              </w:rPr>
              <w:t xml:space="preserve"> </w:t>
            </w:r>
          </w:p>
        </w:tc>
      </w:tr>
      <w:tr w:rsidR="007863C6" w:rsidRPr="00731C5C" w14:paraId="62BD29F0" w14:textId="77777777" w:rsidTr="00070D64">
        <w:trPr>
          <w:gridAfter w:val="1"/>
          <w:wAfter w:w="70" w:type="dxa"/>
        </w:trPr>
        <w:tc>
          <w:tcPr>
            <w:tcW w:w="9498" w:type="dxa"/>
            <w:gridSpan w:val="3"/>
          </w:tcPr>
          <w:p w14:paraId="74A7C1A7" w14:textId="0E2DC005" w:rsidR="007863C6" w:rsidRPr="00731C5C" w:rsidRDefault="007863C6" w:rsidP="007863C6">
            <w:pPr>
              <w:pStyle w:val="zSoquijdatQtePartieDem"/>
              <w:ind w:left="709"/>
              <w:rPr>
                <w:lang w:val="en-CA"/>
              </w:rPr>
            </w:pPr>
            <w:r w:rsidRPr="00731C5C">
              <w:rPr>
                <w:lang w:val="en-CA"/>
              </w:rPr>
              <w:t>Applicant</w:t>
            </w:r>
          </w:p>
        </w:tc>
      </w:tr>
      <w:tr w:rsidR="007863C6" w:rsidRPr="00731C5C" w14:paraId="0279DB1D" w14:textId="77777777" w:rsidTr="00070D64">
        <w:trPr>
          <w:gridAfter w:val="1"/>
          <w:wAfter w:w="70" w:type="dxa"/>
        </w:trPr>
        <w:tc>
          <w:tcPr>
            <w:tcW w:w="9498" w:type="dxa"/>
            <w:gridSpan w:val="3"/>
          </w:tcPr>
          <w:p w14:paraId="0DFEC936" w14:textId="7AA9A210" w:rsidR="007863C6" w:rsidRPr="00731C5C" w:rsidRDefault="007863C6" w:rsidP="007863C6">
            <w:pPr>
              <w:pStyle w:val="zSoquijlblLienParties"/>
              <w:rPr>
                <w:lang w:val="en-CA"/>
              </w:rPr>
            </w:pPr>
            <w:r>
              <w:rPr>
                <w:lang w:val="en-CA"/>
              </w:rPr>
              <w:t>v</w:t>
            </w:r>
            <w:r w:rsidRPr="00731C5C">
              <w:rPr>
                <w:lang w:val="en-CA"/>
              </w:rPr>
              <w:t>.</w:t>
            </w:r>
          </w:p>
        </w:tc>
      </w:tr>
      <w:tr w:rsidR="007863C6" w:rsidRPr="00731C5C" w14:paraId="427175A6" w14:textId="77777777" w:rsidTr="00070D64">
        <w:trPr>
          <w:gridAfter w:val="1"/>
          <w:wAfter w:w="70" w:type="dxa"/>
        </w:trPr>
        <w:tc>
          <w:tcPr>
            <w:tcW w:w="9498" w:type="dxa"/>
            <w:gridSpan w:val="3"/>
          </w:tcPr>
          <w:bookmarkStart w:id="1" w:name="_Hlk114644621" w:displacedByCustomXml="next"/>
          <w:sdt>
            <w:sdtPr>
              <w:rPr>
                <w:rFonts w:cs="Arial"/>
                <w:lang w:val="en-CA"/>
              </w:rPr>
              <w:alias w:val="Partie intimée"/>
              <w:tag w:val="bdrqc.partie_intime--v2"/>
              <w:id w:val="1532306288"/>
              <w:placeholder>
                <w:docPart w:val="6F2E2A2E80824B3CBA562855C5554C4F"/>
              </w:placeholder>
              <w:text/>
            </w:sdtPr>
            <w:sdtContent>
              <w:p w14:paraId="17D78762" w14:textId="0A045500" w:rsidR="007863C6" w:rsidRPr="00731C5C" w:rsidRDefault="007863C6" w:rsidP="007863C6">
                <w:pPr>
                  <w:pStyle w:val="zSoquijdatNomPartieDef"/>
                  <w:rPr>
                    <w:lang w:val="en-CA"/>
                  </w:rPr>
                </w:pPr>
                <w:r w:rsidRPr="00731C5C">
                  <w:rPr>
                    <w:rFonts w:cs="Arial"/>
                    <w:lang w:val="en-CA"/>
                  </w:rPr>
                  <w:t>ROSEMARY CHRISTENSEN</w:t>
                </w:r>
              </w:p>
            </w:sdtContent>
          </w:sdt>
          <w:bookmarkEnd w:id="1" w:displacedByCustomXml="prev"/>
        </w:tc>
      </w:tr>
      <w:tr w:rsidR="007863C6" w:rsidRPr="00731C5C" w14:paraId="494EFDD5" w14:textId="77777777" w:rsidTr="00070D64">
        <w:trPr>
          <w:gridAfter w:val="1"/>
          <w:wAfter w:w="70" w:type="dxa"/>
        </w:trPr>
        <w:tc>
          <w:tcPr>
            <w:tcW w:w="9498" w:type="dxa"/>
            <w:gridSpan w:val="3"/>
          </w:tcPr>
          <w:p w14:paraId="15BB30E2" w14:textId="14EF8A7C" w:rsidR="007863C6" w:rsidRPr="00731C5C" w:rsidRDefault="007863C6" w:rsidP="007863C6">
            <w:pPr>
              <w:pStyle w:val="zSoquijdatQtePartieDef"/>
              <w:rPr>
                <w:lang w:val="en-CA"/>
              </w:rPr>
            </w:pPr>
            <w:r w:rsidRPr="00731C5C">
              <w:rPr>
                <w:lang w:val="en-CA"/>
              </w:rPr>
              <w:t>Respondent</w:t>
            </w:r>
          </w:p>
        </w:tc>
      </w:tr>
      <w:tr w:rsidR="007863C6" w:rsidRPr="00731C5C" w14:paraId="0DA521F4" w14:textId="77777777" w:rsidTr="00070D64">
        <w:trPr>
          <w:gridAfter w:val="1"/>
          <w:wAfter w:w="70" w:type="dxa"/>
        </w:trPr>
        <w:tc>
          <w:tcPr>
            <w:tcW w:w="9498" w:type="dxa"/>
            <w:gridSpan w:val="3"/>
          </w:tcPr>
          <w:p w14:paraId="29F09587" w14:textId="598803D3" w:rsidR="007863C6" w:rsidRPr="00731C5C" w:rsidRDefault="007863C6" w:rsidP="007863C6">
            <w:pPr>
              <w:pStyle w:val="zSoquijdatQtePartieDef"/>
              <w:ind w:left="0"/>
              <w:rPr>
                <w:lang w:val="en-CA"/>
              </w:rPr>
            </w:pPr>
            <w:r w:rsidRPr="00731C5C">
              <w:rPr>
                <w:lang w:val="en-CA"/>
              </w:rPr>
              <w:t>and</w:t>
            </w:r>
          </w:p>
        </w:tc>
      </w:tr>
      <w:tr w:rsidR="007863C6" w:rsidRPr="003F274C" w14:paraId="407A8314" w14:textId="77777777" w:rsidTr="00070D64">
        <w:trPr>
          <w:gridAfter w:val="1"/>
          <w:wAfter w:w="70" w:type="dxa"/>
        </w:trPr>
        <w:tc>
          <w:tcPr>
            <w:tcW w:w="9498" w:type="dxa"/>
            <w:gridSpan w:val="3"/>
          </w:tcPr>
          <w:p w14:paraId="0DC7AE68" w14:textId="754BBE52" w:rsidR="007863C6" w:rsidRPr="00731C5C" w:rsidRDefault="007863C6" w:rsidP="007863C6">
            <w:pPr>
              <w:pStyle w:val="zSoquijdatQtePartieDef"/>
              <w:ind w:left="0"/>
              <w:rPr>
                <w:lang w:val="en-CA"/>
              </w:rPr>
            </w:pPr>
            <w:r w:rsidRPr="00731C5C">
              <w:rPr>
                <w:rFonts w:cs="Arial"/>
                <w:b/>
                <w:lang w:val="en-CA"/>
              </w:rPr>
              <w:t>O.T. MINING CORPORATION INC.</w:t>
            </w:r>
          </w:p>
        </w:tc>
      </w:tr>
      <w:tr w:rsidR="007863C6" w:rsidRPr="00731C5C" w14:paraId="707C9E65" w14:textId="77777777" w:rsidTr="00070D64">
        <w:trPr>
          <w:gridAfter w:val="1"/>
          <w:wAfter w:w="70" w:type="dxa"/>
        </w:trPr>
        <w:tc>
          <w:tcPr>
            <w:tcW w:w="9498" w:type="dxa"/>
            <w:gridSpan w:val="3"/>
          </w:tcPr>
          <w:p w14:paraId="776172C3" w14:textId="0868F751" w:rsidR="007863C6" w:rsidRPr="00731C5C" w:rsidRDefault="007863C6" w:rsidP="007863C6">
            <w:pPr>
              <w:pStyle w:val="zSoquijdatQtePartieDef"/>
              <w:ind w:left="709"/>
              <w:rPr>
                <w:rFonts w:cs="Arial"/>
                <w:bCs/>
                <w:lang w:val="en-CA"/>
              </w:rPr>
            </w:pPr>
            <w:r w:rsidRPr="00731C5C">
              <w:rPr>
                <w:rFonts w:cs="Arial"/>
                <w:bCs/>
                <w:lang w:val="en-CA"/>
              </w:rPr>
              <w:t>Impleaded party</w:t>
            </w:r>
          </w:p>
        </w:tc>
      </w:tr>
      <w:tr w:rsidR="007863C6" w:rsidRPr="00731C5C" w14:paraId="40B25F8B" w14:textId="77777777" w:rsidTr="00070D64">
        <w:trPr>
          <w:gridAfter w:val="1"/>
          <w:wAfter w:w="70" w:type="dxa"/>
        </w:trPr>
        <w:tc>
          <w:tcPr>
            <w:tcW w:w="9498" w:type="dxa"/>
            <w:gridSpan w:val="3"/>
          </w:tcPr>
          <w:p w14:paraId="766CA2E7" w14:textId="77777777" w:rsidR="007863C6" w:rsidRPr="00731C5C" w:rsidRDefault="007863C6" w:rsidP="007863C6">
            <w:pPr>
              <w:ind w:left="14" w:right="-95"/>
              <w:rPr>
                <w:lang w:val="en-CA"/>
              </w:rPr>
            </w:pPr>
          </w:p>
        </w:tc>
      </w:tr>
      <w:tr w:rsidR="007863C6" w:rsidRPr="00731C5C" w14:paraId="548FF3F2" w14:textId="77777777" w:rsidTr="00070D64">
        <w:trPr>
          <w:gridAfter w:val="1"/>
          <w:wAfter w:w="70" w:type="dxa"/>
        </w:trPr>
        <w:tc>
          <w:tcPr>
            <w:tcW w:w="9498" w:type="dxa"/>
            <w:gridSpan w:val="3"/>
          </w:tcPr>
          <w:p w14:paraId="1608396E" w14:textId="77777777" w:rsidR="007863C6" w:rsidRPr="00731C5C" w:rsidRDefault="007863C6" w:rsidP="007863C6">
            <w:pPr>
              <w:ind w:left="14" w:right="-95"/>
              <w:rPr>
                <w:lang w:val="en-CA"/>
              </w:rPr>
            </w:pPr>
            <w:r w:rsidRPr="00731C5C">
              <w:rPr>
                <w:lang w:val="en-CA"/>
              </w:rPr>
              <w:t>______________________________________________________________________</w:t>
            </w:r>
          </w:p>
        </w:tc>
      </w:tr>
      <w:tr w:rsidR="007863C6" w:rsidRPr="00731C5C" w14:paraId="40F5382E" w14:textId="77777777" w:rsidTr="00070D64">
        <w:trPr>
          <w:gridAfter w:val="1"/>
          <w:wAfter w:w="70" w:type="dxa"/>
        </w:trPr>
        <w:tc>
          <w:tcPr>
            <w:tcW w:w="9498" w:type="dxa"/>
            <w:gridSpan w:val="3"/>
          </w:tcPr>
          <w:p w14:paraId="318E7397" w14:textId="77777777" w:rsidR="007863C6" w:rsidRPr="00731C5C" w:rsidRDefault="007863C6" w:rsidP="007863C6">
            <w:pPr>
              <w:jc w:val="center"/>
              <w:rPr>
                <w:lang w:val="en-CA"/>
              </w:rPr>
            </w:pPr>
          </w:p>
        </w:tc>
      </w:tr>
      <w:tr w:rsidR="007863C6" w:rsidRPr="00731C5C" w14:paraId="7D31E823" w14:textId="77777777" w:rsidTr="00070D64">
        <w:trPr>
          <w:gridAfter w:val="1"/>
          <w:wAfter w:w="70" w:type="dxa"/>
        </w:trPr>
        <w:tc>
          <w:tcPr>
            <w:tcW w:w="9498" w:type="dxa"/>
            <w:gridSpan w:val="3"/>
          </w:tcPr>
          <w:p w14:paraId="61686685" w14:textId="167D3B30" w:rsidR="007863C6" w:rsidRPr="00731C5C" w:rsidRDefault="007863C6" w:rsidP="007863C6">
            <w:pPr>
              <w:jc w:val="center"/>
              <w:rPr>
                <w:b/>
                <w:bCs/>
                <w:lang w:val="en-CA"/>
              </w:rPr>
            </w:pPr>
            <w:r w:rsidRPr="00731C5C">
              <w:rPr>
                <w:b/>
                <w:bCs/>
                <w:lang w:val="en-CA"/>
              </w:rPr>
              <w:t>D</w:t>
            </w:r>
            <w:r>
              <w:rPr>
                <w:b/>
                <w:bCs/>
                <w:lang w:val="en-CA"/>
              </w:rPr>
              <w:t>E</w:t>
            </w:r>
            <w:r w:rsidRPr="00731C5C">
              <w:rPr>
                <w:b/>
                <w:bCs/>
                <w:lang w:val="en-CA"/>
              </w:rPr>
              <w:t>CISION</w:t>
            </w:r>
          </w:p>
        </w:tc>
      </w:tr>
      <w:tr w:rsidR="007863C6" w:rsidRPr="003F274C" w14:paraId="30C50385" w14:textId="77777777" w:rsidTr="00070D64">
        <w:trPr>
          <w:gridAfter w:val="1"/>
          <w:wAfter w:w="70" w:type="dxa"/>
        </w:trPr>
        <w:tc>
          <w:tcPr>
            <w:tcW w:w="9498" w:type="dxa"/>
            <w:gridSpan w:val="3"/>
          </w:tcPr>
          <w:p w14:paraId="1A790BC3" w14:textId="19463845" w:rsidR="007863C6" w:rsidRPr="00731C5C" w:rsidRDefault="007863C6" w:rsidP="007863C6">
            <w:pPr>
              <w:pStyle w:val="zSoquijlblTypeDocument"/>
              <w:rPr>
                <w:lang w:val="en-CA"/>
              </w:rPr>
            </w:pPr>
            <w:r w:rsidRPr="00731C5C">
              <w:rPr>
                <w:lang w:val="en-CA"/>
              </w:rPr>
              <w:t xml:space="preserve">(Reasons for </w:t>
            </w:r>
            <w:r>
              <w:rPr>
                <w:lang w:val="en-CA"/>
              </w:rPr>
              <w:t xml:space="preserve">the </w:t>
            </w:r>
            <w:r w:rsidRPr="00731C5C">
              <w:rPr>
                <w:lang w:val="en-CA"/>
              </w:rPr>
              <w:t xml:space="preserve">decision </w:t>
            </w:r>
            <w:r>
              <w:rPr>
                <w:lang w:val="en-CA"/>
              </w:rPr>
              <w:t>of</w:t>
            </w:r>
            <w:r w:rsidRPr="00731C5C">
              <w:rPr>
                <w:lang w:val="en-CA"/>
              </w:rPr>
              <w:t xml:space="preserve"> September 11, 2024)</w:t>
            </w:r>
          </w:p>
        </w:tc>
      </w:tr>
      <w:tr w:rsidR="007863C6" w:rsidRPr="00731C5C" w14:paraId="4B72B728" w14:textId="77777777" w:rsidTr="00070D64">
        <w:trPr>
          <w:gridAfter w:val="1"/>
          <w:wAfter w:w="70" w:type="dxa"/>
        </w:trPr>
        <w:tc>
          <w:tcPr>
            <w:tcW w:w="9498" w:type="dxa"/>
            <w:gridSpan w:val="3"/>
          </w:tcPr>
          <w:p w14:paraId="1124CA54" w14:textId="03606BDC" w:rsidR="007863C6" w:rsidRPr="00731C5C" w:rsidRDefault="007863C6" w:rsidP="007863C6">
            <w:pPr>
              <w:ind w:left="14" w:right="-70"/>
              <w:rPr>
                <w:lang w:val="en-CA"/>
              </w:rPr>
            </w:pPr>
            <w:r w:rsidRPr="00731C5C">
              <w:rPr>
                <w:lang w:val="en-CA"/>
              </w:rPr>
              <w:t>______________________________________________________________________</w:t>
            </w:r>
          </w:p>
        </w:tc>
      </w:tr>
      <w:tr w:rsidR="007863C6" w:rsidRPr="00731C5C" w14:paraId="3355BF03" w14:textId="77777777" w:rsidTr="00070D64">
        <w:trPr>
          <w:gridAfter w:val="1"/>
          <w:wAfter w:w="70" w:type="dxa"/>
        </w:trPr>
        <w:tc>
          <w:tcPr>
            <w:tcW w:w="9498" w:type="dxa"/>
            <w:gridSpan w:val="3"/>
          </w:tcPr>
          <w:p w14:paraId="0AE94DAE" w14:textId="77777777" w:rsidR="007863C6" w:rsidRPr="00731C5C" w:rsidRDefault="007863C6" w:rsidP="007863C6">
            <w:pPr>
              <w:rPr>
                <w:lang w:val="en-CA"/>
              </w:rPr>
            </w:pPr>
          </w:p>
        </w:tc>
      </w:tr>
    </w:tbl>
    <w:p w14:paraId="7B8DB5C5" w14:textId="781CE8B4" w:rsidR="00585FBC" w:rsidRPr="00731C5C" w:rsidRDefault="004D5618" w:rsidP="00857975">
      <w:pPr>
        <w:pStyle w:val="Titre1"/>
        <w:rPr>
          <w:lang w:val="en-CA"/>
        </w:rPr>
      </w:pPr>
      <w:bookmarkStart w:id="2" w:name="_Ref456356564"/>
      <w:r w:rsidRPr="00731C5C">
        <w:rPr>
          <w:lang w:val="en-CA"/>
        </w:rPr>
        <w:t>OVERVIEW</w:t>
      </w:r>
    </w:p>
    <w:bookmarkEnd w:id="2"/>
    <w:p w14:paraId="3BEB86FC" w14:textId="01E60FF0" w:rsidR="009B41D2" w:rsidRPr="00731C5C" w:rsidRDefault="004D5618" w:rsidP="00097035">
      <w:pPr>
        <w:pStyle w:val="Paragraphe"/>
        <w:rPr>
          <w:lang w:val="en-CA" w:eastAsia="fr-CA"/>
        </w:rPr>
      </w:pPr>
      <w:r w:rsidRPr="00731C5C">
        <w:rPr>
          <w:lang w:val="en-CA" w:eastAsia="fr-CA"/>
        </w:rPr>
        <w:t xml:space="preserve">On August 23, 2024, the Autorité des marchés financiers </w:t>
      </w:r>
      <w:r w:rsidR="001E2135">
        <w:rPr>
          <w:lang w:val="en-CA" w:eastAsia="fr-CA"/>
        </w:rPr>
        <w:t xml:space="preserve">(the “Authority”) </w:t>
      </w:r>
      <w:r w:rsidRPr="00731C5C">
        <w:rPr>
          <w:lang w:val="en-CA" w:eastAsia="fr-CA"/>
        </w:rPr>
        <w:t xml:space="preserve">filed an originating pleading with the Financial Markets </w:t>
      </w:r>
      <w:r w:rsidR="002D0049" w:rsidRPr="00731C5C">
        <w:rPr>
          <w:lang w:val="en-CA" w:eastAsia="fr-CA"/>
        </w:rPr>
        <w:t>Administrative</w:t>
      </w:r>
      <w:r w:rsidRPr="00731C5C">
        <w:rPr>
          <w:lang w:val="en-CA" w:eastAsia="fr-CA"/>
        </w:rPr>
        <w:t xml:space="preserve"> Tribunal pursuant to which it argue</w:t>
      </w:r>
      <w:r w:rsidR="00E8709C">
        <w:rPr>
          <w:lang w:val="en-CA" w:eastAsia="fr-CA"/>
        </w:rPr>
        <w:t>s</w:t>
      </w:r>
      <w:r w:rsidRPr="00731C5C">
        <w:rPr>
          <w:lang w:val="en-CA" w:eastAsia="fr-CA"/>
        </w:rPr>
        <w:t xml:space="preserve"> that the respondent, Rosemary Christensen, omitted or failed to comply with </w:t>
      </w:r>
      <w:r w:rsidR="005876E7">
        <w:rPr>
          <w:lang w:val="en-CA" w:eastAsia="fr-CA"/>
        </w:rPr>
        <w:t xml:space="preserve">a </w:t>
      </w:r>
      <w:r w:rsidR="005876E7">
        <w:rPr>
          <w:lang w:val="en-CA" w:eastAsia="fr-CA"/>
        </w:rPr>
        <w:lastRenderedPageBreak/>
        <w:t xml:space="preserve">decision of </w:t>
      </w:r>
      <w:r w:rsidRPr="00731C5C">
        <w:rPr>
          <w:lang w:val="en-CA" w:eastAsia="fr-CA"/>
        </w:rPr>
        <w:t>the Tribunal rendered in 2019.</w:t>
      </w:r>
      <w:r w:rsidRPr="00731C5C">
        <w:rPr>
          <w:rStyle w:val="Appelnotedebasdep"/>
          <w:lang w:val="en-CA" w:eastAsia="fr-CA"/>
        </w:rPr>
        <w:footnoteReference w:id="1"/>
      </w:r>
      <w:r w:rsidR="00E47865" w:rsidRPr="00731C5C">
        <w:rPr>
          <w:lang w:val="en-CA" w:eastAsia="fr-CA"/>
        </w:rPr>
        <w:t xml:space="preserve"> </w:t>
      </w:r>
      <w:bookmarkStart w:id="3" w:name="_Hlk177031752"/>
      <w:bookmarkStart w:id="4" w:name="_Hlk176345199"/>
      <w:r w:rsidR="001E2135">
        <w:rPr>
          <w:lang w:val="en-CA" w:eastAsia="fr-CA"/>
        </w:rPr>
        <w:t>According to the Authority, t</w:t>
      </w:r>
      <w:r w:rsidR="008F0FAD" w:rsidRPr="00731C5C">
        <w:rPr>
          <w:lang w:val="en-CA" w:eastAsia="fr-CA"/>
        </w:rPr>
        <w:t>hat refusal is an offence under s</w:t>
      </w:r>
      <w:r w:rsidR="001E2135">
        <w:rPr>
          <w:lang w:val="en-CA" w:eastAsia="fr-CA"/>
        </w:rPr>
        <w:t>ection</w:t>
      </w:r>
      <w:r w:rsidR="008F0FAD" w:rsidRPr="00731C5C">
        <w:rPr>
          <w:lang w:val="en-CA" w:eastAsia="fr-CA"/>
        </w:rPr>
        <w:t xml:space="preserve"> 195(1) of the </w:t>
      </w:r>
      <w:r w:rsidR="008F0FAD" w:rsidRPr="00731C5C">
        <w:rPr>
          <w:i/>
          <w:lang w:val="en-CA" w:eastAsia="fr-CA"/>
        </w:rPr>
        <w:t>Securities Act</w:t>
      </w:r>
      <w:r w:rsidR="008F0FAD" w:rsidRPr="00731C5C">
        <w:rPr>
          <w:lang w:val="en-CA" w:eastAsia="fr-CA"/>
        </w:rPr>
        <w:t>,</w:t>
      </w:r>
      <w:r w:rsidR="008F0FAD" w:rsidRPr="00731C5C">
        <w:rPr>
          <w:rStyle w:val="Appelnotedebasdep"/>
          <w:lang w:val="en-CA" w:eastAsia="fr-CA"/>
        </w:rPr>
        <w:footnoteReference w:id="2"/>
      </w:r>
      <w:r w:rsidR="001E2135">
        <w:rPr>
          <w:rStyle w:val="Appelnotedebasdep"/>
          <w:lang w:val="en-CA" w:eastAsia="fr-CA"/>
        </w:rPr>
        <w:t xml:space="preserve"> </w:t>
      </w:r>
      <w:r w:rsidR="008F0FAD" w:rsidRPr="00731C5C">
        <w:rPr>
          <w:lang w:val="en-CA" w:eastAsia="fr-CA"/>
        </w:rPr>
        <w:t xml:space="preserve">justifying </w:t>
      </w:r>
      <w:r w:rsidR="00AD7973" w:rsidRPr="00731C5C">
        <w:rPr>
          <w:lang w:val="en-CA" w:eastAsia="fr-CA"/>
        </w:rPr>
        <w:t xml:space="preserve">the imposition of </w:t>
      </w:r>
      <w:r w:rsidR="008F0FAD" w:rsidRPr="00731C5C">
        <w:rPr>
          <w:lang w:val="en-CA" w:eastAsia="fr-CA"/>
        </w:rPr>
        <w:t xml:space="preserve">an administrative </w:t>
      </w:r>
      <w:r w:rsidR="007F262C">
        <w:rPr>
          <w:lang w:val="en-CA" w:eastAsia="fr-CA"/>
        </w:rPr>
        <w:t xml:space="preserve">penalty </w:t>
      </w:r>
      <w:r w:rsidR="008F0FAD" w:rsidRPr="00731C5C">
        <w:rPr>
          <w:lang w:val="en-CA" w:eastAsia="fr-CA"/>
        </w:rPr>
        <w:t xml:space="preserve">of $15,000 and a prohibition against acting as a director or officer of an issuer, dealer, adviser or investment fund manager, including the impleaded party, O.T. Mining Corporation </w:t>
      </w:r>
      <w:r w:rsidR="007F6FAF">
        <w:rPr>
          <w:lang w:val="en-CA" w:eastAsia="fr-CA"/>
        </w:rPr>
        <w:t>I</w:t>
      </w:r>
      <w:r w:rsidR="008F0FAD" w:rsidRPr="00731C5C">
        <w:rPr>
          <w:lang w:val="en-CA" w:eastAsia="fr-CA"/>
        </w:rPr>
        <w:t>nc.</w:t>
      </w:r>
      <w:r w:rsidR="00E47865" w:rsidRPr="00731C5C">
        <w:rPr>
          <w:lang w:val="en-CA" w:eastAsia="fr-CA"/>
        </w:rPr>
        <w:t xml:space="preserve"> </w:t>
      </w:r>
      <w:bookmarkEnd w:id="3"/>
      <w:r w:rsidR="0042004B" w:rsidRPr="00731C5C">
        <w:rPr>
          <w:lang w:val="en-CA" w:eastAsia="fr-CA"/>
        </w:rPr>
        <w:t>(</w:t>
      </w:r>
      <w:r w:rsidR="001E2135">
        <w:rPr>
          <w:lang w:val="en-CA" w:eastAsia="fr-CA"/>
        </w:rPr>
        <w:t>“</w:t>
      </w:r>
      <w:r w:rsidR="0042004B" w:rsidRPr="00731C5C">
        <w:rPr>
          <w:lang w:val="en-CA" w:eastAsia="fr-CA"/>
        </w:rPr>
        <w:t>OTMN</w:t>
      </w:r>
      <w:r w:rsidR="001E2135">
        <w:rPr>
          <w:lang w:val="en-CA" w:eastAsia="fr-CA"/>
        </w:rPr>
        <w:t>”</w:t>
      </w:r>
      <w:r w:rsidR="0042004B" w:rsidRPr="00731C5C">
        <w:rPr>
          <w:lang w:val="en-CA" w:eastAsia="fr-CA"/>
        </w:rPr>
        <w:t>)</w:t>
      </w:r>
      <w:r w:rsidR="00E8709C">
        <w:rPr>
          <w:lang w:val="en-CA" w:eastAsia="fr-CA"/>
        </w:rPr>
        <w:t>,</w:t>
      </w:r>
      <w:r w:rsidR="0042004B" w:rsidRPr="00731C5C">
        <w:rPr>
          <w:lang w:val="en-CA" w:eastAsia="fr-CA"/>
        </w:rPr>
        <w:t xml:space="preserve"> for a period of five (5) years.</w:t>
      </w:r>
      <w:r w:rsidR="00097035" w:rsidRPr="00731C5C">
        <w:rPr>
          <w:lang w:val="en-CA" w:eastAsia="fr-CA"/>
        </w:rPr>
        <w:t xml:space="preserve"> </w:t>
      </w:r>
      <w:r w:rsidR="00AD7973" w:rsidRPr="00731C5C">
        <w:rPr>
          <w:lang w:val="en-CA" w:eastAsia="fr-CA"/>
        </w:rPr>
        <w:t>In addition, due in particular to the urgency of the situation, the Authority ask</w:t>
      </w:r>
      <w:r w:rsidR="00BF0ABC">
        <w:rPr>
          <w:lang w:val="en-CA" w:eastAsia="fr-CA"/>
        </w:rPr>
        <w:t>ed</w:t>
      </w:r>
      <w:r w:rsidR="00AD7973" w:rsidRPr="00731C5C">
        <w:rPr>
          <w:lang w:val="en-CA" w:eastAsia="fr-CA"/>
        </w:rPr>
        <w:t xml:space="preserve"> the Tribunal to make a provisional order prohibiting her from acting as a director or officer until the Tribunal </w:t>
      </w:r>
      <w:r w:rsidR="00451205">
        <w:rPr>
          <w:lang w:val="en-CA" w:eastAsia="fr-CA"/>
        </w:rPr>
        <w:t>renders</w:t>
      </w:r>
      <w:r w:rsidR="00AD7973" w:rsidRPr="00731C5C">
        <w:rPr>
          <w:lang w:val="en-CA" w:eastAsia="fr-CA"/>
        </w:rPr>
        <w:t xml:space="preserve"> a final decision after the hearing of </w:t>
      </w:r>
      <w:r w:rsidR="00451205">
        <w:rPr>
          <w:lang w:val="en-CA" w:eastAsia="fr-CA"/>
        </w:rPr>
        <w:t>this case</w:t>
      </w:r>
      <w:r w:rsidR="00AD7973" w:rsidRPr="00731C5C">
        <w:rPr>
          <w:lang w:val="en-CA" w:eastAsia="fr-CA"/>
        </w:rPr>
        <w:t xml:space="preserve"> on the merits.</w:t>
      </w:r>
    </w:p>
    <w:p w14:paraId="73FABEB3" w14:textId="77C7B233" w:rsidR="00822F51" w:rsidRPr="00731C5C" w:rsidRDefault="003506D3" w:rsidP="00595B2A">
      <w:pPr>
        <w:pStyle w:val="Paragraphe"/>
        <w:rPr>
          <w:lang w:val="en-CA" w:eastAsia="fr-CA"/>
        </w:rPr>
      </w:pPr>
      <w:r w:rsidRPr="00731C5C">
        <w:rPr>
          <w:lang w:val="en-CA" w:eastAsia="fr-CA"/>
        </w:rPr>
        <w:t xml:space="preserve">Before the Tribunal rendered its decision on the provisional application, the Authority filed </w:t>
      </w:r>
      <w:r w:rsidR="00266252" w:rsidRPr="00731C5C">
        <w:rPr>
          <w:lang w:val="en-CA" w:eastAsia="fr-CA"/>
        </w:rPr>
        <w:t xml:space="preserve">with the Tribunal </w:t>
      </w:r>
      <w:r w:rsidRPr="00731C5C">
        <w:rPr>
          <w:lang w:val="en-CA" w:eastAsia="fr-CA"/>
        </w:rPr>
        <w:t>an agreement reached between the parties on September 10, 2024</w:t>
      </w:r>
      <w:r w:rsidR="00266252" w:rsidRPr="00731C5C">
        <w:rPr>
          <w:lang w:val="en-CA" w:eastAsia="fr-CA"/>
        </w:rPr>
        <w:t>.</w:t>
      </w:r>
      <w:r w:rsidRPr="00731C5C">
        <w:rPr>
          <w:rStyle w:val="Appelnotedebasdep"/>
          <w:lang w:val="en-CA" w:eastAsia="fr-CA"/>
        </w:rPr>
        <w:footnoteReference w:id="3"/>
      </w:r>
      <w:r w:rsidR="00E0263D" w:rsidRPr="00731C5C">
        <w:rPr>
          <w:lang w:val="en-CA" w:eastAsia="fr-CA"/>
        </w:rPr>
        <w:t xml:space="preserve"> </w:t>
      </w:r>
    </w:p>
    <w:p w14:paraId="299EF2DC" w14:textId="30D213CA" w:rsidR="00822F51" w:rsidRPr="00731C5C" w:rsidRDefault="000D4CF2" w:rsidP="00595B2A">
      <w:pPr>
        <w:pStyle w:val="Paragraphe"/>
        <w:rPr>
          <w:lang w:val="en-CA" w:eastAsia="fr-CA"/>
        </w:rPr>
      </w:pPr>
      <w:r w:rsidRPr="00731C5C">
        <w:rPr>
          <w:lang w:val="en-CA" w:eastAsia="fr-CA"/>
        </w:rPr>
        <w:t xml:space="preserve">At a hearing on September 11, 2024, the Authority presented the terms and conditions of the agreement and the reasons </w:t>
      </w:r>
      <w:r w:rsidR="00BF0ABC">
        <w:rPr>
          <w:lang w:val="en-CA" w:eastAsia="fr-CA"/>
        </w:rPr>
        <w:t xml:space="preserve">why </w:t>
      </w:r>
      <w:r w:rsidRPr="00731C5C">
        <w:rPr>
          <w:lang w:val="en-CA" w:eastAsia="fr-CA"/>
        </w:rPr>
        <w:t xml:space="preserve">the Tribunal should </w:t>
      </w:r>
      <w:r w:rsidR="00266252" w:rsidRPr="00731C5C">
        <w:rPr>
          <w:lang w:val="en-CA" w:eastAsia="fr-CA"/>
        </w:rPr>
        <w:t>ratify</w:t>
      </w:r>
      <w:r w:rsidRPr="00731C5C">
        <w:rPr>
          <w:lang w:val="en-CA" w:eastAsia="fr-CA"/>
        </w:rPr>
        <w:t xml:space="preserve"> it and make enforceable the undertakings </w:t>
      </w:r>
      <w:r w:rsidR="00C879E5" w:rsidRPr="00731C5C">
        <w:rPr>
          <w:lang w:val="en-CA" w:eastAsia="fr-CA"/>
        </w:rPr>
        <w:t xml:space="preserve">given </w:t>
      </w:r>
      <w:r w:rsidRPr="00731C5C">
        <w:rPr>
          <w:lang w:val="en-CA" w:eastAsia="fr-CA"/>
        </w:rPr>
        <w:t>by Rosemary Christensen.</w:t>
      </w:r>
      <w:r w:rsidR="00E0263D" w:rsidRPr="00731C5C">
        <w:rPr>
          <w:lang w:val="en-CA" w:eastAsia="fr-CA"/>
        </w:rPr>
        <w:t xml:space="preserve"> </w:t>
      </w:r>
    </w:p>
    <w:p w14:paraId="01419AE6" w14:textId="0E2D3E81" w:rsidR="00097035" w:rsidRPr="00731C5C" w:rsidRDefault="00C879E5" w:rsidP="00595B2A">
      <w:pPr>
        <w:pStyle w:val="Paragraphe"/>
        <w:rPr>
          <w:lang w:val="en-CA" w:eastAsia="fr-CA"/>
        </w:rPr>
      </w:pPr>
      <w:r w:rsidRPr="00731C5C">
        <w:rPr>
          <w:lang w:val="en-CA" w:eastAsia="fr-CA"/>
        </w:rPr>
        <w:t>Rosemary Christensen was present at that hearing.</w:t>
      </w:r>
      <w:r w:rsidR="00E47865" w:rsidRPr="00731C5C">
        <w:rPr>
          <w:lang w:val="en-CA" w:eastAsia="fr-CA"/>
        </w:rPr>
        <w:t xml:space="preserve"> </w:t>
      </w:r>
      <w:r w:rsidR="00DB3EDC" w:rsidRPr="00731C5C">
        <w:rPr>
          <w:lang w:val="en-CA" w:eastAsia="fr-CA"/>
        </w:rPr>
        <w:t xml:space="preserve">She confirmed to the Tribunal that she approved the content of the agreement, that </w:t>
      </w:r>
      <w:r w:rsidR="006E6ABE">
        <w:rPr>
          <w:lang w:val="en-CA" w:eastAsia="fr-CA"/>
        </w:rPr>
        <w:t>she indeed wanted</w:t>
      </w:r>
      <w:r w:rsidR="00DB3EDC" w:rsidRPr="00731C5C">
        <w:rPr>
          <w:lang w:val="en-CA" w:eastAsia="fr-CA"/>
        </w:rPr>
        <w:t xml:space="preserve"> to enter into </w:t>
      </w:r>
      <w:r w:rsidR="00F51547">
        <w:rPr>
          <w:lang w:val="en-CA" w:eastAsia="fr-CA"/>
        </w:rPr>
        <w:t>the agreement</w:t>
      </w:r>
      <w:r w:rsidR="00DB3EDC" w:rsidRPr="00731C5C">
        <w:rPr>
          <w:lang w:val="en-CA" w:eastAsia="fr-CA"/>
        </w:rPr>
        <w:t xml:space="preserve"> according to the terms and conditions set out therein, and that she understood the undertakings she was giv</w:t>
      </w:r>
      <w:r w:rsidR="00266252" w:rsidRPr="00731C5C">
        <w:rPr>
          <w:lang w:val="en-CA" w:eastAsia="fr-CA"/>
        </w:rPr>
        <w:t>ing</w:t>
      </w:r>
      <w:r w:rsidR="00DB3EDC" w:rsidRPr="00731C5C">
        <w:rPr>
          <w:lang w:val="en-CA" w:eastAsia="fr-CA"/>
        </w:rPr>
        <w:t xml:space="preserve"> and the serious consequences of the failure to comply with those undertakings.</w:t>
      </w:r>
      <w:r w:rsidR="00E47865" w:rsidRPr="00731C5C">
        <w:rPr>
          <w:lang w:val="en-CA" w:eastAsia="fr-CA"/>
        </w:rPr>
        <w:t xml:space="preserve"> </w:t>
      </w:r>
    </w:p>
    <w:p w14:paraId="00DDC888" w14:textId="2D792170" w:rsidR="00CA3F84" w:rsidRPr="00731C5C" w:rsidRDefault="00266252" w:rsidP="00CA3F84">
      <w:pPr>
        <w:pStyle w:val="Paragraphe"/>
        <w:rPr>
          <w:lang w:val="en-CA" w:eastAsia="fr-CA"/>
        </w:rPr>
      </w:pPr>
      <w:r w:rsidRPr="00731C5C">
        <w:rPr>
          <w:lang w:val="en-CA" w:eastAsia="fr-CA"/>
        </w:rPr>
        <w:t>The Tribunal must therefore determine if the agreement is “in compliance with the law”,</w:t>
      </w:r>
      <w:r w:rsidRPr="00731C5C">
        <w:rPr>
          <w:rStyle w:val="Appelnotedebasdep"/>
          <w:lang w:val="en-CA" w:eastAsia="fr-CA"/>
        </w:rPr>
        <w:footnoteReference w:id="4"/>
      </w:r>
      <w:r w:rsidR="0067350B">
        <w:rPr>
          <w:lang w:val="en-CA" w:eastAsia="fr-CA"/>
        </w:rPr>
        <w:t xml:space="preserve"> </w:t>
      </w:r>
      <w:r w:rsidRPr="00731C5C">
        <w:rPr>
          <w:lang w:val="en-CA" w:eastAsia="fr-CA"/>
        </w:rPr>
        <w:t xml:space="preserve">allowing </w:t>
      </w:r>
      <w:r w:rsidR="00E8709C">
        <w:rPr>
          <w:lang w:val="en-CA" w:eastAsia="fr-CA"/>
        </w:rPr>
        <w:t>the Tribunal</w:t>
      </w:r>
      <w:r w:rsidRPr="00731C5C">
        <w:rPr>
          <w:lang w:val="en-CA" w:eastAsia="fr-CA"/>
        </w:rPr>
        <w:t xml:space="preserve"> to ratify it</w:t>
      </w:r>
      <w:r w:rsidR="007A3584">
        <w:rPr>
          <w:lang w:val="en-CA" w:eastAsia="fr-CA"/>
        </w:rPr>
        <w:t>, render it enforceable,</w:t>
      </w:r>
      <w:r w:rsidRPr="00731C5C">
        <w:rPr>
          <w:lang w:val="en-CA" w:eastAsia="fr-CA"/>
        </w:rPr>
        <w:t xml:space="preserve"> and </w:t>
      </w:r>
      <w:r w:rsidR="007A3584">
        <w:rPr>
          <w:lang w:val="en-CA" w:eastAsia="fr-CA"/>
        </w:rPr>
        <w:t>make</w:t>
      </w:r>
      <w:r w:rsidRPr="00731C5C">
        <w:rPr>
          <w:lang w:val="en-CA" w:eastAsia="fr-CA"/>
        </w:rPr>
        <w:t xml:space="preserve"> orders to </w:t>
      </w:r>
      <w:r w:rsidR="007A3584">
        <w:rPr>
          <w:lang w:val="en-CA" w:eastAsia="fr-CA"/>
        </w:rPr>
        <w:t>implement</w:t>
      </w:r>
      <w:r w:rsidRPr="00731C5C">
        <w:rPr>
          <w:lang w:val="en-CA" w:eastAsia="fr-CA"/>
        </w:rPr>
        <w:t xml:space="preserve"> the undertakings given by Rosemary Christensen.</w:t>
      </w:r>
      <w:r w:rsidR="00E47865" w:rsidRPr="00731C5C">
        <w:rPr>
          <w:lang w:val="en-CA" w:eastAsia="fr-CA"/>
        </w:rPr>
        <w:t xml:space="preserve"> </w:t>
      </w:r>
    </w:p>
    <w:p w14:paraId="4C896F31" w14:textId="2ADF5B5D" w:rsidR="00CA3F84" w:rsidRPr="00731C5C" w:rsidRDefault="003B0134" w:rsidP="00595B2A">
      <w:pPr>
        <w:pStyle w:val="Paragraphe"/>
        <w:rPr>
          <w:lang w:val="en-CA" w:eastAsia="fr-CA"/>
        </w:rPr>
      </w:pPr>
      <w:r w:rsidRPr="00731C5C">
        <w:rPr>
          <w:rStyle w:val="ui-provider"/>
          <w:lang w:val="en-CA"/>
        </w:rPr>
        <w:t xml:space="preserve">Given the need to rule quickly, the Tribunal </w:t>
      </w:r>
      <w:r w:rsidR="0067350B">
        <w:rPr>
          <w:rStyle w:val="ui-provider"/>
          <w:lang w:val="en-CA"/>
        </w:rPr>
        <w:t>delivered</w:t>
      </w:r>
      <w:r w:rsidRPr="00731C5C">
        <w:rPr>
          <w:rStyle w:val="ui-provider"/>
          <w:lang w:val="en-CA"/>
        </w:rPr>
        <w:t xml:space="preserve"> the conclusions of its decision at the hearing on September 11, 2024, while indicating that it would provide its reasons therefor as soon as possible, hence </w:t>
      </w:r>
      <w:r w:rsidR="0067350B">
        <w:rPr>
          <w:rStyle w:val="ui-provider"/>
          <w:lang w:val="en-CA"/>
        </w:rPr>
        <w:t>this</w:t>
      </w:r>
      <w:r w:rsidRPr="00731C5C">
        <w:rPr>
          <w:rStyle w:val="ui-provider"/>
          <w:lang w:val="en-CA"/>
        </w:rPr>
        <w:t xml:space="preserve"> decision.</w:t>
      </w:r>
    </w:p>
    <w:bookmarkEnd w:id="4"/>
    <w:p w14:paraId="20415EC9" w14:textId="31B1501A" w:rsidR="00792F51" w:rsidRPr="00731C5C" w:rsidRDefault="00467950" w:rsidP="00857975">
      <w:pPr>
        <w:pStyle w:val="Titre1"/>
        <w:rPr>
          <w:lang w:val="en-CA"/>
        </w:rPr>
      </w:pPr>
      <w:r w:rsidRPr="00731C5C">
        <w:rPr>
          <w:lang w:val="en-CA"/>
        </w:rPr>
        <w:t>ANALYSIS</w:t>
      </w:r>
    </w:p>
    <w:p w14:paraId="46FA125D" w14:textId="2ED6B36B" w:rsidR="006C2663" w:rsidRPr="00731C5C" w:rsidRDefault="00446896" w:rsidP="0055764B">
      <w:pPr>
        <w:pStyle w:val="Paragraphe"/>
        <w:rPr>
          <w:lang w:val="en-CA" w:eastAsia="fr-CA"/>
        </w:rPr>
      </w:pPr>
      <w:r w:rsidRPr="00731C5C">
        <w:rPr>
          <w:lang w:val="en-CA" w:eastAsia="fr-CA"/>
        </w:rPr>
        <w:t xml:space="preserve">An agreement is “in compliance with the law” when it </w:t>
      </w:r>
      <w:r w:rsidR="00B31594">
        <w:rPr>
          <w:lang w:val="en-CA" w:eastAsia="fr-CA"/>
        </w:rPr>
        <w:t xml:space="preserve">essentially </w:t>
      </w:r>
      <w:r w:rsidRPr="00731C5C">
        <w:rPr>
          <w:lang w:val="en-CA" w:eastAsia="fr-CA"/>
        </w:rPr>
        <w:t xml:space="preserve">allows the Tribunal to establish the existence of a </w:t>
      </w:r>
      <w:r w:rsidR="00B31594">
        <w:rPr>
          <w:lang w:val="en-CA" w:eastAsia="fr-CA"/>
        </w:rPr>
        <w:t>breach</w:t>
      </w:r>
      <w:r w:rsidRPr="00731C5C">
        <w:rPr>
          <w:lang w:val="en-CA" w:eastAsia="fr-CA"/>
        </w:rPr>
        <w:t xml:space="preserve"> of </w:t>
      </w:r>
      <w:r w:rsidR="007F6671">
        <w:rPr>
          <w:lang w:val="en-CA" w:eastAsia="fr-CA"/>
        </w:rPr>
        <w:t>an</w:t>
      </w:r>
      <w:r w:rsidRPr="00731C5C">
        <w:rPr>
          <w:lang w:val="en-CA" w:eastAsia="fr-CA"/>
        </w:rPr>
        <w:t xml:space="preserve"> Act under its </w:t>
      </w:r>
      <w:r w:rsidR="007F6671">
        <w:rPr>
          <w:lang w:val="en-CA" w:eastAsia="fr-CA"/>
        </w:rPr>
        <w:t>jurisdiction</w:t>
      </w:r>
      <w:r w:rsidRPr="00731C5C">
        <w:rPr>
          <w:lang w:val="en-CA" w:eastAsia="fr-CA"/>
        </w:rPr>
        <w:t xml:space="preserve"> and when the administrative measures suggested by the parties are consistent with the Tribunal’s powers and foster the </w:t>
      </w:r>
      <w:r w:rsidR="00B31594">
        <w:rPr>
          <w:lang w:val="en-CA" w:eastAsia="fr-CA"/>
        </w:rPr>
        <w:t xml:space="preserve">objectives of the </w:t>
      </w:r>
      <w:r w:rsidRPr="00731C5C">
        <w:rPr>
          <w:lang w:val="en-CA" w:eastAsia="fr-CA"/>
        </w:rPr>
        <w:t>protection of the public and deterrence.</w:t>
      </w:r>
      <w:r w:rsidRPr="00731C5C">
        <w:rPr>
          <w:rStyle w:val="Appelnotedebasdep"/>
          <w:lang w:val="en-CA" w:eastAsia="fr-CA"/>
        </w:rPr>
        <w:footnoteReference w:id="5"/>
      </w:r>
    </w:p>
    <w:p w14:paraId="43EC2354" w14:textId="0E06673D" w:rsidR="006C2663" w:rsidRPr="00731C5C" w:rsidRDefault="00790823" w:rsidP="00964B4E">
      <w:pPr>
        <w:pStyle w:val="Paragraphe"/>
        <w:rPr>
          <w:rFonts w:cs="Arial"/>
          <w:color w:val="000000"/>
          <w:lang w:val="en-CA"/>
        </w:rPr>
      </w:pPr>
      <w:r w:rsidRPr="00731C5C">
        <w:rPr>
          <w:rFonts w:cs="Arial"/>
          <w:color w:val="000000"/>
          <w:lang w:val="en-CA"/>
        </w:rPr>
        <w:t>The Tribunal plays an active role in the process resulting in the ratification of an agreement.</w:t>
      </w:r>
      <w:r w:rsidR="00E47865" w:rsidRPr="00731C5C">
        <w:rPr>
          <w:rFonts w:cs="Arial"/>
          <w:color w:val="000000"/>
          <w:lang w:val="en-CA"/>
        </w:rPr>
        <w:t xml:space="preserve"> </w:t>
      </w:r>
      <w:r w:rsidR="005B79CD" w:rsidRPr="00731C5C">
        <w:rPr>
          <w:rFonts w:cs="Arial"/>
          <w:color w:val="000000"/>
          <w:lang w:val="en-CA"/>
        </w:rPr>
        <w:t xml:space="preserve">The Tribunal cannot be compelled to ratify an agreement that is </w:t>
      </w:r>
      <w:r w:rsidR="00DA754A">
        <w:rPr>
          <w:rFonts w:cs="Arial"/>
          <w:color w:val="000000"/>
          <w:lang w:val="en-CA"/>
        </w:rPr>
        <w:lastRenderedPageBreak/>
        <w:t xml:space="preserve">unreasonable, </w:t>
      </w:r>
      <w:r w:rsidR="003C5B55">
        <w:rPr>
          <w:rFonts w:cs="Arial"/>
          <w:color w:val="000000"/>
          <w:lang w:val="en-CA"/>
        </w:rPr>
        <w:t>inappropriate</w:t>
      </w:r>
      <w:r w:rsidR="005B79CD" w:rsidRPr="00731C5C">
        <w:rPr>
          <w:rFonts w:cs="Arial"/>
          <w:color w:val="000000"/>
          <w:lang w:val="en-CA"/>
        </w:rPr>
        <w:t xml:space="preserve">, contrary to the public interest, or </w:t>
      </w:r>
      <w:r w:rsidR="00FE790B">
        <w:rPr>
          <w:rFonts w:cs="Arial"/>
          <w:color w:val="000000"/>
          <w:lang w:val="en-CA"/>
        </w:rPr>
        <w:t xml:space="preserve">that </w:t>
      </w:r>
      <w:r w:rsidR="005B79CD" w:rsidRPr="00731C5C">
        <w:rPr>
          <w:rFonts w:cs="Arial"/>
          <w:color w:val="000000"/>
          <w:lang w:val="en-CA"/>
        </w:rPr>
        <w:t>would bring the administration of justice into disrepute.</w:t>
      </w:r>
      <w:r w:rsidR="005B79CD" w:rsidRPr="00731C5C">
        <w:rPr>
          <w:rStyle w:val="Appelnotedebasdep"/>
          <w:rFonts w:cs="Arial"/>
          <w:color w:val="000000"/>
          <w:lang w:val="en-CA"/>
        </w:rPr>
        <w:footnoteReference w:id="6"/>
      </w:r>
    </w:p>
    <w:p w14:paraId="2B0AC87B" w14:textId="32C351F1" w:rsidR="006C2663" w:rsidRPr="00731C5C" w:rsidRDefault="00236597" w:rsidP="00964B4E">
      <w:pPr>
        <w:pStyle w:val="Paragraphe"/>
        <w:rPr>
          <w:rFonts w:cs="Arial"/>
          <w:color w:val="000000"/>
          <w:lang w:val="en-CA" w:eastAsia="fr-CA"/>
        </w:rPr>
      </w:pPr>
      <w:r w:rsidRPr="00731C5C">
        <w:rPr>
          <w:rFonts w:cs="Arial"/>
          <w:color w:val="000000"/>
          <w:lang w:val="en-CA"/>
        </w:rPr>
        <w:t xml:space="preserve">The Tribunal </w:t>
      </w:r>
      <w:r w:rsidR="00FE790B">
        <w:rPr>
          <w:rFonts w:cs="Arial"/>
          <w:color w:val="000000"/>
          <w:lang w:val="en-CA"/>
        </w:rPr>
        <w:t>assigns</w:t>
      </w:r>
      <w:r w:rsidRPr="00731C5C">
        <w:rPr>
          <w:rFonts w:cs="Arial"/>
          <w:color w:val="000000"/>
          <w:lang w:val="en-CA"/>
        </w:rPr>
        <w:t xml:space="preserve"> a certain </w:t>
      </w:r>
      <w:r w:rsidR="00FE790B">
        <w:rPr>
          <w:rFonts w:cs="Arial"/>
          <w:color w:val="000000"/>
          <w:lang w:val="en-CA"/>
        </w:rPr>
        <w:t>importance</w:t>
      </w:r>
      <w:r w:rsidRPr="00731C5C">
        <w:rPr>
          <w:rFonts w:cs="Arial"/>
          <w:color w:val="000000"/>
          <w:lang w:val="en-CA"/>
        </w:rPr>
        <w:t xml:space="preserve"> to the terms and conditions of an agreement resulting from negotiations between opposing parties.</w:t>
      </w:r>
    </w:p>
    <w:p w14:paraId="5504E6B6" w14:textId="0512A83B" w:rsidR="006C2663" w:rsidRPr="00731C5C" w:rsidRDefault="00E47865" w:rsidP="00964B4E">
      <w:pPr>
        <w:pStyle w:val="Paragraphe"/>
        <w:rPr>
          <w:rFonts w:cs="Arial"/>
          <w:color w:val="000000"/>
          <w:lang w:val="en-CA"/>
        </w:rPr>
      </w:pPr>
      <w:r w:rsidRPr="00731C5C">
        <w:rPr>
          <w:color w:val="000000"/>
          <w:sz w:val="14"/>
          <w:szCs w:val="14"/>
          <w:lang w:val="en-CA"/>
        </w:rPr>
        <w:t>  </w:t>
      </w:r>
      <w:r w:rsidR="00673E11" w:rsidRPr="00731C5C">
        <w:rPr>
          <w:rFonts w:cs="Arial"/>
          <w:color w:val="000000"/>
          <w:lang w:val="en-CA"/>
        </w:rPr>
        <w:t xml:space="preserve">The Tribunal’s role is not to renegotiate the </w:t>
      </w:r>
      <w:r w:rsidR="002D0049" w:rsidRPr="00731C5C">
        <w:rPr>
          <w:rFonts w:cs="Arial"/>
          <w:color w:val="000000"/>
          <w:lang w:val="en-CA"/>
        </w:rPr>
        <w:t>agreement</w:t>
      </w:r>
      <w:r w:rsidR="00673E11" w:rsidRPr="00731C5C">
        <w:rPr>
          <w:rFonts w:cs="Arial"/>
          <w:color w:val="000000"/>
          <w:lang w:val="en-CA"/>
        </w:rPr>
        <w:t xml:space="preserve"> or to substitute the terms and conditions it would have imposed.</w:t>
      </w:r>
      <w:r w:rsidR="00964B4E" w:rsidRPr="00731C5C">
        <w:rPr>
          <w:rFonts w:cs="Arial"/>
          <w:color w:val="000000"/>
          <w:lang w:val="en-CA"/>
        </w:rPr>
        <w:t xml:space="preserve"> </w:t>
      </w:r>
      <w:r w:rsidR="003D7686" w:rsidRPr="00731C5C">
        <w:rPr>
          <w:rFonts w:cs="Arial"/>
          <w:color w:val="000000"/>
          <w:lang w:val="en-CA"/>
        </w:rPr>
        <w:t>The Tribunal’s role is to determine if it is “in compliance with the law”.</w:t>
      </w:r>
      <w:r w:rsidR="00964B4E" w:rsidRPr="00731C5C">
        <w:rPr>
          <w:rFonts w:cs="Arial"/>
          <w:color w:val="000000"/>
          <w:lang w:val="en-CA"/>
        </w:rPr>
        <w:t xml:space="preserve"> </w:t>
      </w:r>
      <w:r w:rsidR="002F1354" w:rsidRPr="00731C5C">
        <w:rPr>
          <w:rFonts w:cs="Arial"/>
          <w:color w:val="000000"/>
          <w:lang w:val="en-CA"/>
        </w:rPr>
        <w:t>In its analysis, the Tribunal exercises its discretion in the public interest.</w:t>
      </w:r>
      <w:r w:rsidR="002F1354" w:rsidRPr="00731C5C">
        <w:rPr>
          <w:rStyle w:val="Appelnotedebasdep"/>
          <w:rFonts w:cs="Arial"/>
          <w:color w:val="000000"/>
          <w:lang w:val="en-CA"/>
        </w:rPr>
        <w:footnoteReference w:id="7"/>
      </w:r>
    </w:p>
    <w:p w14:paraId="5927DE79" w14:textId="2A45A8B1" w:rsidR="0090475D" w:rsidRPr="00731C5C" w:rsidRDefault="00F5558F" w:rsidP="00857975">
      <w:pPr>
        <w:pStyle w:val="Paragraphe"/>
        <w:rPr>
          <w:lang w:val="en-CA" w:eastAsia="fr-CA"/>
        </w:rPr>
      </w:pPr>
      <w:r w:rsidRPr="00731C5C">
        <w:rPr>
          <w:lang w:val="en-CA" w:eastAsia="fr-CA"/>
        </w:rPr>
        <w:t xml:space="preserve">With respect to the evidence of the </w:t>
      </w:r>
      <w:r w:rsidR="00C83B05">
        <w:rPr>
          <w:lang w:val="en-CA" w:eastAsia="fr-CA"/>
        </w:rPr>
        <w:t>breaches</w:t>
      </w:r>
      <w:r w:rsidRPr="00731C5C">
        <w:rPr>
          <w:lang w:val="en-CA" w:eastAsia="fr-CA"/>
        </w:rPr>
        <w:t xml:space="preserve">, the Tribunal understands from reading the agreement, the allegations in the originating pleading, and the exhibits filed with the consent of the parties, that Rosemary Christensen admits to not entirely </w:t>
      </w:r>
      <w:r w:rsidR="00C83B05">
        <w:rPr>
          <w:lang w:val="en-CA" w:eastAsia="fr-CA"/>
        </w:rPr>
        <w:t>complying</w:t>
      </w:r>
      <w:r w:rsidRPr="00731C5C">
        <w:rPr>
          <w:lang w:val="en-CA" w:eastAsia="fr-CA"/>
        </w:rPr>
        <w:t xml:space="preserve"> </w:t>
      </w:r>
      <w:r w:rsidR="00C83B05">
        <w:rPr>
          <w:lang w:val="en-CA" w:eastAsia="fr-CA"/>
        </w:rPr>
        <w:t xml:space="preserve">with </w:t>
      </w:r>
      <w:r w:rsidRPr="00731C5C">
        <w:rPr>
          <w:lang w:val="en-CA" w:eastAsia="fr-CA"/>
        </w:rPr>
        <w:t>the decision rendered by the Tribunal in September 2019.</w:t>
      </w:r>
      <w:r w:rsidR="00E47865" w:rsidRPr="00731C5C">
        <w:rPr>
          <w:lang w:val="en-CA" w:eastAsia="fr-CA"/>
        </w:rPr>
        <w:t xml:space="preserve"> </w:t>
      </w:r>
      <w:r w:rsidR="00992E18" w:rsidRPr="00731C5C">
        <w:rPr>
          <w:lang w:val="en-CA" w:eastAsia="fr-CA"/>
        </w:rPr>
        <w:t xml:space="preserve">Although Rosemary Christensen paid the administrative </w:t>
      </w:r>
      <w:r w:rsidR="007F262C">
        <w:rPr>
          <w:lang w:val="en-CA" w:eastAsia="fr-CA"/>
        </w:rPr>
        <w:t>penalty</w:t>
      </w:r>
      <w:r w:rsidR="00992E18" w:rsidRPr="00731C5C">
        <w:rPr>
          <w:lang w:val="en-CA" w:eastAsia="fr-CA"/>
        </w:rPr>
        <w:t xml:space="preserve"> imposed by the Tribunal, she performed acts as an officer and/or director of OTMN, in contravention of the prohibition against acting in that capacity ordered by the Tribunal for a period of five (5) years.</w:t>
      </w:r>
      <w:r w:rsidR="00E47865" w:rsidRPr="00731C5C">
        <w:rPr>
          <w:lang w:val="en-CA" w:eastAsia="fr-CA"/>
        </w:rPr>
        <w:t xml:space="preserve"> </w:t>
      </w:r>
    </w:p>
    <w:p w14:paraId="592572FC" w14:textId="4FDEE8CE" w:rsidR="0069572F" w:rsidRPr="00731C5C" w:rsidRDefault="005C31FC" w:rsidP="00857975">
      <w:pPr>
        <w:pStyle w:val="Paragraphe"/>
        <w:rPr>
          <w:lang w:val="en-CA"/>
        </w:rPr>
      </w:pPr>
      <w:r w:rsidRPr="00731C5C">
        <w:rPr>
          <w:lang w:val="en-CA"/>
        </w:rPr>
        <w:t>It is an offence under s</w:t>
      </w:r>
      <w:r w:rsidR="00C83B05">
        <w:rPr>
          <w:lang w:val="en-CA"/>
        </w:rPr>
        <w:t>ection</w:t>
      </w:r>
      <w:r w:rsidRPr="00731C5C">
        <w:rPr>
          <w:lang w:val="en-CA"/>
        </w:rPr>
        <w:t xml:space="preserve"> 195(1) of the </w:t>
      </w:r>
      <w:r w:rsidRPr="00731C5C">
        <w:rPr>
          <w:i/>
          <w:lang w:val="en-CA"/>
        </w:rPr>
        <w:t>Securities Act</w:t>
      </w:r>
      <w:r w:rsidRPr="00731C5C">
        <w:rPr>
          <w:lang w:val="en-CA"/>
        </w:rPr>
        <w:t xml:space="preserve"> to contravene a decision of the Tribunal</w:t>
      </w:r>
      <w:r w:rsidR="0020424C">
        <w:rPr>
          <w:lang w:val="en-CA"/>
        </w:rPr>
        <w:t>,</w:t>
      </w:r>
      <w:r w:rsidRPr="00731C5C">
        <w:rPr>
          <w:lang w:val="en-CA"/>
        </w:rPr>
        <w:t xml:space="preserve"> and it is among the most serious </w:t>
      </w:r>
      <w:r w:rsidR="00C83B05">
        <w:rPr>
          <w:lang w:val="en-CA"/>
        </w:rPr>
        <w:t>breaches</w:t>
      </w:r>
      <w:r w:rsidRPr="00731C5C">
        <w:rPr>
          <w:lang w:val="en-CA"/>
        </w:rPr>
        <w:t>.</w:t>
      </w:r>
      <w:r w:rsidR="003570C9" w:rsidRPr="00731C5C">
        <w:rPr>
          <w:lang w:val="en-CA"/>
        </w:rPr>
        <w:t xml:space="preserve"> </w:t>
      </w:r>
      <w:r w:rsidR="00B3768A" w:rsidRPr="00731C5C">
        <w:rPr>
          <w:lang w:val="en-CA"/>
        </w:rPr>
        <w:t xml:space="preserve">Just like contempt of court in civil or criminal matters, failure to comply with the Tribunal’s decisions constitutes </w:t>
      </w:r>
      <w:r w:rsidR="00C83B05">
        <w:rPr>
          <w:lang w:val="en-CA"/>
        </w:rPr>
        <w:t>interference with</w:t>
      </w:r>
      <w:r w:rsidR="00B3768A" w:rsidRPr="00731C5C">
        <w:rPr>
          <w:lang w:val="en-CA"/>
        </w:rPr>
        <w:t xml:space="preserve"> the proper administration of justice that goes to the very heart of the </w:t>
      </w:r>
      <w:r w:rsidR="002D0049">
        <w:rPr>
          <w:rFonts w:cs="Arial"/>
          <w:lang w:val="en-CA"/>
        </w:rPr>
        <w:t>[</w:t>
      </w:r>
      <w:r w:rsidR="00B3768A" w:rsidRPr="002D0049">
        <w:rPr>
          <w:smallCaps/>
          <w:lang w:val="en-CA"/>
        </w:rPr>
        <w:t>translation</w:t>
      </w:r>
      <w:r w:rsidR="002D0049">
        <w:rPr>
          <w:rFonts w:cs="Arial"/>
          <w:smallCaps/>
          <w:lang w:val="en-CA"/>
        </w:rPr>
        <w:t>]</w:t>
      </w:r>
      <w:r w:rsidR="00B3768A" w:rsidRPr="00731C5C">
        <w:rPr>
          <w:lang w:val="en-CA"/>
        </w:rPr>
        <w:t xml:space="preserve"> “rule of law</w:t>
      </w:r>
      <w:r w:rsidR="002D0049">
        <w:rPr>
          <w:lang w:val="en-CA"/>
        </w:rPr>
        <w:t>”.</w:t>
      </w:r>
      <w:r w:rsidR="00B3768A" w:rsidRPr="00731C5C">
        <w:rPr>
          <w:rStyle w:val="Appelnotedebasdep"/>
          <w:lang w:val="en-CA"/>
        </w:rPr>
        <w:footnoteReference w:id="8"/>
      </w:r>
    </w:p>
    <w:p w14:paraId="6FFB9D98" w14:textId="6B7EA814" w:rsidR="00E0023B" w:rsidRPr="00731C5C" w:rsidRDefault="00F50B6E" w:rsidP="00857975">
      <w:pPr>
        <w:pStyle w:val="Paragraphe"/>
        <w:rPr>
          <w:lang w:val="en-CA"/>
        </w:rPr>
      </w:pPr>
      <w:r w:rsidRPr="00731C5C">
        <w:rPr>
          <w:lang w:val="en-CA"/>
        </w:rPr>
        <w:t xml:space="preserve">With respect to the </w:t>
      </w:r>
      <w:r w:rsidR="002D0049" w:rsidRPr="00731C5C">
        <w:rPr>
          <w:lang w:val="en-CA"/>
        </w:rPr>
        <w:t>administrative</w:t>
      </w:r>
      <w:r w:rsidRPr="00731C5C">
        <w:rPr>
          <w:lang w:val="en-CA"/>
        </w:rPr>
        <w:t xml:space="preserve"> measures suggested by the parties, the agreement provides that Rosemary Christensen undertakes </w:t>
      </w:r>
      <w:r w:rsidR="00B732F1">
        <w:rPr>
          <w:lang w:val="en-CA"/>
        </w:rPr>
        <w:t xml:space="preserve">in particular </w:t>
      </w:r>
      <w:r w:rsidRPr="00731C5C">
        <w:rPr>
          <w:lang w:val="en-CA"/>
        </w:rPr>
        <w:t>not to act as an officer or director of an issuer, broker, adviser or investment fund manager, including OTMN, for a period of five (5) years.</w:t>
      </w:r>
      <w:r w:rsidR="008E38AE" w:rsidRPr="00731C5C">
        <w:rPr>
          <w:lang w:val="en-CA" w:eastAsia="fr-CA"/>
        </w:rPr>
        <w:t xml:space="preserve"> </w:t>
      </w:r>
      <w:r w:rsidR="00597208" w:rsidRPr="00731C5C">
        <w:rPr>
          <w:iCs/>
          <w:lang w:val="en-CA" w:eastAsia="fr-CA"/>
        </w:rPr>
        <w:t xml:space="preserve">This prohibition against acting as an officer or director is specifically set out in the </w:t>
      </w:r>
      <w:r w:rsidR="00597208" w:rsidRPr="00731C5C">
        <w:rPr>
          <w:i/>
          <w:iCs/>
          <w:lang w:val="en-CA" w:eastAsia="fr-CA"/>
        </w:rPr>
        <w:t>Securities Act.</w:t>
      </w:r>
      <w:r w:rsidR="00597208" w:rsidRPr="00731C5C">
        <w:rPr>
          <w:rStyle w:val="Appelnotedebasdep"/>
          <w:lang w:val="en-CA" w:eastAsia="fr-CA"/>
        </w:rPr>
        <w:footnoteReference w:id="9"/>
      </w:r>
    </w:p>
    <w:p w14:paraId="764EA1E9" w14:textId="0D60ECE6" w:rsidR="00C45594" w:rsidRPr="00731C5C" w:rsidRDefault="00EE7226" w:rsidP="00857975">
      <w:pPr>
        <w:pStyle w:val="Paragraphe"/>
        <w:rPr>
          <w:lang w:val="en-CA"/>
        </w:rPr>
      </w:pPr>
      <w:r w:rsidRPr="00731C5C">
        <w:rPr>
          <w:lang w:val="en-CA" w:eastAsia="fr-CA"/>
        </w:rPr>
        <w:t xml:space="preserve">Given the </w:t>
      </w:r>
      <w:r w:rsidR="00A537BD">
        <w:rPr>
          <w:lang w:val="en-CA" w:eastAsia="fr-CA"/>
        </w:rPr>
        <w:t>seriousness</w:t>
      </w:r>
      <w:r w:rsidRPr="00731C5C">
        <w:rPr>
          <w:lang w:val="en-CA" w:eastAsia="fr-CA"/>
        </w:rPr>
        <w:t xml:space="preserve"> of the </w:t>
      </w:r>
      <w:r w:rsidR="00B732F1">
        <w:rPr>
          <w:lang w:val="en-CA" w:eastAsia="fr-CA"/>
        </w:rPr>
        <w:t>breach committed</w:t>
      </w:r>
      <w:r w:rsidRPr="00731C5C">
        <w:rPr>
          <w:lang w:val="en-CA" w:eastAsia="fr-CA"/>
        </w:rPr>
        <w:t xml:space="preserve">, the Tribunal considers Rosemary Christensen’s undertaking not to act as an officer or director, specifically </w:t>
      </w:r>
      <w:r w:rsidR="00B732F1">
        <w:rPr>
          <w:lang w:val="en-CA" w:eastAsia="fr-CA"/>
        </w:rPr>
        <w:t xml:space="preserve">of </w:t>
      </w:r>
      <w:r w:rsidRPr="00731C5C">
        <w:rPr>
          <w:lang w:val="en-CA" w:eastAsia="fr-CA"/>
        </w:rPr>
        <w:t>OTMN, reasonable and appropriate in the circumstances.</w:t>
      </w:r>
      <w:r w:rsidR="00E47865" w:rsidRPr="00731C5C">
        <w:rPr>
          <w:lang w:val="en-CA" w:eastAsia="fr-CA"/>
        </w:rPr>
        <w:t xml:space="preserve"> </w:t>
      </w:r>
      <w:r w:rsidR="00BF1817" w:rsidRPr="00731C5C">
        <w:rPr>
          <w:lang w:val="en-CA" w:eastAsia="fr-CA"/>
        </w:rPr>
        <w:t xml:space="preserve">This undertaking fosters </w:t>
      </w:r>
      <w:r w:rsidR="00B732F1">
        <w:rPr>
          <w:lang w:val="en-CA" w:eastAsia="fr-CA"/>
        </w:rPr>
        <w:t>the objective of</w:t>
      </w:r>
      <w:r w:rsidR="00BF1817" w:rsidRPr="00731C5C">
        <w:rPr>
          <w:lang w:val="en-CA" w:eastAsia="fr-CA"/>
        </w:rPr>
        <w:t xml:space="preserve"> </w:t>
      </w:r>
      <w:r w:rsidR="00C56AD7">
        <w:rPr>
          <w:lang w:val="en-CA" w:eastAsia="fr-CA"/>
        </w:rPr>
        <w:t xml:space="preserve">the </w:t>
      </w:r>
      <w:r w:rsidR="00BF1817" w:rsidRPr="00731C5C">
        <w:rPr>
          <w:lang w:val="en-CA" w:eastAsia="fr-CA"/>
        </w:rPr>
        <w:t>protecti</w:t>
      </w:r>
      <w:r w:rsidR="00C56AD7">
        <w:rPr>
          <w:lang w:val="en-CA" w:eastAsia="fr-CA"/>
        </w:rPr>
        <w:t>o</w:t>
      </w:r>
      <w:r w:rsidR="00BF1817" w:rsidRPr="00731C5C">
        <w:rPr>
          <w:lang w:val="en-CA" w:eastAsia="fr-CA"/>
        </w:rPr>
        <w:t xml:space="preserve">n </w:t>
      </w:r>
      <w:r w:rsidR="00C56AD7">
        <w:rPr>
          <w:lang w:val="en-CA" w:eastAsia="fr-CA"/>
        </w:rPr>
        <w:t xml:space="preserve">of </w:t>
      </w:r>
      <w:r w:rsidR="00BF1817" w:rsidRPr="00731C5C">
        <w:rPr>
          <w:lang w:val="en-CA" w:eastAsia="fr-CA"/>
        </w:rPr>
        <w:t>the public.</w:t>
      </w:r>
    </w:p>
    <w:p w14:paraId="31814AF2" w14:textId="5E7B88DD" w:rsidR="00C45594" w:rsidRPr="00731C5C" w:rsidRDefault="00990FB0" w:rsidP="00857975">
      <w:pPr>
        <w:pStyle w:val="Paragraphe"/>
        <w:rPr>
          <w:lang w:val="en-CA"/>
        </w:rPr>
      </w:pPr>
      <w:r w:rsidRPr="00731C5C">
        <w:rPr>
          <w:lang w:val="en-CA" w:eastAsia="fr-CA"/>
        </w:rPr>
        <w:t xml:space="preserve">The Tribunal may take any measure conducive to ensuring compliance with an undertaking given to the Authority under any of the Acts under its </w:t>
      </w:r>
      <w:r w:rsidR="005154D0">
        <w:rPr>
          <w:lang w:val="en-CA" w:eastAsia="fr-CA"/>
        </w:rPr>
        <w:t>jurisdiction</w:t>
      </w:r>
      <w:r w:rsidRPr="00731C5C">
        <w:rPr>
          <w:lang w:val="en-CA" w:eastAsia="fr-CA"/>
        </w:rPr>
        <w:t>.</w:t>
      </w:r>
      <w:r w:rsidRPr="00731C5C">
        <w:rPr>
          <w:rStyle w:val="Appelnotedebasdep"/>
          <w:lang w:val="en-CA" w:eastAsia="fr-CA"/>
        </w:rPr>
        <w:footnoteReference w:id="10"/>
      </w:r>
      <w:r w:rsidR="00C03183" w:rsidRPr="00731C5C">
        <w:rPr>
          <w:lang w:val="en-CA" w:eastAsia="fr-CA"/>
        </w:rPr>
        <w:t xml:space="preserve"> </w:t>
      </w:r>
      <w:r w:rsidR="00D83A60" w:rsidRPr="00731C5C">
        <w:rPr>
          <w:lang w:val="en-CA" w:eastAsia="fr-CA"/>
        </w:rPr>
        <w:t xml:space="preserve">To that end, the Tribunal may </w:t>
      </w:r>
      <w:r w:rsidR="007A3584">
        <w:rPr>
          <w:lang w:val="en-CA" w:eastAsia="fr-CA"/>
        </w:rPr>
        <w:t>take note of</w:t>
      </w:r>
      <w:r w:rsidR="00D83A60" w:rsidRPr="00731C5C">
        <w:rPr>
          <w:lang w:val="en-CA" w:eastAsia="fr-CA"/>
        </w:rPr>
        <w:t xml:space="preserve"> the undertakings, render them enforceable, and </w:t>
      </w:r>
      <w:r w:rsidR="007A3584">
        <w:rPr>
          <w:lang w:val="en-CA" w:eastAsia="fr-CA"/>
        </w:rPr>
        <w:t>make</w:t>
      </w:r>
      <w:r w:rsidR="00D83A60" w:rsidRPr="00731C5C">
        <w:rPr>
          <w:lang w:val="en-CA" w:eastAsia="fr-CA"/>
        </w:rPr>
        <w:t xml:space="preserve"> </w:t>
      </w:r>
      <w:r w:rsidR="00D83A60" w:rsidRPr="00731C5C">
        <w:rPr>
          <w:lang w:val="en-CA" w:eastAsia="fr-CA"/>
        </w:rPr>
        <w:lastRenderedPageBreak/>
        <w:t>orders to implement them.</w:t>
      </w:r>
      <w:r w:rsidR="00C03183" w:rsidRPr="00731C5C">
        <w:rPr>
          <w:lang w:val="en-CA" w:eastAsia="fr-CA"/>
        </w:rPr>
        <w:t xml:space="preserve"> </w:t>
      </w:r>
      <w:r w:rsidR="00B17159" w:rsidRPr="00731C5C">
        <w:rPr>
          <w:lang w:val="en-CA" w:eastAsia="fr-CA"/>
        </w:rPr>
        <w:t>These orders must be protective and preventive,</w:t>
      </w:r>
      <w:r w:rsidR="00B17159" w:rsidRPr="00731C5C">
        <w:rPr>
          <w:rStyle w:val="Appelnotedebasdep"/>
          <w:lang w:val="en-CA" w:eastAsia="fr-CA"/>
        </w:rPr>
        <w:footnoteReference w:id="11"/>
      </w:r>
      <w:r w:rsidR="00B17159" w:rsidRPr="00731C5C">
        <w:rPr>
          <w:lang w:val="en-CA" w:eastAsia="fr-CA"/>
        </w:rPr>
        <w:t xml:space="preserve"> while remaining deterrent, which is the case here.</w:t>
      </w:r>
      <w:r w:rsidR="00B17159" w:rsidRPr="00731C5C">
        <w:rPr>
          <w:rStyle w:val="Appelnotedebasdep"/>
          <w:lang w:val="en-CA" w:eastAsia="fr-CA"/>
        </w:rPr>
        <w:footnoteReference w:id="12"/>
      </w:r>
      <w:r w:rsidR="00B17761" w:rsidRPr="00731C5C">
        <w:rPr>
          <w:lang w:val="en-CA" w:eastAsia="fr-CA"/>
        </w:rPr>
        <w:t xml:space="preserve"> </w:t>
      </w:r>
    </w:p>
    <w:p w14:paraId="367D06AF" w14:textId="5202DD15" w:rsidR="00B17761" w:rsidRPr="00731C5C" w:rsidRDefault="0080172E" w:rsidP="00857975">
      <w:pPr>
        <w:pStyle w:val="Paragraphe"/>
        <w:rPr>
          <w:lang w:val="en-CA"/>
        </w:rPr>
      </w:pPr>
      <w:r w:rsidRPr="00731C5C">
        <w:rPr>
          <w:lang w:val="en-CA"/>
        </w:rPr>
        <w:t xml:space="preserve">The Tribunal finds </w:t>
      </w:r>
      <w:r w:rsidR="00D0133D">
        <w:rPr>
          <w:lang w:val="en-CA"/>
        </w:rPr>
        <w:t xml:space="preserve">that </w:t>
      </w:r>
      <w:r w:rsidRPr="00731C5C">
        <w:rPr>
          <w:lang w:val="en-CA"/>
        </w:rPr>
        <w:t xml:space="preserve">the agreement is “in compliance with the law”, allowing </w:t>
      </w:r>
      <w:r w:rsidR="00D0133D">
        <w:rPr>
          <w:lang w:val="en-CA"/>
        </w:rPr>
        <w:t>the Tribunal</w:t>
      </w:r>
      <w:r w:rsidRPr="00731C5C">
        <w:rPr>
          <w:lang w:val="en-CA"/>
        </w:rPr>
        <w:t xml:space="preserve"> to ratify it, in the public interest.</w:t>
      </w:r>
      <w:r w:rsidR="00C15235" w:rsidRPr="00731C5C">
        <w:rPr>
          <w:lang w:val="en-CA"/>
        </w:rPr>
        <w:t xml:space="preserve"> </w:t>
      </w:r>
    </w:p>
    <w:p w14:paraId="0C23D6EF" w14:textId="0A86E13D" w:rsidR="00CA5D01" w:rsidRPr="00731C5C" w:rsidRDefault="002D7DE5" w:rsidP="003F54F7">
      <w:pPr>
        <w:pStyle w:val="Paragraphe"/>
        <w:numPr>
          <w:ilvl w:val="0"/>
          <w:numId w:val="0"/>
        </w:numPr>
        <w:rPr>
          <w:rFonts w:cs="Arial"/>
          <w:iCs/>
          <w:szCs w:val="24"/>
          <w:shd w:val="clear" w:color="auto" w:fill="FFFFFF"/>
          <w:lang w:val="en-CA"/>
        </w:rPr>
      </w:pPr>
      <w:r w:rsidRPr="00731C5C">
        <w:rPr>
          <w:rFonts w:cs="Arial"/>
          <w:b/>
          <w:bCs/>
          <w:color w:val="000000"/>
          <w:szCs w:val="24"/>
          <w:lang w:val="en-CA"/>
        </w:rPr>
        <w:t>FOR THESE REASONS</w:t>
      </w:r>
      <w:r w:rsidRPr="00731C5C">
        <w:rPr>
          <w:rFonts w:cs="Arial"/>
          <w:bCs/>
          <w:szCs w:val="24"/>
          <w:lang w:val="en-CA"/>
        </w:rPr>
        <w:t xml:space="preserve">, the Financial Markets Administrative Tribunal, pursuant to sections 93, </w:t>
      </w:r>
      <w:r w:rsidR="002D0049" w:rsidRPr="00731C5C">
        <w:rPr>
          <w:rFonts w:cs="Arial"/>
          <w:bCs/>
          <w:szCs w:val="24"/>
          <w:lang w:val="en-CA"/>
        </w:rPr>
        <w:t>94, and</w:t>
      </w:r>
      <w:r w:rsidRPr="00731C5C">
        <w:rPr>
          <w:rFonts w:cs="Arial"/>
          <w:bCs/>
          <w:szCs w:val="24"/>
          <w:lang w:val="en-CA"/>
        </w:rPr>
        <w:t xml:space="preserve"> 97</w:t>
      </w:r>
      <w:r w:rsidR="00C75206">
        <w:rPr>
          <w:rFonts w:cs="Arial"/>
          <w:bCs/>
          <w:szCs w:val="24"/>
          <w:lang w:val="en-CA"/>
        </w:rPr>
        <w:t>, para. 2</w:t>
      </w:r>
      <w:r w:rsidRPr="00731C5C">
        <w:rPr>
          <w:rFonts w:cs="Arial"/>
          <w:bCs/>
          <w:szCs w:val="24"/>
          <w:lang w:val="en-CA"/>
        </w:rPr>
        <w:t>(</w:t>
      </w:r>
      <w:r w:rsidR="00C75206">
        <w:rPr>
          <w:rFonts w:cs="Arial"/>
          <w:bCs/>
          <w:szCs w:val="24"/>
          <w:lang w:val="en-CA"/>
        </w:rPr>
        <w:t>6</w:t>
      </w:r>
      <w:r w:rsidRPr="00731C5C">
        <w:rPr>
          <w:rFonts w:cs="Arial"/>
          <w:bCs/>
          <w:szCs w:val="24"/>
          <w:lang w:val="en-CA"/>
        </w:rPr>
        <w:t>)</w:t>
      </w:r>
      <w:r w:rsidR="00225D02">
        <w:rPr>
          <w:rFonts w:cs="Arial"/>
          <w:bCs/>
          <w:szCs w:val="24"/>
          <w:lang w:val="en-CA"/>
        </w:rPr>
        <w:t>,</w:t>
      </w:r>
      <w:r w:rsidRPr="00731C5C">
        <w:rPr>
          <w:rFonts w:cs="Arial"/>
          <w:bCs/>
          <w:szCs w:val="24"/>
          <w:lang w:val="en-CA"/>
        </w:rPr>
        <w:t xml:space="preserve"> of the </w:t>
      </w:r>
      <w:r w:rsidRPr="00731C5C">
        <w:rPr>
          <w:rFonts w:cs="Arial"/>
          <w:bCs/>
          <w:i/>
          <w:szCs w:val="24"/>
          <w:lang w:val="en-CA"/>
        </w:rPr>
        <w:t>Act respecting the regulation of the financial sector</w:t>
      </w:r>
      <w:r w:rsidRPr="00731C5C">
        <w:rPr>
          <w:rFonts w:cs="Arial"/>
          <w:bCs/>
          <w:szCs w:val="24"/>
          <w:lang w:val="en-CA"/>
        </w:rPr>
        <w:t xml:space="preserve"> and section 273.3 of the </w:t>
      </w:r>
      <w:r w:rsidRPr="00731C5C">
        <w:rPr>
          <w:rFonts w:cs="Arial"/>
          <w:bCs/>
          <w:i/>
          <w:szCs w:val="24"/>
          <w:lang w:val="en-CA"/>
        </w:rPr>
        <w:t>Securities Act</w:t>
      </w:r>
      <w:r w:rsidRPr="00731C5C">
        <w:rPr>
          <w:rFonts w:cs="Arial"/>
          <w:bCs/>
          <w:szCs w:val="24"/>
          <w:lang w:val="en-CA"/>
        </w:rPr>
        <w:t>:</w:t>
      </w:r>
      <w:r w:rsidR="00F228F9" w:rsidRPr="00731C5C">
        <w:rPr>
          <w:rFonts w:cs="Arial"/>
          <w:iCs/>
          <w:szCs w:val="24"/>
          <w:shd w:val="clear" w:color="auto" w:fill="FFFFFF"/>
          <w:lang w:val="en-CA"/>
        </w:rPr>
        <w:t xml:space="preserve"> </w:t>
      </w:r>
    </w:p>
    <w:p w14:paraId="75F028F2" w14:textId="7F960177" w:rsidR="00895510" w:rsidRPr="00731C5C" w:rsidRDefault="006479EB" w:rsidP="00577F0F">
      <w:pPr>
        <w:spacing w:before="120" w:after="120"/>
        <w:jc w:val="both"/>
        <w:rPr>
          <w:rFonts w:cs="Arial"/>
          <w:szCs w:val="24"/>
          <w:lang w:val="en-CA"/>
        </w:rPr>
      </w:pPr>
      <w:r w:rsidRPr="00731C5C">
        <w:rPr>
          <w:rFonts w:cs="Arial"/>
          <w:b/>
          <w:bCs/>
          <w:szCs w:val="24"/>
          <w:lang w:val="en-CA"/>
        </w:rPr>
        <w:t>RATIFIES</w:t>
      </w:r>
      <w:r w:rsidRPr="00731C5C">
        <w:rPr>
          <w:rFonts w:cs="Arial"/>
          <w:bCs/>
          <w:szCs w:val="24"/>
          <w:lang w:val="en-CA"/>
        </w:rPr>
        <w:t xml:space="preserve"> the agreement entered into between the Autorité des marchés financiers and Rosemary Christensen on September 10, 2024, a copy of which is attached to this decision, </w:t>
      </w:r>
      <w:r w:rsidRPr="00731C5C">
        <w:rPr>
          <w:rFonts w:cs="Arial"/>
          <w:b/>
          <w:bCs/>
          <w:szCs w:val="24"/>
          <w:lang w:val="en-CA"/>
        </w:rPr>
        <w:t>RENDERS</w:t>
      </w:r>
      <w:r w:rsidRPr="00731C5C">
        <w:rPr>
          <w:rFonts w:cs="Arial"/>
          <w:bCs/>
          <w:szCs w:val="24"/>
          <w:lang w:val="en-CA"/>
        </w:rPr>
        <w:t xml:space="preserve"> it enforceable</w:t>
      </w:r>
      <w:r w:rsidR="00C75206">
        <w:rPr>
          <w:rFonts w:cs="Arial"/>
          <w:bCs/>
          <w:szCs w:val="24"/>
          <w:lang w:val="en-CA"/>
        </w:rPr>
        <w:t>,</w:t>
      </w:r>
      <w:r w:rsidRPr="00731C5C">
        <w:rPr>
          <w:rFonts w:cs="Arial"/>
          <w:bCs/>
          <w:szCs w:val="24"/>
          <w:lang w:val="en-CA"/>
        </w:rPr>
        <w:t xml:space="preserve"> and </w:t>
      </w:r>
      <w:r w:rsidRPr="00731C5C">
        <w:rPr>
          <w:rFonts w:cs="Arial"/>
          <w:b/>
          <w:bCs/>
          <w:szCs w:val="24"/>
          <w:lang w:val="en-CA"/>
        </w:rPr>
        <w:t>ORDERS</w:t>
      </w:r>
      <w:r w:rsidRPr="00731C5C">
        <w:rPr>
          <w:rFonts w:cs="Arial"/>
          <w:bCs/>
          <w:szCs w:val="24"/>
          <w:lang w:val="en-CA"/>
        </w:rPr>
        <w:t xml:space="preserve"> the parties to comply therewith;</w:t>
      </w:r>
    </w:p>
    <w:p w14:paraId="0CD3481D" w14:textId="5F889753" w:rsidR="004C5A87" w:rsidRPr="00731C5C" w:rsidRDefault="00E90DCB" w:rsidP="00577F0F">
      <w:pPr>
        <w:spacing w:before="120" w:after="120"/>
        <w:jc w:val="both"/>
        <w:rPr>
          <w:rFonts w:cs="Arial"/>
          <w:szCs w:val="24"/>
          <w:lang w:val="en-CA"/>
        </w:rPr>
      </w:pPr>
      <w:r w:rsidRPr="00731C5C">
        <w:rPr>
          <w:rFonts w:cs="Arial"/>
          <w:b/>
          <w:bCs/>
          <w:szCs w:val="24"/>
          <w:lang w:val="en-CA"/>
        </w:rPr>
        <w:t xml:space="preserve">TAKES NOTE </w:t>
      </w:r>
      <w:r w:rsidRPr="00731C5C">
        <w:rPr>
          <w:rFonts w:cs="Arial"/>
          <w:szCs w:val="24"/>
          <w:lang w:val="en-CA"/>
        </w:rPr>
        <w:t>of the admissions and undertakings of Rosemary Christensen as set out in the agreement;</w:t>
      </w:r>
    </w:p>
    <w:p w14:paraId="50BDA31E" w14:textId="69C4CEF7" w:rsidR="000B7475" w:rsidRPr="00731C5C" w:rsidRDefault="006632B7" w:rsidP="003F54F7">
      <w:pPr>
        <w:pStyle w:val="Paragraphe"/>
        <w:numPr>
          <w:ilvl w:val="0"/>
          <w:numId w:val="0"/>
        </w:numPr>
        <w:rPr>
          <w:rFonts w:cs="Arial"/>
          <w:szCs w:val="24"/>
          <w:lang w:val="en-CA"/>
        </w:rPr>
      </w:pPr>
      <w:r w:rsidRPr="00731C5C">
        <w:rPr>
          <w:rFonts w:cs="Arial"/>
          <w:b/>
          <w:bCs/>
          <w:szCs w:val="24"/>
          <w:lang w:val="en-CA"/>
        </w:rPr>
        <w:t>PROHIBITS</w:t>
      </w:r>
      <w:r w:rsidRPr="00731C5C">
        <w:rPr>
          <w:rFonts w:cs="Arial"/>
          <w:bCs/>
          <w:szCs w:val="24"/>
          <w:lang w:val="en-CA"/>
        </w:rPr>
        <w:t xml:space="preserve"> Rosemary Christensen from acting as an officer or director of an issuer, broker, adviser or investment fund manager, including O.T. Mining Corporation </w:t>
      </w:r>
      <w:r w:rsidR="007F6FAF">
        <w:rPr>
          <w:rFonts w:cs="Arial"/>
          <w:bCs/>
          <w:szCs w:val="24"/>
          <w:lang w:val="en-CA"/>
        </w:rPr>
        <w:t>I</w:t>
      </w:r>
      <w:r w:rsidRPr="00731C5C">
        <w:rPr>
          <w:rFonts w:cs="Arial"/>
          <w:bCs/>
          <w:szCs w:val="24"/>
          <w:lang w:val="en-CA"/>
        </w:rPr>
        <w:t>nc., for a period of five (5) years</w:t>
      </w:r>
      <w:r w:rsidR="00C75206">
        <w:rPr>
          <w:rFonts w:cs="Arial"/>
          <w:bCs/>
          <w:szCs w:val="24"/>
          <w:lang w:val="en-CA"/>
        </w:rPr>
        <w:t xml:space="preserve"> as of the decision of the </w:t>
      </w:r>
      <w:r w:rsidR="00C75206" w:rsidRPr="00731C5C">
        <w:rPr>
          <w:rFonts w:cs="Arial"/>
          <w:bCs/>
          <w:szCs w:val="24"/>
          <w:lang w:val="en-CA"/>
        </w:rPr>
        <w:t>Financial Markets Administrative Tribunal</w:t>
      </w:r>
      <w:r w:rsidR="00C75206">
        <w:rPr>
          <w:rFonts w:cs="Arial"/>
          <w:bCs/>
          <w:szCs w:val="24"/>
          <w:lang w:val="en-CA"/>
        </w:rPr>
        <w:t xml:space="preserve"> rendered at the hearing held on September 11, 2024</w:t>
      </w:r>
      <w:r w:rsidRPr="00731C5C">
        <w:rPr>
          <w:rFonts w:cs="Arial"/>
          <w:bCs/>
          <w:szCs w:val="24"/>
          <w:lang w:val="en-CA"/>
        </w:rPr>
        <w:t xml:space="preserve">. </w:t>
      </w:r>
    </w:p>
    <w:p w14:paraId="72E745F3" w14:textId="77777777" w:rsidR="00F228F9" w:rsidRPr="00731C5C" w:rsidRDefault="00F228F9" w:rsidP="00857975">
      <w:pPr>
        <w:pStyle w:val="Paragraphe"/>
        <w:numPr>
          <w:ilvl w:val="0"/>
          <w:numId w:val="0"/>
        </w:numPr>
        <w:rPr>
          <w:rFonts w:cs="Arial"/>
          <w:szCs w:val="24"/>
          <w:lang w:val="en-CA"/>
        </w:rPr>
      </w:pPr>
    </w:p>
    <w:tbl>
      <w:tblPr>
        <w:tblW w:w="943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"/>
        <w:gridCol w:w="4831"/>
        <w:gridCol w:w="4589"/>
        <w:gridCol w:w="9"/>
      </w:tblGrid>
      <w:tr w:rsidR="0035355A" w:rsidRPr="003F274C" w14:paraId="09D5B3E6" w14:textId="77777777" w:rsidTr="009B0DCD">
        <w:trPr>
          <w:trHeight w:val="576"/>
        </w:trPr>
        <w:tc>
          <w:tcPr>
            <w:tcW w:w="9435" w:type="dxa"/>
            <w:gridSpan w:val="4"/>
          </w:tcPr>
          <w:p w14:paraId="1627A445" w14:textId="77777777" w:rsidR="00B4030F" w:rsidRPr="00731C5C" w:rsidRDefault="00B4030F">
            <w:pPr>
              <w:keepNext/>
              <w:keepLines/>
              <w:rPr>
                <w:lang w:val="en-CA"/>
              </w:rPr>
            </w:pPr>
          </w:p>
        </w:tc>
      </w:tr>
      <w:tr w:rsidR="0035355A" w:rsidRPr="00731C5C" w14:paraId="1A746F58" w14:textId="77777777" w:rsidTr="009B0DCD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6" w:type="dxa"/>
          <w:wAfter w:w="9" w:type="dxa"/>
          <w:cantSplit/>
        </w:trPr>
        <w:tc>
          <w:tcPr>
            <w:tcW w:w="4831" w:type="dxa"/>
          </w:tcPr>
          <w:p w14:paraId="6663474F" w14:textId="77777777" w:rsidR="00B4030F" w:rsidRPr="00731C5C" w:rsidRDefault="00B4030F">
            <w:pPr>
              <w:rPr>
                <w:lang w:val="en-CA"/>
              </w:rPr>
            </w:pPr>
          </w:p>
        </w:tc>
        <w:tc>
          <w:tcPr>
            <w:tcW w:w="4589" w:type="dxa"/>
          </w:tcPr>
          <w:p w14:paraId="09B389DA" w14:textId="77777777" w:rsidR="00B4030F" w:rsidRPr="00731C5C" w:rsidRDefault="00E47865">
            <w:pPr>
              <w:pStyle w:val="zSoquijdatSignature3Juge"/>
              <w:rPr>
                <w:lang w:val="en-CA"/>
              </w:rPr>
            </w:pPr>
            <w:r w:rsidRPr="00731C5C">
              <w:rPr>
                <w:lang w:val="en-CA"/>
              </w:rPr>
              <w:t>__________________________________</w:t>
            </w:r>
          </w:p>
          <w:p w14:paraId="60CD84AB" w14:textId="7D458168" w:rsidR="00F83A15" w:rsidRPr="00731C5C" w:rsidRDefault="000578E5" w:rsidP="001D374E">
            <w:pPr>
              <w:pStyle w:val="zSoquijdatSignature3Juge"/>
              <w:jc w:val="center"/>
              <w:rPr>
                <w:b/>
                <w:lang w:val="en-CA"/>
              </w:rPr>
            </w:pPr>
            <w:r w:rsidRPr="00731C5C">
              <w:rPr>
                <w:b/>
                <w:lang w:val="en-CA"/>
              </w:rPr>
              <w:t>Mtre Antonietta Melchiorre</w:t>
            </w:r>
          </w:p>
          <w:p w14:paraId="47BC361A" w14:textId="1BDF6A90" w:rsidR="00B4030F" w:rsidRPr="00731C5C" w:rsidRDefault="002202E2" w:rsidP="001D374E">
            <w:pPr>
              <w:pStyle w:val="zSoquijdatSignature3Juge"/>
              <w:jc w:val="center"/>
              <w:rPr>
                <w:lang w:val="en-CA"/>
              </w:rPr>
            </w:pPr>
            <w:r w:rsidRPr="00731C5C">
              <w:rPr>
                <w:b/>
                <w:lang w:val="en-CA"/>
              </w:rPr>
              <w:t>Administrative Judge</w:t>
            </w:r>
          </w:p>
        </w:tc>
      </w:tr>
      <w:tr w:rsidR="0035355A" w:rsidRPr="00731C5C" w14:paraId="2D56970B" w14:textId="77777777" w:rsidTr="009B0DCD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6" w:type="dxa"/>
          <w:wAfter w:w="9" w:type="dxa"/>
          <w:cantSplit/>
        </w:trPr>
        <w:tc>
          <w:tcPr>
            <w:tcW w:w="4831" w:type="dxa"/>
          </w:tcPr>
          <w:p w14:paraId="7FE04C05" w14:textId="77777777" w:rsidR="00B4030F" w:rsidRPr="00731C5C" w:rsidRDefault="00B4030F">
            <w:pPr>
              <w:rPr>
                <w:lang w:val="en-CA"/>
              </w:rPr>
            </w:pPr>
          </w:p>
        </w:tc>
        <w:tc>
          <w:tcPr>
            <w:tcW w:w="4589" w:type="dxa"/>
          </w:tcPr>
          <w:p w14:paraId="5AD15FD7" w14:textId="77777777" w:rsidR="00B4030F" w:rsidRPr="00731C5C" w:rsidRDefault="00B4030F">
            <w:pPr>
              <w:pStyle w:val="zSoquijdatSignature3Juge"/>
              <w:rPr>
                <w:lang w:val="en-CA"/>
              </w:rPr>
            </w:pPr>
          </w:p>
        </w:tc>
      </w:tr>
      <w:tr w:rsidR="0035355A" w:rsidRPr="00731C5C" w14:paraId="4507BDD2" w14:textId="77777777" w:rsidTr="009B0DCD">
        <w:tc>
          <w:tcPr>
            <w:tcW w:w="9435" w:type="dxa"/>
            <w:gridSpan w:val="4"/>
          </w:tcPr>
          <w:p w14:paraId="6DED55F6" w14:textId="77777777" w:rsidR="00B4030F" w:rsidRPr="00731C5C" w:rsidRDefault="00B4030F">
            <w:pPr>
              <w:rPr>
                <w:lang w:val="en-CA"/>
              </w:rPr>
            </w:pPr>
          </w:p>
        </w:tc>
      </w:tr>
    </w:tbl>
    <w:p w14:paraId="106C9667" w14:textId="77777777" w:rsidR="00EB39E3" w:rsidRPr="00731C5C" w:rsidRDefault="00EB39E3">
      <w:pPr>
        <w:rPr>
          <w:lang w:val="en-CA"/>
        </w:rPr>
      </w:pPr>
    </w:p>
    <w:tbl>
      <w:tblPr>
        <w:tblW w:w="942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7229"/>
      </w:tblGrid>
      <w:tr w:rsidR="0035355A" w:rsidRPr="00731C5C" w14:paraId="1CA3F528" w14:textId="77777777" w:rsidTr="00B41F5B">
        <w:tc>
          <w:tcPr>
            <w:tcW w:w="9426" w:type="dxa"/>
            <w:gridSpan w:val="2"/>
          </w:tcPr>
          <w:p w14:paraId="30D2A8D6" w14:textId="77777777" w:rsidR="00070D64" w:rsidRPr="00731C5C" w:rsidRDefault="00070D64" w:rsidP="00C42E70">
            <w:pPr>
              <w:rPr>
                <w:lang w:val="en-CA"/>
              </w:rPr>
            </w:pPr>
          </w:p>
        </w:tc>
      </w:tr>
      <w:tr w:rsidR="0035355A" w:rsidRPr="00731C5C" w14:paraId="0E557D92" w14:textId="77777777" w:rsidTr="00B41F5B">
        <w:tc>
          <w:tcPr>
            <w:tcW w:w="9426" w:type="dxa"/>
            <w:gridSpan w:val="2"/>
          </w:tcPr>
          <w:p w14:paraId="5900CA15" w14:textId="221749F0" w:rsidR="00070D64" w:rsidRPr="00731C5C" w:rsidRDefault="00CF6B36" w:rsidP="00C42E70">
            <w:pPr>
              <w:pStyle w:val="zSoquijdatNomProcureurDem"/>
              <w:rPr>
                <w:lang w:val="en-CA"/>
              </w:rPr>
            </w:pPr>
            <w:r w:rsidRPr="00731C5C">
              <w:rPr>
                <w:lang w:val="en-CA"/>
              </w:rPr>
              <w:t xml:space="preserve">Mtre </w:t>
            </w:r>
            <w:r w:rsidR="007F6FAF">
              <w:t>Noémie Pharand</w:t>
            </w:r>
            <w:r w:rsidRPr="00731C5C">
              <w:rPr>
                <w:lang w:val="en-CA"/>
              </w:rPr>
              <w:t xml:space="preserve"> and Mtre Patrick Desalliers</w:t>
            </w:r>
          </w:p>
        </w:tc>
      </w:tr>
      <w:tr w:rsidR="0035355A" w:rsidRPr="00731C5C" w14:paraId="3980C918" w14:textId="77777777" w:rsidTr="00B41F5B">
        <w:tc>
          <w:tcPr>
            <w:tcW w:w="9426" w:type="dxa"/>
            <w:gridSpan w:val="2"/>
          </w:tcPr>
          <w:p w14:paraId="00BEF9C6" w14:textId="727C40AB" w:rsidR="00070D64" w:rsidRPr="003F274C" w:rsidRDefault="00CF6167" w:rsidP="00C42E70">
            <w:pPr>
              <w:pStyle w:val="zSoquijdatCabinetProcureurDem"/>
            </w:pPr>
            <w:r w:rsidRPr="003F274C">
              <w:t>(</w:t>
            </w:r>
            <w:r w:rsidRPr="00B56F30">
              <w:rPr>
                <w:lang w:val="en-CA"/>
              </w:rPr>
              <w:t>Litigation</w:t>
            </w:r>
            <w:r w:rsidRPr="003F274C">
              <w:t xml:space="preserve"> </w:t>
            </w:r>
            <w:r w:rsidR="007F6FAF" w:rsidRPr="003F274C">
              <w:t>Services,</w:t>
            </w:r>
            <w:r w:rsidRPr="003F274C">
              <w:t xml:space="preserve"> Autorité des marchés financiers)</w:t>
            </w:r>
          </w:p>
        </w:tc>
      </w:tr>
      <w:tr w:rsidR="0035355A" w:rsidRPr="00731C5C" w14:paraId="423C1534" w14:textId="77777777" w:rsidTr="00B41F5B">
        <w:tc>
          <w:tcPr>
            <w:tcW w:w="9426" w:type="dxa"/>
            <w:gridSpan w:val="2"/>
          </w:tcPr>
          <w:p w14:paraId="26C081B0" w14:textId="4E1B90D5" w:rsidR="0097281F" w:rsidRPr="009D34EB" w:rsidRDefault="00DF00B7" w:rsidP="00C42E70">
            <w:pPr>
              <w:pStyle w:val="zSoquijdatCabinetProcureurDem"/>
            </w:pPr>
            <w:r w:rsidRPr="009D34EB">
              <w:t>For the Autorité des marchés financiers</w:t>
            </w:r>
            <w:r w:rsidR="00E47865" w:rsidRPr="009D34EB">
              <w:t xml:space="preserve"> </w:t>
            </w:r>
          </w:p>
        </w:tc>
      </w:tr>
      <w:tr w:rsidR="0035355A" w:rsidRPr="00731C5C" w14:paraId="0EDBB082" w14:textId="77777777" w:rsidTr="00B41F5B">
        <w:tc>
          <w:tcPr>
            <w:tcW w:w="9426" w:type="dxa"/>
            <w:gridSpan w:val="2"/>
          </w:tcPr>
          <w:p w14:paraId="1CAF5EFC" w14:textId="71E032FA" w:rsidR="00070D64" w:rsidRPr="009D34EB" w:rsidRDefault="00070D64" w:rsidP="00C42E70">
            <w:pPr>
              <w:pStyle w:val="zSoquijlblProcureurDem"/>
            </w:pPr>
          </w:p>
        </w:tc>
      </w:tr>
      <w:tr w:rsidR="0035355A" w:rsidRPr="00731C5C" w14:paraId="682DD028" w14:textId="77777777" w:rsidTr="00B41F5B">
        <w:tc>
          <w:tcPr>
            <w:tcW w:w="9426" w:type="dxa"/>
            <w:gridSpan w:val="2"/>
          </w:tcPr>
          <w:p w14:paraId="1D0F1F3B" w14:textId="77777777" w:rsidR="00070D64" w:rsidRPr="009D34EB" w:rsidRDefault="00070D64" w:rsidP="00C42E70"/>
        </w:tc>
      </w:tr>
      <w:tr w:rsidR="0035355A" w:rsidRPr="007F6FAF" w14:paraId="0CE7A68A" w14:textId="77777777" w:rsidTr="00B41F5B">
        <w:tc>
          <w:tcPr>
            <w:tcW w:w="9426" w:type="dxa"/>
            <w:gridSpan w:val="2"/>
          </w:tcPr>
          <w:p w14:paraId="40977170" w14:textId="23C9E113" w:rsidR="00070D64" w:rsidRPr="00731C5C" w:rsidRDefault="000B15C4" w:rsidP="00C42E70">
            <w:pPr>
              <w:pStyle w:val="zSoquijdatNomProcureurDef"/>
              <w:rPr>
                <w:lang w:val="en-CA"/>
              </w:rPr>
            </w:pPr>
            <w:r w:rsidRPr="00731C5C">
              <w:rPr>
                <w:rFonts w:cs="Arial"/>
                <w:szCs w:val="24"/>
                <w:lang w:val="en-CA"/>
              </w:rPr>
              <w:t xml:space="preserve">Rosemary Christensen, </w:t>
            </w:r>
            <w:r w:rsidR="007F6FAF">
              <w:rPr>
                <w:rFonts w:cs="Arial"/>
                <w:szCs w:val="24"/>
                <w:lang w:val="en-CA"/>
              </w:rPr>
              <w:t>self-represented</w:t>
            </w:r>
          </w:p>
        </w:tc>
      </w:tr>
      <w:tr w:rsidR="0035355A" w:rsidRPr="007F6FAF" w14:paraId="4079C9E5" w14:textId="77777777" w:rsidTr="00B41F5B">
        <w:tc>
          <w:tcPr>
            <w:tcW w:w="9426" w:type="dxa"/>
            <w:gridSpan w:val="2"/>
          </w:tcPr>
          <w:p w14:paraId="19933C37" w14:textId="77777777" w:rsidR="00070D64" w:rsidRPr="00731C5C" w:rsidRDefault="00070D64" w:rsidP="00C42E70">
            <w:pPr>
              <w:pStyle w:val="zSoquijlblProcureurDef"/>
              <w:rPr>
                <w:lang w:val="en-CA"/>
              </w:rPr>
            </w:pPr>
          </w:p>
        </w:tc>
      </w:tr>
      <w:tr w:rsidR="0035355A" w:rsidRPr="007F6FAF" w14:paraId="6C5DB59E" w14:textId="77777777" w:rsidTr="00B41F5B">
        <w:tc>
          <w:tcPr>
            <w:tcW w:w="9426" w:type="dxa"/>
            <w:gridSpan w:val="2"/>
          </w:tcPr>
          <w:p w14:paraId="7B7C588B" w14:textId="77777777" w:rsidR="00070D64" w:rsidRPr="00731C5C" w:rsidRDefault="00070D64" w:rsidP="00C42E70">
            <w:pPr>
              <w:pStyle w:val="zSoquijlblProcureurDef"/>
              <w:rPr>
                <w:lang w:val="en-CA"/>
              </w:rPr>
            </w:pPr>
          </w:p>
        </w:tc>
      </w:tr>
      <w:tr w:rsidR="0035355A" w:rsidRPr="00731C5C" w14:paraId="4DEFDE68" w14:textId="77777777" w:rsidTr="00D24663">
        <w:tc>
          <w:tcPr>
            <w:tcW w:w="2197" w:type="dxa"/>
          </w:tcPr>
          <w:p w14:paraId="620D689B" w14:textId="2F5FF737" w:rsidR="00070D64" w:rsidRPr="00731C5C" w:rsidRDefault="00807BDF" w:rsidP="00C42E70">
            <w:pPr>
              <w:pStyle w:val="zSoquijlblDateAudience"/>
              <w:rPr>
                <w:lang w:val="en-CA"/>
              </w:rPr>
            </w:pPr>
            <w:r w:rsidRPr="00731C5C">
              <w:rPr>
                <w:lang w:val="en-CA"/>
              </w:rPr>
              <w:t>Hearing dates:</w:t>
            </w:r>
          </w:p>
        </w:tc>
        <w:tc>
          <w:tcPr>
            <w:tcW w:w="7229" w:type="dxa"/>
          </w:tcPr>
          <w:p w14:paraId="3772E60A" w14:textId="58A9782B" w:rsidR="00070D64" w:rsidRPr="00731C5C" w:rsidRDefault="00DE5FC5" w:rsidP="00C42E70">
            <w:pPr>
              <w:pStyle w:val="zSoquijdatDateAudience"/>
              <w:rPr>
                <w:lang w:val="en-CA"/>
              </w:rPr>
            </w:pPr>
            <w:r w:rsidRPr="00731C5C">
              <w:rPr>
                <w:lang w:val="en-CA"/>
              </w:rPr>
              <w:t>September 5 and 11, 2024</w:t>
            </w:r>
          </w:p>
        </w:tc>
      </w:tr>
    </w:tbl>
    <w:p w14:paraId="06340E48" w14:textId="77777777" w:rsidR="00070D64" w:rsidRPr="00731C5C" w:rsidRDefault="00070D64" w:rsidP="00070D64">
      <w:pPr>
        <w:rPr>
          <w:lang w:val="en-CA"/>
        </w:rPr>
      </w:pPr>
    </w:p>
    <w:p w14:paraId="531CCA61" w14:textId="77777777" w:rsidR="003949AE" w:rsidRDefault="003949AE">
      <w:pPr>
        <w:rPr>
          <w:lang w:val="en-CA"/>
        </w:rPr>
        <w:sectPr w:rsidR="003949AE">
          <w:headerReference w:type="default" r:id="rId8"/>
          <w:footerReference w:type="even" r:id="rId9"/>
          <w:footnotePr>
            <w:numRestart w:val="eachSect"/>
          </w:footnotePr>
          <w:pgSz w:w="12242" w:h="15842" w:code="1"/>
          <w:pgMar w:top="1440" w:right="1008" w:bottom="1440" w:left="1872" w:header="1440" w:footer="792" w:gutter="0"/>
          <w:pgNumType w:start="1"/>
          <w:cols w:space="720"/>
          <w:titlePg/>
        </w:sectPr>
      </w:pPr>
    </w:p>
    <w:p w14:paraId="1614931C" w14:textId="7077B5A2" w:rsidR="003949AE" w:rsidRDefault="003949AE">
      <w:pPr>
        <w:rPr>
          <w:lang w:val="en-CA"/>
        </w:rPr>
      </w:pPr>
      <w:r>
        <w:rPr>
          <w:noProof/>
          <w:lang w:val="en-CA"/>
        </w:rPr>
        <w:lastRenderedPageBreak/>
        <w:drawing>
          <wp:inline distT="0" distB="0" distL="0" distR="0" wp14:anchorId="3EBC85B3" wp14:editId="1D9CB813">
            <wp:extent cx="5932170" cy="7687945"/>
            <wp:effectExtent l="0" t="0" r="0" b="8255"/>
            <wp:docPr id="10040864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68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CA"/>
        </w:rPr>
        <w:br w:type="page"/>
      </w:r>
    </w:p>
    <w:p w14:paraId="3B7FF27A" w14:textId="65B6F210" w:rsidR="003949AE" w:rsidRDefault="003949AE">
      <w:pPr>
        <w:rPr>
          <w:lang w:val="en-CA"/>
        </w:rPr>
      </w:pPr>
      <w:r>
        <w:rPr>
          <w:noProof/>
          <w:lang w:val="en-CA"/>
        </w:rPr>
        <w:lastRenderedPageBreak/>
        <w:drawing>
          <wp:inline distT="0" distB="0" distL="0" distR="0" wp14:anchorId="55FB0AF4" wp14:editId="77316963">
            <wp:extent cx="5932170" cy="7687945"/>
            <wp:effectExtent l="0" t="0" r="0" b="8255"/>
            <wp:docPr id="212208542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68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CA"/>
        </w:rPr>
        <w:br w:type="page"/>
      </w:r>
    </w:p>
    <w:p w14:paraId="36714441" w14:textId="05609C76" w:rsidR="003949AE" w:rsidRDefault="003949AE">
      <w:pPr>
        <w:rPr>
          <w:lang w:val="en-CA"/>
        </w:rPr>
      </w:pPr>
      <w:r>
        <w:rPr>
          <w:noProof/>
          <w:lang w:val="en-CA"/>
        </w:rPr>
        <w:lastRenderedPageBreak/>
        <w:drawing>
          <wp:inline distT="0" distB="0" distL="0" distR="0" wp14:anchorId="62AC632E" wp14:editId="7BAABAD0">
            <wp:extent cx="5932170" cy="7687945"/>
            <wp:effectExtent l="0" t="0" r="0" b="8255"/>
            <wp:docPr id="138413402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68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CA"/>
        </w:rPr>
        <w:br w:type="page"/>
      </w:r>
    </w:p>
    <w:p w14:paraId="665F092C" w14:textId="7F72C156" w:rsidR="00070D64" w:rsidRPr="00731C5C" w:rsidRDefault="003949AE">
      <w:pPr>
        <w:rPr>
          <w:lang w:val="en-CA"/>
        </w:rPr>
      </w:pPr>
      <w:r>
        <w:rPr>
          <w:noProof/>
          <w:lang w:val="en-CA"/>
        </w:rPr>
        <w:lastRenderedPageBreak/>
        <w:drawing>
          <wp:inline distT="0" distB="0" distL="0" distR="0" wp14:anchorId="16BB3D84" wp14:editId="0E76D269">
            <wp:extent cx="5932170" cy="7687945"/>
            <wp:effectExtent l="0" t="0" r="0" b="8255"/>
            <wp:docPr id="32658914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68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70D64" w:rsidRPr="00731C5C">
      <w:footnotePr>
        <w:numRestart w:val="eachSect"/>
      </w:footnotePr>
      <w:pgSz w:w="12242" w:h="15842" w:code="1"/>
      <w:pgMar w:top="1440" w:right="1008" w:bottom="1440" w:left="1872" w:header="1440" w:footer="79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E336F" w14:textId="77777777" w:rsidR="0037054E" w:rsidRDefault="0037054E">
      <w:r>
        <w:separator/>
      </w:r>
    </w:p>
  </w:endnote>
  <w:endnote w:type="continuationSeparator" w:id="0">
    <w:p w14:paraId="1C3BC60A" w14:textId="77777777" w:rsidR="0037054E" w:rsidRDefault="00370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BBA36" w14:textId="77777777" w:rsidR="00B4030F" w:rsidRDefault="00E47865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D41671">
      <w:rPr>
        <w:noProof/>
      </w:rPr>
      <w:t>3</w:t>
    </w:r>
    <w:r>
      <w:fldChar w:fldCharType="end"/>
    </w:r>
  </w:p>
  <w:p w14:paraId="013391C6" w14:textId="77777777" w:rsidR="00B4030F" w:rsidRDefault="00B4030F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B8128" w14:textId="77777777" w:rsidR="0037054E" w:rsidRDefault="0037054E">
      <w:r>
        <w:separator/>
      </w:r>
    </w:p>
  </w:footnote>
  <w:footnote w:type="continuationSeparator" w:id="0">
    <w:p w14:paraId="07F6D785" w14:textId="77777777" w:rsidR="0037054E" w:rsidRDefault="0037054E">
      <w:r>
        <w:continuationSeparator/>
      </w:r>
    </w:p>
  </w:footnote>
  <w:footnote w:id="1">
    <w:p w14:paraId="26A61012" w14:textId="5F7605BF" w:rsidR="004D5618" w:rsidRPr="009D34EB" w:rsidRDefault="004D5618" w:rsidP="004D5618">
      <w:pPr>
        <w:pStyle w:val="Notedebasdepage"/>
      </w:pPr>
      <w:r w:rsidRPr="002D0049">
        <w:rPr>
          <w:rStyle w:val="Appelnotedebasdep"/>
          <w:lang w:val="en-CA"/>
        </w:rPr>
        <w:footnoteRef/>
      </w:r>
      <w:r w:rsidRPr="009D34EB">
        <w:t xml:space="preserve"> </w:t>
      </w:r>
      <w:r w:rsidRPr="009D34EB">
        <w:tab/>
      </w:r>
      <w:r w:rsidR="000E0AAE" w:rsidRPr="009D34EB">
        <w:rPr>
          <w:rFonts w:cs="Arial"/>
          <w:i/>
          <w:iCs/>
        </w:rPr>
        <w:t>Autorité des marchés financiers</w:t>
      </w:r>
      <w:r w:rsidR="000E0AAE" w:rsidRPr="009D34EB">
        <w:rPr>
          <w:rFonts w:cs="Arial"/>
          <w:iCs/>
        </w:rPr>
        <w:t xml:space="preserve"> </w:t>
      </w:r>
      <w:r w:rsidR="000E0AAE" w:rsidRPr="009D34EB">
        <w:rPr>
          <w:rFonts w:cs="Arial"/>
          <w:i/>
          <w:iCs/>
        </w:rPr>
        <w:t>c.</w:t>
      </w:r>
      <w:r w:rsidR="000E0AAE" w:rsidRPr="009D34EB">
        <w:rPr>
          <w:rFonts w:cs="Arial"/>
          <w:iCs/>
        </w:rPr>
        <w:t xml:space="preserve"> </w:t>
      </w:r>
      <w:r w:rsidR="000E0AAE" w:rsidRPr="009D34EB">
        <w:rPr>
          <w:rFonts w:cs="Arial"/>
          <w:i/>
          <w:iCs/>
        </w:rPr>
        <w:t>O.T. Mining Corporation inc.</w:t>
      </w:r>
      <w:r w:rsidR="000E0AAE" w:rsidRPr="009D34EB">
        <w:rPr>
          <w:rFonts w:cs="Arial"/>
          <w:iCs/>
        </w:rPr>
        <w:t xml:space="preserve">, 2019 QCTMF 48, upheld on appeal </w:t>
      </w:r>
      <w:r w:rsidR="00E05CAB">
        <w:rPr>
          <w:rFonts w:cs="Arial"/>
          <w:iCs/>
        </w:rPr>
        <w:t xml:space="preserve">by </w:t>
      </w:r>
      <w:r w:rsidR="000E0AAE" w:rsidRPr="009D34EB">
        <w:rPr>
          <w:rFonts w:cs="Arial"/>
          <w:i/>
          <w:iCs/>
        </w:rPr>
        <w:t>OT Mining Corporation Inc</w:t>
      </w:r>
      <w:r w:rsidR="000E0AAE" w:rsidRPr="009D34EB">
        <w:rPr>
          <w:rFonts w:cs="Arial"/>
          <w:iCs/>
        </w:rPr>
        <w:t xml:space="preserve">. </w:t>
      </w:r>
      <w:r w:rsidR="000E0AAE" w:rsidRPr="009D34EB">
        <w:rPr>
          <w:rFonts w:cs="Arial"/>
          <w:i/>
          <w:iCs/>
        </w:rPr>
        <w:t>c.</w:t>
      </w:r>
      <w:r w:rsidR="000E0AAE" w:rsidRPr="009D34EB">
        <w:rPr>
          <w:rFonts w:cs="Arial"/>
          <w:iCs/>
        </w:rPr>
        <w:t xml:space="preserve"> </w:t>
      </w:r>
      <w:r w:rsidR="000E0AAE" w:rsidRPr="009D34EB">
        <w:rPr>
          <w:rFonts w:cs="Arial"/>
          <w:i/>
          <w:iCs/>
        </w:rPr>
        <w:t>Autorité des marchés financiers</w:t>
      </w:r>
      <w:r w:rsidR="000E0AAE" w:rsidRPr="009D34EB">
        <w:rPr>
          <w:rFonts w:cs="Arial"/>
          <w:iCs/>
        </w:rPr>
        <w:t>, 2021 QCCQ 4681.</w:t>
      </w:r>
    </w:p>
  </w:footnote>
  <w:footnote w:id="2">
    <w:p w14:paraId="72A9D256" w14:textId="772224CD" w:rsidR="008F0FAD" w:rsidRPr="002D0049" w:rsidRDefault="008F0FAD" w:rsidP="008F0FAD">
      <w:pPr>
        <w:pStyle w:val="Notedebasdepage"/>
        <w:rPr>
          <w:lang w:val="en-CA"/>
        </w:rPr>
      </w:pPr>
      <w:r w:rsidRPr="002D0049">
        <w:rPr>
          <w:rStyle w:val="Appelnotedebasdep"/>
          <w:lang w:val="en-CA"/>
        </w:rPr>
        <w:footnoteRef/>
      </w:r>
      <w:r w:rsidRPr="002D0049">
        <w:rPr>
          <w:lang w:val="en-CA"/>
        </w:rPr>
        <w:t xml:space="preserve"> </w:t>
      </w:r>
      <w:r w:rsidRPr="002D0049">
        <w:rPr>
          <w:lang w:val="en-CA"/>
        </w:rPr>
        <w:tab/>
      </w:r>
      <w:r w:rsidR="0014508D" w:rsidRPr="002D0049">
        <w:rPr>
          <w:rFonts w:cs="Arial"/>
          <w:szCs w:val="24"/>
          <w:shd w:val="clear" w:color="auto" w:fill="FFFFFF"/>
          <w:lang w:val="en-CA"/>
        </w:rPr>
        <w:t xml:space="preserve">CQLR c V-1.1 </w:t>
      </w:r>
      <w:r w:rsidR="00E05CAB">
        <w:rPr>
          <w:rFonts w:cs="Arial"/>
          <w:szCs w:val="24"/>
          <w:shd w:val="clear" w:color="auto" w:fill="FFFFFF"/>
          <w:lang w:val="en-CA"/>
        </w:rPr>
        <w:t>[</w:t>
      </w:r>
      <w:r w:rsidR="0014508D" w:rsidRPr="002D0049">
        <w:rPr>
          <w:rFonts w:cs="Arial"/>
          <w:i/>
          <w:szCs w:val="24"/>
          <w:shd w:val="clear" w:color="auto" w:fill="FFFFFF"/>
          <w:lang w:val="en-CA"/>
        </w:rPr>
        <w:t>Securities Act</w:t>
      </w:r>
      <w:r w:rsidR="00E05CAB">
        <w:rPr>
          <w:rFonts w:cs="Arial"/>
          <w:szCs w:val="24"/>
          <w:shd w:val="clear" w:color="auto" w:fill="FFFFFF"/>
          <w:lang w:val="en-CA"/>
        </w:rPr>
        <w:t>]</w:t>
      </w:r>
      <w:r w:rsidR="0014508D" w:rsidRPr="002D0049">
        <w:rPr>
          <w:rFonts w:cs="Arial"/>
          <w:szCs w:val="24"/>
          <w:shd w:val="clear" w:color="auto" w:fill="FFFFFF"/>
          <w:lang w:val="en-CA"/>
        </w:rPr>
        <w:t>.</w:t>
      </w:r>
    </w:p>
  </w:footnote>
  <w:footnote w:id="3">
    <w:p w14:paraId="2A8EB0E7" w14:textId="4C1D7B90" w:rsidR="003506D3" w:rsidRPr="002D0049" w:rsidRDefault="003506D3" w:rsidP="003506D3">
      <w:pPr>
        <w:pStyle w:val="Notedebasdepage"/>
        <w:rPr>
          <w:lang w:val="en-CA"/>
        </w:rPr>
      </w:pPr>
      <w:r w:rsidRPr="002D0049">
        <w:rPr>
          <w:rStyle w:val="Appelnotedebasdep"/>
          <w:lang w:val="en-CA"/>
        </w:rPr>
        <w:footnoteRef/>
      </w:r>
      <w:r w:rsidRPr="002D0049">
        <w:rPr>
          <w:lang w:val="en-CA"/>
        </w:rPr>
        <w:t xml:space="preserve"> </w:t>
      </w:r>
      <w:r w:rsidRPr="002D0049">
        <w:rPr>
          <w:lang w:val="en-CA"/>
        </w:rPr>
        <w:tab/>
      </w:r>
      <w:r w:rsidR="00F06D0D" w:rsidRPr="002D0049">
        <w:rPr>
          <w:lang w:val="en-CA"/>
        </w:rPr>
        <w:t>A copy of the agreement dated September 10, 2024, is attached to this decision.</w:t>
      </w:r>
    </w:p>
  </w:footnote>
  <w:footnote w:id="4">
    <w:p w14:paraId="6C1A0FED" w14:textId="50D91398" w:rsidR="00266252" w:rsidRPr="002D0049" w:rsidRDefault="00266252" w:rsidP="00266252">
      <w:pPr>
        <w:pStyle w:val="Notedebasdepage"/>
        <w:rPr>
          <w:lang w:val="en-CA"/>
        </w:rPr>
      </w:pPr>
      <w:r w:rsidRPr="002D0049">
        <w:rPr>
          <w:rStyle w:val="Appelnotedebasdep"/>
          <w:lang w:val="en-CA"/>
        </w:rPr>
        <w:footnoteRef/>
      </w:r>
      <w:r w:rsidRPr="002D0049">
        <w:rPr>
          <w:lang w:val="en-CA"/>
        </w:rPr>
        <w:t xml:space="preserve"> </w:t>
      </w:r>
      <w:r w:rsidRPr="002D0049">
        <w:rPr>
          <w:lang w:val="en-CA"/>
        </w:rPr>
        <w:tab/>
      </w:r>
      <w:r w:rsidR="000F098F" w:rsidRPr="002D0049">
        <w:rPr>
          <w:lang w:val="en-CA"/>
        </w:rPr>
        <w:t>Section 97</w:t>
      </w:r>
      <w:r w:rsidR="00B31594">
        <w:rPr>
          <w:lang w:val="en-CA"/>
        </w:rPr>
        <w:t>, para.</w:t>
      </w:r>
      <w:r w:rsidR="00225D02">
        <w:rPr>
          <w:lang w:val="en-CA"/>
        </w:rPr>
        <w:t xml:space="preserve"> </w:t>
      </w:r>
      <w:r w:rsidR="00B31594">
        <w:rPr>
          <w:lang w:val="en-CA"/>
        </w:rPr>
        <w:t>2</w:t>
      </w:r>
      <w:r w:rsidR="000F098F" w:rsidRPr="002D0049">
        <w:rPr>
          <w:lang w:val="en-CA"/>
        </w:rPr>
        <w:t>(6)</w:t>
      </w:r>
      <w:r w:rsidR="00225D02">
        <w:rPr>
          <w:lang w:val="en-CA"/>
        </w:rPr>
        <w:t>,</w:t>
      </w:r>
      <w:r w:rsidR="000F098F" w:rsidRPr="002D0049">
        <w:rPr>
          <w:lang w:val="en-CA"/>
        </w:rPr>
        <w:t xml:space="preserve"> of the </w:t>
      </w:r>
      <w:r w:rsidR="000F098F" w:rsidRPr="002D0049">
        <w:rPr>
          <w:i/>
          <w:lang w:val="en-CA"/>
        </w:rPr>
        <w:t>Act respecting the regulation of the financial sector</w:t>
      </w:r>
      <w:r w:rsidR="000F098F" w:rsidRPr="002D0049">
        <w:rPr>
          <w:lang w:val="en-CA"/>
        </w:rPr>
        <w:t xml:space="preserve">, CQLR, c. E-6.1 </w:t>
      </w:r>
      <w:r w:rsidR="00B31594">
        <w:rPr>
          <w:lang w:val="en-CA"/>
        </w:rPr>
        <w:t>[</w:t>
      </w:r>
      <w:r w:rsidR="000F098F" w:rsidRPr="002D0049">
        <w:rPr>
          <w:i/>
          <w:lang w:val="en-CA"/>
        </w:rPr>
        <w:t>Act respecting the regulation of the financial sector</w:t>
      </w:r>
      <w:r w:rsidR="00B31594">
        <w:rPr>
          <w:iCs/>
          <w:lang w:val="en-CA"/>
        </w:rPr>
        <w:t>]</w:t>
      </w:r>
      <w:r w:rsidR="000F098F" w:rsidRPr="002D0049">
        <w:rPr>
          <w:lang w:val="en-CA"/>
        </w:rPr>
        <w:t>.</w:t>
      </w:r>
    </w:p>
  </w:footnote>
  <w:footnote w:id="5">
    <w:p w14:paraId="094D5D70" w14:textId="547BD7C6" w:rsidR="00446896" w:rsidRPr="009D34EB" w:rsidRDefault="00446896" w:rsidP="00446896">
      <w:pPr>
        <w:pStyle w:val="Notedebasdepage"/>
        <w:rPr>
          <w:lang w:val="en-CA"/>
        </w:rPr>
      </w:pPr>
      <w:r w:rsidRPr="002D0049">
        <w:rPr>
          <w:rStyle w:val="Appelnotedebasdep"/>
          <w:lang w:val="en-CA"/>
        </w:rPr>
        <w:footnoteRef/>
      </w:r>
      <w:r w:rsidRPr="002D0049">
        <w:rPr>
          <w:lang w:val="en-CA"/>
        </w:rPr>
        <w:t xml:space="preserve"> </w:t>
      </w:r>
      <w:r w:rsidRPr="002D0049">
        <w:rPr>
          <w:lang w:val="en-CA"/>
        </w:rPr>
        <w:tab/>
      </w:r>
      <w:r w:rsidR="003B642B" w:rsidRPr="002D0049">
        <w:rPr>
          <w:lang w:val="en-CA"/>
        </w:rPr>
        <w:t xml:space="preserve">For an exhaustive review of the conditions allowing the Tribunal to ratify an agreement, see in particular </w:t>
      </w:r>
      <w:r w:rsidR="003B642B" w:rsidRPr="002D0049">
        <w:rPr>
          <w:i/>
          <w:lang w:val="en-CA"/>
        </w:rPr>
        <w:t>Autorité des marchés financiers</w:t>
      </w:r>
      <w:r w:rsidR="003B642B" w:rsidRPr="002D0049">
        <w:rPr>
          <w:lang w:val="en-CA"/>
        </w:rPr>
        <w:t xml:space="preserve"> c. </w:t>
      </w:r>
      <w:r w:rsidR="003B642B" w:rsidRPr="002D0049">
        <w:rPr>
          <w:i/>
          <w:lang w:val="en-CA"/>
        </w:rPr>
        <w:t>Moreau</w:t>
      </w:r>
      <w:r w:rsidR="003B642B" w:rsidRPr="002D0049">
        <w:rPr>
          <w:lang w:val="en-CA"/>
        </w:rPr>
        <w:t>, 2021 QCTMF 51.</w:t>
      </w:r>
    </w:p>
  </w:footnote>
  <w:footnote w:id="6">
    <w:p w14:paraId="6C328EAA" w14:textId="5EDEADBD" w:rsidR="005B79CD" w:rsidRPr="002D0049" w:rsidRDefault="005B79CD" w:rsidP="005B79CD">
      <w:pPr>
        <w:pStyle w:val="Notedebasdepage"/>
        <w:rPr>
          <w:lang w:val="en-CA"/>
        </w:rPr>
      </w:pPr>
      <w:r w:rsidRPr="002D0049">
        <w:rPr>
          <w:rStyle w:val="Appelnotedebasdep"/>
          <w:lang w:val="en-CA"/>
        </w:rPr>
        <w:footnoteRef/>
      </w:r>
      <w:r w:rsidRPr="009D34EB">
        <w:t xml:space="preserve"> </w:t>
      </w:r>
      <w:r w:rsidRPr="009D34EB">
        <w:tab/>
      </w:r>
      <w:r w:rsidR="00966736" w:rsidRPr="009D34EB">
        <w:rPr>
          <w:rStyle w:val="ui-provider"/>
          <w:i/>
          <w:iCs/>
        </w:rPr>
        <w:t>Autorité des marchés financiers</w:t>
      </w:r>
      <w:r w:rsidR="00966736" w:rsidRPr="009D34EB">
        <w:rPr>
          <w:rStyle w:val="ui-provider"/>
          <w:iCs/>
        </w:rPr>
        <w:t xml:space="preserve"> </w:t>
      </w:r>
      <w:r w:rsidR="00966736" w:rsidRPr="009D34EB">
        <w:rPr>
          <w:rStyle w:val="ui-provider"/>
          <w:i/>
          <w:iCs/>
        </w:rPr>
        <w:t>c</w:t>
      </w:r>
      <w:r w:rsidR="00966736" w:rsidRPr="009D34EB">
        <w:rPr>
          <w:rStyle w:val="ui-provider"/>
          <w:iCs/>
        </w:rPr>
        <w:t xml:space="preserve">. </w:t>
      </w:r>
      <w:r w:rsidR="00966736" w:rsidRPr="009D34EB">
        <w:rPr>
          <w:rStyle w:val="ui-provider"/>
          <w:i/>
          <w:iCs/>
        </w:rPr>
        <w:t>9379-4899 Québec inc.</w:t>
      </w:r>
      <w:r w:rsidR="00966736" w:rsidRPr="009D34EB">
        <w:rPr>
          <w:rStyle w:val="ui-provider"/>
          <w:iCs/>
        </w:rPr>
        <w:t>, 2020 QCTMF 43 at para.</w:t>
      </w:r>
      <w:r w:rsidRPr="009D34EB">
        <w:rPr>
          <w:rStyle w:val="ui-provider"/>
        </w:rPr>
        <w:t xml:space="preserve"> </w:t>
      </w:r>
      <w:r w:rsidRPr="002D0049">
        <w:rPr>
          <w:rStyle w:val="ui-provider"/>
          <w:lang w:val="en-CA"/>
        </w:rPr>
        <w:t>29.</w:t>
      </w:r>
    </w:p>
  </w:footnote>
  <w:footnote w:id="7">
    <w:p w14:paraId="5DDBF4FA" w14:textId="152009E0" w:rsidR="002F1354" w:rsidRPr="002D0049" w:rsidRDefault="002F1354" w:rsidP="002F1354">
      <w:pPr>
        <w:pStyle w:val="Notedebasdepage"/>
        <w:rPr>
          <w:lang w:val="en-CA"/>
        </w:rPr>
      </w:pPr>
      <w:r w:rsidRPr="002D0049">
        <w:rPr>
          <w:rStyle w:val="Appelnotedebasdep"/>
          <w:lang w:val="en-CA"/>
        </w:rPr>
        <w:footnoteRef/>
      </w:r>
      <w:r w:rsidRPr="002D0049">
        <w:rPr>
          <w:lang w:val="en-CA"/>
        </w:rPr>
        <w:t xml:space="preserve"> </w:t>
      </w:r>
      <w:r w:rsidRPr="002D0049">
        <w:rPr>
          <w:lang w:val="en-CA"/>
        </w:rPr>
        <w:tab/>
      </w:r>
      <w:r w:rsidR="00C047A5" w:rsidRPr="002D0049">
        <w:rPr>
          <w:lang w:val="en-CA"/>
        </w:rPr>
        <w:t xml:space="preserve">Section 93 of the </w:t>
      </w:r>
      <w:r w:rsidR="00C047A5" w:rsidRPr="002D0049">
        <w:rPr>
          <w:i/>
          <w:lang w:val="en-CA"/>
        </w:rPr>
        <w:t>Act respecting the regulation of the financial sector.</w:t>
      </w:r>
    </w:p>
  </w:footnote>
  <w:footnote w:id="8">
    <w:p w14:paraId="14F4297E" w14:textId="4ACDA62D" w:rsidR="00B3768A" w:rsidRPr="002D0049" w:rsidRDefault="00B3768A" w:rsidP="00B3768A">
      <w:pPr>
        <w:pStyle w:val="Notedebasdepage"/>
        <w:rPr>
          <w:lang w:val="en-CA"/>
        </w:rPr>
      </w:pPr>
      <w:r w:rsidRPr="002D0049">
        <w:rPr>
          <w:rStyle w:val="Appelnotedebasdep"/>
          <w:lang w:val="en-CA"/>
        </w:rPr>
        <w:footnoteRef/>
      </w:r>
      <w:r w:rsidRPr="002D0049">
        <w:rPr>
          <w:rFonts w:cs="Arial"/>
          <w:lang w:val="en-CA"/>
        </w:rPr>
        <w:t xml:space="preserve"> </w:t>
      </w:r>
      <w:r w:rsidRPr="002D0049">
        <w:rPr>
          <w:rFonts w:cs="Arial"/>
          <w:lang w:val="en-CA"/>
        </w:rPr>
        <w:tab/>
      </w:r>
      <w:r w:rsidR="00D9776A" w:rsidRPr="002D0049">
        <w:rPr>
          <w:rFonts w:cs="Arial"/>
          <w:lang w:val="en-CA"/>
        </w:rPr>
        <w:t xml:space="preserve">See </w:t>
      </w:r>
      <w:r w:rsidR="00D9776A" w:rsidRPr="002D0049">
        <w:rPr>
          <w:rFonts w:cs="Arial"/>
          <w:i/>
          <w:color w:val="212529"/>
          <w:lang w:val="en-CA"/>
        </w:rPr>
        <w:t>Autorité des marchés financiers</w:t>
      </w:r>
      <w:r w:rsidR="00D9776A" w:rsidRPr="002D0049">
        <w:rPr>
          <w:rFonts w:cs="Arial"/>
          <w:color w:val="212529"/>
          <w:lang w:val="en-CA"/>
        </w:rPr>
        <w:t xml:space="preserve"> </w:t>
      </w:r>
      <w:r w:rsidR="00D9776A" w:rsidRPr="002D0049">
        <w:rPr>
          <w:rFonts w:cs="Arial"/>
          <w:i/>
          <w:color w:val="212529"/>
          <w:lang w:val="en-CA"/>
        </w:rPr>
        <w:t>c.</w:t>
      </w:r>
      <w:r w:rsidR="00D9776A" w:rsidRPr="002D0049">
        <w:rPr>
          <w:rFonts w:cs="Arial"/>
          <w:color w:val="212529"/>
          <w:lang w:val="en-CA"/>
        </w:rPr>
        <w:t xml:space="preserve"> </w:t>
      </w:r>
      <w:r w:rsidR="00D9776A" w:rsidRPr="002D0049">
        <w:rPr>
          <w:rFonts w:cs="Arial"/>
          <w:i/>
          <w:color w:val="212529"/>
          <w:lang w:val="en-CA"/>
        </w:rPr>
        <w:t>Ben-David</w:t>
      </w:r>
      <w:r w:rsidR="00D9776A" w:rsidRPr="002D0049">
        <w:rPr>
          <w:rFonts w:cs="Arial"/>
          <w:color w:val="212529"/>
          <w:lang w:val="en-CA"/>
        </w:rPr>
        <w:t>, 2021 QCTMF 63, in which the Tribunal examine</w:t>
      </w:r>
      <w:r w:rsidR="00F733F8">
        <w:rPr>
          <w:rFonts w:cs="Arial"/>
          <w:color w:val="212529"/>
          <w:lang w:val="en-CA"/>
        </w:rPr>
        <w:t>d</w:t>
      </w:r>
      <w:r w:rsidR="00D9776A" w:rsidRPr="002D0049">
        <w:rPr>
          <w:rFonts w:cs="Arial"/>
          <w:color w:val="212529"/>
          <w:lang w:val="en-CA"/>
        </w:rPr>
        <w:t xml:space="preserve"> the nature and extent of the failure to comply with its decisions.</w:t>
      </w:r>
      <w:r w:rsidRPr="002D0049">
        <w:rPr>
          <w:rFonts w:ascii="Open Sans" w:hAnsi="Open Sans" w:cs="Open Sans"/>
          <w:color w:val="212529"/>
          <w:sz w:val="21"/>
          <w:szCs w:val="21"/>
          <w:shd w:val="clear" w:color="auto" w:fill="FFFFFF"/>
          <w:lang w:val="en-CA"/>
        </w:rPr>
        <w:t xml:space="preserve"> </w:t>
      </w:r>
    </w:p>
  </w:footnote>
  <w:footnote w:id="9">
    <w:p w14:paraId="5AB1E629" w14:textId="7E513474" w:rsidR="00597208" w:rsidRPr="002D0049" w:rsidRDefault="00597208" w:rsidP="00597208">
      <w:pPr>
        <w:pStyle w:val="Notedebasdepage"/>
        <w:rPr>
          <w:lang w:val="en-CA"/>
        </w:rPr>
      </w:pPr>
      <w:r w:rsidRPr="002D0049">
        <w:rPr>
          <w:rStyle w:val="Appelnotedebasdep"/>
          <w:lang w:val="en-CA"/>
        </w:rPr>
        <w:footnoteRef/>
      </w:r>
      <w:r w:rsidRPr="002D0049">
        <w:rPr>
          <w:lang w:val="en-CA"/>
        </w:rPr>
        <w:t xml:space="preserve"> </w:t>
      </w:r>
      <w:r w:rsidRPr="002D0049">
        <w:rPr>
          <w:lang w:val="en-CA"/>
        </w:rPr>
        <w:tab/>
      </w:r>
      <w:r w:rsidR="00B06EB6" w:rsidRPr="002D0049">
        <w:rPr>
          <w:lang w:val="en-CA"/>
        </w:rPr>
        <w:t xml:space="preserve">Section 273.3 of the </w:t>
      </w:r>
      <w:r w:rsidR="00B06EB6" w:rsidRPr="002D0049">
        <w:rPr>
          <w:i/>
          <w:lang w:val="en-CA"/>
        </w:rPr>
        <w:t>Securities Act.</w:t>
      </w:r>
      <w:r w:rsidRPr="002D0049">
        <w:rPr>
          <w:lang w:val="en-CA"/>
        </w:rPr>
        <w:t xml:space="preserve"> </w:t>
      </w:r>
    </w:p>
  </w:footnote>
  <w:footnote w:id="10">
    <w:p w14:paraId="0D5BB2EA" w14:textId="04DFD541" w:rsidR="00990FB0" w:rsidRPr="009D34EB" w:rsidRDefault="00990FB0" w:rsidP="00990FB0">
      <w:pPr>
        <w:pStyle w:val="Notedebasdepage"/>
        <w:rPr>
          <w:lang w:val="en-CA"/>
        </w:rPr>
      </w:pPr>
      <w:r w:rsidRPr="002D0049">
        <w:rPr>
          <w:rStyle w:val="Appelnotedebasdep"/>
          <w:lang w:val="en-CA"/>
        </w:rPr>
        <w:footnoteRef/>
      </w:r>
      <w:r w:rsidRPr="002D0049">
        <w:rPr>
          <w:lang w:val="en-CA"/>
        </w:rPr>
        <w:t xml:space="preserve"> </w:t>
      </w:r>
      <w:r w:rsidRPr="002D0049">
        <w:rPr>
          <w:lang w:val="en-CA"/>
        </w:rPr>
        <w:tab/>
      </w:r>
      <w:r w:rsidR="00D34E06" w:rsidRPr="002D0049">
        <w:rPr>
          <w:lang w:val="en-CA"/>
        </w:rPr>
        <w:t xml:space="preserve">Section 94 of the </w:t>
      </w:r>
      <w:r w:rsidR="00D34E06" w:rsidRPr="002D0049">
        <w:rPr>
          <w:i/>
          <w:lang w:val="en-CA"/>
        </w:rPr>
        <w:t>Act respecting the regulation of the financial sector.</w:t>
      </w:r>
      <w:r w:rsidRPr="009D34EB">
        <w:rPr>
          <w:lang w:val="en-CA"/>
        </w:rPr>
        <w:t xml:space="preserve"> </w:t>
      </w:r>
    </w:p>
  </w:footnote>
  <w:footnote w:id="11">
    <w:p w14:paraId="04CBFC52" w14:textId="284DF6B7" w:rsidR="00B17159" w:rsidRPr="002D0049" w:rsidRDefault="00B17159" w:rsidP="00B17159">
      <w:pPr>
        <w:pStyle w:val="Notedebasdepage"/>
        <w:rPr>
          <w:lang w:val="en-CA"/>
        </w:rPr>
      </w:pPr>
      <w:r>
        <w:rPr>
          <w:rStyle w:val="Appelnotedebasdep"/>
        </w:rPr>
        <w:footnoteRef/>
      </w:r>
      <w:r w:rsidRPr="009D34EB">
        <w:rPr>
          <w:lang w:val="en-CA"/>
        </w:rPr>
        <w:t xml:space="preserve"> </w:t>
      </w:r>
      <w:r w:rsidRPr="009D34EB">
        <w:rPr>
          <w:lang w:val="en-CA"/>
        </w:rPr>
        <w:tab/>
      </w:r>
      <w:r w:rsidR="0080786C" w:rsidRPr="002D0049">
        <w:rPr>
          <w:i/>
          <w:iCs/>
          <w:lang w:val="en-CA"/>
        </w:rPr>
        <w:t>Committee for the Equal Treatment of Asbestos Minority Shareholders v. Ontario (Securities Commission),</w:t>
      </w:r>
      <w:r w:rsidR="0080786C" w:rsidRPr="002D0049">
        <w:rPr>
          <w:iCs/>
          <w:lang w:val="en-CA"/>
        </w:rPr>
        <w:t xml:space="preserve"> 2001 SCC 37.</w:t>
      </w:r>
    </w:p>
  </w:footnote>
  <w:footnote w:id="12">
    <w:p w14:paraId="6A53BAA9" w14:textId="4E6CF89E" w:rsidR="00B17159" w:rsidRPr="00E34755" w:rsidRDefault="00B17159" w:rsidP="00B17159">
      <w:pPr>
        <w:pStyle w:val="Notedebasdepage"/>
        <w:rPr>
          <w:lang w:val="en-CA"/>
        </w:rPr>
      </w:pPr>
      <w:r w:rsidRPr="002D0049">
        <w:rPr>
          <w:rStyle w:val="Appelnotedebasdep"/>
          <w:lang w:val="en-CA"/>
        </w:rPr>
        <w:footnoteRef/>
      </w:r>
      <w:r w:rsidRPr="002D0049">
        <w:rPr>
          <w:lang w:val="en-CA"/>
        </w:rPr>
        <w:t xml:space="preserve"> </w:t>
      </w:r>
      <w:r w:rsidRPr="002D0049">
        <w:rPr>
          <w:lang w:val="en-CA"/>
        </w:rPr>
        <w:tab/>
      </w:r>
      <w:r w:rsidRPr="002D0049">
        <w:rPr>
          <w:i/>
          <w:iCs/>
          <w:lang w:val="en-CA"/>
        </w:rPr>
        <w:t xml:space="preserve">Cartaway Resources Corp. </w:t>
      </w:r>
      <w:r w:rsidR="00C755F3" w:rsidRPr="002D0049">
        <w:rPr>
          <w:i/>
          <w:iCs/>
          <w:lang w:val="en-CA"/>
        </w:rPr>
        <w:t>(Re)</w:t>
      </w:r>
      <w:r w:rsidR="00C755F3" w:rsidRPr="002D0049">
        <w:rPr>
          <w:iCs/>
          <w:lang w:val="en-CA"/>
        </w:rPr>
        <w:t>, 2004 SCC 26.</w:t>
      </w:r>
      <w:r>
        <w:rPr>
          <w:lang w:val="en-CA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B34ED" w14:textId="2056F1F9" w:rsidR="00B4030F" w:rsidRDefault="00E47865">
    <w:pPr>
      <w:tabs>
        <w:tab w:val="center" w:pos="4709"/>
        <w:tab w:val="right" w:pos="9360"/>
      </w:tabs>
      <w:ind w:right="524"/>
    </w:pPr>
    <w:r>
      <w:t>2024-022-001</w:t>
    </w:r>
    <w:r>
      <w:tab/>
    </w:r>
    <w:r>
      <w:tab/>
    </w:r>
    <w:r w:rsidR="001C067B" w:rsidRPr="00731C5C">
      <w:t>PAGE:</w:t>
    </w:r>
    <w:r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D41671">
      <w:rPr>
        <w:noProof/>
      </w:rPr>
      <w:t>4</w:t>
    </w:r>
    <w:r>
      <w:fldChar w:fldCharType="end"/>
    </w:r>
  </w:p>
  <w:p w14:paraId="04BA672E" w14:textId="77777777" w:rsidR="00B4030F" w:rsidRDefault="00B4030F">
    <w:pPr>
      <w:tabs>
        <w:tab w:val="center" w:pos="4709"/>
        <w:tab w:val="right" w:pos="9090"/>
      </w:tabs>
      <w:ind w:right="524"/>
    </w:pPr>
  </w:p>
  <w:p w14:paraId="7E150595" w14:textId="77777777" w:rsidR="00B4030F" w:rsidRDefault="00B4030F">
    <w:pPr>
      <w:tabs>
        <w:tab w:val="center" w:pos="4709"/>
        <w:tab w:val="right" w:pos="9090"/>
      </w:tabs>
      <w:ind w:right="52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AF2C96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BF6520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C2CBF8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7547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A28E7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5927B4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A0C5F9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1CC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AA8F9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CA23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A77615"/>
    <w:multiLevelType w:val="multilevel"/>
    <w:tmpl w:val="918AE0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4108A8"/>
    <w:multiLevelType w:val="multilevel"/>
    <w:tmpl w:val="77E89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09C0DCC"/>
    <w:multiLevelType w:val="multilevel"/>
    <w:tmpl w:val="078E11EA"/>
    <w:lvl w:ilvl="0">
      <w:start w:val="1"/>
      <w:numFmt w:val="decimal"/>
      <w:pStyle w:val="Paragraphe"/>
      <w:lvlText w:val="[%1]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pStyle w:val="Sous-paragraphe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3" w15:restartNumberingAfterBreak="0">
    <w:nsid w:val="6CB35DFB"/>
    <w:multiLevelType w:val="multilevel"/>
    <w:tmpl w:val="6EF8A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03919469">
    <w:abstractNumId w:val="12"/>
  </w:num>
  <w:num w:numId="2" w16cid:durableId="655106519">
    <w:abstractNumId w:val="12"/>
  </w:num>
  <w:num w:numId="3" w16cid:durableId="229703879">
    <w:abstractNumId w:val="12"/>
  </w:num>
  <w:num w:numId="4" w16cid:durableId="112678263">
    <w:abstractNumId w:val="8"/>
  </w:num>
  <w:num w:numId="5" w16cid:durableId="184557029">
    <w:abstractNumId w:val="3"/>
  </w:num>
  <w:num w:numId="6" w16cid:durableId="1839075049">
    <w:abstractNumId w:val="2"/>
  </w:num>
  <w:num w:numId="7" w16cid:durableId="1799176834">
    <w:abstractNumId w:val="1"/>
  </w:num>
  <w:num w:numId="8" w16cid:durableId="1003893410">
    <w:abstractNumId w:val="0"/>
  </w:num>
  <w:num w:numId="9" w16cid:durableId="314574638">
    <w:abstractNumId w:val="9"/>
  </w:num>
  <w:num w:numId="10" w16cid:durableId="574820224">
    <w:abstractNumId w:val="7"/>
  </w:num>
  <w:num w:numId="11" w16cid:durableId="131406843">
    <w:abstractNumId w:val="6"/>
  </w:num>
  <w:num w:numId="12" w16cid:durableId="1029988423">
    <w:abstractNumId w:val="5"/>
  </w:num>
  <w:num w:numId="13" w16cid:durableId="1852718131">
    <w:abstractNumId w:val="4"/>
  </w:num>
  <w:num w:numId="14" w16cid:durableId="398401659">
    <w:abstractNumId w:val="10"/>
  </w:num>
  <w:num w:numId="15" w16cid:durableId="1969774242">
    <w:abstractNumId w:val="11"/>
  </w:num>
  <w:num w:numId="16" w16cid:durableId="105388173">
    <w:abstractNumId w:val="13"/>
  </w:num>
  <w:num w:numId="17" w16cid:durableId="2128429856">
    <w:abstractNumId w:val="12"/>
  </w:num>
  <w:num w:numId="18" w16cid:durableId="1960869463">
    <w:abstractNumId w:val="12"/>
  </w:num>
  <w:num w:numId="19" w16cid:durableId="188029104">
    <w:abstractNumId w:val="12"/>
  </w:num>
  <w:num w:numId="20" w16cid:durableId="182681888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34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E45"/>
    <w:rsid w:val="000001F2"/>
    <w:rsid w:val="00002A05"/>
    <w:rsid w:val="00005C45"/>
    <w:rsid w:val="00017E63"/>
    <w:rsid w:val="0005067A"/>
    <w:rsid w:val="000510FE"/>
    <w:rsid w:val="0005526E"/>
    <w:rsid w:val="00056F79"/>
    <w:rsid w:val="000578E5"/>
    <w:rsid w:val="00062037"/>
    <w:rsid w:val="00070935"/>
    <w:rsid w:val="00070D64"/>
    <w:rsid w:val="00074567"/>
    <w:rsid w:val="00086276"/>
    <w:rsid w:val="00097035"/>
    <w:rsid w:val="000974B4"/>
    <w:rsid w:val="000976EC"/>
    <w:rsid w:val="000A0B83"/>
    <w:rsid w:val="000A1398"/>
    <w:rsid w:val="000B15C4"/>
    <w:rsid w:val="000B7475"/>
    <w:rsid w:val="000C2E1A"/>
    <w:rsid w:val="000C3B6A"/>
    <w:rsid w:val="000D4CF2"/>
    <w:rsid w:val="000D6A94"/>
    <w:rsid w:val="000E0AAE"/>
    <w:rsid w:val="000F098F"/>
    <w:rsid w:val="00101EB0"/>
    <w:rsid w:val="0010326D"/>
    <w:rsid w:val="001074D9"/>
    <w:rsid w:val="00113325"/>
    <w:rsid w:val="001253DD"/>
    <w:rsid w:val="001326F4"/>
    <w:rsid w:val="0014508D"/>
    <w:rsid w:val="0018677C"/>
    <w:rsid w:val="001A0848"/>
    <w:rsid w:val="001A24D1"/>
    <w:rsid w:val="001A67D4"/>
    <w:rsid w:val="001C067B"/>
    <w:rsid w:val="001D27BB"/>
    <w:rsid w:val="001D374E"/>
    <w:rsid w:val="001E2135"/>
    <w:rsid w:val="0020424C"/>
    <w:rsid w:val="00210289"/>
    <w:rsid w:val="002202E2"/>
    <w:rsid w:val="00225D02"/>
    <w:rsid w:val="00226E8A"/>
    <w:rsid w:val="0023512C"/>
    <w:rsid w:val="00236597"/>
    <w:rsid w:val="002524FD"/>
    <w:rsid w:val="00266252"/>
    <w:rsid w:val="002769D1"/>
    <w:rsid w:val="00294841"/>
    <w:rsid w:val="00295259"/>
    <w:rsid w:val="002A3098"/>
    <w:rsid w:val="002B06C6"/>
    <w:rsid w:val="002B6C5E"/>
    <w:rsid w:val="002C71BB"/>
    <w:rsid w:val="002D0049"/>
    <w:rsid w:val="002D7DE5"/>
    <w:rsid w:val="002E2F29"/>
    <w:rsid w:val="002F1354"/>
    <w:rsid w:val="002F27FA"/>
    <w:rsid w:val="002F2D08"/>
    <w:rsid w:val="00305DE4"/>
    <w:rsid w:val="003506D3"/>
    <w:rsid w:val="0035355A"/>
    <w:rsid w:val="003570C9"/>
    <w:rsid w:val="0037054E"/>
    <w:rsid w:val="00383171"/>
    <w:rsid w:val="0038702B"/>
    <w:rsid w:val="003949AE"/>
    <w:rsid w:val="003B0134"/>
    <w:rsid w:val="003B2C11"/>
    <w:rsid w:val="003B642B"/>
    <w:rsid w:val="003B6A17"/>
    <w:rsid w:val="003C5B55"/>
    <w:rsid w:val="003C68D0"/>
    <w:rsid w:val="003D067D"/>
    <w:rsid w:val="003D38B7"/>
    <w:rsid w:val="003D7686"/>
    <w:rsid w:val="003F05F5"/>
    <w:rsid w:val="003F274C"/>
    <w:rsid w:val="003F54F7"/>
    <w:rsid w:val="003F69D5"/>
    <w:rsid w:val="00417FEC"/>
    <w:rsid w:val="0042004B"/>
    <w:rsid w:val="00446896"/>
    <w:rsid w:val="00451205"/>
    <w:rsid w:val="0046042C"/>
    <w:rsid w:val="00463D32"/>
    <w:rsid w:val="00467950"/>
    <w:rsid w:val="0047406D"/>
    <w:rsid w:val="0047612D"/>
    <w:rsid w:val="0047640E"/>
    <w:rsid w:val="0049336F"/>
    <w:rsid w:val="004A4EAD"/>
    <w:rsid w:val="004C368A"/>
    <w:rsid w:val="004C5A87"/>
    <w:rsid w:val="004D5618"/>
    <w:rsid w:val="004D6480"/>
    <w:rsid w:val="004E4C6F"/>
    <w:rsid w:val="004E67DD"/>
    <w:rsid w:val="00511390"/>
    <w:rsid w:val="005154D0"/>
    <w:rsid w:val="0055764B"/>
    <w:rsid w:val="00577F0F"/>
    <w:rsid w:val="00582A6D"/>
    <w:rsid w:val="00585FBC"/>
    <w:rsid w:val="005876E7"/>
    <w:rsid w:val="00595B2A"/>
    <w:rsid w:val="005967E2"/>
    <w:rsid w:val="00597208"/>
    <w:rsid w:val="005A2587"/>
    <w:rsid w:val="005B01BF"/>
    <w:rsid w:val="005B79CD"/>
    <w:rsid w:val="005B7B42"/>
    <w:rsid w:val="005C31FC"/>
    <w:rsid w:val="005C46B9"/>
    <w:rsid w:val="005D034F"/>
    <w:rsid w:val="005D4241"/>
    <w:rsid w:val="005E4C6D"/>
    <w:rsid w:val="006253AA"/>
    <w:rsid w:val="0063407C"/>
    <w:rsid w:val="0064227C"/>
    <w:rsid w:val="006479EB"/>
    <w:rsid w:val="006632B7"/>
    <w:rsid w:val="00671271"/>
    <w:rsid w:val="0067350B"/>
    <w:rsid w:val="00673E11"/>
    <w:rsid w:val="00684394"/>
    <w:rsid w:val="0069572F"/>
    <w:rsid w:val="006B3FA8"/>
    <w:rsid w:val="006B4CF8"/>
    <w:rsid w:val="006B4E51"/>
    <w:rsid w:val="006C2663"/>
    <w:rsid w:val="006D25B9"/>
    <w:rsid w:val="006E2466"/>
    <w:rsid w:val="006E2EDE"/>
    <w:rsid w:val="006E390D"/>
    <w:rsid w:val="006E6305"/>
    <w:rsid w:val="006E6ABE"/>
    <w:rsid w:val="006F35AB"/>
    <w:rsid w:val="006F64FE"/>
    <w:rsid w:val="00711255"/>
    <w:rsid w:val="00731059"/>
    <w:rsid w:val="00731C5C"/>
    <w:rsid w:val="00761561"/>
    <w:rsid w:val="00767000"/>
    <w:rsid w:val="007863C6"/>
    <w:rsid w:val="00790823"/>
    <w:rsid w:val="00792F51"/>
    <w:rsid w:val="007A3584"/>
    <w:rsid w:val="007A49CE"/>
    <w:rsid w:val="007A6685"/>
    <w:rsid w:val="007B6E9A"/>
    <w:rsid w:val="007C7C3B"/>
    <w:rsid w:val="007E480B"/>
    <w:rsid w:val="007F262C"/>
    <w:rsid w:val="007F6671"/>
    <w:rsid w:val="007F6FAF"/>
    <w:rsid w:val="007F7C04"/>
    <w:rsid w:val="0080172E"/>
    <w:rsid w:val="0080786C"/>
    <w:rsid w:val="00807BDF"/>
    <w:rsid w:val="0081695C"/>
    <w:rsid w:val="00817218"/>
    <w:rsid w:val="00822F51"/>
    <w:rsid w:val="00843332"/>
    <w:rsid w:val="00857975"/>
    <w:rsid w:val="00857FD6"/>
    <w:rsid w:val="008623E9"/>
    <w:rsid w:val="0087619F"/>
    <w:rsid w:val="00895510"/>
    <w:rsid w:val="008A3CE9"/>
    <w:rsid w:val="008B3742"/>
    <w:rsid w:val="008B5E9E"/>
    <w:rsid w:val="008B70D4"/>
    <w:rsid w:val="008C1C63"/>
    <w:rsid w:val="008D4B0D"/>
    <w:rsid w:val="008D555A"/>
    <w:rsid w:val="008E066E"/>
    <w:rsid w:val="008E38AE"/>
    <w:rsid w:val="008F0FAD"/>
    <w:rsid w:val="0090475D"/>
    <w:rsid w:val="00913795"/>
    <w:rsid w:val="009517C5"/>
    <w:rsid w:val="0096322E"/>
    <w:rsid w:val="00964B4E"/>
    <w:rsid w:val="00966736"/>
    <w:rsid w:val="0097281F"/>
    <w:rsid w:val="00974C51"/>
    <w:rsid w:val="00976AEC"/>
    <w:rsid w:val="00982B91"/>
    <w:rsid w:val="00987259"/>
    <w:rsid w:val="00990FB0"/>
    <w:rsid w:val="00992E18"/>
    <w:rsid w:val="00993237"/>
    <w:rsid w:val="009B0DCD"/>
    <w:rsid w:val="009B41D2"/>
    <w:rsid w:val="009D34EB"/>
    <w:rsid w:val="00A1082B"/>
    <w:rsid w:val="00A20873"/>
    <w:rsid w:val="00A304BD"/>
    <w:rsid w:val="00A33A47"/>
    <w:rsid w:val="00A34528"/>
    <w:rsid w:val="00A34D8C"/>
    <w:rsid w:val="00A36A72"/>
    <w:rsid w:val="00A5050D"/>
    <w:rsid w:val="00A537BD"/>
    <w:rsid w:val="00A60D14"/>
    <w:rsid w:val="00A77A0B"/>
    <w:rsid w:val="00A8130C"/>
    <w:rsid w:val="00A854B7"/>
    <w:rsid w:val="00AA757D"/>
    <w:rsid w:val="00AB3182"/>
    <w:rsid w:val="00AB3C34"/>
    <w:rsid w:val="00AB4EA6"/>
    <w:rsid w:val="00AC0F7C"/>
    <w:rsid w:val="00AC7686"/>
    <w:rsid w:val="00AD1DCF"/>
    <w:rsid w:val="00AD7973"/>
    <w:rsid w:val="00AF4DD6"/>
    <w:rsid w:val="00B06EB6"/>
    <w:rsid w:val="00B1114A"/>
    <w:rsid w:val="00B17159"/>
    <w:rsid w:val="00B17761"/>
    <w:rsid w:val="00B2013B"/>
    <w:rsid w:val="00B203AC"/>
    <w:rsid w:val="00B2060B"/>
    <w:rsid w:val="00B217AF"/>
    <w:rsid w:val="00B22F73"/>
    <w:rsid w:val="00B31275"/>
    <w:rsid w:val="00B31594"/>
    <w:rsid w:val="00B32517"/>
    <w:rsid w:val="00B36726"/>
    <w:rsid w:val="00B36F5E"/>
    <w:rsid w:val="00B3768A"/>
    <w:rsid w:val="00B4030F"/>
    <w:rsid w:val="00B41F5B"/>
    <w:rsid w:val="00B555A8"/>
    <w:rsid w:val="00B56F30"/>
    <w:rsid w:val="00B724AF"/>
    <w:rsid w:val="00B72E43"/>
    <w:rsid w:val="00B732F1"/>
    <w:rsid w:val="00B84C0B"/>
    <w:rsid w:val="00BA2AF0"/>
    <w:rsid w:val="00BA3C47"/>
    <w:rsid w:val="00BA4DD5"/>
    <w:rsid w:val="00BB690F"/>
    <w:rsid w:val="00BC45BE"/>
    <w:rsid w:val="00BF0ABC"/>
    <w:rsid w:val="00BF1817"/>
    <w:rsid w:val="00BF256B"/>
    <w:rsid w:val="00C0222E"/>
    <w:rsid w:val="00C03183"/>
    <w:rsid w:val="00C038D8"/>
    <w:rsid w:val="00C047A5"/>
    <w:rsid w:val="00C15235"/>
    <w:rsid w:val="00C27E03"/>
    <w:rsid w:val="00C32DA1"/>
    <w:rsid w:val="00C42014"/>
    <w:rsid w:val="00C42253"/>
    <w:rsid w:val="00C42E70"/>
    <w:rsid w:val="00C45594"/>
    <w:rsid w:val="00C51AB5"/>
    <w:rsid w:val="00C52AA5"/>
    <w:rsid w:val="00C56AD7"/>
    <w:rsid w:val="00C62BE0"/>
    <w:rsid w:val="00C718AF"/>
    <w:rsid w:val="00C75206"/>
    <w:rsid w:val="00C755F3"/>
    <w:rsid w:val="00C83B05"/>
    <w:rsid w:val="00C879E5"/>
    <w:rsid w:val="00C930A2"/>
    <w:rsid w:val="00CA0536"/>
    <w:rsid w:val="00CA3F84"/>
    <w:rsid w:val="00CA5D01"/>
    <w:rsid w:val="00CB276D"/>
    <w:rsid w:val="00CD5687"/>
    <w:rsid w:val="00CF6167"/>
    <w:rsid w:val="00CF6B36"/>
    <w:rsid w:val="00D0133D"/>
    <w:rsid w:val="00D0312F"/>
    <w:rsid w:val="00D15968"/>
    <w:rsid w:val="00D201EF"/>
    <w:rsid w:val="00D24663"/>
    <w:rsid w:val="00D34E06"/>
    <w:rsid w:val="00D41671"/>
    <w:rsid w:val="00D466D0"/>
    <w:rsid w:val="00D64BAD"/>
    <w:rsid w:val="00D67F63"/>
    <w:rsid w:val="00D83A60"/>
    <w:rsid w:val="00D9776A"/>
    <w:rsid w:val="00DA6DC0"/>
    <w:rsid w:val="00DA754A"/>
    <w:rsid w:val="00DB3EDC"/>
    <w:rsid w:val="00DC7B64"/>
    <w:rsid w:val="00DE5FC5"/>
    <w:rsid w:val="00DF00B7"/>
    <w:rsid w:val="00DF25A4"/>
    <w:rsid w:val="00DF7983"/>
    <w:rsid w:val="00E0023B"/>
    <w:rsid w:val="00E0263D"/>
    <w:rsid w:val="00E05CAB"/>
    <w:rsid w:val="00E17CDC"/>
    <w:rsid w:val="00E266D3"/>
    <w:rsid w:val="00E34755"/>
    <w:rsid w:val="00E34FD4"/>
    <w:rsid w:val="00E3549A"/>
    <w:rsid w:val="00E4153E"/>
    <w:rsid w:val="00E47865"/>
    <w:rsid w:val="00E53FF1"/>
    <w:rsid w:val="00E54E09"/>
    <w:rsid w:val="00E56B07"/>
    <w:rsid w:val="00E644E9"/>
    <w:rsid w:val="00E838C4"/>
    <w:rsid w:val="00E8709C"/>
    <w:rsid w:val="00E90DCB"/>
    <w:rsid w:val="00E968EB"/>
    <w:rsid w:val="00EA5071"/>
    <w:rsid w:val="00EA5476"/>
    <w:rsid w:val="00EA5F33"/>
    <w:rsid w:val="00EB1995"/>
    <w:rsid w:val="00EB39E3"/>
    <w:rsid w:val="00EB6D4A"/>
    <w:rsid w:val="00EE7226"/>
    <w:rsid w:val="00EF6617"/>
    <w:rsid w:val="00EF6A10"/>
    <w:rsid w:val="00F06D0D"/>
    <w:rsid w:val="00F1227F"/>
    <w:rsid w:val="00F14729"/>
    <w:rsid w:val="00F228F9"/>
    <w:rsid w:val="00F37BB8"/>
    <w:rsid w:val="00F4225E"/>
    <w:rsid w:val="00F43714"/>
    <w:rsid w:val="00F47706"/>
    <w:rsid w:val="00F50B6E"/>
    <w:rsid w:val="00F51385"/>
    <w:rsid w:val="00F51547"/>
    <w:rsid w:val="00F52F61"/>
    <w:rsid w:val="00F5558F"/>
    <w:rsid w:val="00F57FE2"/>
    <w:rsid w:val="00F659B1"/>
    <w:rsid w:val="00F733F8"/>
    <w:rsid w:val="00F83A15"/>
    <w:rsid w:val="00F973BC"/>
    <w:rsid w:val="00FA0817"/>
    <w:rsid w:val="00FB41E4"/>
    <w:rsid w:val="00FD4E45"/>
    <w:rsid w:val="00FD7E1F"/>
    <w:rsid w:val="00FE790B"/>
    <w:rsid w:val="00FF68A1"/>
    <w:rsid w:val="00FF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2C13B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lang w:eastAsia="fr-FR"/>
    </w:rPr>
  </w:style>
  <w:style w:type="paragraph" w:styleId="Titre1">
    <w:name w:val="heading 1"/>
    <w:basedOn w:val="Paragraphe"/>
    <w:next w:val="Paragraphe"/>
    <w:qFormat/>
    <w:rsid w:val="00993237"/>
    <w:pPr>
      <w:numPr>
        <w:numId w:val="0"/>
      </w:numPr>
      <w:outlineLvl w:val="0"/>
    </w:pPr>
    <w:rPr>
      <w:b/>
    </w:rPr>
  </w:style>
  <w:style w:type="paragraph" w:styleId="Titre2">
    <w:name w:val="heading 2"/>
    <w:basedOn w:val="Normal"/>
    <w:next w:val="Paragraphe"/>
    <w:qFormat/>
    <w:rsid w:val="00993237"/>
    <w:pPr>
      <w:keepNext/>
      <w:spacing w:before="240" w:after="60"/>
      <w:outlineLvl w:val="1"/>
    </w:pPr>
    <w:rPr>
      <w:b/>
      <w:lang w:eastAsia="fr-CA"/>
    </w:rPr>
  </w:style>
  <w:style w:type="paragraph" w:styleId="Titre3">
    <w:name w:val="heading 3"/>
    <w:basedOn w:val="Normal"/>
    <w:next w:val="Paragraphe"/>
    <w:qFormat/>
    <w:rsid w:val="008A3CE9"/>
    <w:pPr>
      <w:keepNext/>
      <w:spacing w:before="120" w:after="120"/>
      <w:outlineLvl w:val="2"/>
    </w:pPr>
    <w:rPr>
      <w:i/>
      <w:lang w:eastAsia="fr-CA"/>
    </w:rPr>
  </w:style>
  <w:style w:type="paragraph" w:styleId="Titre4">
    <w:name w:val="heading 4"/>
    <w:basedOn w:val="Normal"/>
    <w:next w:val="Paragraphe"/>
    <w:qFormat/>
    <w:rsid w:val="0096322E"/>
    <w:pPr>
      <w:keepNext/>
      <w:spacing w:before="240" w:after="60"/>
      <w:outlineLvl w:val="3"/>
    </w:pPr>
  </w:style>
  <w:style w:type="paragraph" w:styleId="Titre5">
    <w:name w:val="heading 5"/>
    <w:basedOn w:val="Normal"/>
    <w:next w:val="Normal"/>
    <w:qFormat/>
    <w:pPr>
      <w:spacing w:before="240" w:after="60"/>
      <w:outlineLvl w:val="4"/>
    </w:pPr>
    <w:rPr>
      <w:sz w:val="22"/>
    </w:rPr>
  </w:style>
  <w:style w:type="paragraph" w:styleId="Titre6">
    <w:name w:val="heading 6"/>
    <w:basedOn w:val="Normal"/>
    <w:next w:val="Normal"/>
    <w:qFormat/>
    <w:pPr>
      <w:spacing w:before="240" w:after="60"/>
      <w:outlineLvl w:val="5"/>
    </w:pPr>
    <w:rPr>
      <w:i/>
      <w:sz w:val="22"/>
    </w:rPr>
  </w:style>
  <w:style w:type="paragraph" w:styleId="Titre7">
    <w:name w:val="heading 7"/>
    <w:basedOn w:val="Normal"/>
    <w:next w:val="Normal"/>
    <w:qFormat/>
    <w:pPr>
      <w:spacing w:before="240" w:after="60"/>
      <w:outlineLvl w:val="6"/>
    </w:pPr>
    <w:rPr>
      <w:sz w:val="20"/>
    </w:rPr>
  </w:style>
  <w:style w:type="paragraph" w:styleId="Titre8">
    <w:name w:val="heading 8"/>
    <w:basedOn w:val="Normal"/>
    <w:next w:val="Normal"/>
    <w:qFormat/>
    <w:pPr>
      <w:spacing w:before="240" w:after="60"/>
      <w:outlineLvl w:val="7"/>
    </w:pPr>
    <w:rPr>
      <w:i/>
      <w:sz w:val="20"/>
    </w:rPr>
  </w:style>
  <w:style w:type="paragraph" w:styleId="Titre9">
    <w:name w:val="heading 9"/>
    <w:basedOn w:val="Normal"/>
    <w:next w:val="Normal"/>
    <w:qFormat/>
    <w:pPr>
      <w:spacing w:before="240" w:after="60"/>
      <w:outlineLvl w:val="8"/>
    </w:pPr>
    <w:rPr>
      <w:b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">
    <w:name w:val="Paragraphe"/>
    <w:basedOn w:val="Normal"/>
    <w:qFormat/>
    <w:rsid w:val="0096322E"/>
    <w:pPr>
      <w:numPr>
        <w:numId w:val="2"/>
      </w:numPr>
      <w:spacing w:before="120" w:after="120"/>
      <w:jc w:val="both"/>
    </w:pPr>
    <w:rPr>
      <w:kern w:val="28"/>
    </w:rPr>
  </w:style>
  <w:style w:type="paragraph" w:customStyle="1" w:styleId="Citationenretrait">
    <w:name w:val="Citation en retrait"/>
    <w:basedOn w:val="Normal"/>
    <w:pPr>
      <w:spacing w:before="120" w:after="120"/>
      <w:ind w:left="720" w:right="720"/>
      <w:jc w:val="both"/>
    </w:pPr>
    <w:rPr>
      <w:kern w:val="24"/>
      <w:sz w:val="22"/>
    </w:rPr>
  </w:style>
  <w:style w:type="character" w:customStyle="1" w:styleId="Citationintgre">
    <w:name w:val="Citation intégrée"/>
    <w:rPr>
      <w:rFonts w:ascii="Arial" w:hAnsi="Arial"/>
      <w:i/>
      <w:noProof w:val="0"/>
      <w:sz w:val="22"/>
      <w:lang w:val="fr-CA"/>
    </w:rPr>
  </w:style>
  <w:style w:type="paragraph" w:styleId="Corpsdetexte">
    <w:name w:val="Body Text"/>
    <w:basedOn w:val="Normal"/>
    <w:pPr>
      <w:spacing w:after="120"/>
    </w:pPr>
  </w:style>
  <w:style w:type="paragraph" w:styleId="Notedebasdepage">
    <w:name w:val="footnote text"/>
    <w:basedOn w:val="Normal"/>
    <w:semiHidden/>
    <w:pPr>
      <w:ind w:left="360" w:hanging="360"/>
      <w:jc w:val="both"/>
    </w:pPr>
    <w:rPr>
      <w:sz w:val="20"/>
    </w:rPr>
  </w:style>
  <w:style w:type="paragraph" w:styleId="Notedefin">
    <w:name w:val="endnote text"/>
    <w:basedOn w:val="Normal"/>
    <w:semiHidden/>
    <w:pPr>
      <w:ind w:left="-360"/>
      <w:jc w:val="both"/>
    </w:pPr>
    <w:rPr>
      <w:sz w:val="20"/>
    </w:rPr>
  </w:style>
  <w:style w:type="paragraph" w:customStyle="1" w:styleId="zSoquijlblCour">
    <w:name w:val="zSoquij_lblCour"/>
    <w:basedOn w:val="Normal"/>
    <w:rsid w:val="00B4030F"/>
    <w:pPr>
      <w:jc w:val="center"/>
    </w:pPr>
    <w:rPr>
      <w:b/>
      <w:sz w:val="32"/>
    </w:rPr>
  </w:style>
  <w:style w:type="paragraph" w:customStyle="1" w:styleId="zSoquijlblPays">
    <w:name w:val="zSoquij_lblPays"/>
    <w:basedOn w:val="Normal"/>
  </w:style>
  <w:style w:type="paragraph" w:customStyle="1" w:styleId="zSoquijlblProvince">
    <w:name w:val="zSoquij_lblProvince"/>
    <w:basedOn w:val="Normal"/>
  </w:style>
  <w:style w:type="paragraph" w:customStyle="1" w:styleId="zSoquijlblGreffe">
    <w:name w:val="zSoquij_lblGreffe"/>
    <w:basedOn w:val="Normal"/>
    <w:pPr>
      <w:ind w:left="70"/>
    </w:pPr>
  </w:style>
  <w:style w:type="paragraph" w:customStyle="1" w:styleId="zSoquijdatGreffe">
    <w:name w:val="zSoquij_datGreffe"/>
    <w:basedOn w:val="Normal"/>
    <w:pPr>
      <w:ind w:left="29"/>
    </w:pPr>
  </w:style>
  <w:style w:type="paragraph" w:customStyle="1" w:styleId="zSoquijdatDivision">
    <w:name w:val="zSoquij_datDivision"/>
    <w:basedOn w:val="Normal"/>
    <w:pPr>
      <w:jc w:val="center"/>
    </w:pPr>
    <w:rPr>
      <w:sz w:val="22"/>
    </w:rPr>
  </w:style>
  <w:style w:type="paragraph" w:customStyle="1" w:styleId="zSoquijlblNoDossier">
    <w:name w:val="zSoquij_lblNoDossier"/>
    <w:basedOn w:val="Normal"/>
  </w:style>
  <w:style w:type="paragraph" w:customStyle="1" w:styleId="zSoquijdatNoDossier">
    <w:name w:val="zSoquij_datNoDossier"/>
    <w:basedOn w:val="Normal"/>
  </w:style>
  <w:style w:type="paragraph" w:customStyle="1" w:styleId="zSoquijdatNoDossierAnt">
    <w:name w:val="zSoquij_datNoDossierAnt"/>
    <w:basedOn w:val="Normal"/>
  </w:style>
  <w:style w:type="paragraph" w:customStyle="1" w:styleId="zSoquijdatDateJugement">
    <w:name w:val="zSoquij_datDateJugement"/>
    <w:basedOn w:val="Normal"/>
  </w:style>
  <w:style w:type="paragraph" w:customStyle="1" w:styleId="zSoquijlblDateJugement">
    <w:name w:val="zSoquij_lblDateJugement"/>
    <w:basedOn w:val="Normal"/>
  </w:style>
  <w:style w:type="paragraph" w:customStyle="1" w:styleId="zSoquijlblJuge">
    <w:name w:val="zSoquij_lblJuge"/>
    <w:basedOn w:val="Normal"/>
    <w:pPr>
      <w:ind w:left="70"/>
    </w:pPr>
    <w:rPr>
      <w:b/>
    </w:rPr>
  </w:style>
  <w:style w:type="paragraph" w:customStyle="1" w:styleId="zSoquijdatQteJuge">
    <w:name w:val="zSoquij_datQteJuge"/>
    <w:basedOn w:val="Normal"/>
    <w:pPr>
      <w:ind w:left="29"/>
    </w:pPr>
    <w:rPr>
      <w:b/>
    </w:rPr>
  </w:style>
  <w:style w:type="paragraph" w:customStyle="1" w:styleId="zSoquijdatJuge">
    <w:name w:val="zSoquij_datJuge"/>
    <w:basedOn w:val="Normal"/>
    <w:pPr>
      <w:ind w:left="52"/>
    </w:pPr>
    <w:rPr>
      <w:b/>
    </w:rPr>
  </w:style>
  <w:style w:type="paragraph" w:customStyle="1" w:styleId="zSoquijdatNomPartieDem">
    <w:name w:val="zSoquij_datNomPartieDem"/>
    <w:basedOn w:val="Normal"/>
    <w:rPr>
      <w:b/>
      <w:bCs/>
    </w:rPr>
  </w:style>
  <w:style w:type="paragraph" w:customStyle="1" w:styleId="zSoquijdatQtePartieDem">
    <w:name w:val="zSoquij_datQtePartieDem"/>
    <w:basedOn w:val="Normal"/>
    <w:pPr>
      <w:ind w:left="708"/>
    </w:pPr>
  </w:style>
  <w:style w:type="paragraph" w:customStyle="1" w:styleId="zSoquijlblLienParties">
    <w:name w:val="zSoquij_lblLienParties"/>
    <w:basedOn w:val="Normal"/>
  </w:style>
  <w:style w:type="paragraph" w:customStyle="1" w:styleId="zSoquijdatNomPartieDef">
    <w:name w:val="zSoquij_datNomPartieDef"/>
    <w:basedOn w:val="Normal"/>
    <w:rPr>
      <w:b/>
      <w:bCs/>
    </w:rPr>
  </w:style>
  <w:style w:type="paragraph" w:customStyle="1" w:styleId="zSoquijdatQtePartieDef">
    <w:name w:val="zSoquij_datQtePartieDef"/>
    <w:basedOn w:val="Normal"/>
    <w:pPr>
      <w:ind w:left="708"/>
    </w:pPr>
  </w:style>
  <w:style w:type="paragraph" w:customStyle="1" w:styleId="zSoquijlblTypeDocument">
    <w:name w:val="zSoquij_lblTypeDocument"/>
    <w:basedOn w:val="Normal"/>
    <w:rsid w:val="00B203AC"/>
    <w:pPr>
      <w:jc w:val="center"/>
    </w:pPr>
    <w:rPr>
      <w:b/>
      <w:smallCaps/>
    </w:rPr>
  </w:style>
  <w:style w:type="paragraph" w:customStyle="1" w:styleId="zSoquijlblProcureurDem">
    <w:name w:val="zSoquij_lblProcureurDem"/>
    <w:basedOn w:val="Normal"/>
  </w:style>
  <w:style w:type="paragraph" w:customStyle="1" w:styleId="zSoquijlblProcureurDef">
    <w:name w:val="zSoquij_lblProcureurDef"/>
    <w:basedOn w:val="Normal"/>
  </w:style>
  <w:style w:type="paragraph" w:customStyle="1" w:styleId="zSoquijlblDateAudience">
    <w:name w:val="zSoquij_lblDateAudience"/>
    <w:basedOn w:val="Normal"/>
  </w:style>
  <w:style w:type="paragraph" w:customStyle="1" w:styleId="zSoquijdatDateAudience">
    <w:name w:val="zSoquij_datDateAudience"/>
    <w:basedOn w:val="Normal"/>
  </w:style>
  <w:style w:type="paragraph" w:customStyle="1" w:styleId="zSoquijlblNomChambre">
    <w:name w:val="zSoquij_lblNomChambre"/>
    <w:basedOn w:val="Normal"/>
  </w:style>
  <w:style w:type="paragraph" w:customStyle="1" w:styleId="zSoquijlblOpinionJuge">
    <w:name w:val="zSoquij_lblOpinionJuge"/>
    <w:basedOn w:val="Normal"/>
    <w:pPr>
      <w:tabs>
        <w:tab w:val="left" w:pos="720"/>
      </w:tabs>
      <w:jc w:val="center"/>
    </w:pPr>
  </w:style>
  <w:style w:type="character" w:customStyle="1" w:styleId="zSoquijlblEntNoDossier">
    <w:name w:val="zSoquij_lblEntNoDossier"/>
    <w:basedOn w:val="Policepardfaut"/>
    <w:rPr>
      <w:lang w:val="fr-CA"/>
    </w:rPr>
  </w:style>
  <w:style w:type="paragraph" w:customStyle="1" w:styleId="zSoquijlblTitrePartie">
    <w:name w:val="zSoquij_lblTitrePartie"/>
    <w:basedOn w:val="Normal"/>
  </w:style>
  <w:style w:type="paragraph" w:customStyle="1" w:styleId="zSoquijdatSignature3Juge">
    <w:name w:val="zSoquij_datSignature3Juge"/>
    <w:basedOn w:val="Normal"/>
  </w:style>
  <w:style w:type="paragraph" w:customStyle="1" w:styleId="ParagNonNum">
    <w:name w:val="ParagNonNum"/>
    <w:basedOn w:val="Paragraphe"/>
    <w:next w:val="Paragraphe"/>
    <w:pPr>
      <w:numPr>
        <w:numId w:val="0"/>
      </w:numPr>
      <w:ind w:firstLine="734"/>
    </w:pPr>
  </w:style>
  <w:style w:type="paragraph" w:customStyle="1" w:styleId="zSoquijdatIdJuge">
    <w:name w:val="zSoquij_datIdJuge"/>
    <w:basedOn w:val="Normal"/>
    <w:pPr>
      <w:jc w:val="center"/>
    </w:pPr>
    <w:rPr>
      <w:sz w:val="20"/>
    </w:rPr>
  </w:style>
  <w:style w:type="paragraph" w:customStyle="1" w:styleId="Sous-paragraphe">
    <w:name w:val="Sous-paragraphe"/>
    <w:basedOn w:val="Normal"/>
    <w:pPr>
      <w:widowControl w:val="0"/>
      <w:numPr>
        <w:ilvl w:val="1"/>
        <w:numId w:val="2"/>
      </w:numPr>
      <w:spacing w:after="120"/>
      <w:jc w:val="both"/>
    </w:pPr>
    <w:rPr>
      <w:kern w:val="28"/>
    </w:rPr>
  </w:style>
  <w:style w:type="paragraph" w:customStyle="1" w:styleId="zSoquijdatNomProcureurDem">
    <w:name w:val="zSoquij_datNomProcureurDem"/>
    <w:basedOn w:val="zSoquijlblProcureurDem"/>
  </w:style>
  <w:style w:type="paragraph" w:customStyle="1" w:styleId="zSoquijdatNomProcureurDef">
    <w:name w:val="zSoquij_datNomProcureurDef"/>
    <w:basedOn w:val="zSoquijlblProcureurDef"/>
  </w:style>
  <w:style w:type="paragraph" w:customStyle="1" w:styleId="zSoquijdatCabinetProcureurDem">
    <w:name w:val="zSoquij_datCabinetProcureurDem"/>
    <w:basedOn w:val="Normal"/>
  </w:style>
  <w:style w:type="paragraph" w:customStyle="1" w:styleId="zSoquijdatCabinetProcureurDef">
    <w:name w:val="zSoquij_datCabinetProcureurDef"/>
    <w:basedOn w:val="zSoquijlblProcureurDef"/>
  </w:style>
  <w:style w:type="paragraph" w:customStyle="1" w:styleId="zSoquijdatSignatureJuge1">
    <w:name w:val="zSoquij_datSignatureJuge1"/>
    <w:basedOn w:val="Normal"/>
  </w:style>
  <w:style w:type="paragraph" w:customStyle="1" w:styleId="zSoquijdatSignatureJuge2">
    <w:name w:val="zSoquij_datSignatureJuge2"/>
    <w:basedOn w:val="Normal"/>
  </w:style>
  <w:style w:type="paragraph" w:customStyle="1" w:styleId="zSoquijdatSignatureJuge3">
    <w:name w:val="zSoquij_datSignatureJuge3"/>
    <w:basedOn w:val="Normal"/>
  </w:style>
  <w:style w:type="paragraph" w:customStyle="1" w:styleId="zSoquijdatRepertorie">
    <w:name w:val="zSoquij_datRepertorie"/>
    <w:basedOn w:val="zSoquijlblCour"/>
    <w:pPr>
      <w:jc w:val="left"/>
    </w:pPr>
    <w:rPr>
      <w:noProof/>
      <w:sz w:val="22"/>
    </w:rPr>
  </w:style>
  <w:style w:type="paragraph" w:customStyle="1" w:styleId="zSoquijdatRefNeutre">
    <w:name w:val="zSoquij_datRefNeutre"/>
    <w:basedOn w:val="zSoquijlblCour"/>
    <w:pPr>
      <w:jc w:val="left"/>
    </w:pPr>
    <w:rPr>
      <w:noProof/>
      <w:sz w:val="22"/>
    </w:rPr>
  </w:style>
  <w:style w:type="paragraph" w:customStyle="1" w:styleId="zSoquijdatSignature2Juge">
    <w:name w:val="zSoquij_datSignature2Juge"/>
    <w:basedOn w:val="zSoquijdatSignatureJuge3"/>
  </w:style>
  <w:style w:type="paragraph" w:customStyle="1" w:styleId="ParagAlaMarge">
    <w:name w:val="ParagAlaMarge"/>
    <w:basedOn w:val="ParagNonNum"/>
    <w:next w:val="Paragraphe"/>
    <w:pPr>
      <w:ind w:firstLine="0"/>
    </w:pPr>
  </w:style>
  <w:style w:type="paragraph" w:customStyle="1" w:styleId="zSoquijlblAssesseurs">
    <w:name w:val="zSoquij_lblAssesseurs"/>
    <w:basedOn w:val="Normal"/>
    <w:pPr>
      <w:ind w:left="14" w:right="-67"/>
    </w:pPr>
  </w:style>
  <w:style w:type="paragraph" w:customStyle="1" w:styleId="zSoquijdatAssesseurs">
    <w:name w:val="zSoquij_datAssesseurs"/>
    <w:basedOn w:val="Normal"/>
    <w:pPr>
      <w:ind w:left="14" w:right="-67"/>
    </w:pPr>
  </w:style>
  <w:style w:type="paragraph" w:customStyle="1" w:styleId="zSoquijlblLocalite">
    <w:name w:val="zSoquij_lblLocalite"/>
    <w:basedOn w:val="zSoquijlblGreffe"/>
  </w:style>
  <w:style w:type="paragraph" w:customStyle="1" w:styleId="zSoquijdatLocalite">
    <w:name w:val="zSoquij_datLocalite"/>
    <w:basedOn w:val="zSoquijdatGreffe"/>
  </w:style>
  <w:style w:type="paragraph" w:customStyle="1" w:styleId="zSoquijlblNoDecision">
    <w:name w:val="zSoquij_lblNoDecision"/>
    <w:basedOn w:val="zSoquijlblNoDossier"/>
    <w:rsid w:val="00EB39E3"/>
  </w:style>
  <w:style w:type="paragraph" w:customStyle="1" w:styleId="zSoquijdatNoDecision">
    <w:name w:val="zSoquij_datNoDecision"/>
    <w:basedOn w:val="zSoquijdatNoDossier"/>
    <w:rsid w:val="00EB39E3"/>
  </w:style>
  <w:style w:type="paragraph" w:styleId="En-tte">
    <w:name w:val="header"/>
    <w:basedOn w:val="Normal"/>
    <w:rsid w:val="00B4030F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B4030F"/>
    <w:pPr>
      <w:tabs>
        <w:tab w:val="center" w:pos="4320"/>
        <w:tab w:val="right" w:pos="8640"/>
      </w:tabs>
    </w:pPr>
  </w:style>
  <w:style w:type="paragraph" w:customStyle="1" w:styleId="Citationendoubleretrait">
    <w:name w:val="Citation en double retrait"/>
    <w:basedOn w:val="Citationenretrait"/>
    <w:qFormat/>
    <w:rsid w:val="000976EC"/>
    <w:pPr>
      <w:ind w:left="992" w:right="992"/>
    </w:pPr>
  </w:style>
  <w:style w:type="paragraph" w:customStyle="1" w:styleId="zSoquijlblNosArticles">
    <w:name w:val="zSoquij_lblNosArticles"/>
    <w:basedOn w:val="zSoquijlblTypeDocument"/>
    <w:rsid w:val="00B203AC"/>
    <w:rPr>
      <w:b w:val="0"/>
      <w:smallCaps w:val="0"/>
    </w:rPr>
  </w:style>
  <w:style w:type="character" w:styleId="Appelnotedebasdep">
    <w:name w:val="footnote reference"/>
    <w:basedOn w:val="Policepardfaut"/>
    <w:rsid w:val="00BA3C47"/>
    <w:rPr>
      <w:vertAlign w:val="superscript"/>
    </w:rPr>
  </w:style>
  <w:style w:type="paragraph" w:customStyle="1" w:styleId="listespuces">
    <w:name w:val="listespuces"/>
    <w:basedOn w:val="Normal"/>
    <w:rsid w:val="000B7475"/>
    <w:pPr>
      <w:spacing w:before="100" w:beforeAutospacing="1" w:after="100" w:afterAutospacing="1"/>
    </w:pPr>
    <w:rPr>
      <w:rFonts w:ascii="Times New Roman" w:hAnsi="Times New Roman"/>
      <w:szCs w:val="24"/>
      <w:lang w:eastAsia="fr-CA"/>
    </w:rPr>
  </w:style>
  <w:style w:type="character" w:styleId="Textedelespacerserv">
    <w:name w:val="Placeholder Text"/>
    <w:basedOn w:val="Policepardfaut"/>
    <w:uiPriority w:val="99"/>
    <w:semiHidden/>
    <w:rsid w:val="005E4C6D"/>
    <w:rPr>
      <w:color w:val="808080"/>
    </w:rPr>
  </w:style>
  <w:style w:type="character" w:customStyle="1" w:styleId="ui-provider">
    <w:name w:val="ui-provider"/>
    <w:basedOn w:val="Policepardfaut"/>
    <w:rsid w:val="00CA3F84"/>
  </w:style>
  <w:style w:type="character" w:styleId="Hyperlien">
    <w:name w:val="Hyperlink"/>
    <w:basedOn w:val="Policepardfaut"/>
    <w:unhideWhenUsed/>
    <w:rsid w:val="006C266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C2663"/>
    <w:rPr>
      <w:color w:val="605E5C"/>
      <w:shd w:val="clear" w:color="auto" w:fill="E1DFDD"/>
    </w:rPr>
  </w:style>
  <w:style w:type="paragraph" w:customStyle="1" w:styleId="paragraphe0">
    <w:name w:val="paragraphe"/>
    <w:basedOn w:val="Normal"/>
    <w:rsid w:val="006C2663"/>
    <w:pPr>
      <w:spacing w:before="100" w:beforeAutospacing="1" w:after="100" w:afterAutospacing="1"/>
    </w:pPr>
    <w:rPr>
      <w:rFonts w:ascii="Times New Roman" w:hAnsi="Times New Roman"/>
      <w:szCs w:val="24"/>
      <w:lang w:eastAsia="fr-CA"/>
    </w:rPr>
  </w:style>
  <w:style w:type="paragraph" w:styleId="Rvision">
    <w:name w:val="Revision"/>
    <w:hidden/>
    <w:uiPriority w:val="99"/>
    <w:semiHidden/>
    <w:rsid w:val="00EF6617"/>
    <w:rPr>
      <w:rFonts w:ascii="Arial" w:hAnsi="Arial"/>
      <w:sz w:val="24"/>
      <w:lang w:eastAsia="fr-FR"/>
    </w:rPr>
  </w:style>
  <w:style w:type="character" w:styleId="Marquedecommentaire">
    <w:name w:val="annotation reference"/>
    <w:basedOn w:val="Policepardfaut"/>
    <w:semiHidden/>
    <w:unhideWhenUsed/>
    <w:rsid w:val="007B6E9A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7B6E9A"/>
    <w:rPr>
      <w:sz w:val="20"/>
    </w:rPr>
  </w:style>
  <w:style w:type="character" w:customStyle="1" w:styleId="CommentaireCar">
    <w:name w:val="Commentaire Car"/>
    <w:basedOn w:val="Policepardfaut"/>
    <w:link w:val="Commentaire"/>
    <w:rsid w:val="007B6E9A"/>
    <w:rPr>
      <w:rFonts w:ascii="Arial" w:hAnsi="Arial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7B6E9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7B6E9A"/>
    <w:rPr>
      <w:rFonts w:ascii="Arial" w:hAnsi="Arial"/>
      <w:b/>
      <w:bCs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166EC7266A8462D9F044F13060867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9DE7D3-0D47-419E-825B-8B578D3740AC}"/>
      </w:docPartPr>
      <w:docPartBody>
        <w:p w:rsidR="00000000" w:rsidRDefault="004954FA" w:rsidP="004954FA">
          <w:pPr>
            <w:pStyle w:val="E166EC7266A8462D9F044F130608670D"/>
          </w:pPr>
          <w:r w:rsidRPr="008D4B0D">
            <w:rPr>
              <w:rStyle w:val="Textedelespacerserv"/>
            </w:rPr>
            <w:t>Partie demanderesse</w:t>
          </w:r>
        </w:p>
      </w:docPartBody>
    </w:docPart>
    <w:docPart>
      <w:docPartPr>
        <w:name w:val="6F2E2A2E80824B3CBA562855C5554C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13FCC2-8AE4-4100-A7F5-EC716CA91F78}"/>
      </w:docPartPr>
      <w:docPartBody>
        <w:p w:rsidR="00000000" w:rsidRDefault="004954FA" w:rsidP="004954FA">
          <w:pPr>
            <w:pStyle w:val="6F2E2A2E80824B3CBA562855C5554C4F"/>
          </w:pPr>
          <w:r w:rsidRPr="008D4B0D">
            <w:rPr>
              <w:rStyle w:val="Textedelespacerserv"/>
            </w:rPr>
            <w:t>Partie intimée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0374E" w:rsidRDefault="0010374E">
      <w:pPr>
        <w:spacing w:after="0" w:line="240" w:lineRule="auto"/>
      </w:pPr>
      <w:r>
        <w:separator/>
      </w:r>
    </w:p>
  </w:endnote>
  <w:endnote w:type="continuationSeparator" w:id="0">
    <w:p w:rsidR="0010374E" w:rsidRDefault="0010374E">
      <w:pPr>
        <w:spacing w:after="0"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0374E" w:rsidRDefault="0010374E">
      <w:pPr>
        <w:spacing w:after="0" w:line="240" w:lineRule="auto"/>
      </w:pPr>
      <w:r>
        <w:separator/>
      </w:r>
    </w:p>
  </w:footnote>
  <w:footnote w:type="continuationSeparator" w:id="0">
    <w:p w:rsidR="0010374E" w:rsidRDefault="0010374E">
      <w:pPr>
        <w:spacing w:after="0" w:line="240" w:lineRule="auto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D18"/>
    <w:rsid w:val="000816CD"/>
    <w:rsid w:val="000C2E1A"/>
    <w:rsid w:val="0010374E"/>
    <w:rsid w:val="002A49A4"/>
    <w:rsid w:val="002C71BB"/>
    <w:rsid w:val="004954FA"/>
    <w:rsid w:val="006F64FE"/>
    <w:rsid w:val="00B2013B"/>
    <w:rsid w:val="00B67B57"/>
    <w:rsid w:val="00BE5BD9"/>
    <w:rsid w:val="00C75A6B"/>
    <w:rsid w:val="00D82FC1"/>
    <w:rsid w:val="00DB018D"/>
    <w:rsid w:val="00DD7D18"/>
    <w:rsid w:val="00F65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954FA"/>
    <w:rPr>
      <w:color w:val="808080"/>
    </w:rPr>
  </w:style>
  <w:style w:type="paragraph" w:customStyle="1" w:styleId="E166EC7266A8462D9F044F130608670D">
    <w:name w:val="E166EC7266A8462D9F044F130608670D"/>
    <w:rsid w:val="004954FA"/>
    <w:rPr>
      <w:kern w:val="2"/>
      <w14:ligatures w14:val="standardContextual"/>
    </w:rPr>
  </w:style>
  <w:style w:type="paragraph" w:customStyle="1" w:styleId="6F2E2A2E80824B3CBA562855C5554C4F">
    <w:name w:val="6F2E2A2E80824B3CBA562855C5554C4F"/>
    <w:rsid w:val="004954FA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5116D-385E-4E1E-81FE-55F6F4369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1145</Words>
  <Characters>6301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2024-10-09T18:51:00Z</dcterms:created>
  <dcterms:modified xsi:type="dcterms:W3CDTF">2024-10-10T13:25:00Z</dcterms:modified>
</cp:coreProperties>
</file>