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D994" w14:textId="112294E6" w:rsidR="00922F5D" w:rsidRPr="003B420C" w:rsidRDefault="00922F5D">
      <w:pPr>
        <w:rPr>
          <w:lang w:val="en-CA"/>
        </w:rPr>
      </w:pPr>
      <w:r w:rsidRPr="003B420C">
        <w:rPr>
          <w:lang w:val="en-CA"/>
        </w:rPr>
        <w:t xml:space="preserve">Translated from the original </w:t>
      </w:r>
      <w:proofErr w:type="gramStart"/>
      <w:r w:rsidRPr="003B420C">
        <w:rPr>
          <w:lang w:val="en-CA"/>
        </w:rPr>
        <w:t>French</w:t>
      </w:r>
      <w:proofErr w:type="gramEnd"/>
    </w:p>
    <w:tbl>
      <w:tblPr>
        <w:tblW w:w="9520" w:type="dxa"/>
        <w:tblLayout w:type="fixed"/>
        <w:tblCellMar>
          <w:left w:w="70" w:type="dxa"/>
          <w:right w:w="70" w:type="dxa"/>
        </w:tblCellMar>
        <w:tblLook w:val="0000" w:firstRow="0" w:lastRow="0" w:firstColumn="0" w:lastColumn="0" w:noHBand="0" w:noVBand="0"/>
      </w:tblPr>
      <w:tblGrid>
        <w:gridCol w:w="1913"/>
        <w:gridCol w:w="2739"/>
        <w:gridCol w:w="26"/>
        <w:gridCol w:w="4820"/>
        <w:gridCol w:w="22"/>
      </w:tblGrid>
      <w:tr w:rsidR="003A5B88" w:rsidRPr="003B420C" w14:paraId="0BD4D261" w14:textId="77777777" w:rsidTr="000A1282">
        <w:trPr>
          <w:gridAfter w:val="1"/>
          <w:wAfter w:w="22" w:type="dxa"/>
          <w:trHeight w:val="360"/>
        </w:trPr>
        <w:tc>
          <w:tcPr>
            <w:tcW w:w="4652" w:type="dxa"/>
            <w:gridSpan w:val="2"/>
          </w:tcPr>
          <w:p w14:paraId="56B249CA" w14:textId="6CA6C3E3" w:rsidR="003A5B88" w:rsidRPr="003B420C" w:rsidRDefault="003A5B88" w:rsidP="003A5B88">
            <w:pPr>
              <w:pStyle w:val="zSoquijdatRepertorie"/>
              <w:rPr>
                <w:lang w:val="en-CA"/>
              </w:rPr>
            </w:pPr>
            <w:r>
              <w:rPr>
                <w:rFonts w:cs="Arial"/>
              </w:rPr>
              <w:t>Autorité des marchés financiers c. Mavielab ltd</w:t>
            </w:r>
          </w:p>
        </w:tc>
        <w:tc>
          <w:tcPr>
            <w:tcW w:w="4846" w:type="dxa"/>
            <w:gridSpan w:val="2"/>
          </w:tcPr>
          <w:p w14:paraId="10C5B59C" w14:textId="54B5D7D8" w:rsidR="003A5B88" w:rsidRPr="003B420C" w:rsidRDefault="003A5B88" w:rsidP="003A5B88">
            <w:pPr>
              <w:pStyle w:val="zSoquijdatRefNeutre"/>
              <w:jc w:val="right"/>
              <w:rPr>
                <w:lang w:val="en-CA"/>
              </w:rPr>
            </w:pPr>
            <w:r w:rsidRPr="002C33DF">
              <w:rPr>
                <w:rFonts w:cs="Arial"/>
              </w:rPr>
              <w:t>2024 QCTMF 70</w:t>
            </w:r>
          </w:p>
        </w:tc>
      </w:tr>
      <w:tr w:rsidR="00DD2EDE" w:rsidRPr="003B420C" w14:paraId="1679A7C2" w14:textId="77777777" w:rsidTr="000A1282">
        <w:trPr>
          <w:gridAfter w:val="1"/>
          <w:wAfter w:w="22" w:type="dxa"/>
          <w:trHeight w:val="900"/>
        </w:trPr>
        <w:tc>
          <w:tcPr>
            <w:tcW w:w="9498" w:type="dxa"/>
            <w:gridSpan w:val="4"/>
            <w:vAlign w:val="bottom"/>
          </w:tcPr>
          <w:p w14:paraId="7E978942" w14:textId="07F89A1F" w:rsidR="00B4030F" w:rsidRPr="003B420C" w:rsidRDefault="00922F5D" w:rsidP="00D15968">
            <w:pPr>
              <w:pStyle w:val="zSoquijlblCour"/>
              <w:rPr>
                <w:lang w:val="en-CA"/>
              </w:rPr>
            </w:pPr>
            <w:r w:rsidRPr="003B420C">
              <w:rPr>
                <w:lang w:val="en-CA"/>
              </w:rPr>
              <w:t>FINANCIAL MARKETS</w:t>
            </w:r>
            <w:r w:rsidR="00041380" w:rsidRPr="003B420C">
              <w:rPr>
                <w:lang w:val="en-CA"/>
              </w:rPr>
              <w:br/>
            </w:r>
            <w:r w:rsidRPr="003B420C">
              <w:rPr>
                <w:lang w:val="en-CA"/>
              </w:rPr>
              <w:t>ADMINISTRATIVE TRIBUNAL</w:t>
            </w:r>
          </w:p>
        </w:tc>
      </w:tr>
      <w:tr w:rsidR="00DD2EDE" w:rsidRPr="003B420C" w14:paraId="3D597C12" w14:textId="77777777" w:rsidTr="000A1282">
        <w:trPr>
          <w:gridAfter w:val="1"/>
          <w:wAfter w:w="22" w:type="dxa"/>
          <w:trHeight w:val="540"/>
        </w:trPr>
        <w:tc>
          <w:tcPr>
            <w:tcW w:w="9498" w:type="dxa"/>
            <w:gridSpan w:val="4"/>
          </w:tcPr>
          <w:p w14:paraId="54257DD7" w14:textId="77777777" w:rsidR="00B4030F" w:rsidRPr="003B420C" w:rsidRDefault="00B4030F">
            <w:pPr>
              <w:pStyle w:val="zSoquijdatDivision"/>
              <w:rPr>
                <w:lang w:val="en-CA"/>
              </w:rPr>
            </w:pPr>
          </w:p>
        </w:tc>
      </w:tr>
      <w:tr w:rsidR="00DD2EDE" w:rsidRPr="003B420C" w14:paraId="7B88F33D" w14:textId="77777777" w:rsidTr="000A1282">
        <w:trPr>
          <w:gridAfter w:val="1"/>
          <w:wAfter w:w="22" w:type="dxa"/>
        </w:trPr>
        <w:tc>
          <w:tcPr>
            <w:tcW w:w="9498" w:type="dxa"/>
            <w:gridSpan w:val="4"/>
          </w:tcPr>
          <w:p w14:paraId="2CF985A6" w14:textId="368B5945" w:rsidR="00B4030F" w:rsidRPr="003B420C" w:rsidRDefault="00922F5D">
            <w:pPr>
              <w:pStyle w:val="zSoquijlblPays"/>
              <w:rPr>
                <w:lang w:val="en-CA"/>
              </w:rPr>
            </w:pPr>
            <w:r w:rsidRPr="003B420C">
              <w:rPr>
                <w:lang w:val="en-CA"/>
              </w:rPr>
              <w:t>CANADA</w:t>
            </w:r>
          </w:p>
        </w:tc>
      </w:tr>
      <w:tr w:rsidR="00DD2EDE" w:rsidRPr="003B420C" w14:paraId="2185AAE1" w14:textId="77777777" w:rsidTr="000A1282">
        <w:trPr>
          <w:gridAfter w:val="1"/>
          <w:wAfter w:w="22" w:type="dxa"/>
        </w:trPr>
        <w:tc>
          <w:tcPr>
            <w:tcW w:w="9498" w:type="dxa"/>
            <w:gridSpan w:val="4"/>
          </w:tcPr>
          <w:p w14:paraId="4FE8655E" w14:textId="7FA5FDC4" w:rsidR="00B4030F" w:rsidRPr="003B420C" w:rsidRDefault="00922F5D">
            <w:pPr>
              <w:pStyle w:val="zSoquijlblProvince"/>
              <w:rPr>
                <w:lang w:val="en-CA"/>
              </w:rPr>
            </w:pPr>
            <w:r w:rsidRPr="003B420C">
              <w:rPr>
                <w:lang w:val="en-CA"/>
              </w:rPr>
              <w:t>PROVINCE OF QUEBEC</w:t>
            </w:r>
          </w:p>
        </w:tc>
      </w:tr>
      <w:tr w:rsidR="00DD2EDE" w:rsidRPr="003B420C" w14:paraId="39AC5616" w14:textId="77777777" w:rsidTr="000A1282">
        <w:trPr>
          <w:gridAfter w:val="1"/>
          <w:wAfter w:w="22" w:type="dxa"/>
        </w:trPr>
        <w:tc>
          <w:tcPr>
            <w:tcW w:w="9498" w:type="dxa"/>
            <w:gridSpan w:val="4"/>
          </w:tcPr>
          <w:p w14:paraId="1FF94A83" w14:textId="4DCB5787" w:rsidR="00EB39E3" w:rsidRPr="003B420C" w:rsidRDefault="00922F5D" w:rsidP="002C4327">
            <w:pPr>
              <w:pStyle w:val="zSoquijdatGreffe"/>
              <w:ind w:left="0"/>
              <w:rPr>
                <w:lang w:val="en-CA"/>
              </w:rPr>
            </w:pPr>
            <w:r w:rsidRPr="003B420C">
              <w:rPr>
                <w:lang w:val="en-CA"/>
              </w:rPr>
              <w:t>MONTREAL</w:t>
            </w:r>
          </w:p>
        </w:tc>
      </w:tr>
      <w:tr w:rsidR="00DD2EDE" w:rsidRPr="003B420C" w14:paraId="034194F6" w14:textId="77777777" w:rsidTr="000A1282">
        <w:trPr>
          <w:gridAfter w:val="1"/>
          <w:wAfter w:w="22" w:type="dxa"/>
          <w:trHeight w:val="540"/>
        </w:trPr>
        <w:tc>
          <w:tcPr>
            <w:tcW w:w="9498" w:type="dxa"/>
            <w:gridSpan w:val="4"/>
          </w:tcPr>
          <w:p w14:paraId="236F634F" w14:textId="77777777" w:rsidR="00B4030F" w:rsidRPr="003B420C" w:rsidRDefault="00B4030F">
            <w:pPr>
              <w:pStyle w:val="zSoquijlblNomChambre"/>
              <w:rPr>
                <w:lang w:val="en-CA"/>
              </w:rPr>
            </w:pPr>
          </w:p>
        </w:tc>
      </w:tr>
      <w:tr w:rsidR="00DD2EDE" w:rsidRPr="003B420C" w14:paraId="0E29B602" w14:textId="77777777" w:rsidTr="000A1282">
        <w:trPr>
          <w:gridAfter w:val="1"/>
          <w:wAfter w:w="22" w:type="dxa"/>
        </w:trPr>
        <w:tc>
          <w:tcPr>
            <w:tcW w:w="1913" w:type="dxa"/>
          </w:tcPr>
          <w:p w14:paraId="05FC4AE2" w14:textId="74F49914" w:rsidR="00B4030F" w:rsidRPr="003B420C" w:rsidRDefault="00922F5D">
            <w:pPr>
              <w:pStyle w:val="zSoquijlblNoDossier"/>
              <w:rPr>
                <w:lang w:val="en-CA"/>
              </w:rPr>
            </w:pPr>
            <w:r w:rsidRPr="003B420C">
              <w:rPr>
                <w:lang w:val="en-CA"/>
              </w:rPr>
              <w:t>FILE N</w:t>
            </w:r>
            <w:r w:rsidR="00041380" w:rsidRPr="003B420C">
              <w:rPr>
                <w:lang w:val="en-CA"/>
              </w:rPr>
              <w:t>o</w:t>
            </w:r>
            <w:r w:rsidRPr="003B420C">
              <w:rPr>
                <w:lang w:val="en-CA"/>
              </w:rPr>
              <w:t>.:</w:t>
            </w:r>
          </w:p>
        </w:tc>
        <w:tc>
          <w:tcPr>
            <w:tcW w:w="7585" w:type="dxa"/>
            <w:gridSpan w:val="3"/>
          </w:tcPr>
          <w:bookmarkStart w:id="0" w:name="_Hlk179364720" w:displacedByCustomXml="next"/>
          <w:sdt>
            <w:sdtPr>
              <w:rPr>
                <w:lang w:val="en-CA"/>
              </w:rPr>
              <w:alias w:val="Dossier No"/>
              <w:tag w:val="bdrqc.dossier_no--v1"/>
              <w:id w:val="746767569"/>
              <w:placeholder>
                <w:docPart w:val="47462CD2F22E43DFB99410A790E8C304"/>
              </w:placeholder>
              <w:text/>
            </w:sdtPr>
            <w:sdtContent>
              <w:p w14:paraId="3AD16558" w14:textId="13C79116" w:rsidR="00B4030F" w:rsidRPr="003B420C" w:rsidRDefault="00643FC6" w:rsidP="00643FC6">
                <w:pPr>
                  <w:pStyle w:val="zSoquijdatNoDossier"/>
                  <w:rPr>
                    <w:lang w:val="en-CA"/>
                  </w:rPr>
                </w:pPr>
                <w:r w:rsidRPr="003B420C">
                  <w:rPr>
                    <w:lang w:val="en-CA"/>
                  </w:rPr>
                  <w:t>2024-013</w:t>
                </w:r>
              </w:p>
            </w:sdtContent>
          </w:sdt>
          <w:bookmarkEnd w:id="0" w:displacedByCustomXml="prev"/>
        </w:tc>
      </w:tr>
      <w:tr w:rsidR="00DD2EDE" w:rsidRPr="003B420C" w14:paraId="0F8FB237" w14:textId="77777777" w:rsidTr="000A1282">
        <w:trPr>
          <w:gridAfter w:val="1"/>
          <w:wAfter w:w="22" w:type="dxa"/>
        </w:trPr>
        <w:tc>
          <w:tcPr>
            <w:tcW w:w="9498" w:type="dxa"/>
            <w:gridSpan w:val="4"/>
          </w:tcPr>
          <w:p w14:paraId="71381522" w14:textId="77777777" w:rsidR="00EB39E3" w:rsidRPr="003B420C" w:rsidRDefault="00EB39E3" w:rsidP="00EB39E3">
            <w:pPr>
              <w:rPr>
                <w:lang w:val="en-CA"/>
              </w:rPr>
            </w:pPr>
          </w:p>
        </w:tc>
      </w:tr>
      <w:tr w:rsidR="00DD2EDE" w:rsidRPr="003B420C" w14:paraId="300C8165" w14:textId="77777777" w:rsidTr="000A1282">
        <w:trPr>
          <w:gridAfter w:val="1"/>
          <w:wAfter w:w="22" w:type="dxa"/>
        </w:trPr>
        <w:tc>
          <w:tcPr>
            <w:tcW w:w="1913" w:type="dxa"/>
          </w:tcPr>
          <w:p w14:paraId="16B49B02" w14:textId="7A02B6F9" w:rsidR="00EB39E3" w:rsidRPr="003B420C" w:rsidRDefault="00922F5D">
            <w:pPr>
              <w:pStyle w:val="zSoquijlblNoDossier"/>
              <w:rPr>
                <w:lang w:val="en-CA"/>
              </w:rPr>
            </w:pPr>
            <w:r w:rsidRPr="003B420C">
              <w:rPr>
                <w:lang w:val="en-CA"/>
              </w:rPr>
              <w:t>DECISION No.:</w:t>
            </w:r>
          </w:p>
        </w:tc>
        <w:tc>
          <w:tcPr>
            <w:tcW w:w="7585" w:type="dxa"/>
            <w:gridSpan w:val="3"/>
          </w:tcPr>
          <w:bookmarkStart w:id="1" w:name="_Hlk179364721" w:displacedByCustomXml="next"/>
          <w:sdt>
            <w:sdtPr>
              <w:rPr>
                <w:lang w:val="en-CA"/>
              </w:rPr>
              <w:alias w:val="Décision No"/>
              <w:tag w:val="bdrqc.decision_no--v2"/>
              <w:id w:val="1890993543"/>
              <w:placeholder>
                <w:docPart w:val="F57F4D0CDFFA416CA7C2989170F15DE8"/>
              </w:placeholder>
              <w:text/>
            </w:sdtPr>
            <w:sdtContent>
              <w:p w14:paraId="29AB69F4" w14:textId="064E050F" w:rsidR="00EB39E3" w:rsidRPr="003B420C" w:rsidRDefault="00A358C8" w:rsidP="0086597C">
                <w:pPr>
                  <w:pStyle w:val="zSoquijdatNoDossier"/>
                  <w:rPr>
                    <w:lang w:val="en-CA"/>
                  </w:rPr>
                </w:pPr>
                <w:r w:rsidRPr="003B420C">
                  <w:rPr>
                    <w:lang w:val="en-CA"/>
                  </w:rPr>
                  <w:t>2024-013-002</w:t>
                </w:r>
              </w:p>
            </w:sdtContent>
          </w:sdt>
          <w:bookmarkEnd w:id="1" w:displacedByCustomXml="prev"/>
        </w:tc>
      </w:tr>
      <w:tr w:rsidR="00DD2EDE" w:rsidRPr="003B420C" w14:paraId="4DAE4001" w14:textId="77777777" w:rsidTr="000A1282">
        <w:trPr>
          <w:gridAfter w:val="1"/>
          <w:wAfter w:w="22" w:type="dxa"/>
          <w:cantSplit/>
          <w:trHeight w:val="235"/>
        </w:trPr>
        <w:tc>
          <w:tcPr>
            <w:tcW w:w="9498" w:type="dxa"/>
            <w:gridSpan w:val="4"/>
          </w:tcPr>
          <w:p w14:paraId="6ACCCBAB" w14:textId="77777777" w:rsidR="00B4030F" w:rsidRPr="003B420C" w:rsidRDefault="00B4030F">
            <w:pPr>
              <w:rPr>
                <w:lang w:val="en-CA"/>
              </w:rPr>
            </w:pPr>
          </w:p>
        </w:tc>
      </w:tr>
      <w:tr w:rsidR="00DD2EDE" w:rsidRPr="003B420C" w14:paraId="1622655C" w14:textId="77777777" w:rsidTr="000A1282">
        <w:trPr>
          <w:gridAfter w:val="1"/>
          <w:wAfter w:w="22" w:type="dxa"/>
        </w:trPr>
        <w:tc>
          <w:tcPr>
            <w:tcW w:w="1913" w:type="dxa"/>
          </w:tcPr>
          <w:p w14:paraId="30DA3AF5" w14:textId="0C0B2CDD" w:rsidR="00B4030F" w:rsidRPr="003B420C" w:rsidRDefault="00922F5D">
            <w:pPr>
              <w:pStyle w:val="zSoquijlblDateJugement"/>
              <w:rPr>
                <w:lang w:val="en-CA"/>
              </w:rPr>
            </w:pPr>
            <w:r w:rsidRPr="003B420C">
              <w:rPr>
                <w:lang w:val="en-CA"/>
              </w:rPr>
              <w:t>DATE:</w:t>
            </w:r>
          </w:p>
        </w:tc>
        <w:tc>
          <w:tcPr>
            <w:tcW w:w="7585" w:type="dxa"/>
            <w:gridSpan w:val="3"/>
          </w:tcPr>
          <w:p w14:paraId="3F14A59E" w14:textId="4623AFD3" w:rsidR="00B4030F" w:rsidRPr="003B420C" w:rsidRDefault="00AD3F5F" w:rsidP="00CC49CB">
            <w:pPr>
              <w:pStyle w:val="zSoquijdatDateJugement"/>
              <w:rPr>
                <w:lang w:val="en-CA"/>
              </w:rPr>
            </w:pPr>
            <w:r>
              <w:rPr>
                <w:lang w:val="en-CA"/>
              </w:rPr>
              <w:t>October 23, 2024</w:t>
            </w:r>
          </w:p>
        </w:tc>
      </w:tr>
      <w:tr w:rsidR="00DD2EDE" w:rsidRPr="003B420C" w14:paraId="02DCC153" w14:textId="77777777" w:rsidTr="000A1282">
        <w:trPr>
          <w:gridAfter w:val="1"/>
          <w:wAfter w:w="22" w:type="dxa"/>
        </w:trPr>
        <w:tc>
          <w:tcPr>
            <w:tcW w:w="9498" w:type="dxa"/>
            <w:gridSpan w:val="4"/>
            <w:tcBorders>
              <w:bottom w:val="single" w:sz="4" w:space="0" w:color="auto"/>
            </w:tcBorders>
          </w:tcPr>
          <w:p w14:paraId="40972E6C" w14:textId="77777777" w:rsidR="00B4030F" w:rsidRPr="003B420C" w:rsidRDefault="00B4030F" w:rsidP="0002722E">
            <w:pPr>
              <w:ind w:left="14" w:right="-67"/>
              <w:rPr>
                <w:lang w:val="en-CA"/>
              </w:rPr>
            </w:pPr>
          </w:p>
        </w:tc>
      </w:tr>
      <w:tr w:rsidR="00DD2EDE" w:rsidRPr="003B420C" w14:paraId="68A50283" w14:textId="77777777" w:rsidTr="000A1282">
        <w:trPr>
          <w:gridAfter w:val="1"/>
          <w:wAfter w:w="22" w:type="dxa"/>
        </w:trPr>
        <w:tc>
          <w:tcPr>
            <w:tcW w:w="9498" w:type="dxa"/>
            <w:gridSpan w:val="4"/>
            <w:tcBorders>
              <w:top w:val="single" w:sz="4" w:space="0" w:color="auto"/>
            </w:tcBorders>
          </w:tcPr>
          <w:p w14:paraId="69F149B1" w14:textId="77777777" w:rsidR="00B4030F" w:rsidRPr="003B420C" w:rsidRDefault="00B4030F">
            <w:pPr>
              <w:rPr>
                <w:lang w:val="en-CA"/>
              </w:rPr>
            </w:pPr>
          </w:p>
        </w:tc>
      </w:tr>
      <w:tr w:rsidR="00DD2EDE" w:rsidRPr="003B420C" w14:paraId="0C61A13A" w14:textId="77777777" w:rsidTr="000B11A0">
        <w:tblPrEx>
          <w:tblCellMar>
            <w:left w:w="0" w:type="dxa"/>
            <w:right w:w="0" w:type="dxa"/>
          </w:tblCellMar>
        </w:tblPrEx>
        <w:tc>
          <w:tcPr>
            <w:tcW w:w="4678" w:type="dxa"/>
            <w:gridSpan w:val="3"/>
          </w:tcPr>
          <w:p w14:paraId="1D5E4C0F" w14:textId="68F73B10" w:rsidR="00D201EF" w:rsidRPr="003B420C" w:rsidRDefault="003B420C">
            <w:pPr>
              <w:pStyle w:val="zSoquijdatQteJuge"/>
              <w:rPr>
                <w:lang w:val="en-CA"/>
              </w:rPr>
            </w:pPr>
            <w:r w:rsidRPr="003B420C">
              <w:rPr>
                <w:lang w:val="en-CA"/>
              </w:rPr>
              <w:t>BEFORE</w:t>
            </w:r>
            <w:r w:rsidR="00922F5D" w:rsidRPr="003B420C">
              <w:rPr>
                <w:lang w:val="en-CA"/>
              </w:rPr>
              <w:t xml:space="preserve"> </w:t>
            </w:r>
            <w:r w:rsidR="00EF0E94">
              <w:rPr>
                <w:lang w:val="en-CA"/>
              </w:rPr>
              <w:t xml:space="preserve">THE </w:t>
            </w:r>
            <w:r w:rsidR="00922F5D" w:rsidRPr="003B420C">
              <w:rPr>
                <w:lang w:val="en-CA"/>
              </w:rPr>
              <w:t>ADMINISTRATIVE JUDGE:</w:t>
            </w:r>
          </w:p>
        </w:tc>
        <w:tc>
          <w:tcPr>
            <w:tcW w:w="4842" w:type="dxa"/>
            <w:gridSpan w:val="2"/>
          </w:tcPr>
          <w:p w14:paraId="4598A794" w14:textId="258BC52E" w:rsidR="00D201EF" w:rsidRPr="003B420C" w:rsidRDefault="00EF0E94" w:rsidP="001032FE">
            <w:pPr>
              <w:pStyle w:val="zSoquijdatJuge"/>
              <w:rPr>
                <w:lang w:val="en-CA"/>
              </w:rPr>
            </w:pPr>
            <w:r>
              <w:rPr>
                <w:lang w:val="en-CA"/>
              </w:rPr>
              <w:t xml:space="preserve"> </w:t>
            </w:r>
            <w:r w:rsidR="00041380" w:rsidRPr="003B420C">
              <w:rPr>
                <w:lang w:val="en-CA"/>
              </w:rPr>
              <w:t>JEAN-PIERRE CRISTEL</w:t>
            </w:r>
          </w:p>
        </w:tc>
      </w:tr>
      <w:tr w:rsidR="00DD2EDE" w:rsidRPr="003B420C" w14:paraId="083B40F1" w14:textId="77777777" w:rsidTr="000A1282">
        <w:trPr>
          <w:gridAfter w:val="1"/>
          <w:wAfter w:w="22" w:type="dxa"/>
        </w:trPr>
        <w:tc>
          <w:tcPr>
            <w:tcW w:w="9498" w:type="dxa"/>
            <w:gridSpan w:val="4"/>
            <w:tcBorders>
              <w:bottom w:val="single" w:sz="4" w:space="0" w:color="auto"/>
            </w:tcBorders>
          </w:tcPr>
          <w:p w14:paraId="1872D3FD" w14:textId="77777777" w:rsidR="00B4030F" w:rsidRPr="003B420C" w:rsidRDefault="00B4030F" w:rsidP="0002722E">
            <w:pPr>
              <w:ind w:left="14" w:right="-67"/>
              <w:rPr>
                <w:lang w:val="en-CA"/>
              </w:rPr>
            </w:pPr>
          </w:p>
        </w:tc>
      </w:tr>
      <w:tr w:rsidR="00DD2EDE" w:rsidRPr="003B420C" w14:paraId="32104EA3" w14:textId="77777777" w:rsidTr="000A1282">
        <w:trPr>
          <w:gridAfter w:val="1"/>
          <w:wAfter w:w="22" w:type="dxa"/>
        </w:trPr>
        <w:tc>
          <w:tcPr>
            <w:tcW w:w="9498" w:type="dxa"/>
            <w:gridSpan w:val="4"/>
            <w:tcBorders>
              <w:top w:val="single" w:sz="4" w:space="0" w:color="auto"/>
            </w:tcBorders>
          </w:tcPr>
          <w:p w14:paraId="64372195" w14:textId="77777777" w:rsidR="00B4030F" w:rsidRPr="003B420C" w:rsidRDefault="00B4030F">
            <w:pPr>
              <w:pStyle w:val="zSoquijlblTitrePartie"/>
              <w:rPr>
                <w:lang w:val="en-CA"/>
              </w:rPr>
            </w:pPr>
          </w:p>
        </w:tc>
      </w:tr>
      <w:bookmarkStart w:id="2" w:name="_Hlk179364723"/>
      <w:tr w:rsidR="00DD2EDE" w:rsidRPr="003B420C" w14:paraId="6EE19ECE" w14:textId="77777777" w:rsidTr="000A1282">
        <w:trPr>
          <w:gridAfter w:val="1"/>
          <w:wAfter w:w="22" w:type="dxa"/>
        </w:trPr>
        <w:tc>
          <w:tcPr>
            <w:tcW w:w="9498" w:type="dxa"/>
            <w:gridSpan w:val="4"/>
          </w:tcPr>
          <w:p w14:paraId="1E5CF2F7" w14:textId="7C69BAAB" w:rsidR="00B4030F" w:rsidRPr="003B420C" w:rsidRDefault="00000000" w:rsidP="00A358C8">
            <w:pPr>
              <w:pStyle w:val="zSoquijdatNomPartieDem"/>
              <w:jc w:val="both"/>
              <w:rPr>
                <w:rFonts w:cs="Arial"/>
                <w:lang w:val="en-CA"/>
              </w:rPr>
            </w:pPr>
            <w:sdt>
              <w:sdtPr>
                <w:rPr>
                  <w:rFonts w:cs="Arial"/>
                  <w:lang w:val="en-CA"/>
                </w:rPr>
                <w:alias w:val="Partie demanderesse"/>
                <w:tag w:val="bdrqc.partie_demanderesse--v4"/>
                <w:id w:val="-27955765"/>
                <w:placeholder>
                  <w:docPart w:val="B75B22A316C743CE8C19559ABA462C8B"/>
                </w:placeholder>
                <w:text/>
              </w:sdtPr>
              <w:sdtContent>
                <w:r w:rsidR="00E54E09" w:rsidRPr="003B420C">
                  <w:rPr>
                    <w:rFonts w:cs="Arial"/>
                    <w:lang w:val="en-CA"/>
                  </w:rPr>
                  <w:t>AUTORITÉ DES MARCHÉS FINANCIERS</w:t>
                </w:r>
              </w:sdtContent>
            </w:sdt>
            <w:bookmarkEnd w:id="2"/>
            <w:r w:rsidR="00E54E09" w:rsidRPr="003B420C">
              <w:rPr>
                <w:rFonts w:cs="Arial"/>
                <w:lang w:val="en-CA"/>
              </w:rPr>
              <w:t xml:space="preserve"> </w:t>
            </w:r>
          </w:p>
        </w:tc>
      </w:tr>
      <w:tr w:rsidR="00DD2EDE" w:rsidRPr="003B420C" w14:paraId="7FBE0422" w14:textId="77777777" w:rsidTr="000A1282">
        <w:trPr>
          <w:gridAfter w:val="1"/>
          <w:wAfter w:w="22" w:type="dxa"/>
        </w:trPr>
        <w:tc>
          <w:tcPr>
            <w:tcW w:w="9498" w:type="dxa"/>
            <w:gridSpan w:val="4"/>
          </w:tcPr>
          <w:p w14:paraId="60964410" w14:textId="5E97F351" w:rsidR="00B4030F" w:rsidRPr="003B420C" w:rsidRDefault="00922F5D" w:rsidP="00A358C8">
            <w:pPr>
              <w:pStyle w:val="zSoquijdatQtePartieDem"/>
              <w:ind w:left="709"/>
              <w:jc w:val="both"/>
              <w:rPr>
                <w:rFonts w:cs="Arial"/>
                <w:lang w:val="en-CA"/>
              </w:rPr>
            </w:pPr>
            <w:r w:rsidRPr="003B420C">
              <w:rPr>
                <w:rFonts w:cs="Arial"/>
                <w:lang w:val="en-CA"/>
              </w:rPr>
              <w:t>Applicant</w:t>
            </w:r>
          </w:p>
        </w:tc>
      </w:tr>
      <w:tr w:rsidR="00DD2EDE" w:rsidRPr="003B420C" w14:paraId="2FF72618" w14:textId="77777777" w:rsidTr="000A1282">
        <w:trPr>
          <w:gridAfter w:val="1"/>
          <w:wAfter w:w="22" w:type="dxa"/>
        </w:trPr>
        <w:tc>
          <w:tcPr>
            <w:tcW w:w="9498" w:type="dxa"/>
            <w:gridSpan w:val="4"/>
          </w:tcPr>
          <w:p w14:paraId="37B182E4" w14:textId="69063B07" w:rsidR="00B4030F" w:rsidRPr="003B420C" w:rsidRDefault="00922F5D" w:rsidP="00A358C8">
            <w:pPr>
              <w:pStyle w:val="zSoquijlblLienParties"/>
              <w:jc w:val="both"/>
              <w:rPr>
                <w:rFonts w:cs="Arial"/>
                <w:lang w:val="en-CA"/>
              </w:rPr>
            </w:pPr>
            <w:r w:rsidRPr="003B420C">
              <w:rPr>
                <w:rFonts w:cs="Arial"/>
                <w:lang w:val="en-CA"/>
              </w:rPr>
              <w:t>v.</w:t>
            </w:r>
          </w:p>
        </w:tc>
      </w:tr>
      <w:tr w:rsidR="00DD2EDE" w:rsidRPr="003B420C" w14:paraId="569653FF" w14:textId="77777777" w:rsidTr="000A1282">
        <w:trPr>
          <w:gridAfter w:val="1"/>
          <w:wAfter w:w="22" w:type="dxa"/>
        </w:trPr>
        <w:tc>
          <w:tcPr>
            <w:tcW w:w="9498" w:type="dxa"/>
            <w:gridSpan w:val="4"/>
          </w:tcPr>
          <w:p w14:paraId="2209D565" w14:textId="3D410518" w:rsidR="00643FC6" w:rsidRPr="003B420C" w:rsidRDefault="00922F5D" w:rsidP="00A358C8">
            <w:pPr>
              <w:autoSpaceDE w:val="0"/>
              <w:autoSpaceDN w:val="0"/>
              <w:adjustRightInd w:val="0"/>
              <w:jc w:val="both"/>
              <w:rPr>
                <w:rFonts w:cs="Arial"/>
                <w:lang w:val="en-CA"/>
              </w:rPr>
            </w:pPr>
            <w:r w:rsidRPr="003B420C">
              <w:rPr>
                <w:rFonts w:cs="Arial"/>
                <w:b/>
                <w:bCs/>
                <w:szCs w:val="24"/>
                <w:lang w:val="en-CA" w:eastAsia="fr-CA"/>
              </w:rPr>
              <w:t>MAVIELAB LTD</w:t>
            </w:r>
            <w:r w:rsidR="0001792D">
              <w:rPr>
                <w:rFonts w:cs="Arial"/>
                <w:b/>
                <w:bCs/>
                <w:szCs w:val="24"/>
                <w:lang w:val="en-CA" w:eastAsia="fr-CA"/>
              </w:rPr>
              <w:t>.</w:t>
            </w:r>
            <w:r w:rsidRPr="003B420C">
              <w:rPr>
                <w:rFonts w:cs="Arial"/>
                <w:bCs/>
                <w:szCs w:val="24"/>
                <w:lang w:val="en-CA" w:eastAsia="fr-CA"/>
              </w:rPr>
              <w:t>, a corporation domiciled at First Floor, Mandar House, Johnson's Ghut, Road Town, Tortola, British Virgin Islands, P.O. Box 3257</w:t>
            </w:r>
          </w:p>
          <w:p w14:paraId="0031B8AA" w14:textId="3AE7ED54" w:rsidR="00643FC6" w:rsidRPr="003B420C" w:rsidRDefault="00922F5D" w:rsidP="00A358C8">
            <w:pPr>
              <w:jc w:val="both"/>
              <w:rPr>
                <w:rFonts w:cs="Arial"/>
                <w:b/>
                <w:color w:val="000000" w:themeColor="text1"/>
                <w:lang w:val="en-CA"/>
              </w:rPr>
            </w:pPr>
            <w:r w:rsidRPr="003B420C">
              <w:rPr>
                <w:rFonts w:cs="Arial"/>
                <w:bCs/>
                <w:color w:val="000000" w:themeColor="text1"/>
                <w:lang w:val="en-CA"/>
              </w:rPr>
              <w:t>and</w:t>
            </w:r>
          </w:p>
          <w:p w14:paraId="225F7615" w14:textId="11D85539" w:rsidR="00A358C8" w:rsidRPr="003B420C" w:rsidRDefault="00922F5D" w:rsidP="00A358C8">
            <w:pPr>
              <w:autoSpaceDE w:val="0"/>
              <w:autoSpaceDN w:val="0"/>
              <w:adjustRightInd w:val="0"/>
              <w:jc w:val="both"/>
              <w:rPr>
                <w:rFonts w:cs="Arial"/>
                <w:szCs w:val="24"/>
                <w:lang w:val="en-CA" w:eastAsia="fr-CA"/>
              </w:rPr>
            </w:pPr>
            <w:r w:rsidRPr="003B420C">
              <w:rPr>
                <w:rFonts w:cs="Arial"/>
                <w:b/>
                <w:bCs/>
                <w:szCs w:val="24"/>
                <w:lang w:val="en-CA" w:eastAsia="fr-CA"/>
              </w:rPr>
              <w:t>ULTRON TECHNOLOGIES INCORPORATED</w:t>
            </w:r>
            <w:r w:rsidRPr="003B420C">
              <w:rPr>
                <w:rFonts w:cs="Arial"/>
                <w:bCs/>
                <w:szCs w:val="24"/>
                <w:lang w:val="en-CA" w:eastAsia="fr-CA"/>
              </w:rPr>
              <w:t>, a corporation domiciled at 210</w:t>
            </w:r>
            <w:r w:rsidR="00AD3F5F">
              <w:rPr>
                <w:rFonts w:cs="Arial"/>
                <w:bCs/>
                <w:szCs w:val="24"/>
                <w:lang w:val="en-CA" w:eastAsia="fr-CA"/>
              </w:rPr>
              <w:t xml:space="preserve"> </w:t>
            </w:r>
            <w:r w:rsidRPr="003B420C">
              <w:rPr>
                <w:rFonts w:cs="Arial"/>
                <w:szCs w:val="24"/>
                <w:lang w:val="en-CA" w:eastAsia="fr-CA"/>
              </w:rPr>
              <w:t>2nd Floor, Building 4 Gold and Diamond Park, Cheikh Zayed Road, Dubai, United Arab Emirates, P.O. Box 183827</w:t>
            </w:r>
          </w:p>
          <w:p w14:paraId="2E5A2903" w14:textId="0383A258" w:rsidR="00643FC6" w:rsidRPr="003B420C" w:rsidRDefault="00922F5D" w:rsidP="00A358C8">
            <w:pPr>
              <w:jc w:val="both"/>
              <w:rPr>
                <w:rFonts w:cs="Arial"/>
                <w:bCs/>
                <w:color w:val="000000" w:themeColor="text1"/>
                <w:lang w:val="en-CA"/>
              </w:rPr>
            </w:pPr>
            <w:r w:rsidRPr="003B420C">
              <w:rPr>
                <w:rFonts w:cs="Arial"/>
                <w:bCs/>
                <w:color w:val="000000" w:themeColor="text1"/>
                <w:lang w:val="en-CA"/>
              </w:rPr>
              <w:t>and</w:t>
            </w:r>
          </w:p>
          <w:p w14:paraId="17D63CE8" w14:textId="1E2DA8B5" w:rsidR="001032FE" w:rsidRPr="003B420C" w:rsidRDefault="00922F5D" w:rsidP="00A358C8">
            <w:pPr>
              <w:jc w:val="both"/>
              <w:rPr>
                <w:rFonts w:cs="Arial"/>
                <w:szCs w:val="24"/>
                <w:lang w:val="en-CA" w:eastAsia="fr-CA"/>
              </w:rPr>
            </w:pPr>
            <w:r w:rsidRPr="003B420C">
              <w:rPr>
                <w:rFonts w:cs="Arial"/>
                <w:b/>
                <w:bCs/>
                <w:szCs w:val="24"/>
                <w:lang w:val="en-CA" w:eastAsia="fr-CA"/>
              </w:rPr>
              <w:t>FLIPME</w:t>
            </w:r>
            <w:r w:rsidRPr="003B420C">
              <w:rPr>
                <w:rFonts w:cs="Arial"/>
                <w:bCs/>
                <w:szCs w:val="24"/>
                <w:lang w:val="en-CA" w:eastAsia="fr-CA"/>
              </w:rPr>
              <w:t xml:space="preserve">, address </w:t>
            </w:r>
            <w:proofErr w:type="gramStart"/>
            <w:r w:rsidRPr="003B420C">
              <w:rPr>
                <w:rFonts w:cs="Arial"/>
                <w:bCs/>
                <w:szCs w:val="24"/>
                <w:lang w:val="en-CA" w:eastAsia="fr-CA"/>
              </w:rPr>
              <w:t>unknown</w:t>
            </w:r>
            <w:proofErr w:type="gramEnd"/>
          </w:p>
          <w:p w14:paraId="69B0558A" w14:textId="188DA2B6" w:rsidR="00A358C8" w:rsidRPr="003B420C" w:rsidRDefault="00922F5D" w:rsidP="00A358C8">
            <w:pPr>
              <w:jc w:val="both"/>
              <w:rPr>
                <w:rFonts w:cs="Arial"/>
                <w:szCs w:val="24"/>
                <w:lang w:val="en-CA" w:eastAsia="fr-CA"/>
              </w:rPr>
            </w:pPr>
            <w:r w:rsidRPr="003B420C">
              <w:rPr>
                <w:rFonts w:cs="Arial"/>
                <w:szCs w:val="24"/>
                <w:lang w:val="en-CA" w:eastAsia="fr-CA"/>
              </w:rPr>
              <w:t>and</w:t>
            </w:r>
          </w:p>
          <w:p w14:paraId="39DAFAE3" w14:textId="7169A393" w:rsidR="00A358C8" w:rsidRPr="003B420C" w:rsidRDefault="00922F5D" w:rsidP="00A358C8">
            <w:pPr>
              <w:jc w:val="both"/>
              <w:rPr>
                <w:rFonts w:cs="Arial"/>
                <w:szCs w:val="24"/>
                <w:lang w:val="en-CA" w:eastAsia="fr-CA"/>
              </w:rPr>
            </w:pPr>
            <w:r w:rsidRPr="003B420C">
              <w:rPr>
                <w:rFonts w:cs="Arial"/>
                <w:b/>
                <w:bCs/>
                <w:szCs w:val="24"/>
                <w:lang w:val="en-CA" w:eastAsia="fr-CA"/>
              </w:rPr>
              <w:t>LOTTODAY</w:t>
            </w:r>
            <w:r w:rsidRPr="003B420C">
              <w:rPr>
                <w:rFonts w:cs="Arial"/>
                <w:bCs/>
                <w:szCs w:val="24"/>
                <w:lang w:val="en-CA" w:eastAsia="fr-CA"/>
              </w:rPr>
              <w:t xml:space="preserve">, address </w:t>
            </w:r>
            <w:proofErr w:type="gramStart"/>
            <w:r w:rsidRPr="003B420C">
              <w:rPr>
                <w:rFonts w:cs="Arial"/>
                <w:bCs/>
                <w:szCs w:val="24"/>
                <w:lang w:val="en-CA" w:eastAsia="fr-CA"/>
              </w:rPr>
              <w:t>unknown</w:t>
            </w:r>
            <w:proofErr w:type="gramEnd"/>
          </w:p>
          <w:p w14:paraId="7D3A5693" w14:textId="2013A15F" w:rsidR="00A358C8" w:rsidRPr="003B420C" w:rsidRDefault="00922F5D" w:rsidP="00A358C8">
            <w:pPr>
              <w:jc w:val="both"/>
              <w:rPr>
                <w:rFonts w:cs="Arial"/>
                <w:szCs w:val="24"/>
                <w:lang w:val="en-CA" w:eastAsia="fr-CA"/>
              </w:rPr>
            </w:pPr>
            <w:r w:rsidRPr="003B420C">
              <w:rPr>
                <w:rFonts w:cs="Arial"/>
                <w:szCs w:val="24"/>
                <w:lang w:val="en-CA" w:eastAsia="fr-CA"/>
              </w:rPr>
              <w:t>and</w:t>
            </w:r>
          </w:p>
          <w:p w14:paraId="06BF0829" w14:textId="341E879C" w:rsidR="00A358C8" w:rsidRPr="003B420C" w:rsidRDefault="00041380" w:rsidP="00A358C8">
            <w:pPr>
              <w:jc w:val="both"/>
              <w:rPr>
                <w:rFonts w:cs="Arial"/>
                <w:szCs w:val="24"/>
                <w:lang w:val="en-CA" w:eastAsia="fr-CA"/>
              </w:rPr>
            </w:pPr>
            <w:r w:rsidRPr="003B420C">
              <w:rPr>
                <w:rFonts w:cs="Arial"/>
                <w:b/>
                <w:bCs/>
                <w:szCs w:val="24"/>
                <w:lang w:val="en-CA" w:eastAsia="fr-CA"/>
              </w:rPr>
              <w:t>NICK LEMAY</w:t>
            </w:r>
          </w:p>
          <w:p w14:paraId="3253F3E4" w14:textId="43650D6C" w:rsidR="00A358C8" w:rsidRPr="003B420C" w:rsidRDefault="00922F5D" w:rsidP="00A358C8">
            <w:pPr>
              <w:jc w:val="both"/>
              <w:rPr>
                <w:rFonts w:cs="Arial"/>
                <w:szCs w:val="24"/>
                <w:lang w:val="en-CA" w:eastAsia="fr-CA"/>
              </w:rPr>
            </w:pPr>
            <w:r w:rsidRPr="003B420C">
              <w:rPr>
                <w:rFonts w:cs="Arial"/>
                <w:szCs w:val="24"/>
                <w:lang w:val="en-CA" w:eastAsia="fr-CA"/>
              </w:rPr>
              <w:t>and</w:t>
            </w:r>
          </w:p>
          <w:p w14:paraId="3C299389" w14:textId="124544EA" w:rsidR="00A358C8" w:rsidRPr="003B420C" w:rsidRDefault="00041380" w:rsidP="00D14F42">
            <w:pPr>
              <w:autoSpaceDE w:val="0"/>
              <w:autoSpaceDN w:val="0"/>
              <w:adjustRightInd w:val="0"/>
              <w:jc w:val="both"/>
              <w:rPr>
                <w:rFonts w:cs="Arial"/>
                <w:szCs w:val="24"/>
                <w:lang w:val="en-CA" w:eastAsia="fr-CA"/>
              </w:rPr>
            </w:pPr>
            <w:r w:rsidRPr="003B420C">
              <w:rPr>
                <w:rFonts w:cs="Arial"/>
                <w:b/>
                <w:bCs/>
                <w:szCs w:val="24"/>
                <w:lang w:val="en-CA" w:eastAsia="fr-CA"/>
              </w:rPr>
              <w:t>STÉPHANE PLANTE</w:t>
            </w:r>
          </w:p>
          <w:p w14:paraId="378F5AED" w14:textId="7BB426A4" w:rsidR="00A358C8" w:rsidRPr="003B420C" w:rsidRDefault="00922F5D" w:rsidP="00A358C8">
            <w:pPr>
              <w:jc w:val="both"/>
              <w:rPr>
                <w:rFonts w:cs="Arial"/>
                <w:szCs w:val="24"/>
                <w:lang w:val="en-CA" w:eastAsia="fr-CA"/>
              </w:rPr>
            </w:pPr>
            <w:r w:rsidRPr="003B420C">
              <w:rPr>
                <w:rFonts w:cs="Arial"/>
                <w:szCs w:val="24"/>
                <w:lang w:val="en-CA" w:eastAsia="fr-CA"/>
              </w:rPr>
              <w:t>and</w:t>
            </w:r>
          </w:p>
          <w:p w14:paraId="377D2236" w14:textId="1E1AA683" w:rsidR="00A358C8" w:rsidRPr="003B420C" w:rsidRDefault="00041380" w:rsidP="00D14F42">
            <w:pPr>
              <w:autoSpaceDE w:val="0"/>
              <w:autoSpaceDN w:val="0"/>
              <w:adjustRightInd w:val="0"/>
              <w:jc w:val="both"/>
              <w:rPr>
                <w:rFonts w:cs="Arial"/>
                <w:color w:val="000000" w:themeColor="text1"/>
                <w:lang w:val="en-CA"/>
              </w:rPr>
            </w:pPr>
            <w:r w:rsidRPr="003B420C">
              <w:rPr>
                <w:rFonts w:cs="Arial"/>
                <w:b/>
                <w:bCs/>
                <w:szCs w:val="24"/>
                <w:lang w:val="en-CA" w:eastAsia="fr-CA"/>
              </w:rPr>
              <w:t>NATHALIE MERCIER</w:t>
            </w:r>
          </w:p>
        </w:tc>
      </w:tr>
      <w:tr w:rsidR="00DD2EDE" w:rsidRPr="003B420C" w14:paraId="65676FFB" w14:textId="77777777" w:rsidTr="000A1282">
        <w:trPr>
          <w:gridAfter w:val="1"/>
          <w:wAfter w:w="22" w:type="dxa"/>
        </w:trPr>
        <w:tc>
          <w:tcPr>
            <w:tcW w:w="9498" w:type="dxa"/>
            <w:gridSpan w:val="4"/>
          </w:tcPr>
          <w:p w14:paraId="456722B0" w14:textId="4DA30F56" w:rsidR="00D14F42" w:rsidRPr="003B420C" w:rsidRDefault="00922F5D" w:rsidP="00D14F42">
            <w:pPr>
              <w:pStyle w:val="zSoquijdatQtePartieDef"/>
              <w:rPr>
                <w:lang w:val="en-CA"/>
              </w:rPr>
            </w:pPr>
            <w:r w:rsidRPr="003B420C">
              <w:rPr>
                <w:lang w:val="en-CA"/>
              </w:rPr>
              <w:t>Respondents</w:t>
            </w:r>
          </w:p>
          <w:p w14:paraId="4B3907DC" w14:textId="77777777" w:rsidR="00664992" w:rsidRPr="003B420C" w:rsidRDefault="00664992" w:rsidP="00D14F42">
            <w:pPr>
              <w:pStyle w:val="zSoquijdatQtePartieDef"/>
              <w:rPr>
                <w:lang w:val="en-CA"/>
              </w:rPr>
            </w:pPr>
          </w:p>
          <w:p w14:paraId="2D221B5B" w14:textId="77777777" w:rsidR="00664992" w:rsidRPr="003B420C" w:rsidRDefault="00664992" w:rsidP="00D14F42">
            <w:pPr>
              <w:pStyle w:val="zSoquijdatQtePartieDef"/>
              <w:rPr>
                <w:lang w:val="en-CA"/>
              </w:rPr>
            </w:pPr>
          </w:p>
          <w:p w14:paraId="21A52DFE" w14:textId="77777777" w:rsidR="00664992" w:rsidRPr="003B420C" w:rsidRDefault="00664992" w:rsidP="00D14F42">
            <w:pPr>
              <w:pStyle w:val="zSoquijdatQtePartieDef"/>
              <w:rPr>
                <w:lang w:val="en-CA"/>
              </w:rPr>
            </w:pPr>
          </w:p>
          <w:p w14:paraId="1DC338D1" w14:textId="6EAF22B4" w:rsidR="00664992" w:rsidRPr="003B420C" w:rsidRDefault="00664992" w:rsidP="00D14F42">
            <w:pPr>
              <w:pStyle w:val="zSoquijdatQtePartieDef"/>
              <w:rPr>
                <w:lang w:val="en-CA"/>
              </w:rPr>
            </w:pPr>
          </w:p>
        </w:tc>
      </w:tr>
      <w:tr w:rsidR="00DD2EDE" w:rsidRPr="003B420C" w14:paraId="0888591D" w14:textId="77777777" w:rsidTr="000A1282">
        <w:trPr>
          <w:gridAfter w:val="1"/>
          <w:wAfter w:w="22" w:type="dxa"/>
        </w:trPr>
        <w:tc>
          <w:tcPr>
            <w:tcW w:w="9498" w:type="dxa"/>
            <w:gridSpan w:val="4"/>
            <w:tcBorders>
              <w:bottom w:val="single" w:sz="4" w:space="0" w:color="auto"/>
            </w:tcBorders>
          </w:tcPr>
          <w:p w14:paraId="5AD06A3C" w14:textId="77777777" w:rsidR="00FF6ABC" w:rsidRPr="003B420C" w:rsidRDefault="00FF6ABC" w:rsidP="00A36968">
            <w:pPr>
              <w:ind w:right="-95"/>
              <w:rPr>
                <w:b/>
                <w:lang w:val="en-CA"/>
              </w:rPr>
            </w:pPr>
          </w:p>
        </w:tc>
      </w:tr>
      <w:tr w:rsidR="00DD2EDE" w:rsidRPr="003B420C" w14:paraId="3EC05F9F" w14:textId="77777777" w:rsidTr="000A1282">
        <w:trPr>
          <w:gridAfter w:val="1"/>
          <w:wAfter w:w="22" w:type="dxa"/>
        </w:trPr>
        <w:tc>
          <w:tcPr>
            <w:tcW w:w="9498" w:type="dxa"/>
            <w:gridSpan w:val="4"/>
            <w:tcBorders>
              <w:top w:val="single" w:sz="4" w:space="0" w:color="auto"/>
            </w:tcBorders>
          </w:tcPr>
          <w:p w14:paraId="71CF74CA" w14:textId="77777777" w:rsidR="00FF6ABC" w:rsidRPr="003B420C" w:rsidRDefault="00FF6ABC" w:rsidP="00B4030F">
            <w:pPr>
              <w:jc w:val="center"/>
              <w:rPr>
                <w:b/>
                <w:lang w:val="en-CA"/>
              </w:rPr>
            </w:pPr>
          </w:p>
        </w:tc>
      </w:tr>
      <w:tr w:rsidR="00DD2EDE" w:rsidRPr="003B420C" w14:paraId="1335EDEF" w14:textId="77777777" w:rsidTr="000A1282">
        <w:trPr>
          <w:gridAfter w:val="1"/>
          <w:wAfter w:w="22" w:type="dxa"/>
        </w:trPr>
        <w:tc>
          <w:tcPr>
            <w:tcW w:w="9498" w:type="dxa"/>
            <w:gridSpan w:val="4"/>
          </w:tcPr>
          <w:p w14:paraId="75212283" w14:textId="0C9C4782" w:rsidR="00FF6ABC" w:rsidRPr="003B420C" w:rsidRDefault="00922F5D" w:rsidP="0010326D">
            <w:pPr>
              <w:pStyle w:val="zSoquijlblTypeDocument"/>
              <w:rPr>
                <w:lang w:val="en-CA"/>
              </w:rPr>
            </w:pPr>
            <w:r w:rsidRPr="003B420C">
              <w:rPr>
                <w:lang w:val="en-CA"/>
              </w:rPr>
              <w:t>DECISION</w:t>
            </w:r>
          </w:p>
        </w:tc>
      </w:tr>
      <w:tr w:rsidR="00DD2EDE" w:rsidRPr="003B420C" w14:paraId="68B4583A" w14:textId="77777777" w:rsidTr="000A1282">
        <w:trPr>
          <w:gridAfter w:val="1"/>
          <w:wAfter w:w="22" w:type="dxa"/>
        </w:trPr>
        <w:tc>
          <w:tcPr>
            <w:tcW w:w="9498" w:type="dxa"/>
            <w:gridSpan w:val="4"/>
            <w:tcBorders>
              <w:bottom w:val="single" w:sz="4" w:space="0" w:color="auto"/>
            </w:tcBorders>
          </w:tcPr>
          <w:p w14:paraId="16F5A47F" w14:textId="77777777" w:rsidR="0002722E" w:rsidRPr="003B420C" w:rsidRDefault="0002722E" w:rsidP="0010326D">
            <w:pPr>
              <w:pStyle w:val="zSoquijlblNosArticles"/>
              <w:rPr>
                <w:lang w:val="en-CA"/>
              </w:rPr>
            </w:pPr>
          </w:p>
        </w:tc>
      </w:tr>
      <w:tr w:rsidR="00DD2EDE" w:rsidRPr="003B420C" w14:paraId="2AF28992" w14:textId="77777777" w:rsidTr="000A1282">
        <w:trPr>
          <w:gridAfter w:val="1"/>
          <w:wAfter w:w="22" w:type="dxa"/>
        </w:trPr>
        <w:tc>
          <w:tcPr>
            <w:tcW w:w="9498" w:type="dxa"/>
            <w:gridSpan w:val="4"/>
            <w:tcBorders>
              <w:top w:val="single" w:sz="4" w:space="0" w:color="auto"/>
            </w:tcBorders>
          </w:tcPr>
          <w:p w14:paraId="69A99CD5" w14:textId="77777777" w:rsidR="0002722E" w:rsidRPr="003B420C" w:rsidRDefault="0002722E" w:rsidP="0010326D">
            <w:pPr>
              <w:pStyle w:val="zSoquijlblNosArticles"/>
              <w:rPr>
                <w:lang w:val="en-CA"/>
              </w:rPr>
            </w:pPr>
          </w:p>
        </w:tc>
      </w:tr>
    </w:tbl>
    <w:p w14:paraId="359478FC" w14:textId="419E6C59" w:rsidR="004D3FCF" w:rsidRPr="003B420C" w:rsidRDefault="00922F5D" w:rsidP="006E60FC">
      <w:pPr>
        <w:pStyle w:val="Paragraphe"/>
        <w:keepNext/>
        <w:numPr>
          <w:ilvl w:val="0"/>
          <w:numId w:val="0"/>
        </w:numPr>
        <w:rPr>
          <w:b/>
          <w:lang w:val="en-CA"/>
        </w:rPr>
      </w:pPr>
      <w:r w:rsidRPr="003B420C">
        <w:rPr>
          <w:b/>
          <w:lang w:val="en-CA"/>
        </w:rPr>
        <w:t>OVERVIE</w:t>
      </w:r>
      <w:r w:rsidR="00041380" w:rsidRPr="003B420C">
        <w:rPr>
          <w:b/>
          <w:lang w:val="en-CA"/>
        </w:rPr>
        <w:t>W </w:t>
      </w:r>
    </w:p>
    <w:p w14:paraId="1BF23850" w14:textId="13063F8B" w:rsidR="0039151A" w:rsidRPr="003B420C" w:rsidRDefault="00922F5D" w:rsidP="006E60FC">
      <w:pPr>
        <w:pStyle w:val="Paragraphe"/>
        <w:keepNext/>
        <w:rPr>
          <w:lang w:val="en-CA"/>
        </w:rPr>
      </w:pPr>
      <w:r w:rsidRPr="003B420C">
        <w:rPr>
          <w:lang w:val="en-CA"/>
        </w:rPr>
        <w:t>The Autorité des marchés financiers (</w:t>
      </w:r>
      <w:r w:rsidR="00EF0E94">
        <w:rPr>
          <w:lang w:val="en-CA"/>
        </w:rPr>
        <w:t xml:space="preserve">the </w:t>
      </w:r>
      <w:r w:rsidR="00041380" w:rsidRPr="003B420C">
        <w:rPr>
          <w:lang w:val="en-CA"/>
        </w:rPr>
        <w:t>“</w:t>
      </w:r>
      <w:r w:rsidRPr="003B420C">
        <w:rPr>
          <w:lang w:val="en-CA"/>
        </w:rPr>
        <w:t xml:space="preserve">Authority”) is the body responsible for </w:t>
      </w:r>
      <w:r w:rsidR="003A322A">
        <w:rPr>
          <w:lang w:val="en-CA"/>
        </w:rPr>
        <w:t xml:space="preserve">enforcing </w:t>
      </w:r>
      <w:r w:rsidRPr="003B420C">
        <w:rPr>
          <w:lang w:val="en-CA"/>
        </w:rPr>
        <w:t xml:space="preserve">the </w:t>
      </w:r>
      <w:r w:rsidRPr="003B420C">
        <w:rPr>
          <w:i/>
          <w:lang w:val="en-CA"/>
        </w:rPr>
        <w:t>Securities Act</w:t>
      </w:r>
      <w:r w:rsidRPr="003B420C">
        <w:rPr>
          <w:lang w:val="en-CA"/>
        </w:rPr>
        <w:t>.</w:t>
      </w:r>
      <w:bookmarkStart w:id="3" w:name="_Ref44422660"/>
      <w:r w:rsidRPr="003B420C">
        <w:rPr>
          <w:rStyle w:val="Appelnotedebasdep"/>
          <w:rFonts w:cs="Arial"/>
          <w:bCs/>
          <w:lang w:val="en-CA"/>
        </w:rPr>
        <w:footnoteReference w:id="1"/>
      </w:r>
      <w:bookmarkEnd w:id="3"/>
      <w:r w:rsidR="00041380" w:rsidRPr="003B420C">
        <w:rPr>
          <w:lang w:val="en-CA"/>
        </w:rPr>
        <w:t xml:space="preserve"> </w:t>
      </w:r>
      <w:r w:rsidRPr="003B420C">
        <w:rPr>
          <w:lang w:val="en-CA"/>
        </w:rPr>
        <w:t xml:space="preserve">It </w:t>
      </w:r>
      <w:r w:rsidR="003A322A">
        <w:rPr>
          <w:lang w:val="en-CA"/>
        </w:rPr>
        <w:t xml:space="preserve">exercises </w:t>
      </w:r>
      <w:r w:rsidRPr="003B420C">
        <w:rPr>
          <w:lang w:val="en-CA"/>
        </w:rPr>
        <w:t xml:space="preserve">the functions </w:t>
      </w:r>
      <w:r w:rsidR="0001792D">
        <w:rPr>
          <w:lang w:val="en-CA"/>
        </w:rPr>
        <w:t>set out</w:t>
      </w:r>
      <w:r w:rsidRPr="003B420C">
        <w:rPr>
          <w:lang w:val="en-CA"/>
        </w:rPr>
        <w:t xml:space="preserve"> in that </w:t>
      </w:r>
      <w:r w:rsidRPr="00C84F3C">
        <w:rPr>
          <w:i/>
          <w:iCs/>
          <w:lang w:val="en-CA"/>
        </w:rPr>
        <w:t>Act</w:t>
      </w:r>
      <w:r w:rsidRPr="003B420C">
        <w:rPr>
          <w:lang w:val="en-CA"/>
        </w:rPr>
        <w:t xml:space="preserve"> in accordance with section 7 of the </w:t>
      </w:r>
      <w:r w:rsidRPr="003B420C">
        <w:rPr>
          <w:i/>
          <w:lang w:val="en-CA"/>
        </w:rPr>
        <w:t>Act respecting the regulation of the financial sector</w:t>
      </w:r>
      <w:r w:rsidRPr="003B420C">
        <w:rPr>
          <w:lang w:val="en-CA"/>
        </w:rPr>
        <w:t>.</w:t>
      </w:r>
      <w:bookmarkStart w:id="4" w:name="_Ref44422125"/>
      <w:r w:rsidRPr="003B420C">
        <w:rPr>
          <w:rStyle w:val="Appelnotedebasdep"/>
          <w:lang w:val="en-CA"/>
        </w:rPr>
        <w:footnoteReference w:id="2"/>
      </w:r>
      <w:bookmarkEnd w:id="4"/>
    </w:p>
    <w:p w14:paraId="1A9C1BB8" w14:textId="6E608DD9" w:rsidR="00DA4524" w:rsidRPr="003B420C" w:rsidRDefault="00922F5D" w:rsidP="00DA4524">
      <w:pPr>
        <w:pStyle w:val="Paragraphe"/>
        <w:rPr>
          <w:rFonts w:cs="Arial"/>
          <w:lang w:val="en-CA"/>
        </w:rPr>
      </w:pPr>
      <w:r w:rsidRPr="003B420C">
        <w:rPr>
          <w:rFonts w:cs="Arial"/>
          <w:lang w:val="en-CA"/>
        </w:rPr>
        <w:t>The respondent MAVIELAB LTD</w:t>
      </w:r>
      <w:r w:rsidR="0001792D">
        <w:rPr>
          <w:rFonts w:cs="Arial"/>
          <w:lang w:val="en-CA"/>
        </w:rPr>
        <w:t>.</w:t>
      </w:r>
      <w:r w:rsidRPr="003B420C">
        <w:rPr>
          <w:rFonts w:cs="Arial"/>
          <w:lang w:val="en-CA"/>
        </w:rPr>
        <w:t xml:space="preserve"> is a legal person incorporated in the British Virgin Islands.</w:t>
      </w:r>
      <w:r w:rsidRPr="003B420C">
        <w:rPr>
          <w:rStyle w:val="Appelnotedebasdep"/>
          <w:rFonts w:cs="Arial"/>
          <w:lang w:val="en-CA"/>
        </w:rPr>
        <w:footnoteReference w:id="3"/>
      </w:r>
      <w:r w:rsidR="00041380" w:rsidRPr="003B420C">
        <w:rPr>
          <w:rFonts w:cs="Arial"/>
          <w:lang w:val="en-CA"/>
        </w:rPr>
        <w:t xml:space="preserve"> </w:t>
      </w:r>
      <w:r w:rsidRPr="003B420C">
        <w:rPr>
          <w:rFonts w:cs="Arial"/>
          <w:lang w:val="en-CA"/>
        </w:rPr>
        <w:t xml:space="preserve">It owns the </w:t>
      </w:r>
      <w:proofErr w:type="gramStart"/>
      <w:r w:rsidRPr="003B420C">
        <w:rPr>
          <w:rFonts w:cs="Arial"/>
          <w:lang w:val="en-CA"/>
        </w:rPr>
        <w:t>mavie.global</w:t>
      </w:r>
      <w:proofErr w:type="gramEnd"/>
      <w:r w:rsidRPr="003B420C">
        <w:rPr>
          <w:rFonts w:cs="Arial"/>
          <w:lang w:val="en-CA"/>
        </w:rPr>
        <w:t xml:space="preserve"> website</w:t>
      </w:r>
      <w:r w:rsidR="003A322A">
        <w:rPr>
          <w:rFonts w:cs="Arial"/>
          <w:lang w:val="en-CA"/>
        </w:rPr>
        <w:t>, which was</w:t>
      </w:r>
      <w:r w:rsidRPr="003B420C">
        <w:rPr>
          <w:rFonts w:cs="Arial"/>
          <w:lang w:val="en-CA"/>
        </w:rPr>
        <w:t xml:space="preserve"> accessible in Quebec</w:t>
      </w:r>
      <w:r w:rsidR="00AD3F5F" w:rsidRPr="00AD3F5F">
        <w:rPr>
          <w:rFonts w:cs="Arial"/>
          <w:lang w:val="en-CA"/>
        </w:rPr>
        <w:t xml:space="preserve"> </w:t>
      </w:r>
      <w:r w:rsidR="00AD3F5F" w:rsidRPr="003B420C">
        <w:rPr>
          <w:rFonts w:cs="Arial"/>
          <w:lang w:val="en-CA"/>
        </w:rPr>
        <w:t>during the period of the alleged facts</w:t>
      </w:r>
      <w:r w:rsidRPr="003B420C">
        <w:rPr>
          <w:rFonts w:cs="Arial"/>
          <w:lang w:val="en-CA"/>
        </w:rPr>
        <w:t>.</w:t>
      </w:r>
      <w:r w:rsidRPr="003B420C">
        <w:rPr>
          <w:rStyle w:val="Appelnotedebasdep"/>
          <w:rFonts w:cs="Arial"/>
          <w:lang w:val="en-CA"/>
        </w:rPr>
        <w:footnoteReference w:id="4"/>
      </w:r>
      <w:r w:rsidR="00041380" w:rsidRPr="003B420C">
        <w:rPr>
          <w:rFonts w:cs="Arial"/>
          <w:lang w:val="en-CA"/>
        </w:rPr>
        <w:t xml:space="preserve"> </w:t>
      </w:r>
      <w:r w:rsidRPr="003B420C">
        <w:rPr>
          <w:rFonts w:cs="Arial"/>
          <w:lang w:val="en-CA"/>
        </w:rPr>
        <w:t xml:space="preserve">Michal Prazenica is </w:t>
      </w:r>
      <w:r w:rsidR="00E248F4">
        <w:rPr>
          <w:rFonts w:cs="Arial"/>
          <w:lang w:val="en-CA"/>
        </w:rPr>
        <w:t xml:space="preserve">alleged </w:t>
      </w:r>
      <w:r w:rsidR="006A5FF3">
        <w:rPr>
          <w:rFonts w:cs="Arial"/>
          <w:lang w:val="en-CA"/>
        </w:rPr>
        <w:t>to be the president</w:t>
      </w:r>
      <w:r w:rsidR="00DF6B33">
        <w:rPr>
          <w:rFonts w:cs="Arial"/>
          <w:lang w:val="en-CA"/>
        </w:rPr>
        <w:t xml:space="preserve"> </w:t>
      </w:r>
      <w:r w:rsidRPr="003B420C">
        <w:rPr>
          <w:rFonts w:cs="Arial"/>
          <w:lang w:val="en-CA"/>
        </w:rPr>
        <w:t>of the respondent MAVIELAB LTD.</w:t>
      </w:r>
      <w:r w:rsidRPr="003B420C">
        <w:rPr>
          <w:rStyle w:val="Appelnotedebasdep"/>
          <w:rFonts w:cs="Arial"/>
          <w:lang w:val="en-CA"/>
        </w:rPr>
        <w:footnoteReference w:id="5"/>
      </w:r>
    </w:p>
    <w:p w14:paraId="71E02B32" w14:textId="41682FD9" w:rsidR="00DA4524" w:rsidRPr="003B420C" w:rsidRDefault="00922F5D" w:rsidP="00DA4524">
      <w:pPr>
        <w:pStyle w:val="Paragraphe"/>
        <w:rPr>
          <w:rFonts w:cs="Arial"/>
          <w:lang w:val="en-CA"/>
        </w:rPr>
      </w:pPr>
      <w:r w:rsidRPr="003B420C">
        <w:rPr>
          <w:rFonts w:cs="Arial"/>
          <w:lang w:val="en-CA"/>
        </w:rPr>
        <w:t>The respondent Ultron Technologies Incorporated is a legal person incorporated in Dubai, United Arab Emirates.</w:t>
      </w:r>
      <w:r w:rsidRPr="003B420C">
        <w:rPr>
          <w:rStyle w:val="Appelnotedebasdep"/>
          <w:rFonts w:cs="Arial"/>
          <w:lang w:val="en-CA"/>
        </w:rPr>
        <w:footnoteReference w:id="6"/>
      </w:r>
      <w:r w:rsidR="00041380" w:rsidRPr="003B420C">
        <w:rPr>
          <w:rFonts w:cs="Arial"/>
          <w:lang w:val="en-CA"/>
        </w:rPr>
        <w:t xml:space="preserve"> </w:t>
      </w:r>
      <w:r w:rsidRPr="003B420C">
        <w:rPr>
          <w:rFonts w:cs="Arial"/>
          <w:lang w:val="en-CA"/>
        </w:rPr>
        <w:t xml:space="preserve">It also carries on business </w:t>
      </w:r>
      <w:r w:rsidR="00FB10EE">
        <w:rPr>
          <w:rFonts w:cs="Arial"/>
          <w:lang w:val="en-CA"/>
        </w:rPr>
        <w:t>under the name of</w:t>
      </w:r>
      <w:r w:rsidR="003A322A">
        <w:rPr>
          <w:rFonts w:cs="Arial"/>
          <w:lang w:val="en-CA"/>
        </w:rPr>
        <w:t xml:space="preserve"> </w:t>
      </w:r>
      <w:r w:rsidRPr="003B420C">
        <w:rPr>
          <w:rFonts w:cs="Arial"/>
          <w:lang w:val="en-CA"/>
        </w:rPr>
        <w:t xml:space="preserve">Ultron Foundation and, at the time of the facts alleged in this case, </w:t>
      </w:r>
      <w:r w:rsidR="00AD3F5F" w:rsidRPr="003B420C">
        <w:rPr>
          <w:rFonts w:cs="Arial"/>
          <w:lang w:val="en-CA"/>
        </w:rPr>
        <w:t xml:space="preserve">was </w:t>
      </w:r>
      <w:r w:rsidRPr="003B420C">
        <w:rPr>
          <w:rFonts w:cs="Arial"/>
          <w:lang w:val="en-CA"/>
        </w:rPr>
        <w:t>a business partner of the respondent MAVIELAB LTD.</w:t>
      </w:r>
      <w:r w:rsidRPr="003B420C">
        <w:rPr>
          <w:rStyle w:val="Appelnotedebasdep"/>
          <w:rFonts w:cs="Arial"/>
          <w:lang w:val="en-CA"/>
        </w:rPr>
        <w:footnoteReference w:id="7"/>
      </w:r>
      <w:r w:rsidR="00041380" w:rsidRPr="003B420C">
        <w:rPr>
          <w:rFonts w:cs="Arial"/>
          <w:lang w:val="en-CA"/>
        </w:rPr>
        <w:t xml:space="preserve"> </w:t>
      </w:r>
      <w:r w:rsidRPr="003B420C">
        <w:rPr>
          <w:rFonts w:cs="Arial"/>
          <w:lang w:val="en-CA"/>
        </w:rPr>
        <w:t xml:space="preserve">It owns the </w:t>
      </w:r>
      <w:proofErr w:type="gramStart"/>
      <w:r w:rsidRPr="003B420C">
        <w:rPr>
          <w:rFonts w:cs="Arial"/>
          <w:lang w:val="en-CA"/>
        </w:rPr>
        <w:t>ultron.foundation</w:t>
      </w:r>
      <w:proofErr w:type="gramEnd"/>
      <w:r w:rsidRPr="003B420C">
        <w:rPr>
          <w:rFonts w:cs="Arial"/>
          <w:lang w:val="en-CA"/>
        </w:rPr>
        <w:t xml:space="preserve"> website</w:t>
      </w:r>
      <w:r w:rsidR="003A322A">
        <w:rPr>
          <w:rFonts w:cs="Arial"/>
          <w:lang w:val="en-CA"/>
        </w:rPr>
        <w:t>, which was</w:t>
      </w:r>
      <w:r w:rsidRPr="003B420C">
        <w:rPr>
          <w:rFonts w:cs="Arial"/>
          <w:lang w:val="en-CA"/>
        </w:rPr>
        <w:t xml:space="preserve"> accessible in Quebec</w:t>
      </w:r>
      <w:r w:rsidR="00AD3F5F" w:rsidRPr="00AD3F5F">
        <w:rPr>
          <w:rFonts w:cs="Arial"/>
          <w:lang w:val="en-CA"/>
        </w:rPr>
        <w:t xml:space="preserve"> </w:t>
      </w:r>
      <w:r w:rsidR="00AD3F5F" w:rsidRPr="003B420C">
        <w:rPr>
          <w:rFonts w:cs="Arial"/>
          <w:lang w:val="en-CA"/>
        </w:rPr>
        <w:t>during the period of the alleged facts</w:t>
      </w:r>
      <w:r w:rsidR="00041380" w:rsidRPr="003B420C">
        <w:rPr>
          <w:rFonts w:cs="Arial"/>
          <w:lang w:val="en-CA"/>
        </w:rPr>
        <w:t>.</w:t>
      </w:r>
      <w:r w:rsidRPr="003B420C">
        <w:rPr>
          <w:rStyle w:val="Appelnotedebasdep"/>
          <w:rFonts w:cs="Arial"/>
          <w:lang w:val="en-CA"/>
        </w:rPr>
        <w:footnoteReference w:id="8"/>
      </w:r>
    </w:p>
    <w:p w14:paraId="3FE616B3" w14:textId="16E09EF5" w:rsidR="00DA4524" w:rsidRPr="003B420C" w:rsidRDefault="003610E2" w:rsidP="00DA4524">
      <w:pPr>
        <w:pStyle w:val="Paragraphe"/>
        <w:rPr>
          <w:rFonts w:cs="Arial"/>
          <w:lang w:val="en-CA"/>
        </w:rPr>
      </w:pPr>
      <w:bookmarkStart w:id="5" w:name="_Hlk166833114"/>
      <w:r>
        <w:rPr>
          <w:rFonts w:cs="Arial"/>
          <w:lang w:val="en-CA"/>
        </w:rPr>
        <w:t>A</w:t>
      </w:r>
      <w:r w:rsidR="00922F5D" w:rsidRPr="003B420C">
        <w:rPr>
          <w:rFonts w:cs="Arial"/>
          <w:lang w:val="en-CA"/>
        </w:rPr>
        <w:t>t the time of the facts alleged in this case</w:t>
      </w:r>
      <w:r w:rsidR="00F36BB0">
        <w:rPr>
          <w:rFonts w:cs="Arial"/>
          <w:lang w:val="en-CA"/>
        </w:rPr>
        <w:t>,</w:t>
      </w:r>
      <w:r w:rsidR="00922F5D" w:rsidRPr="003B420C">
        <w:rPr>
          <w:rFonts w:cs="Arial"/>
          <w:lang w:val="en-CA"/>
        </w:rPr>
        <w:t xml:space="preserve"> </w:t>
      </w:r>
      <w:r>
        <w:rPr>
          <w:rFonts w:cs="Arial"/>
          <w:lang w:val="en-CA"/>
        </w:rPr>
        <w:t>t</w:t>
      </w:r>
      <w:r w:rsidRPr="003B420C">
        <w:rPr>
          <w:rFonts w:cs="Arial"/>
          <w:lang w:val="en-CA"/>
        </w:rPr>
        <w:t>he respondent FlipMe</w:t>
      </w:r>
      <w:r>
        <w:rPr>
          <w:rFonts w:cs="Arial"/>
          <w:lang w:val="en-CA"/>
        </w:rPr>
        <w:t xml:space="preserve"> </w:t>
      </w:r>
      <w:r w:rsidR="00AD3F5F">
        <w:rPr>
          <w:rFonts w:cs="Arial"/>
          <w:lang w:val="en-CA"/>
        </w:rPr>
        <w:t xml:space="preserve">was </w:t>
      </w:r>
      <w:r w:rsidR="00922F5D" w:rsidRPr="003B420C">
        <w:rPr>
          <w:rFonts w:cs="Arial"/>
          <w:lang w:val="en-CA"/>
        </w:rPr>
        <w:t>a business partner of the respondent MAVIELAB LTD.</w:t>
      </w:r>
      <w:r w:rsidR="00922F5D" w:rsidRPr="003B420C">
        <w:rPr>
          <w:rStyle w:val="Appelnotedebasdep"/>
          <w:rFonts w:cs="Arial"/>
          <w:lang w:val="en-CA"/>
        </w:rPr>
        <w:footnoteReference w:id="9"/>
      </w:r>
      <w:r w:rsidR="00041380" w:rsidRPr="003B420C">
        <w:rPr>
          <w:rFonts w:cs="Arial"/>
          <w:lang w:val="en-CA"/>
        </w:rPr>
        <w:t xml:space="preserve"> </w:t>
      </w:r>
      <w:bookmarkEnd w:id="5"/>
      <w:r w:rsidR="00922F5D" w:rsidRPr="003B420C">
        <w:rPr>
          <w:rFonts w:cs="Arial"/>
          <w:lang w:val="en-CA"/>
        </w:rPr>
        <w:t>It owns the flip-me.com website</w:t>
      </w:r>
      <w:r w:rsidR="003A322A">
        <w:rPr>
          <w:rFonts w:cs="Arial"/>
          <w:lang w:val="en-CA"/>
        </w:rPr>
        <w:t>,</w:t>
      </w:r>
      <w:r w:rsidR="00922F5D" w:rsidRPr="003B420C">
        <w:rPr>
          <w:rFonts w:cs="Arial"/>
          <w:lang w:val="en-CA"/>
        </w:rPr>
        <w:t xml:space="preserve"> which was accessible in Quebec</w:t>
      </w:r>
      <w:r w:rsidR="00AD3F5F" w:rsidRPr="00AD3F5F">
        <w:rPr>
          <w:rFonts w:cs="Arial"/>
          <w:lang w:val="en-CA"/>
        </w:rPr>
        <w:t xml:space="preserve"> </w:t>
      </w:r>
      <w:r w:rsidR="00AD3F5F" w:rsidRPr="003B420C">
        <w:rPr>
          <w:rFonts w:cs="Arial"/>
          <w:lang w:val="en-CA"/>
        </w:rPr>
        <w:t>during the period of the alleged facts</w:t>
      </w:r>
      <w:r w:rsidR="00922F5D" w:rsidRPr="003B420C">
        <w:rPr>
          <w:rFonts w:cs="Arial"/>
          <w:lang w:val="en-CA"/>
        </w:rPr>
        <w:t>.</w:t>
      </w:r>
      <w:r w:rsidR="00922F5D" w:rsidRPr="003B420C">
        <w:rPr>
          <w:rStyle w:val="Appelnotedebasdep"/>
          <w:rFonts w:cs="Arial"/>
          <w:lang w:val="en-CA"/>
        </w:rPr>
        <w:footnoteReference w:id="10"/>
      </w:r>
      <w:r w:rsidR="00041380" w:rsidRPr="003B420C">
        <w:rPr>
          <w:rFonts w:cs="Arial"/>
          <w:lang w:val="en-CA"/>
        </w:rPr>
        <w:t xml:space="preserve"> </w:t>
      </w:r>
      <w:bookmarkStart w:id="6" w:name="_Hlk166868850"/>
      <w:r w:rsidR="00922F5D" w:rsidRPr="003B420C">
        <w:rPr>
          <w:rFonts w:cs="Arial"/>
          <w:lang w:val="en-CA"/>
        </w:rPr>
        <w:t xml:space="preserve">FlipMe is </w:t>
      </w:r>
      <w:r w:rsidR="00E248F4">
        <w:rPr>
          <w:rFonts w:cs="Arial"/>
          <w:lang w:val="en-CA"/>
        </w:rPr>
        <w:t xml:space="preserve">alleged </w:t>
      </w:r>
      <w:r>
        <w:rPr>
          <w:rFonts w:cs="Arial"/>
          <w:lang w:val="en-CA"/>
        </w:rPr>
        <w:t xml:space="preserve">to be </w:t>
      </w:r>
      <w:r w:rsidR="00922F5D" w:rsidRPr="003B420C">
        <w:rPr>
          <w:rFonts w:cs="Arial"/>
          <w:lang w:val="en-CA"/>
        </w:rPr>
        <w:t xml:space="preserve">a platform to </w:t>
      </w:r>
      <w:r w:rsidR="00041380" w:rsidRPr="003B420C">
        <w:rPr>
          <w:rFonts w:cs="Arial"/>
          <w:lang w:val="en-CA"/>
        </w:rPr>
        <w:t>exchange</w:t>
      </w:r>
      <w:r w:rsidR="00922F5D" w:rsidRPr="003B420C">
        <w:rPr>
          <w:rFonts w:cs="Arial"/>
          <w:lang w:val="en-CA"/>
        </w:rPr>
        <w:t xml:space="preserve"> cryptocurrencies and currencies available through the traditional banking system.</w:t>
      </w:r>
      <w:r w:rsidR="00041380" w:rsidRPr="003B420C">
        <w:rPr>
          <w:rFonts w:cs="Arial"/>
          <w:lang w:val="en-CA"/>
        </w:rPr>
        <w:t xml:space="preserve"> </w:t>
      </w:r>
      <w:bookmarkEnd w:id="6"/>
      <w:r w:rsidR="00922F5D" w:rsidRPr="003B420C">
        <w:rPr>
          <w:rFonts w:cs="Arial"/>
          <w:lang w:val="en-CA"/>
        </w:rPr>
        <w:t xml:space="preserve">It can also </w:t>
      </w:r>
      <w:r w:rsidR="00FE2682">
        <w:rPr>
          <w:rFonts w:cs="Arial"/>
          <w:lang w:val="en-CA"/>
        </w:rPr>
        <w:t xml:space="preserve">allegedly </w:t>
      </w:r>
      <w:r w:rsidR="00922F5D" w:rsidRPr="003B420C">
        <w:rPr>
          <w:rFonts w:cs="Arial"/>
          <w:lang w:val="en-CA"/>
        </w:rPr>
        <w:t>be used to transfer funds, make payments</w:t>
      </w:r>
      <w:r w:rsidR="006071B7">
        <w:rPr>
          <w:rFonts w:cs="Arial"/>
          <w:lang w:val="en-CA"/>
        </w:rPr>
        <w:t>,</w:t>
      </w:r>
      <w:r w:rsidR="00922F5D" w:rsidRPr="003B420C">
        <w:rPr>
          <w:rFonts w:cs="Arial"/>
          <w:lang w:val="en-CA"/>
        </w:rPr>
        <w:t xml:space="preserve"> </w:t>
      </w:r>
      <w:r w:rsidR="006071B7">
        <w:rPr>
          <w:rFonts w:cs="Arial"/>
          <w:lang w:val="en-CA"/>
        </w:rPr>
        <w:t xml:space="preserve">make </w:t>
      </w:r>
      <w:r w:rsidR="003A322A">
        <w:rPr>
          <w:rFonts w:cs="Arial"/>
          <w:lang w:val="en-CA"/>
        </w:rPr>
        <w:t xml:space="preserve">purchases </w:t>
      </w:r>
      <w:r w:rsidR="00922F5D" w:rsidRPr="003B420C">
        <w:rPr>
          <w:rFonts w:cs="Arial"/>
          <w:lang w:val="en-CA"/>
        </w:rPr>
        <w:t xml:space="preserve">and </w:t>
      </w:r>
      <w:r w:rsidR="003A322A">
        <w:rPr>
          <w:rFonts w:cs="Arial"/>
          <w:lang w:val="en-CA"/>
        </w:rPr>
        <w:t xml:space="preserve">exchanges using </w:t>
      </w:r>
      <w:r w:rsidR="00922F5D" w:rsidRPr="003B420C">
        <w:rPr>
          <w:rFonts w:cs="Arial"/>
          <w:lang w:val="en-CA"/>
        </w:rPr>
        <w:t>cryptocurrency</w:t>
      </w:r>
      <w:r w:rsidR="003A322A">
        <w:rPr>
          <w:rFonts w:cs="Arial"/>
          <w:lang w:val="en-CA"/>
        </w:rPr>
        <w:t>,</w:t>
      </w:r>
      <w:r w:rsidR="00922F5D" w:rsidRPr="003B420C">
        <w:rPr>
          <w:rFonts w:cs="Arial"/>
          <w:lang w:val="en-CA"/>
        </w:rPr>
        <w:t xml:space="preserve"> and </w:t>
      </w:r>
      <w:r w:rsidR="00AB2A3C">
        <w:rPr>
          <w:rFonts w:cs="Arial"/>
          <w:lang w:val="en-CA"/>
        </w:rPr>
        <w:t>access</w:t>
      </w:r>
      <w:r w:rsidR="003A322A">
        <w:rPr>
          <w:rFonts w:cs="Arial"/>
          <w:lang w:val="en-CA"/>
        </w:rPr>
        <w:t xml:space="preserve"> </w:t>
      </w:r>
      <w:r w:rsidR="00922F5D" w:rsidRPr="003B420C">
        <w:rPr>
          <w:rFonts w:cs="Arial"/>
          <w:lang w:val="en-CA"/>
        </w:rPr>
        <w:t>virtual and physical credit cards.</w:t>
      </w:r>
      <w:r w:rsidR="00922F5D" w:rsidRPr="003B420C">
        <w:rPr>
          <w:rStyle w:val="Appelnotedebasdep"/>
          <w:rFonts w:cs="Arial"/>
          <w:lang w:val="en-CA"/>
        </w:rPr>
        <w:footnoteReference w:id="11"/>
      </w:r>
    </w:p>
    <w:p w14:paraId="79019C7A" w14:textId="1BFC56EB" w:rsidR="00DA4524" w:rsidRPr="003B420C" w:rsidRDefault="005279A1" w:rsidP="00DA4524">
      <w:pPr>
        <w:pStyle w:val="Paragraphe"/>
        <w:rPr>
          <w:rFonts w:cs="Arial"/>
          <w:lang w:val="en-CA"/>
        </w:rPr>
      </w:pPr>
      <w:r>
        <w:rPr>
          <w:rFonts w:cs="Arial"/>
          <w:lang w:val="en-CA"/>
        </w:rPr>
        <w:t>A</w:t>
      </w:r>
      <w:r w:rsidR="00922F5D" w:rsidRPr="003B420C">
        <w:rPr>
          <w:rFonts w:cs="Arial"/>
          <w:lang w:val="en-CA"/>
        </w:rPr>
        <w:t xml:space="preserve">t the time of the facts alleged in this case, </w:t>
      </w:r>
      <w:r>
        <w:rPr>
          <w:rFonts w:cs="Arial"/>
          <w:lang w:val="en-CA"/>
        </w:rPr>
        <w:t>t</w:t>
      </w:r>
      <w:r w:rsidRPr="003B420C">
        <w:rPr>
          <w:rFonts w:cs="Arial"/>
          <w:lang w:val="en-CA"/>
        </w:rPr>
        <w:t>he respondent Lottoday</w:t>
      </w:r>
      <w:r>
        <w:rPr>
          <w:rFonts w:cs="Arial"/>
          <w:lang w:val="en-CA"/>
        </w:rPr>
        <w:t xml:space="preserve"> </w:t>
      </w:r>
      <w:r w:rsidR="00AD3F5F">
        <w:rPr>
          <w:rFonts w:cs="Arial"/>
          <w:lang w:val="en-CA"/>
        </w:rPr>
        <w:t xml:space="preserve">was </w:t>
      </w:r>
      <w:r w:rsidR="00922F5D" w:rsidRPr="003B420C">
        <w:rPr>
          <w:rFonts w:cs="Arial"/>
          <w:lang w:val="en-CA"/>
        </w:rPr>
        <w:t>a business partner of the respondent MAVIELAB LTD.</w:t>
      </w:r>
      <w:r w:rsidR="00922F5D" w:rsidRPr="003B420C">
        <w:rPr>
          <w:rStyle w:val="Appelnotedebasdep"/>
          <w:rFonts w:cs="Arial"/>
          <w:lang w:val="en-CA"/>
        </w:rPr>
        <w:footnoteReference w:id="12"/>
      </w:r>
      <w:r w:rsidR="00041380" w:rsidRPr="003B420C">
        <w:rPr>
          <w:rFonts w:cs="Arial"/>
          <w:lang w:val="en-CA"/>
        </w:rPr>
        <w:t xml:space="preserve"> </w:t>
      </w:r>
      <w:r w:rsidR="00922F5D" w:rsidRPr="003B420C">
        <w:rPr>
          <w:rFonts w:cs="Arial"/>
          <w:lang w:val="en-CA"/>
        </w:rPr>
        <w:t>It owns the lottoday.io website</w:t>
      </w:r>
      <w:r w:rsidR="003A322A">
        <w:rPr>
          <w:rFonts w:cs="Arial"/>
          <w:lang w:val="en-CA"/>
        </w:rPr>
        <w:t>,</w:t>
      </w:r>
      <w:r w:rsidR="00922F5D" w:rsidRPr="003B420C">
        <w:rPr>
          <w:rFonts w:cs="Arial"/>
          <w:lang w:val="en-CA"/>
        </w:rPr>
        <w:t xml:space="preserve"> which</w:t>
      </w:r>
      <w:r w:rsidR="00AD3F5F">
        <w:rPr>
          <w:rFonts w:cs="Arial"/>
          <w:lang w:val="en-CA"/>
        </w:rPr>
        <w:t xml:space="preserve"> </w:t>
      </w:r>
      <w:r w:rsidR="00AD3F5F" w:rsidRPr="003B420C">
        <w:rPr>
          <w:rFonts w:cs="Arial"/>
          <w:lang w:val="en-CA"/>
        </w:rPr>
        <w:t xml:space="preserve">was </w:t>
      </w:r>
      <w:r w:rsidR="00AD3F5F" w:rsidRPr="003B420C">
        <w:rPr>
          <w:rFonts w:cs="Arial"/>
          <w:lang w:val="en-CA"/>
        </w:rPr>
        <w:lastRenderedPageBreak/>
        <w:t>accessible in Quebec</w:t>
      </w:r>
      <w:r w:rsidR="00922F5D" w:rsidRPr="003B420C">
        <w:rPr>
          <w:rFonts w:cs="Arial"/>
          <w:lang w:val="en-CA"/>
        </w:rPr>
        <w:t xml:space="preserve"> during the period of the alleged facts.</w:t>
      </w:r>
      <w:r w:rsidR="00041380" w:rsidRPr="003B420C">
        <w:rPr>
          <w:rFonts w:cs="Arial"/>
          <w:lang w:val="en-CA"/>
        </w:rPr>
        <w:t xml:space="preserve"> </w:t>
      </w:r>
      <w:r w:rsidR="00922F5D" w:rsidRPr="003B420C">
        <w:rPr>
          <w:rFonts w:cs="Arial"/>
          <w:lang w:val="en-CA"/>
        </w:rPr>
        <w:t xml:space="preserve">Lottoday is </w:t>
      </w:r>
      <w:r w:rsidR="00E248F4">
        <w:rPr>
          <w:rFonts w:cs="Arial"/>
          <w:lang w:val="en-CA"/>
        </w:rPr>
        <w:t xml:space="preserve">alleged </w:t>
      </w:r>
      <w:r w:rsidR="00567B96">
        <w:rPr>
          <w:rFonts w:cs="Arial"/>
          <w:lang w:val="en-CA"/>
        </w:rPr>
        <w:t xml:space="preserve">to be </w:t>
      </w:r>
      <w:r w:rsidR="00922F5D" w:rsidRPr="003B420C">
        <w:rPr>
          <w:rFonts w:cs="Arial"/>
          <w:lang w:val="en-CA"/>
        </w:rPr>
        <w:t>a decentralized gaming platform.</w:t>
      </w:r>
    </w:p>
    <w:p w14:paraId="4DDCF126" w14:textId="0843671A" w:rsidR="00DA4524" w:rsidRPr="003B420C" w:rsidRDefault="00922F5D" w:rsidP="00DA4524">
      <w:pPr>
        <w:pStyle w:val="Paragraphe"/>
        <w:rPr>
          <w:rFonts w:cs="Arial"/>
          <w:lang w:val="en-CA"/>
        </w:rPr>
      </w:pPr>
      <w:r w:rsidRPr="003B420C">
        <w:rPr>
          <w:rFonts w:cs="Arial"/>
          <w:lang w:val="en-CA"/>
        </w:rPr>
        <w:t xml:space="preserve">The respondent Nick Lemay is a </w:t>
      </w:r>
      <w:r w:rsidR="00941149">
        <w:rPr>
          <w:rFonts w:cs="Arial"/>
          <w:lang w:val="en-CA"/>
        </w:rPr>
        <w:t xml:space="preserve">resident of </w:t>
      </w:r>
      <w:r w:rsidR="003A322A">
        <w:rPr>
          <w:rFonts w:cs="Arial"/>
          <w:lang w:val="en-CA"/>
        </w:rPr>
        <w:t>Quebec</w:t>
      </w:r>
      <w:r w:rsidRPr="003B420C">
        <w:rPr>
          <w:rFonts w:cs="Arial"/>
          <w:lang w:val="en-CA"/>
        </w:rPr>
        <w:t>.</w:t>
      </w:r>
      <w:r w:rsidRPr="003B420C">
        <w:rPr>
          <w:rStyle w:val="Appelnotedebasdep"/>
          <w:rFonts w:cs="Arial"/>
          <w:lang w:val="en-CA"/>
        </w:rPr>
        <w:footnoteReference w:id="13"/>
      </w:r>
      <w:r w:rsidR="00041380" w:rsidRPr="003B420C">
        <w:rPr>
          <w:rFonts w:cs="Arial"/>
          <w:lang w:val="en-CA"/>
        </w:rPr>
        <w:t xml:space="preserve"> He </w:t>
      </w:r>
      <w:r w:rsidR="004A5F5B">
        <w:rPr>
          <w:rFonts w:cs="Arial"/>
          <w:lang w:val="en-CA"/>
        </w:rPr>
        <w:t xml:space="preserve">allegedly </w:t>
      </w:r>
      <w:r w:rsidR="00941149">
        <w:rPr>
          <w:rFonts w:cs="Arial"/>
          <w:lang w:val="en-CA"/>
        </w:rPr>
        <w:t xml:space="preserve">holds himself out to the </w:t>
      </w:r>
      <w:r w:rsidR="003A322A">
        <w:rPr>
          <w:rFonts w:cs="Arial"/>
          <w:lang w:val="en-CA"/>
        </w:rPr>
        <w:t xml:space="preserve">public </w:t>
      </w:r>
      <w:r w:rsidR="003A322A" w:rsidRPr="003B420C">
        <w:rPr>
          <w:rFonts w:cs="Arial"/>
          <w:lang w:val="en-CA"/>
        </w:rPr>
        <w:t xml:space="preserve">as </w:t>
      </w:r>
      <w:r w:rsidR="00041380" w:rsidRPr="003B420C">
        <w:rPr>
          <w:rFonts w:cs="Arial"/>
          <w:lang w:val="en-CA"/>
        </w:rPr>
        <w:t>a “network marketer” on behalf of the respondent MAVIELAB LTD.</w:t>
      </w:r>
      <w:r w:rsidR="00041380" w:rsidRPr="003B420C">
        <w:rPr>
          <w:rStyle w:val="Appelnotedebasdep"/>
          <w:rFonts w:cs="Arial"/>
          <w:lang w:val="en-CA"/>
        </w:rPr>
        <w:footnoteReference w:id="14"/>
      </w:r>
    </w:p>
    <w:p w14:paraId="301C3053" w14:textId="1991CF27" w:rsidR="00DA4524" w:rsidRPr="003B420C" w:rsidRDefault="00041380" w:rsidP="00DA4524">
      <w:pPr>
        <w:pStyle w:val="Paragraphe"/>
        <w:rPr>
          <w:rFonts w:cs="Arial"/>
          <w:lang w:val="en-CA"/>
        </w:rPr>
      </w:pPr>
      <w:r w:rsidRPr="003B420C">
        <w:rPr>
          <w:rFonts w:cs="Arial"/>
          <w:lang w:val="en-CA"/>
        </w:rPr>
        <w:t xml:space="preserve">The respondent Stéphane Plante is a </w:t>
      </w:r>
      <w:r w:rsidR="00941149">
        <w:rPr>
          <w:rFonts w:cs="Arial"/>
          <w:lang w:val="en-CA"/>
        </w:rPr>
        <w:t>resident of Quebec</w:t>
      </w:r>
      <w:r w:rsidRPr="003B420C">
        <w:rPr>
          <w:rFonts w:cs="Arial"/>
          <w:lang w:val="en-CA"/>
        </w:rPr>
        <w:t>.</w:t>
      </w:r>
      <w:r w:rsidRPr="003B420C">
        <w:rPr>
          <w:rStyle w:val="Appelnotedebasdep"/>
          <w:rFonts w:cs="Arial"/>
          <w:lang w:val="en-CA"/>
        </w:rPr>
        <w:footnoteReference w:id="15"/>
      </w:r>
      <w:r w:rsidRPr="003B420C">
        <w:rPr>
          <w:rFonts w:cs="Arial"/>
          <w:lang w:val="en-CA"/>
        </w:rPr>
        <w:t xml:space="preserve"> </w:t>
      </w:r>
      <w:bookmarkStart w:id="7" w:name="_Hlk166833918"/>
      <w:r w:rsidRPr="003B420C">
        <w:rPr>
          <w:rFonts w:cs="Arial"/>
          <w:lang w:val="en-CA"/>
        </w:rPr>
        <w:t xml:space="preserve">He </w:t>
      </w:r>
      <w:bookmarkStart w:id="8" w:name="_Hlk187649081"/>
      <w:r w:rsidR="004A5F5B">
        <w:rPr>
          <w:rFonts w:cs="Arial"/>
          <w:lang w:val="en-CA"/>
        </w:rPr>
        <w:t xml:space="preserve">allegedly </w:t>
      </w:r>
      <w:r w:rsidR="00941149">
        <w:rPr>
          <w:rFonts w:cs="Arial"/>
          <w:lang w:val="en-CA"/>
        </w:rPr>
        <w:t>holds himself out to the public</w:t>
      </w:r>
      <w:bookmarkEnd w:id="8"/>
      <w:r w:rsidR="00941149">
        <w:rPr>
          <w:rFonts w:cs="Arial"/>
          <w:lang w:val="en-CA"/>
        </w:rPr>
        <w:t xml:space="preserve"> </w:t>
      </w:r>
      <w:r w:rsidRPr="003B420C">
        <w:rPr>
          <w:rFonts w:cs="Arial"/>
          <w:lang w:val="en-CA"/>
        </w:rPr>
        <w:t>as a “network marketer” on behalf of the respondent MAVIELAB LTD.</w:t>
      </w:r>
      <w:r w:rsidRPr="003B420C">
        <w:rPr>
          <w:rStyle w:val="Appelnotedebasdep"/>
          <w:rFonts w:cs="Arial"/>
          <w:lang w:val="en-CA"/>
        </w:rPr>
        <w:footnoteReference w:id="16"/>
      </w:r>
    </w:p>
    <w:bookmarkEnd w:id="7"/>
    <w:p w14:paraId="5807DDAB" w14:textId="43AE1C83" w:rsidR="00491E4E" w:rsidRPr="003B420C" w:rsidRDefault="00041380" w:rsidP="00DA4524">
      <w:pPr>
        <w:pStyle w:val="Paragraphe"/>
        <w:rPr>
          <w:rFonts w:cs="Arial"/>
          <w:lang w:val="en-CA"/>
        </w:rPr>
      </w:pPr>
      <w:r w:rsidRPr="003B420C">
        <w:rPr>
          <w:rFonts w:cs="Arial"/>
          <w:lang w:val="en-CA"/>
        </w:rPr>
        <w:t xml:space="preserve">The respondent Nathalie Mercier is a </w:t>
      </w:r>
      <w:r w:rsidR="00941149">
        <w:rPr>
          <w:rFonts w:cs="Arial"/>
          <w:lang w:val="en-CA"/>
        </w:rPr>
        <w:t>resident of Quebec</w:t>
      </w:r>
      <w:r w:rsidRPr="003B420C">
        <w:rPr>
          <w:rFonts w:cs="Arial"/>
          <w:lang w:val="en-CA"/>
        </w:rPr>
        <w:t>.</w:t>
      </w:r>
      <w:r w:rsidRPr="003B420C">
        <w:rPr>
          <w:rStyle w:val="Appelnotedebasdep"/>
          <w:rFonts w:cs="Arial"/>
          <w:lang w:val="en-CA"/>
        </w:rPr>
        <w:footnoteReference w:id="17"/>
      </w:r>
      <w:r w:rsidRPr="003B420C">
        <w:rPr>
          <w:rFonts w:cs="Arial"/>
          <w:lang w:val="en-CA"/>
        </w:rPr>
        <w:t xml:space="preserve"> </w:t>
      </w:r>
      <w:r w:rsidRPr="003B420C">
        <w:rPr>
          <w:lang w:val="en-CA"/>
        </w:rPr>
        <w:t xml:space="preserve">She </w:t>
      </w:r>
      <w:r w:rsidR="004A5F5B">
        <w:rPr>
          <w:rFonts w:cs="Arial"/>
          <w:lang w:val="en-CA"/>
        </w:rPr>
        <w:t xml:space="preserve">allegedly </w:t>
      </w:r>
      <w:r w:rsidR="00941149">
        <w:rPr>
          <w:rFonts w:cs="Arial"/>
          <w:lang w:val="en-CA"/>
        </w:rPr>
        <w:t>holds herself out to the public</w:t>
      </w:r>
      <w:r w:rsidR="00941149" w:rsidRPr="003B420C">
        <w:rPr>
          <w:rFonts w:cs="Arial"/>
          <w:lang w:val="en-CA"/>
        </w:rPr>
        <w:t xml:space="preserve"> </w:t>
      </w:r>
      <w:r w:rsidR="003A322A" w:rsidRPr="003B420C">
        <w:rPr>
          <w:rFonts w:cs="Arial"/>
          <w:lang w:val="en-CA"/>
        </w:rPr>
        <w:t xml:space="preserve">as </w:t>
      </w:r>
      <w:r w:rsidRPr="003B420C">
        <w:rPr>
          <w:lang w:val="en-CA"/>
        </w:rPr>
        <w:t>a “network marketer” on behalf of the respondent MAVIELAB LTD.</w:t>
      </w:r>
      <w:r w:rsidRPr="003B420C">
        <w:rPr>
          <w:rStyle w:val="Appelnotedebasdep"/>
          <w:rFonts w:cs="Arial"/>
          <w:lang w:val="en-CA"/>
        </w:rPr>
        <w:footnoteReference w:id="18"/>
      </w:r>
      <w:r w:rsidRPr="003B420C">
        <w:rPr>
          <w:lang w:val="en-CA"/>
        </w:rPr>
        <w:t xml:space="preserve">  </w:t>
      </w:r>
    </w:p>
    <w:p w14:paraId="2901B058" w14:textId="6CCCD7BF" w:rsidR="007916AC" w:rsidRPr="003B420C" w:rsidRDefault="00041380" w:rsidP="007916AC">
      <w:pPr>
        <w:pStyle w:val="Paragraphe"/>
        <w:rPr>
          <w:lang w:val="en-CA"/>
        </w:rPr>
      </w:pPr>
      <w:r w:rsidRPr="003B420C">
        <w:rPr>
          <w:lang w:val="en-CA"/>
        </w:rPr>
        <w:t xml:space="preserve">On May 15, 2024, </w:t>
      </w:r>
      <w:r w:rsidR="00941149">
        <w:rPr>
          <w:lang w:val="en-CA"/>
        </w:rPr>
        <w:t>as part of</w:t>
      </w:r>
      <w:r w:rsidRPr="003B420C">
        <w:rPr>
          <w:lang w:val="en-CA"/>
        </w:rPr>
        <w:t xml:space="preserve"> an ongoing investigation, the Authority filed an urgent application </w:t>
      </w:r>
      <w:r w:rsidR="00C71F8C" w:rsidRPr="003B420C">
        <w:rPr>
          <w:lang w:val="en-CA"/>
        </w:rPr>
        <w:t xml:space="preserve">for an </w:t>
      </w:r>
      <w:r w:rsidR="00C71F8C" w:rsidRPr="003B420C">
        <w:rPr>
          <w:i/>
          <w:lang w:val="en-CA"/>
        </w:rPr>
        <w:t>ex parte</w:t>
      </w:r>
      <w:r w:rsidR="00C71F8C" w:rsidRPr="003B420C">
        <w:rPr>
          <w:lang w:val="en-CA"/>
        </w:rPr>
        <w:t xml:space="preserve"> hearing </w:t>
      </w:r>
      <w:r w:rsidR="00C71F8C">
        <w:rPr>
          <w:lang w:val="en-CA"/>
        </w:rPr>
        <w:t>before</w:t>
      </w:r>
      <w:r w:rsidRPr="003B420C">
        <w:rPr>
          <w:lang w:val="en-CA"/>
        </w:rPr>
        <w:t xml:space="preserve"> the Financial Markets Administrative Tribunal (</w:t>
      </w:r>
      <w:r w:rsidR="004E5B97">
        <w:rPr>
          <w:lang w:val="en-CA"/>
        </w:rPr>
        <w:t xml:space="preserve">the </w:t>
      </w:r>
      <w:r w:rsidRPr="003B420C">
        <w:rPr>
          <w:lang w:val="en-CA"/>
        </w:rPr>
        <w:t>“Tribunal”) to obtain various orders against the respondents.</w:t>
      </w:r>
      <w:r w:rsidRPr="003B420C">
        <w:rPr>
          <w:rFonts w:cs="Arial"/>
          <w:bCs/>
          <w:lang w:val="en-CA"/>
        </w:rPr>
        <w:t xml:space="preserve"> </w:t>
      </w:r>
    </w:p>
    <w:p w14:paraId="1576EE6D" w14:textId="6E5656D7" w:rsidR="0086597C" w:rsidRPr="003B420C" w:rsidRDefault="00041380" w:rsidP="007916AC">
      <w:pPr>
        <w:pStyle w:val="Paragraphe"/>
        <w:rPr>
          <w:lang w:val="en-CA"/>
        </w:rPr>
      </w:pPr>
      <w:r w:rsidRPr="003B420C">
        <w:rPr>
          <w:lang w:val="en-CA"/>
        </w:rPr>
        <w:t>On May 21, 2024, given th</w:t>
      </w:r>
      <w:r w:rsidR="00C36C6B">
        <w:rPr>
          <w:lang w:val="en-CA"/>
        </w:rPr>
        <w:t>at</w:t>
      </w:r>
      <w:r w:rsidRPr="003B420C">
        <w:rPr>
          <w:lang w:val="en-CA"/>
        </w:rPr>
        <w:t xml:space="preserve"> urgen</w:t>
      </w:r>
      <w:r w:rsidR="00C36C6B">
        <w:rPr>
          <w:lang w:val="en-CA"/>
        </w:rPr>
        <w:t>t action was required</w:t>
      </w:r>
      <w:r w:rsidRPr="003B420C">
        <w:rPr>
          <w:lang w:val="en-CA"/>
        </w:rPr>
        <w:t xml:space="preserve"> and to </w:t>
      </w:r>
      <w:r w:rsidR="00625645">
        <w:rPr>
          <w:lang w:val="en-CA"/>
        </w:rPr>
        <w:t>prevent</w:t>
      </w:r>
      <w:r w:rsidR="00625645" w:rsidRPr="003B420C">
        <w:rPr>
          <w:lang w:val="en-CA"/>
        </w:rPr>
        <w:t xml:space="preserve"> </w:t>
      </w:r>
      <w:r w:rsidRPr="003B420C">
        <w:rPr>
          <w:lang w:val="en-CA"/>
        </w:rPr>
        <w:t xml:space="preserve">irreparable </w:t>
      </w:r>
      <w:r w:rsidR="00C36C6B">
        <w:rPr>
          <w:lang w:val="en-CA"/>
        </w:rPr>
        <w:t>injury</w:t>
      </w:r>
      <w:r w:rsidRPr="003B420C">
        <w:rPr>
          <w:lang w:val="en-CA"/>
        </w:rPr>
        <w:t xml:space="preserve">, the Tribunal rendered an </w:t>
      </w:r>
      <w:r w:rsidRPr="003B420C">
        <w:rPr>
          <w:i/>
          <w:lang w:val="en-CA"/>
        </w:rPr>
        <w:t>ex parte</w:t>
      </w:r>
      <w:r w:rsidRPr="003B420C">
        <w:rPr>
          <w:lang w:val="en-CA"/>
        </w:rPr>
        <w:t xml:space="preserve"> decision </w:t>
      </w:r>
      <w:r w:rsidR="00C71F8C">
        <w:rPr>
          <w:lang w:val="en-CA"/>
        </w:rPr>
        <w:t xml:space="preserve">in which it </w:t>
      </w:r>
      <w:r w:rsidRPr="003B420C">
        <w:rPr>
          <w:lang w:val="en-CA"/>
        </w:rPr>
        <w:t>issu</w:t>
      </w:r>
      <w:r w:rsidR="00C71F8C">
        <w:rPr>
          <w:lang w:val="en-CA"/>
        </w:rPr>
        <w:t>ed</w:t>
      </w:r>
      <w:r w:rsidRPr="003B420C">
        <w:rPr>
          <w:lang w:val="en-CA"/>
        </w:rPr>
        <w:t>, in the public interest, a series of preventive, protective, and conservatory orders against the respondents.</w:t>
      </w:r>
    </w:p>
    <w:p w14:paraId="276990A6" w14:textId="2D17A47B" w:rsidR="009B77B1" w:rsidRPr="003B420C" w:rsidRDefault="00041380" w:rsidP="007916AC">
      <w:pPr>
        <w:pStyle w:val="Paragraphe"/>
        <w:rPr>
          <w:lang w:val="en-CA"/>
        </w:rPr>
      </w:pPr>
      <w:r w:rsidRPr="003B420C">
        <w:rPr>
          <w:lang w:val="en-CA"/>
        </w:rPr>
        <w:t xml:space="preserve">These orders were issued pursuant to sections 93, 94, </w:t>
      </w:r>
      <w:r w:rsidR="001D4BB0">
        <w:rPr>
          <w:lang w:val="en-CA"/>
        </w:rPr>
        <w:t xml:space="preserve">97 </w:t>
      </w:r>
      <w:r w:rsidR="001B1F5C">
        <w:rPr>
          <w:lang w:val="en-CA"/>
        </w:rPr>
        <w:t>(</w:t>
      </w:r>
      <w:r w:rsidR="00AA4A0D">
        <w:rPr>
          <w:lang w:val="en-CA"/>
        </w:rPr>
        <w:t xml:space="preserve">subparagraphs </w:t>
      </w:r>
      <w:r w:rsidR="00AA4A0D" w:rsidRPr="003B420C">
        <w:rPr>
          <w:lang w:val="en-CA"/>
        </w:rPr>
        <w:t>(3) and (7)</w:t>
      </w:r>
      <w:r w:rsidR="00AA4A0D">
        <w:rPr>
          <w:lang w:val="en-CA"/>
        </w:rPr>
        <w:t xml:space="preserve"> of the</w:t>
      </w:r>
      <w:r w:rsidR="00AA4A0D" w:rsidRPr="003B420C">
        <w:rPr>
          <w:lang w:val="en-CA"/>
        </w:rPr>
        <w:t xml:space="preserve"> </w:t>
      </w:r>
      <w:r w:rsidR="00AA4A0D">
        <w:rPr>
          <w:lang w:val="en-CA"/>
        </w:rPr>
        <w:t xml:space="preserve">second </w:t>
      </w:r>
      <w:r w:rsidR="00AA4A0D" w:rsidRPr="003B420C">
        <w:rPr>
          <w:lang w:val="en-CA"/>
        </w:rPr>
        <w:t>para</w:t>
      </w:r>
      <w:r w:rsidR="00AA4A0D">
        <w:rPr>
          <w:lang w:val="en-CA"/>
        </w:rPr>
        <w:t>graph</w:t>
      </w:r>
      <w:r w:rsidR="001B1F5C">
        <w:rPr>
          <w:lang w:val="en-CA"/>
        </w:rPr>
        <w:t>)</w:t>
      </w:r>
      <w:r w:rsidRPr="003B420C">
        <w:rPr>
          <w:lang w:val="en-CA"/>
        </w:rPr>
        <w:t>, 115.1</w:t>
      </w:r>
      <w:r w:rsidR="00F531C6">
        <w:rPr>
          <w:lang w:val="en-CA"/>
        </w:rPr>
        <w:t>,</w:t>
      </w:r>
      <w:r w:rsidRPr="003B420C">
        <w:rPr>
          <w:lang w:val="en-CA"/>
        </w:rPr>
        <w:t xml:space="preserve"> and 115.15.3 of the </w:t>
      </w:r>
      <w:r w:rsidRPr="003B420C">
        <w:rPr>
          <w:i/>
          <w:lang w:val="en-CA"/>
        </w:rPr>
        <w:t>Act respecting the regulation of the financial sector</w:t>
      </w:r>
      <w:r w:rsidRPr="003B420C">
        <w:rPr>
          <w:lang w:val="en-CA"/>
        </w:rPr>
        <w:t xml:space="preserve">, sections 264, 265, and 266 of the </w:t>
      </w:r>
      <w:r w:rsidRPr="003B420C">
        <w:rPr>
          <w:i/>
          <w:lang w:val="en-CA"/>
        </w:rPr>
        <w:t>Securities Act</w:t>
      </w:r>
      <w:r w:rsidRPr="003B420C">
        <w:rPr>
          <w:lang w:val="en-CA"/>
        </w:rPr>
        <w:t xml:space="preserve">, and section 14 of the </w:t>
      </w:r>
      <w:r w:rsidRPr="003B420C">
        <w:rPr>
          <w:i/>
          <w:lang w:val="en-CA"/>
        </w:rPr>
        <w:t>Rules of evidence and procedure of the Financial Markets Administrative Tribunal</w:t>
      </w:r>
      <w:r w:rsidRPr="003B420C">
        <w:rPr>
          <w:lang w:val="en-CA"/>
        </w:rPr>
        <w:t>.</w:t>
      </w:r>
    </w:p>
    <w:p w14:paraId="73AAEBD9" w14:textId="6F1E3505" w:rsidR="003B5E03" w:rsidRPr="003B420C" w:rsidRDefault="00041380" w:rsidP="007916AC">
      <w:pPr>
        <w:pStyle w:val="Paragraphe"/>
        <w:rPr>
          <w:lang w:val="en-CA"/>
        </w:rPr>
      </w:pPr>
      <w:r w:rsidRPr="003B420C">
        <w:rPr>
          <w:lang w:val="en-CA" w:eastAsia="fr-CA"/>
        </w:rPr>
        <w:t>Following th</w:t>
      </w:r>
      <w:r w:rsidR="00B42CCA">
        <w:rPr>
          <w:lang w:val="en-CA" w:eastAsia="fr-CA"/>
        </w:rPr>
        <w:t>at</w:t>
      </w:r>
      <w:r w:rsidRPr="003B420C">
        <w:rPr>
          <w:lang w:val="en-CA" w:eastAsia="fr-CA"/>
        </w:rPr>
        <w:t xml:space="preserve"> decision, the respondents filed a notice of contestation in accordance with the third paragraph of section 115.1 of the </w:t>
      </w:r>
      <w:r w:rsidRPr="003B420C">
        <w:rPr>
          <w:i/>
          <w:lang w:val="en-CA" w:eastAsia="fr-CA"/>
        </w:rPr>
        <w:t>Act respecting the regulation of the financial sector</w:t>
      </w:r>
      <w:r w:rsidRPr="003B420C">
        <w:rPr>
          <w:lang w:val="en-CA" w:eastAsia="fr-CA"/>
        </w:rPr>
        <w:t>.</w:t>
      </w:r>
    </w:p>
    <w:p w14:paraId="7E1B0B09" w14:textId="35E0DAE7" w:rsidR="003B5E03" w:rsidRPr="003B420C" w:rsidRDefault="00041380" w:rsidP="007916AC">
      <w:pPr>
        <w:pStyle w:val="Paragraphe"/>
        <w:rPr>
          <w:lang w:val="en-CA"/>
        </w:rPr>
      </w:pPr>
      <w:r w:rsidRPr="003B420C">
        <w:rPr>
          <w:lang w:val="en-CA" w:eastAsia="fr-CA"/>
        </w:rPr>
        <w:t xml:space="preserve">Therefore, on October 7 and 9, 2024, the Tribunal held a </w:t>
      </w:r>
      <w:r w:rsidRPr="003B420C">
        <w:rPr>
          <w:i/>
          <w:lang w:val="en-CA" w:eastAsia="fr-CA"/>
        </w:rPr>
        <w:t>de novo</w:t>
      </w:r>
      <w:r w:rsidRPr="003B420C">
        <w:rPr>
          <w:lang w:val="en-CA" w:eastAsia="fr-CA"/>
        </w:rPr>
        <w:t xml:space="preserve"> hearing in this case.</w:t>
      </w:r>
      <w:r w:rsidR="00DD594C" w:rsidRPr="003B420C">
        <w:rPr>
          <w:lang w:val="en-CA" w:eastAsia="fr-CA"/>
        </w:rPr>
        <w:t xml:space="preserve">  </w:t>
      </w:r>
    </w:p>
    <w:p w14:paraId="53A8B03D" w14:textId="096749D4" w:rsidR="00CF4EB9" w:rsidRPr="003B420C" w:rsidRDefault="00041380" w:rsidP="00CF4EB9">
      <w:pPr>
        <w:pStyle w:val="Style1"/>
        <w:numPr>
          <w:ilvl w:val="0"/>
          <w:numId w:val="1"/>
        </w:numPr>
        <w:tabs>
          <w:tab w:val="clear" w:pos="360"/>
          <w:tab w:val="num" w:pos="644"/>
        </w:tabs>
        <w:rPr>
          <w:lang w:val="en-CA"/>
        </w:rPr>
      </w:pPr>
      <w:r w:rsidRPr="003B420C">
        <w:rPr>
          <w:lang w:val="en-CA"/>
        </w:rPr>
        <w:t xml:space="preserve">A </w:t>
      </w:r>
      <w:r w:rsidRPr="003B420C">
        <w:rPr>
          <w:i/>
          <w:lang w:val="en-CA"/>
        </w:rPr>
        <w:t>de novo</w:t>
      </w:r>
      <w:r w:rsidRPr="003B420C">
        <w:rPr>
          <w:lang w:val="en-CA"/>
        </w:rPr>
        <w:t xml:space="preserve"> hearing is a hearing where </w:t>
      </w:r>
      <w:r w:rsidR="00F011CB">
        <w:rPr>
          <w:lang w:val="en-CA"/>
        </w:rPr>
        <w:t>every</w:t>
      </w:r>
      <w:r w:rsidRPr="003B420C">
        <w:rPr>
          <w:lang w:val="en-CA"/>
        </w:rPr>
        <w:t xml:space="preserve"> part</w:t>
      </w:r>
      <w:r w:rsidR="00F011CB">
        <w:rPr>
          <w:lang w:val="en-CA"/>
        </w:rPr>
        <w:t>y</w:t>
      </w:r>
      <w:r w:rsidRPr="003B420C">
        <w:rPr>
          <w:lang w:val="en-CA"/>
        </w:rPr>
        <w:t xml:space="preserve"> ha</w:t>
      </w:r>
      <w:r w:rsidR="00F011CB">
        <w:rPr>
          <w:lang w:val="en-CA"/>
        </w:rPr>
        <w:t>s</w:t>
      </w:r>
      <w:r w:rsidRPr="003B420C">
        <w:rPr>
          <w:lang w:val="en-CA"/>
        </w:rPr>
        <w:t xml:space="preserve"> </w:t>
      </w:r>
      <w:r w:rsidR="004E228C">
        <w:rPr>
          <w:lang w:val="en-CA"/>
        </w:rPr>
        <w:t>an</w:t>
      </w:r>
      <w:r w:rsidRPr="003B420C">
        <w:rPr>
          <w:lang w:val="en-CA"/>
        </w:rPr>
        <w:t xml:space="preserve"> opportunity to hear the Authority’s </w:t>
      </w:r>
      <w:r w:rsidR="00C36C6B">
        <w:rPr>
          <w:lang w:val="en-CA"/>
        </w:rPr>
        <w:t>case</w:t>
      </w:r>
      <w:r w:rsidRPr="003B420C">
        <w:rPr>
          <w:lang w:val="en-CA"/>
        </w:rPr>
        <w:t xml:space="preserve"> for the first time, to </w:t>
      </w:r>
      <w:r w:rsidR="00F011CB">
        <w:rPr>
          <w:lang w:val="en-CA"/>
        </w:rPr>
        <w:t>contest</w:t>
      </w:r>
      <w:r w:rsidR="00060B20">
        <w:rPr>
          <w:lang w:val="en-CA"/>
        </w:rPr>
        <w:t xml:space="preserve"> </w:t>
      </w:r>
      <w:r w:rsidRPr="003B420C">
        <w:rPr>
          <w:lang w:val="en-CA"/>
        </w:rPr>
        <w:t xml:space="preserve">it, and to </w:t>
      </w:r>
      <w:r w:rsidR="002778CF">
        <w:rPr>
          <w:lang w:val="en-CA"/>
        </w:rPr>
        <w:t xml:space="preserve">adduce </w:t>
      </w:r>
      <w:r w:rsidRPr="003B420C">
        <w:rPr>
          <w:lang w:val="en-CA"/>
        </w:rPr>
        <w:t xml:space="preserve">any evidence or argument against it, </w:t>
      </w:r>
      <w:r w:rsidR="00D72E6A">
        <w:rPr>
          <w:lang w:val="en-CA"/>
        </w:rPr>
        <w:t xml:space="preserve">in order </w:t>
      </w:r>
      <w:r w:rsidRPr="003B420C">
        <w:rPr>
          <w:lang w:val="en-CA"/>
        </w:rPr>
        <w:t xml:space="preserve">to </w:t>
      </w:r>
      <w:r w:rsidR="00BE1322">
        <w:rPr>
          <w:lang w:val="en-CA"/>
        </w:rPr>
        <w:t>inform</w:t>
      </w:r>
      <w:r w:rsidR="00F011CB">
        <w:rPr>
          <w:lang w:val="en-CA"/>
        </w:rPr>
        <w:t xml:space="preserve"> </w:t>
      </w:r>
      <w:r w:rsidRPr="003B420C">
        <w:rPr>
          <w:lang w:val="en-CA"/>
        </w:rPr>
        <w:t>the Tribunal o</w:t>
      </w:r>
      <w:r w:rsidR="00060B20">
        <w:rPr>
          <w:lang w:val="en-CA"/>
        </w:rPr>
        <w:t>f</w:t>
      </w:r>
      <w:r w:rsidRPr="003B420C">
        <w:rPr>
          <w:lang w:val="en-CA"/>
        </w:rPr>
        <w:t xml:space="preserve"> all </w:t>
      </w:r>
      <w:r w:rsidR="00060B20">
        <w:rPr>
          <w:lang w:val="en-CA"/>
        </w:rPr>
        <w:t xml:space="preserve">the </w:t>
      </w:r>
      <w:r w:rsidRPr="003B420C">
        <w:rPr>
          <w:lang w:val="en-CA"/>
        </w:rPr>
        <w:t xml:space="preserve">facts so that it may </w:t>
      </w:r>
      <w:r w:rsidR="00F011CB">
        <w:rPr>
          <w:lang w:val="en-CA"/>
        </w:rPr>
        <w:t xml:space="preserve">consider </w:t>
      </w:r>
      <w:r w:rsidRPr="003B420C">
        <w:rPr>
          <w:lang w:val="en-CA"/>
        </w:rPr>
        <w:t xml:space="preserve">whether the orders </w:t>
      </w:r>
      <w:r w:rsidR="00B31094">
        <w:rPr>
          <w:lang w:val="en-CA"/>
        </w:rPr>
        <w:t xml:space="preserve">it </w:t>
      </w:r>
      <w:r w:rsidRPr="003B420C">
        <w:rPr>
          <w:lang w:val="en-CA"/>
        </w:rPr>
        <w:t xml:space="preserve">previously issued </w:t>
      </w:r>
      <w:r w:rsidRPr="003B420C">
        <w:rPr>
          <w:i/>
          <w:iCs/>
          <w:lang w:val="en-CA"/>
        </w:rPr>
        <w:t>ex parte</w:t>
      </w:r>
      <w:r w:rsidRPr="003B420C">
        <w:rPr>
          <w:lang w:val="en-CA"/>
        </w:rPr>
        <w:t xml:space="preserve"> </w:t>
      </w:r>
      <w:r w:rsidR="002E1095" w:rsidRPr="003B420C">
        <w:rPr>
          <w:lang w:val="en-CA"/>
        </w:rPr>
        <w:t>–</w:t>
      </w:r>
      <w:r w:rsidRPr="003B420C">
        <w:rPr>
          <w:lang w:val="en-CA"/>
        </w:rPr>
        <w:t xml:space="preserve"> in the public interest </w:t>
      </w:r>
      <w:r w:rsidR="002E1095" w:rsidRPr="003B420C">
        <w:rPr>
          <w:lang w:val="en-CA"/>
        </w:rPr>
        <w:t>–</w:t>
      </w:r>
      <w:r w:rsidRPr="003B420C">
        <w:rPr>
          <w:lang w:val="en-CA"/>
        </w:rPr>
        <w:t xml:space="preserve"> </w:t>
      </w:r>
      <w:r w:rsidR="00F011CB">
        <w:rPr>
          <w:lang w:val="en-CA"/>
        </w:rPr>
        <w:t xml:space="preserve">are still </w:t>
      </w:r>
      <w:r w:rsidRPr="003B420C">
        <w:rPr>
          <w:lang w:val="en-CA"/>
        </w:rPr>
        <w:t>justified.</w:t>
      </w:r>
      <w:r w:rsidRPr="003B420C">
        <w:rPr>
          <w:rStyle w:val="Appelnotedebasdep"/>
          <w:lang w:val="en-CA"/>
        </w:rPr>
        <w:footnoteReference w:id="19"/>
      </w:r>
    </w:p>
    <w:p w14:paraId="097DF07A" w14:textId="0024A492" w:rsidR="00CF4EB9" w:rsidRPr="003B420C" w:rsidRDefault="00041380" w:rsidP="00CF4EB9">
      <w:pPr>
        <w:pStyle w:val="Style1"/>
        <w:numPr>
          <w:ilvl w:val="0"/>
          <w:numId w:val="1"/>
        </w:numPr>
        <w:tabs>
          <w:tab w:val="clear" w:pos="360"/>
          <w:tab w:val="num" w:pos="644"/>
        </w:tabs>
        <w:rPr>
          <w:lang w:val="en-CA"/>
        </w:rPr>
      </w:pPr>
      <w:r w:rsidRPr="003B420C">
        <w:rPr>
          <w:lang w:val="en-CA"/>
        </w:rPr>
        <w:t xml:space="preserve">The Tribunal recalls that there is no need, at the stage of preventive, protective, or conservatory measures, to </w:t>
      </w:r>
      <w:r w:rsidR="00060B20">
        <w:rPr>
          <w:lang w:val="en-CA"/>
        </w:rPr>
        <w:t>definitively</w:t>
      </w:r>
      <w:r w:rsidRPr="003B420C">
        <w:rPr>
          <w:lang w:val="en-CA"/>
        </w:rPr>
        <w:t xml:space="preserve"> conclude </w:t>
      </w:r>
      <w:r w:rsidR="00F011CB">
        <w:rPr>
          <w:lang w:val="en-CA"/>
        </w:rPr>
        <w:t>whether</w:t>
      </w:r>
      <w:r w:rsidRPr="003B420C">
        <w:rPr>
          <w:lang w:val="en-CA"/>
        </w:rPr>
        <w:t xml:space="preserve"> the </w:t>
      </w:r>
      <w:proofErr w:type="gramStart"/>
      <w:r w:rsidRPr="003B420C">
        <w:rPr>
          <w:lang w:val="en-CA"/>
        </w:rPr>
        <w:t>respondents</w:t>
      </w:r>
      <w:proofErr w:type="gramEnd"/>
      <w:r w:rsidRPr="003B420C">
        <w:rPr>
          <w:lang w:val="en-CA"/>
        </w:rPr>
        <w:t xml:space="preserve"> </w:t>
      </w:r>
      <w:r w:rsidR="0087025F">
        <w:rPr>
          <w:lang w:val="en-CA"/>
        </w:rPr>
        <w:t xml:space="preserve">committed </w:t>
      </w:r>
      <w:r w:rsidRPr="003B420C">
        <w:rPr>
          <w:lang w:val="en-CA"/>
        </w:rPr>
        <w:lastRenderedPageBreak/>
        <w:t>breache</w:t>
      </w:r>
      <w:r w:rsidR="0087025F">
        <w:rPr>
          <w:lang w:val="en-CA"/>
        </w:rPr>
        <w:t>s</w:t>
      </w:r>
      <w:r w:rsidRPr="003B420C">
        <w:rPr>
          <w:lang w:val="en-CA"/>
        </w:rPr>
        <w:t xml:space="preserve"> or acts contrary to the public interest or to determine whether defences to these breaches </w:t>
      </w:r>
      <w:r w:rsidR="00C525DA">
        <w:rPr>
          <w:lang w:val="en-CA"/>
        </w:rPr>
        <w:t>and</w:t>
      </w:r>
      <w:r w:rsidRPr="003B420C">
        <w:rPr>
          <w:lang w:val="en-CA"/>
        </w:rPr>
        <w:t xml:space="preserve"> acts are admissible.</w:t>
      </w:r>
      <w:r w:rsidRPr="003B420C">
        <w:rPr>
          <w:rStyle w:val="Appelnotedebasdep"/>
          <w:lang w:val="en-CA"/>
        </w:rPr>
        <w:footnoteReference w:id="20"/>
      </w:r>
      <w:r w:rsidRPr="003B420C">
        <w:rPr>
          <w:lang w:val="en-CA"/>
        </w:rPr>
        <w:t xml:space="preserve"> </w:t>
      </w:r>
    </w:p>
    <w:p w14:paraId="3F7F2368" w14:textId="0D31A141" w:rsidR="00CF4EB9" w:rsidRPr="003B420C" w:rsidRDefault="00041380" w:rsidP="00CF4EB9">
      <w:pPr>
        <w:pStyle w:val="Style1"/>
        <w:numPr>
          <w:ilvl w:val="0"/>
          <w:numId w:val="1"/>
        </w:numPr>
        <w:tabs>
          <w:tab w:val="clear" w:pos="360"/>
          <w:tab w:val="num" w:pos="644"/>
        </w:tabs>
        <w:rPr>
          <w:lang w:val="en-CA"/>
        </w:rPr>
      </w:pPr>
      <w:r w:rsidRPr="003B420C">
        <w:rPr>
          <w:lang w:val="en-CA"/>
        </w:rPr>
        <w:t xml:space="preserve">Considering the nature of the orders sought and the fact that the Authority’s investigation is still </w:t>
      </w:r>
      <w:r w:rsidR="00F011CB">
        <w:rPr>
          <w:lang w:val="en-CA"/>
        </w:rPr>
        <w:t>ongoing</w:t>
      </w:r>
      <w:r w:rsidRPr="003B420C">
        <w:rPr>
          <w:lang w:val="en-CA"/>
        </w:rPr>
        <w:t xml:space="preserve">, the Tribunal must instead determine during the contestation whether there are any apparent breaches of the </w:t>
      </w:r>
      <w:r w:rsidR="005049C7">
        <w:rPr>
          <w:lang w:val="en-CA"/>
        </w:rPr>
        <w:t>law</w:t>
      </w:r>
      <w:r w:rsidRPr="003B420C">
        <w:rPr>
          <w:lang w:val="en-CA"/>
        </w:rPr>
        <w:t xml:space="preserve"> </w:t>
      </w:r>
      <w:r w:rsidR="00060B20">
        <w:rPr>
          <w:lang w:val="en-CA"/>
        </w:rPr>
        <w:t>–</w:t>
      </w:r>
      <w:r w:rsidRPr="003B420C">
        <w:rPr>
          <w:lang w:val="en-CA"/>
        </w:rPr>
        <w:t xml:space="preserve"> or apparent acts contrary to the public interest </w:t>
      </w:r>
      <w:r w:rsidR="00060B20">
        <w:rPr>
          <w:lang w:val="en-CA"/>
        </w:rPr>
        <w:t>–</w:t>
      </w:r>
      <w:r w:rsidRPr="003B420C">
        <w:rPr>
          <w:lang w:val="en-CA"/>
        </w:rPr>
        <w:t xml:space="preserve"> that require its intervention to </w:t>
      </w:r>
      <w:r w:rsidR="009B3754">
        <w:rPr>
          <w:lang w:val="en-CA"/>
        </w:rPr>
        <w:t xml:space="preserve">confirm, </w:t>
      </w:r>
      <w:r w:rsidR="002778CF">
        <w:rPr>
          <w:lang w:val="en-CA"/>
        </w:rPr>
        <w:t xml:space="preserve">quash, or </w:t>
      </w:r>
      <w:r w:rsidR="009B3754">
        <w:rPr>
          <w:lang w:val="en-CA"/>
        </w:rPr>
        <w:t>vary</w:t>
      </w:r>
      <w:r w:rsidRPr="003B420C">
        <w:rPr>
          <w:lang w:val="en-CA"/>
        </w:rPr>
        <w:t xml:space="preserve"> </w:t>
      </w:r>
      <w:r w:rsidR="005049C7">
        <w:rPr>
          <w:lang w:val="en-CA"/>
        </w:rPr>
        <w:t>the</w:t>
      </w:r>
      <w:r w:rsidRPr="003B420C">
        <w:rPr>
          <w:lang w:val="en-CA"/>
        </w:rPr>
        <w:t xml:space="preserve"> orders</w:t>
      </w:r>
      <w:r w:rsidR="00060B20">
        <w:rPr>
          <w:lang w:val="en-CA"/>
        </w:rPr>
        <w:t xml:space="preserve"> </w:t>
      </w:r>
      <w:r w:rsidR="005049C7">
        <w:rPr>
          <w:lang w:val="en-CA"/>
        </w:rPr>
        <w:t xml:space="preserve">it </w:t>
      </w:r>
      <w:r w:rsidR="00060B20">
        <w:rPr>
          <w:lang w:val="en-CA"/>
        </w:rPr>
        <w:t>previously</w:t>
      </w:r>
      <w:r w:rsidRPr="003B420C">
        <w:rPr>
          <w:lang w:val="en-CA"/>
        </w:rPr>
        <w:t xml:space="preserve"> </w:t>
      </w:r>
      <w:r w:rsidR="00F011CB">
        <w:rPr>
          <w:lang w:val="en-CA"/>
        </w:rPr>
        <w:t xml:space="preserve">issued to protect </w:t>
      </w:r>
      <w:r w:rsidRPr="003B420C">
        <w:rPr>
          <w:lang w:val="en-CA"/>
        </w:rPr>
        <w:t>the public interest.</w:t>
      </w:r>
    </w:p>
    <w:p w14:paraId="39C234FD" w14:textId="62D492B7" w:rsidR="009B77B1" w:rsidRPr="003B420C" w:rsidRDefault="00041380" w:rsidP="009B77B1">
      <w:pPr>
        <w:pStyle w:val="Style1"/>
        <w:numPr>
          <w:ilvl w:val="0"/>
          <w:numId w:val="1"/>
        </w:numPr>
        <w:tabs>
          <w:tab w:val="clear" w:pos="360"/>
        </w:tabs>
        <w:rPr>
          <w:lang w:val="en-CA"/>
        </w:rPr>
      </w:pPr>
      <w:r w:rsidRPr="003B420C">
        <w:rPr>
          <w:lang w:val="en-CA"/>
        </w:rPr>
        <w:t xml:space="preserve">Moreover, if there are other proceedings, </w:t>
      </w:r>
      <w:r w:rsidR="006E1A1C">
        <w:rPr>
          <w:lang w:val="en-CA"/>
        </w:rPr>
        <w:t xml:space="preserve">be they </w:t>
      </w:r>
      <w:r w:rsidRPr="003B420C">
        <w:rPr>
          <w:lang w:val="en-CA"/>
        </w:rPr>
        <w:t xml:space="preserve">administrative or judicial, it will be up to the judge on the merits to analyze all the evidence adduced and draw the appropriate conclusions. </w:t>
      </w:r>
    </w:p>
    <w:p w14:paraId="20FBE1CE" w14:textId="240E0CA8" w:rsidR="00BF7BF2" w:rsidRPr="003B420C" w:rsidRDefault="00041380" w:rsidP="000142E3">
      <w:pPr>
        <w:pStyle w:val="Paragraphe"/>
        <w:keepNext/>
        <w:rPr>
          <w:color w:val="000000" w:themeColor="text1"/>
          <w:szCs w:val="24"/>
          <w:lang w:val="en-CA"/>
        </w:rPr>
      </w:pPr>
      <w:r w:rsidRPr="003B420C">
        <w:rPr>
          <w:color w:val="000000" w:themeColor="text1"/>
          <w:szCs w:val="24"/>
          <w:lang w:val="en-CA"/>
        </w:rPr>
        <w:t xml:space="preserve">To conduct its analysis and rule on the issues raised, the Tribunal answered the two following questions: </w:t>
      </w:r>
    </w:p>
    <w:p w14:paraId="7A12548E" w14:textId="4F11A92E" w:rsidR="00BF7BF2" w:rsidRPr="003B420C" w:rsidRDefault="000156BE" w:rsidP="000142E3">
      <w:pPr>
        <w:pStyle w:val="Paragraphe"/>
        <w:keepNext/>
        <w:numPr>
          <w:ilvl w:val="0"/>
          <w:numId w:val="19"/>
        </w:numPr>
        <w:rPr>
          <w:color w:val="000000" w:themeColor="text1"/>
          <w:szCs w:val="24"/>
          <w:lang w:val="en-CA"/>
        </w:rPr>
      </w:pPr>
      <w:r>
        <w:rPr>
          <w:color w:val="000000" w:themeColor="text1"/>
          <w:szCs w:val="24"/>
          <w:lang w:val="en-CA"/>
        </w:rPr>
        <w:t>Does</w:t>
      </w:r>
      <w:r w:rsidR="00041380" w:rsidRPr="003B420C">
        <w:rPr>
          <w:color w:val="000000" w:themeColor="text1"/>
          <w:szCs w:val="24"/>
          <w:lang w:val="en-CA"/>
        </w:rPr>
        <w:t xml:space="preserve"> the evidence presented to the Tribunal by the parties </w:t>
      </w:r>
      <w:r>
        <w:rPr>
          <w:color w:val="000000" w:themeColor="text1"/>
          <w:szCs w:val="24"/>
          <w:lang w:val="en-CA"/>
        </w:rPr>
        <w:t>establish</w:t>
      </w:r>
      <w:r w:rsidR="00041380" w:rsidRPr="003B420C">
        <w:rPr>
          <w:color w:val="000000" w:themeColor="text1"/>
          <w:szCs w:val="24"/>
          <w:lang w:val="en-CA"/>
        </w:rPr>
        <w:t xml:space="preserve"> </w:t>
      </w:r>
      <w:r w:rsidR="004E228C">
        <w:rPr>
          <w:color w:val="000000" w:themeColor="text1"/>
          <w:szCs w:val="24"/>
          <w:lang w:val="en-CA"/>
        </w:rPr>
        <w:t xml:space="preserve">that the respondents committed </w:t>
      </w:r>
      <w:r w:rsidR="00041380" w:rsidRPr="003B420C">
        <w:rPr>
          <w:color w:val="000000" w:themeColor="text1"/>
          <w:szCs w:val="24"/>
          <w:lang w:val="en-CA"/>
        </w:rPr>
        <w:t xml:space="preserve">apparent breaches of the </w:t>
      </w:r>
      <w:r w:rsidR="00041380" w:rsidRPr="003B420C">
        <w:rPr>
          <w:i/>
          <w:color w:val="000000" w:themeColor="text1"/>
          <w:szCs w:val="24"/>
          <w:lang w:val="en-CA"/>
        </w:rPr>
        <w:t>Securities Act</w:t>
      </w:r>
      <w:r w:rsidR="00041380" w:rsidRPr="003B420C">
        <w:rPr>
          <w:color w:val="000000" w:themeColor="text1"/>
          <w:szCs w:val="24"/>
          <w:lang w:val="en-CA"/>
        </w:rPr>
        <w:t xml:space="preserve"> or apparent acts contrary to the public interest?</w:t>
      </w:r>
      <w:r w:rsidR="00B718F5" w:rsidRPr="003B420C">
        <w:rPr>
          <w:color w:val="000000" w:themeColor="text1"/>
          <w:szCs w:val="24"/>
          <w:lang w:val="en-CA"/>
        </w:rPr>
        <w:t xml:space="preserve"> </w:t>
      </w:r>
    </w:p>
    <w:p w14:paraId="4939B5D2" w14:textId="1EC5774F" w:rsidR="00F71782" w:rsidRPr="003B420C" w:rsidRDefault="00041380" w:rsidP="00BF7BF2">
      <w:pPr>
        <w:pStyle w:val="Paragraphe"/>
        <w:numPr>
          <w:ilvl w:val="0"/>
          <w:numId w:val="19"/>
        </w:numPr>
        <w:rPr>
          <w:color w:val="000000" w:themeColor="text1"/>
          <w:szCs w:val="24"/>
          <w:lang w:val="en-CA"/>
        </w:rPr>
      </w:pPr>
      <w:r w:rsidRPr="003B420C">
        <w:rPr>
          <w:color w:val="000000" w:themeColor="text1"/>
          <w:szCs w:val="24"/>
          <w:lang w:val="en-CA"/>
        </w:rPr>
        <w:t xml:space="preserve">If so, do these </w:t>
      </w:r>
      <w:r w:rsidR="004E228C">
        <w:rPr>
          <w:color w:val="000000" w:themeColor="text1"/>
          <w:szCs w:val="24"/>
          <w:lang w:val="en-CA"/>
        </w:rPr>
        <w:t xml:space="preserve">apparent </w:t>
      </w:r>
      <w:r w:rsidRPr="003B420C">
        <w:rPr>
          <w:color w:val="000000" w:themeColor="text1"/>
          <w:szCs w:val="24"/>
          <w:lang w:val="en-CA"/>
        </w:rPr>
        <w:t xml:space="preserve">breaches </w:t>
      </w:r>
      <w:r w:rsidR="000156BE">
        <w:rPr>
          <w:color w:val="000000" w:themeColor="text1"/>
          <w:szCs w:val="24"/>
          <w:lang w:val="en-CA"/>
        </w:rPr>
        <w:t>and</w:t>
      </w:r>
      <w:r w:rsidRPr="003B420C">
        <w:rPr>
          <w:color w:val="000000" w:themeColor="text1"/>
          <w:szCs w:val="24"/>
          <w:lang w:val="en-CA"/>
        </w:rPr>
        <w:t xml:space="preserve"> acts justify, in the public interest, </w:t>
      </w:r>
      <w:r w:rsidR="00BD6FF4">
        <w:rPr>
          <w:color w:val="000000" w:themeColor="text1"/>
          <w:szCs w:val="24"/>
          <w:lang w:val="en-CA"/>
        </w:rPr>
        <w:t>confirming</w:t>
      </w:r>
      <w:r w:rsidRPr="003B420C">
        <w:rPr>
          <w:color w:val="000000" w:themeColor="text1"/>
          <w:szCs w:val="24"/>
          <w:lang w:val="en-CA"/>
        </w:rPr>
        <w:t xml:space="preserve">, </w:t>
      </w:r>
      <w:r w:rsidR="00EA21F7">
        <w:rPr>
          <w:color w:val="000000" w:themeColor="text1"/>
          <w:szCs w:val="24"/>
          <w:lang w:val="en-CA"/>
        </w:rPr>
        <w:t>vary</w:t>
      </w:r>
      <w:r w:rsidRPr="003B420C">
        <w:rPr>
          <w:color w:val="000000" w:themeColor="text1"/>
          <w:szCs w:val="24"/>
          <w:lang w:val="en-CA"/>
        </w:rPr>
        <w:t xml:space="preserve">ing, or </w:t>
      </w:r>
      <w:r w:rsidR="00BD6FF4">
        <w:rPr>
          <w:color w:val="000000" w:themeColor="text1"/>
          <w:szCs w:val="24"/>
          <w:lang w:val="en-CA"/>
        </w:rPr>
        <w:t>quas</w:t>
      </w:r>
      <w:r w:rsidR="00403136">
        <w:rPr>
          <w:color w:val="000000" w:themeColor="text1"/>
          <w:szCs w:val="24"/>
          <w:lang w:val="en-CA"/>
        </w:rPr>
        <w:t>h</w:t>
      </w:r>
      <w:r w:rsidR="00BD6FF4">
        <w:rPr>
          <w:color w:val="000000" w:themeColor="text1"/>
          <w:szCs w:val="24"/>
          <w:lang w:val="en-CA"/>
        </w:rPr>
        <w:t>ing</w:t>
      </w:r>
      <w:r w:rsidRPr="003B420C">
        <w:rPr>
          <w:color w:val="000000" w:themeColor="text1"/>
          <w:szCs w:val="24"/>
          <w:lang w:val="en-CA"/>
        </w:rPr>
        <w:t xml:space="preserve"> the preventive, protective, and conservatory orders issued by the Tribunal in its decision of May 21, 2024?</w:t>
      </w:r>
    </w:p>
    <w:p w14:paraId="4D39578A" w14:textId="07B2C052" w:rsidR="00F4467F" w:rsidRPr="00632E97" w:rsidRDefault="00041380" w:rsidP="00632E97">
      <w:pPr>
        <w:pStyle w:val="Paragraphe"/>
        <w:rPr>
          <w:lang w:val="en-CA"/>
        </w:rPr>
      </w:pPr>
      <w:r w:rsidRPr="003B420C">
        <w:rPr>
          <w:rFonts w:cs="Arial"/>
          <w:lang w:val="en-CA"/>
        </w:rPr>
        <w:t xml:space="preserve">After analysis, the Tribunal </w:t>
      </w:r>
      <w:r w:rsidR="00742F03">
        <w:rPr>
          <w:rFonts w:cs="Arial"/>
          <w:lang w:val="en-CA"/>
        </w:rPr>
        <w:t>answered</w:t>
      </w:r>
      <w:r w:rsidRPr="003B420C">
        <w:rPr>
          <w:rFonts w:cs="Arial"/>
          <w:lang w:val="en-CA"/>
        </w:rPr>
        <w:t xml:space="preserve"> the first </w:t>
      </w:r>
      <w:r w:rsidR="004E228C">
        <w:rPr>
          <w:rFonts w:cs="Arial"/>
          <w:lang w:val="en-CA"/>
        </w:rPr>
        <w:t xml:space="preserve">question </w:t>
      </w:r>
      <w:r w:rsidR="00742F03" w:rsidRPr="003B420C">
        <w:rPr>
          <w:rFonts w:cs="Arial"/>
          <w:lang w:val="en-CA"/>
        </w:rPr>
        <w:t xml:space="preserve">in the affirmative </w:t>
      </w:r>
      <w:r w:rsidRPr="003B420C">
        <w:rPr>
          <w:rFonts w:cs="Arial"/>
          <w:lang w:val="en-CA"/>
        </w:rPr>
        <w:t xml:space="preserve">by concluding that there </w:t>
      </w:r>
      <w:r w:rsidR="004E228C">
        <w:rPr>
          <w:rFonts w:cs="Arial"/>
          <w:lang w:val="en-CA"/>
        </w:rPr>
        <w:t>i</w:t>
      </w:r>
      <w:r w:rsidRPr="003B420C">
        <w:rPr>
          <w:rFonts w:cs="Arial"/>
          <w:lang w:val="en-CA"/>
        </w:rPr>
        <w:t xml:space="preserve">s evidence on a balance of probabilities of several serious apparent breaches by the respondents of sections 11 and 148 of the </w:t>
      </w:r>
      <w:r w:rsidRPr="003B420C">
        <w:rPr>
          <w:rFonts w:cs="Arial"/>
          <w:i/>
          <w:lang w:val="en-CA"/>
        </w:rPr>
        <w:t>Securities Act</w:t>
      </w:r>
      <w:r w:rsidRPr="003B420C">
        <w:rPr>
          <w:rFonts w:cs="Arial"/>
          <w:lang w:val="en-CA"/>
        </w:rPr>
        <w:t xml:space="preserve"> and of </w:t>
      </w:r>
      <w:r w:rsidRPr="003B420C">
        <w:rPr>
          <w:rFonts w:cs="Arial"/>
          <w:i/>
          <w:lang w:val="en-CA"/>
        </w:rPr>
        <w:t>Regulation 31-103 respecting Registration Requirements, Exemptions and Ongoing Registrant Obligations</w:t>
      </w:r>
      <w:r w:rsidRPr="003B420C">
        <w:rPr>
          <w:rFonts w:cs="Arial"/>
          <w:lang w:val="en-CA"/>
        </w:rPr>
        <w:t xml:space="preserve"> by </w:t>
      </w:r>
      <w:r w:rsidR="00BE384A">
        <w:rPr>
          <w:rFonts w:cs="Arial"/>
          <w:lang w:val="en-CA"/>
        </w:rPr>
        <w:t>acting as</w:t>
      </w:r>
      <w:r w:rsidRPr="003B420C">
        <w:rPr>
          <w:rFonts w:cs="Arial"/>
          <w:lang w:val="en-CA"/>
        </w:rPr>
        <w:t xml:space="preserve"> securities </w:t>
      </w:r>
      <w:r w:rsidR="00922699">
        <w:rPr>
          <w:rFonts w:cs="Arial"/>
          <w:lang w:val="en-CA"/>
        </w:rPr>
        <w:t>adviser</w:t>
      </w:r>
      <w:r w:rsidR="00BE384A">
        <w:rPr>
          <w:rFonts w:cs="Arial"/>
          <w:lang w:val="en-CA"/>
        </w:rPr>
        <w:t>s</w:t>
      </w:r>
      <w:r w:rsidR="00922699">
        <w:rPr>
          <w:rFonts w:cs="Arial"/>
          <w:lang w:val="en-CA"/>
        </w:rPr>
        <w:t xml:space="preserve"> and </w:t>
      </w:r>
      <w:r w:rsidRPr="003B420C">
        <w:rPr>
          <w:rFonts w:cs="Arial"/>
          <w:lang w:val="en-CA"/>
        </w:rPr>
        <w:t>dealer</w:t>
      </w:r>
      <w:r w:rsidR="00BE384A">
        <w:rPr>
          <w:rFonts w:cs="Arial"/>
          <w:lang w:val="en-CA"/>
        </w:rPr>
        <w:t>s</w:t>
      </w:r>
      <w:r w:rsidRPr="003B420C">
        <w:rPr>
          <w:rFonts w:cs="Arial"/>
          <w:lang w:val="en-CA"/>
        </w:rPr>
        <w:t xml:space="preserve"> and by </w:t>
      </w:r>
      <w:r w:rsidR="0031351B" w:rsidRPr="003B420C">
        <w:rPr>
          <w:rFonts w:cs="Arial"/>
          <w:lang w:val="en-CA"/>
        </w:rPr>
        <w:t>distributi</w:t>
      </w:r>
      <w:r w:rsidR="001D5483">
        <w:rPr>
          <w:rFonts w:cs="Arial"/>
          <w:lang w:val="en-CA"/>
        </w:rPr>
        <w:t>ng form</w:t>
      </w:r>
      <w:r w:rsidR="000E0F35">
        <w:rPr>
          <w:rFonts w:cs="Arial"/>
          <w:lang w:val="en-CA"/>
        </w:rPr>
        <w:t>s</w:t>
      </w:r>
      <w:r w:rsidR="001D5483">
        <w:rPr>
          <w:rFonts w:cs="Arial"/>
          <w:lang w:val="en-CA"/>
        </w:rPr>
        <w:t xml:space="preserve"> of investment included under</w:t>
      </w:r>
      <w:r w:rsidRPr="003B420C">
        <w:rPr>
          <w:rFonts w:cs="Arial"/>
          <w:lang w:val="en-CA"/>
        </w:rPr>
        <w:t xml:space="preserve"> </w:t>
      </w:r>
      <w:r w:rsidR="001D5483" w:rsidRPr="003B420C">
        <w:rPr>
          <w:rFonts w:cs="Arial"/>
          <w:lang w:val="en-CA"/>
        </w:rPr>
        <w:t xml:space="preserve">section 1 of the </w:t>
      </w:r>
      <w:r w:rsidR="001D5483" w:rsidRPr="003B420C">
        <w:rPr>
          <w:rFonts w:cs="Arial"/>
          <w:i/>
          <w:lang w:val="en-CA"/>
        </w:rPr>
        <w:t>Securities Act</w:t>
      </w:r>
      <w:r w:rsidR="001D5483" w:rsidRPr="003B420C">
        <w:rPr>
          <w:rFonts w:cs="Arial"/>
          <w:lang w:val="en-CA"/>
        </w:rPr>
        <w:t xml:space="preserve"> </w:t>
      </w:r>
      <w:r w:rsidR="0031351B" w:rsidRPr="003B420C">
        <w:rPr>
          <w:rFonts w:cs="Arial"/>
          <w:lang w:val="en-CA"/>
        </w:rPr>
        <w:t>to</w:t>
      </w:r>
      <w:r w:rsidRPr="003B420C">
        <w:rPr>
          <w:rFonts w:cs="Arial"/>
          <w:lang w:val="en-CA"/>
        </w:rPr>
        <w:t xml:space="preserve"> </w:t>
      </w:r>
      <w:r w:rsidR="0031351B" w:rsidRPr="003B420C">
        <w:rPr>
          <w:rFonts w:cs="Arial"/>
          <w:lang w:val="en-CA"/>
        </w:rPr>
        <w:t>the investing</w:t>
      </w:r>
      <w:r w:rsidRPr="003B420C">
        <w:rPr>
          <w:rFonts w:cs="Arial"/>
          <w:lang w:val="en-CA"/>
        </w:rPr>
        <w:t xml:space="preserve"> public </w:t>
      </w:r>
      <w:r w:rsidR="002A6EF9">
        <w:rPr>
          <w:rFonts w:cs="Arial"/>
          <w:lang w:val="en-CA"/>
        </w:rPr>
        <w:t>–</w:t>
      </w:r>
      <w:r w:rsidR="002A6EF9" w:rsidRPr="003B420C">
        <w:rPr>
          <w:rFonts w:cs="Arial"/>
          <w:lang w:val="en-CA"/>
        </w:rPr>
        <w:t xml:space="preserve"> </w:t>
      </w:r>
      <w:r w:rsidRPr="003B420C">
        <w:rPr>
          <w:rFonts w:cs="Arial"/>
          <w:lang w:val="en-CA"/>
        </w:rPr>
        <w:t xml:space="preserve">in this case, investment contracts </w:t>
      </w:r>
      <w:r w:rsidR="005D6BB5" w:rsidRPr="003B420C">
        <w:rPr>
          <w:rFonts w:cs="Arial"/>
          <w:lang w:val="en-CA"/>
        </w:rPr>
        <w:t>relat</w:t>
      </w:r>
      <w:r w:rsidR="005D6BB5">
        <w:rPr>
          <w:rFonts w:cs="Arial"/>
          <w:lang w:val="en-CA"/>
        </w:rPr>
        <w:t>ing</w:t>
      </w:r>
      <w:r w:rsidR="005D6BB5" w:rsidRPr="003B420C">
        <w:rPr>
          <w:rFonts w:cs="Arial"/>
          <w:lang w:val="en-CA"/>
        </w:rPr>
        <w:t xml:space="preserve"> </w:t>
      </w:r>
      <w:r w:rsidRPr="003B420C">
        <w:rPr>
          <w:rFonts w:cs="Arial"/>
          <w:lang w:val="en-CA"/>
        </w:rPr>
        <w:t xml:space="preserve">to three </w:t>
      </w:r>
      <w:bookmarkStart w:id="9" w:name="_Hlk188600984"/>
      <w:r w:rsidR="00DA7308">
        <w:rPr>
          <w:rFonts w:cs="Arial"/>
          <w:lang w:val="en-CA"/>
        </w:rPr>
        <w:t xml:space="preserve">matters </w:t>
      </w:r>
      <w:r w:rsidRPr="003B420C">
        <w:rPr>
          <w:rFonts w:cs="Arial"/>
          <w:lang w:val="en-CA"/>
        </w:rPr>
        <w:t xml:space="preserve">in the area of </w:t>
      </w:r>
      <w:bookmarkEnd w:id="9"/>
      <w:r w:rsidRPr="003B420C">
        <w:rPr>
          <w:rFonts w:cs="Arial"/>
          <w:lang w:val="en-CA"/>
        </w:rPr>
        <w:t>cryptocurrenc</w:t>
      </w:r>
      <w:r w:rsidR="000D1EAB">
        <w:rPr>
          <w:rFonts w:cs="Arial"/>
          <w:lang w:val="en-CA"/>
        </w:rPr>
        <w:t>y</w:t>
      </w:r>
      <w:r w:rsidRPr="003B420C">
        <w:rPr>
          <w:rFonts w:cs="Arial"/>
          <w:lang w:val="en-CA"/>
        </w:rPr>
        <w:t xml:space="preserve"> </w:t>
      </w:r>
      <w:r w:rsidR="002A6EF9">
        <w:rPr>
          <w:rFonts w:cs="Arial"/>
          <w:lang w:val="en-CA"/>
        </w:rPr>
        <w:t>–</w:t>
      </w:r>
      <w:r w:rsidR="002A6EF9" w:rsidRPr="003B420C">
        <w:rPr>
          <w:rFonts w:cs="Arial"/>
          <w:lang w:val="en-CA"/>
        </w:rPr>
        <w:t xml:space="preserve"> </w:t>
      </w:r>
      <w:r w:rsidRPr="003B420C">
        <w:rPr>
          <w:rFonts w:cs="Arial"/>
          <w:lang w:val="en-CA"/>
        </w:rPr>
        <w:t xml:space="preserve">and </w:t>
      </w:r>
      <w:r w:rsidR="00922699">
        <w:rPr>
          <w:rFonts w:cs="Arial"/>
          <w:lang w:val="en-CA"/>
        </w:rPr>
        <w:t xml:space="preserve">by </w:t>
      </w:r>
      <w:r w:rsidRPr="003B420C">
        <w:rPr>
          <w:rFonts w:cs="Arial"/>
          <w:lang w:val="en-CA"/>
        </w:rPr>
        <w:t xml:space="preserve">offering attractive returns, </w:t>
      </w:r>
      <w:r w:rsidR="00652AFF" w:rsidRPr="003B420C">
        <w:rPr>
          <w:rFonts w:cs="Arial"/>
          <w:color w:val="000000" w:themeColor="text1"/>
          <w:lang w:val="en-CA"/>
        </w:rPr>
        <w:t xml:space="preserve">the whole without being registered with the regulator </w:t>
      </w:r>
      <w:r w:rsidR="00652AFF">
        <w:rPr>
          <w:rFonts w:cs="Arial"/>
          <w:color w:val="000000" w:themeColor="text1"/>
          <w:lang w:val="en-CA"/>
        </w:rPr>
        <w:t>or having a</w:t>
      </w:r>
      <w:r w:rsidR="00652AFF" w:rsidRPr="003B420C">
        <w:rPr>
          <w:rFonts w:cs="Arial"/>
          <w:color w:val="000000" w:themeColor="text1"/>
          <w:lang w:val="en-CA"/>
        </w:rPr>
        <w:t xml:space="preserve"> prospectus </w:t>
      </w:r>
      <w:r w:rsidR="00067CEE">
        <w:rPr>
          <w:rFonts w:cs="Arial"/>
          <w:color w:val="000000" w:themeColor="text1"/>
          <w:lang w:val="en-CA"/>
        </w:rPr>
        <w:t>for which</w:t>
      </w:r>
      <w:r w:rsidR="00652AFF">
        <w:rPr>
          <w:rFonts w:cs="Arial"/>
          <w:color w:val="000000" w:themeColor="text1"/>
          <w:lang w:val="en-CA"/>
        </w:rPr>
        <w:t xml:space="preserve"> </w:t>
      </w:r>
      <w:r w:rsidR="00652AFF" w:rsidRPr="003B420C">
        <w:rPr>
          <w:rFonts w:cs="Arial"/>
          <w:color w:val="000000" w:themeColor="text1"/>
          <w:lang w:val="en-CA"/>
        </w:rPr>
        <w:t>a r</w:t>
      </w:r>
      <w:r w:rsidR="00652AFF" w:rsidRPr="00632E97">
        <w:rPr>
          <w:rFonts w:cs="Arial"/>
          <w:color w:val="000000" w:themeColor="text1"/>
          <w:lang w:val="en-CA"/>
        </w:rPr>
        <w:t xml:space="preserve">eceipt </w:t>
      </w:r>
      <w:r w:rsidR="00067CEE">
        <w:rPr>
          <w:rFonts w:cs="Arial"/>
          <w:color w:val="000000" w:themeColor="text1"/>
          <w:lang w:val="en-CA"/>
        </w:rPr>
        <w:t xml:space="preserve">was </w:t>
      </w:r>
      <w:r w:rsidR="00652AFF" w:rsidRPr="00632E97">
        <w:rPr>
          <w:rFonts w:cs="Arial"/>
          <w:color w:val="000000" w:themeColor="text1"/>
          <w:lang w:val="en-CA"/>
        </w:rPr>
        <w:t>issued</w:t>
      </w:r>
      <w:r w:rsidR="006C775C" w:rsidRPr="00632E97">
        <w:rPr>
          <w:rFonts w:cs="Arial"/>
          <w:color w:val="000000" w:themeColor="text1"/>
          <w:lang w:val="en-CA"/>
        </w:rPr>
        <w:t xml:space="preserve"> </w:t>
      </w:r>
      <w:r w:rsidR="00652AFF" w:rsidRPr="00632E97">
        <w:rPr>
          <w:rFonts w:cs="Arial"/>
          <w:color w:val="000000" w:themeColor="text1"/>
          <w:lang w:val="en-CA"/>
        </w:rPr>
        <w:t>by the Authority or an appropriate exemption to do so</w:t>
      </w:r>
      <w:r w:rsidRPr="00632E97">
        <w:rPr>
          <w:rFonts w:cs="Arial"/>
          <w:lang w:val="en-CA"/>
        </w:rPr>
        <w:t>.</w:t>
      </w:r>
    </w:p>
    <w:p w14:paraId="523CCB76" w14:textId="3052BB8E" w:rsidR="0061366A" w:rsidRPr="003B420C" w:rsidRDefault="00041380" w:rsidP="0061366A">
      <w:pPr>
        <w:pStyle w:val="Paragraphe"/>
        <w:rPr>
          <w:b/>
          <w:lang w:val="en-CA"/>
        </w:rPr>
      </w:pPr>
      <w:r w:rsidRPr="003B420C">
        <w:rPr>
          <w:lang w:val="en-CA"/>
        </w:rPr>
        <w:t>The Tribunal therefore conclude</w:t>
      </w:r>
      <w:r w:rsidR="00922699">
        <w:rPr>
          <w:lang w:val="en-CA"/>
        </w:rPr>
        <w:t>s</w:t>
      </w:r>
      <w:r w:rsidRPr="003B420C">
        <w:rPr>
          <w:lang w:val="en-CA"/>
        </w:rPr>
        <w:t xml:space="preserve"> that </w:t>
      </w:r>
      <w:r w:rsidR="002778CF">
        <w:rPr>
          <w:lang w:val="en-CA"/>
        </w:rPr>
        <w:t>confirm</w:t>
      </w:r>
      <w:r w:rsidR="002778CF" w:rsidRPr="003B420C">
        <w:rPr>
          <w:lang w:val="en-CA"/>
        </w:rPr>
        <w:t xml:space="preserve">ing </w:t>
      </w:r>
      <w:r w:rsidRPr="003B420C">
        <w:rPr>
          <w:lang w:val="en-CA"/>
        </w:rPr>
        <w:t>all the protective, preventive, and conservatory orders issued in its decision of May 21, 2024</w:t>
      </w:r>
      <w:r w:rsidR="007077B1">
        <w:rPr>
          <w:lang w:val="en-CA"/>
        </w:rPr>
        <w:t>,</w:t>
      </w:r>
      <w:r w:rsidR="007077B1" w:rsidRPr="007077B1">
        <w:rPr>
          <w:lang w:val="en-CA"/>
        </w:rPr>
        <w:t xml:space="preserve"> </w:t>
      </w:r>
      <w:r w:rsidR="007077B1">
        <w:rPr>
          <w:lang w:val="en-CA"/>
        </w:rPr>
        <w:t>i</w:t>
      </w:r>
      <w:r w:rsidR="007077B1" w:rsidRPr="003B420C">
        <w:rPr>
          <w:lang w:val="en-CA"/>
        </w:rPr>
        <w:t>s justified in the public interest</w:t>
      </w:r>
      <w:r w:rsidRPr="003B420C">
        <w:rPr>
          <w:lang w:val="en-CA"/>
        </w:rPr>
        <w:t xml:space="preserve">. </w:t>
      </w:r>
    </w:p>
    <w:p w14:paraId="03F11D28" w14:textId="77777777" w:rsidR="005F5D44" w:rsidRPr="003B420C" w:rsidRDefault="005F5D44" w:rsidP="005F5D44">
      <w:pPr>
        <w:pStyle w:val="Paragraphe"/>
        <w:numPr>
          <w:ilvl w:val="0"/>
          <w:numId w:val="0"/>
        </w:numPr>
        <w:rPr>
          <w:b/>
          <w:lang w:val="en-CA"/>
        </w:rPr>
      </w:pPr>
    </w:p>
    <w:p w14:paraId="092B22D8" w14:textId="02CD8E7B" w:rsidR="00585FBC" w:rsidRPr="003B420C" w:rsidRDefault="00041380" w:rsidP="009F421A">
      <w:pPr>
        <w:pStyle w:val="Paragraphe"/>
        <w:keepNext/>
        <w:numPr>
          <w:ilvl w:val="0"/>
          <w:numId w:val="0"/>
        </w:numPr>
        <w:rPr>
          <w:b/>
          <w:lang w:val="en-CA"/>
        </w:rPr>
      </w:pPr>
      <w:r w:rsidRPr="003B420C">
        <w:rPr>
          <w:b/>
          <w:lang w:val="en-CA"/>
        </w:rPr>
        <w:lastRenderedPageBreak/>
        <w:t>ANALYSIS</w:t>
      </w:r>
    </w:p>
    <w:p w14:paraId="53C4A24B" w14:textId="0D7F12F7" w:rsidR="007F40C0" w:rsidRPr="003B420C" w:rsidRDefault="00041380" w:rsidP="009F421A">
      <w:pPr>
        <w:pStyle w:val="Paragraphe"/>
        <w:keepNext/>
        <w:numPr>
          <w:ilvl w:val="0"/>
          <w:numId w:val="0"/>
        </w:numPr>
        <w:rPr>
          <w:b/>
          <w:color w:val="000000" w:themeColor="text1"/>
          <w:szCs w:val="24"/>
          <w:lang w:val="en-CA"/>
        </w:rPr>
      </w:pPr>
      <w:r w:rsidRPr="003B420C">
        <w:rPr>
          <w:b/>
          <w:lang w:val="en-CA"/>
        </w:rPr>
        <w:t xml:space="preserve">Question 1: </w:t>
      </w:r>
      <w:r w:rsidR="007B6C59">
        <w:rPr>
          <w:b/>
          <w:lang w:val="en-CA"/>
        </w:rPr>
        <w:t>Does</w:t>
      </w:r>
      <w:r w:rsidRPr="003B420C">
        <w:rPr>
          <w:b/>
          <w:lang w:val="en-CA"/>
        </w:rPr>
        <w:t xml:space="preserve"> the evidence </w:t>
      </w:r>
      <w:r w:rsidR="00BD4A85">
        <w:rPr>
          <w:b/>
          <w:lang w:val="en-CA"/>
        </w:rPr>
        <w:t>presented to</w:t>
      </w:r>
      <w:r w:rsidR="00922699">
        <w:rPr>
          <w:b/>
          <w:lang w:val="en-CA"/>
        </w:rPr>
        <w:t xml:space="preserve"> </w:t>
      </w:r>
      <w:r w:rsidRPr="003B420C">
        <w:rPr>
          <w:b/>
          <w:lang w:val="en-CA"/>
        </w:rPr>
        <w:t xml:space="preserve">the Tribunal by the parties </w:t>
      </w:r>
      <w:r w:rsidR="007B6C59">
        <w:rPr>
          <w:b/>
          <w:lang w:val="en-CA"/>
        </w:rPr>
        <w:t>establish</w:t>
      </w:r>
      <w:r w:rsidR="00922699">
        <w:rPr>
          <w:b/>
          <w:lang w:val="en-CA"/>
        </w:rPr>
        <w:t xml:space="preserve"> that the respondents committed </w:t>
      </w:r>
      <w:r w:rsidRPr="003B420C">
        <w:rPr>
          <w:b/>
          <w:lang w:val="en-CA"/>
        </w:rPr>
        <w:t xml:space="preserve">apparent breaches of the </w:t>
      </w:r>
      <w:r w:rsidRPr="003B420C">
        <w:rPr>
          <w:b/>
          <w:i/>
          <w:color w:val="000000" w:themeColor="text1"/>
          <w:lang w:val="en-CA"/>
        </w:rPr>
        <w:t>Securities Act</w:t>
      </w:r>
      <w:r w:rsidRPr="003B420C">
        <w:rPr>
          <w:b/>
          <w:color w:val="000000" w:themeColor="text1"/>
          <w:lang w:val="en-CA"/>
        </w:rPr>
        <w:t xml:space="preserve"> or apparent acts contrary to the public interest?</w:t>
      </w:r>
    </w:p>
    <w:p w14:paraId="2F0BAE38" w14:textId="08240ABB" w:rsidR="003C3F66" w:rsidRPr="003B420C" w:rsidRDefault="00041380" w:rsidP="009F421A">
      <w:pPr>
        <w:pStyle w:val="Paragraphe"/>
        <w:keepNext/>
        <w:rPr>
          <w:lang w:val="en-CA"/>
        </w:rPr>
      </w:pPr>
      <w:r w:rsidRPr="003B420C">
        <w:rPr>
          <w:lang w:val="en-CA" w:eastAsia="fr-CA"/>
        </w:rPr>
        <w:t xml:space="preserve">In the Tribunal’s view, the evidence establishes on a balance of probabilities </w:t>
      </w:r>
      <w:r w:rsidR="00922699">
        <w:rPr>
          <w:lang w:val="en-CA" w:eastAsia="fr-CA"/>
        </w:rPr>
        <w:t xml:space="preserve">that the respondents committed </w:t>
      </w:r>
      <w:r w:rsidRPr="003B420C">
        <w:rPr>
          <w:lang w:val="en-CA" w:eastAsia="fr-CA"/>
        </w:rPr>
        <w:t xml:space="preserve">several serious apparent breaches of sections 11 and 148 of the </w:t>
      </w:r>
      <w:r w:rsidRPr="003B420C">
        <w:rPr>
          <w:i/>
          <w:lang w:val="en-CA" w:eastAsia="fr-CA"/>
        </w:rPr>
        <w:t>Securities Act</w:t>
      </w:r>
      <w:r w:rsidRPr="003B420C">
        <w:rPr>
          <w:lang w:val="en-CA" w:eastAsia="fr-CA"/>
        </w:rPr>
        <w:t xml:space="preserve"> and of </w:t>
      </w:r>
      <w:r w:rsidRPr="003B420C">
        <w:rPr>
          <w:i/>
          <w:lang w:val="en-CA" w:eastAsia="fr-CA"/>
        </w:rPr>
        <w:t>Regulation 31-103 respecting Registration Requirements, Exemptions and Ongoing Registrant Obligations</w:t>
      </w:r>
      <w:r w:rsidRPr="003B420C">
        <w:rPr>
          <w:lang w:val="en-CA" w:eastAsia="fr-CA"/>
        </w:rPr>
        <w:t xml:space="preserve"> by </w:t>
      </w:r>
      <w:r w:rsidR="00BE384A">
        <w:rPr>
          <w:lang w:val="en-CA" w:eastAsia="fr-CA"/>
        </w:rPr>
        <w:t>acting as</w:t>
      </w:r>
      <w:r w:rsidRPr="003B420C">
        <w:rPr>
          <w:lang w:val="en-CA" w:eastAsia="fr-CA"/>
        </w:rPr>
        <w:t xml:space="preserve"> securities </w:t>
      </w:r>
      <w:r w:rsidR="00DA7308">
        <w:rPr>
          <w:lang w:val="en-CA" w:eastAsia="fr-CA"/>
        </w:rPr>
        <w:t>adviser</w:t>
      </w:r>
      <w:r w:rsidR="00BE384A">
        <w:rPr>
          <w:lang w:val="en-CA" w:eastAsia="fr-CA"/>
        </w:rPr>
        <w:t>s</w:t>
      </w:r>
      <w:r w:rsidR="00DA7308">
        <w:rPr>
          <w:lang w:val="en-CA" w:eastAsia="fr-CA"/>
        </w:rPr>
        <w:t xml:space="preserve"> and </w:t>
      </w:r>
      <w:r w:rsidRPr="003B420C">
        <w:rPr>
          <w:lang w:val="en-CA" w:eastAsia="fr-CA"/>
        </w:rPr>
        <w:t>dealer</w:t>
      </w:r>
      <w:r w:rsidR="00BE384A">
        <w:rPr>
          <w:lang w:val="en-CA" w:eastAsia="fr-CA"/>
        </w:rPr>
        <w:t>s</w:t>
      </w:r>
      <w:r w:rsidRPr="003B420C">
        <w:rPr>
          <w:lang w:val="en-CA" w:eastAsia="fr-CA"/>
        </w:rPr>
        <w:t xml:space="preserve"> and </w:t>
      </w:r>
      <w:r w:rsidR="002A6EF9">
        <w:rPr>
          <w:lang w:val="en-CA" w:eastAsia="fr-CA"/>
        </w:rPr>
        <w:t xml:space="preserve">by </w:t>
      </w:r>
      <w:r w:rsidR="0031351B" w:rsidRPr="003B420C">
        <w:rPr>
          <w:rFonts w:cs="Arial"/>
          <w:lang w:val="en-CA"/>
        </w:rPr>
        <w:t>distributi</w:t>
      </w:r>
      <w:r w:rsidR="001557DE">
        <w:rPr>
          <w:rFonts w:cs="Arial"/>
          <w:lang w:val="en-CA"/>
        </w:rPr>
        <w:t>ng</w:t>
      </w:r>
      <w:r w:rsidRPr="003B420C">
        <w:rPr>
          <w:lang w:val="en-CA" w:eastAsia="fr-CA"/>
        </w:rPr>
        <w:t xml:space="preserve"> </w:t>
      </w:r>
      <w:r w:rsidR="001557DE">
        <w:rPr>
          <w:rFonts w:cs="Arial"/>
          <w:lang w:val="en-CA"/>
        </w:rPr>
        <w:t>form</w:t>
      </w:r>
      <w:r w:rsidR="00E94A4C">
        <w:rPr>
          <w:rFonts w:cs="Arial"/>
          <w:lang w:val="en-CA"/>
        </w:rPr>
        <w:t>s</w:t>
      </w:r>
      <w:r w:rsidR="001557DE">
        <w:rPr>
          <w:rFonts w:cs="Arial"/>
          <w:lang w:val="en-CA"/>
        </w:rPr>
        <w:t xml:space="preserve"> of investment included under</w:t>
      </w:r>
      <w:r w:rsidR="001557DE" w:rsidRPr="003B420C">
        <w:rPr>
          <w:rFonts w:cs="Arial"/>
          <w:lang w:val="en-CA"/>
        </w:rPr>
        <w:t xml:space="preserve"> section 1 of the </w:t>
      </w:r>
      <w:r w:rsidR="001557DE" w:rsidRPr="003B420C">
        <w:rPr>
          <w:rFonts w:cs="Arial"/>
          <w:i/>
          <w:lang w:val="en-CA"/>
        </w:rPr>
        <w:t>Securities Act</w:t>
      </w:r>
      <w:r w:rsidR="001557DE" w:rsidRPr="003B420C">
        <w:rPr>
          <w:rFonts w:cs="Arial"/>
          <w:lang w:val="en-CA"/>
        </w:rPr>
        <w:t xml:space="preserve"> to the investing public</w:t>
      </w:r>
      <w:r w:rsidR="001557DE">
        <w:rPr>
          <w:lang w:val="en-CA" w:eastAsia="fr-CA"/>
        </w:rPr>
        <w:t xml:space="preserve"> </w:t>
      </w:r>
      <w:r w:rsidR="002A6EF9">
        <w:rPr>
          <w:lang w:val="en-CA" w:eastAsia="fr-CA"/>
        </w:rPr>
        <w:t>–</w:t>
      </w:r>
      <w:r w:rsidR="002A6EF9" w:rsidRPr="003B420C">
        <w:rPr>
          <w:lang w:val="en-CA" w:eastAsia="fr-CA"/>
        </w:rPr>
        <w:t xml:space="preserve"> </w:t>
      </w:r>
      <w:r w:rsidRPr="003B420C">
        <w:rPr>
          <w:lang w:val="en-CA" w:eastAsia="fr-CA"/>
        </w:rPr>
        <w:t>in this case, investment contracts relat</w:t>
      </w:r>
      <w:r w:rsidR="001557DE">
        <w:rPr>
          <w:lang w:val="en-CA" w:eastAsia="fr-CA"/>
        </w:rPr>
        <w:t>ing</w:t>
      </w:r>
      <w:r w:rsidRPr="003B420C">
        <w:rPr>
          <w:lang w:val="en-CA" w:eastAsia="fr-CA"/>
        </w:rPr>
        <w:t xml:space="preserve"> to three </w:t>
      </w:r>
      <w:r w:rsidR="00DA7308">
        <w:rPr>
          <w:lang w:val="en-CA" w:eastAsia="fr-CA"/>
        </w:rPr>
        <w:t>matters</w:t>
      </w:r>
      <w:r w:rsidRPr="003B420C">
        <w:rPr>
          <w:lang w:val="en-CA" w:eastAsia="fr-CA"/>
        </w:rPr>
        <w:t xml:space="preserve"> in the area of cryptocurrenc</w:t>
      </w:r>
      <w:r w:rsidR="000D1EAB">
        <w:rPr>
          <w:lang w:val="en-CA" w:eastAsia="fr-CA"/>
        </w:rPr>
        <w:t>y</w:t>
      </w:r>
      <w:r w:rsidRPr="003B420C">
        <w:rPr>
          <w:lang w:val="en-CA" w:eastAsia="fr-CA"/>
        </w:rPr>
        <w:t xml:space="preserve"> </w:t>
      </w:r>
      <w:r w:rsidR="002A6EF9">
        <w:rPr>
          <w:lang w:val="en-CA" w:eastAsia="fr-CA"/>
        </w:rPr>
        <w:t>–</w:t>
      </w:r>
      <w:r w:rsidR="002A6EF9" w:rsidRPr="003B420C">
        <w:rPr>
          <w:lang w:val="en-CA" w:eastAsia="fr-CA"/>
        </w:rPr>
        <w:t xml:space="preserve"> </w:t>
      </w:r>
      <w:r w:rsidRPr="003B420C">
        <w:rPr>
          <w:lang w:val="en-CA" w:eastAsia="fr-CA"/>
        </w:rPr>
        <w:t xml:space="preserve">and </w:t>
      </w:r>
      <w:r w:rsidR="00DA7308">
        <w:rPr>
          <w:lang w:val="en-CA" w:eastAsia="fr-CA"/>
        </w:rPr>
        <w:t xml:space="preserve">by </w:t>
      </w:r>
      <w:r w:rsidRPr="003B420C">
        <w:rPr>
          <w:lang w:val="en-CA" w:eastAsia="fr-CA"/>
        </w:rPr>
        <w:t xml:space="preserve">offering attractive returns, </w:t>
      </w:r>
      <w:r w:rsidR="00652AFF" w:rsidRPr="003B420C">
        <w:rPr>
          <w:rFonts w:cs="Arial"/>
          <w:color w:val="000000" w:themeColor="text1"/>
          <w:lang w:val="en-CA"/>
        </w:rPr>
        <w:t xml:space="preserve">the whole without being registered with the regulator </w:t>
      </w:r>
      <w:r w:rsidR="00652AFF">
        <w:rPr>
          <w:rFonts w:cs="Arial"/>
          <w:color w:val="000000" w:themeColor="text1"/>
          <w:lang w:val="en-CA"/>
        </w:rPr>
        <w:t>or having a</w:t>
      </w:r>
      <w:r w:rsidR="00652AFF" w:rsidRPr="003B420C">
        <w:rPr>
          <w:rFonts w:cs="Arial"/>
          <w:color w:val="000000" w:themeColor="text1"/>
          <w:lang w:val="en-CA"/>
        </w:rPr>
        <w:t xml:space="preserve"> prospectus </w:t>
      </w:r>
      <w:r w:rsidR="00067CEE">
        <w:rPr>
          <w:rFonts w:cs="Arial"/>
          <w:color w:val="000000" w:themeColor="text1"/>
          <w:lang w:val="en-CA"/>
        </w:rPr>
        <w:t>for which</w:t>
      </w:r>
      <w:r w:rsidR="00652AFF">
        <w:rPr>
          <w:rFonts w:cs="Arial"/>
          <w:color w:val="000000" w:themeColor="text1"/>
          <w:lang w:val="en-CA"/>
        </w:rPr>
        <w:t xml:space="preserve"> </w:t>
      </w:r>
      <w:r w:rsidR="00652AFF" w:rsidRPr="003B420C">
        <w:rPr>
          <w:rFonts w:cs="Arial"/>
          <w:color w:val="000000" w:themeColor="text1"/>
          <w:lang w:val="en-CA"/>
        </w:rPr>
        <w:t xml:space="preserve">a receipt </w:t>
      </w:r>
      <w:r w:rsidR="00067CEE">
        <w:rPr>
          <w:rFonts w:cs="Arial"/>
          <w:color w:val="000000" w:themeColor="text1"/>
          <w:lang w:val="en-CA"/>
        </w:rPr>
        <w:t xml:space="preserve">was </w:t>
      </w:r>
      <w:r w:rsidR="00652AFF" w:rsidRPr="003B420C">
        <w:rPr>
          <w:rFonts w:cs="Arial"/>
          <w:color w:val="000000" w:themeColor="text1"/>
          <w:lang w:val="en-CA"/>
        </w:rPr>
        <w:t>issued by the Authority or an appropriate exemption to do so</w:t>
      </w:r>
      <w:r w:rsidRPr="003B420C">
        <w:rPr>
          <w:lang w:val="en-CA" w:eastAsia="fr-CA"/>
        </w:rPr>
        <w:t>.</w:t>
      </w:r>
    </w:p>
    <w:p w14:paraId="45CF40B5" w14:textId="31F43891" w:rsidR="00E77078" w:rsidRPr="003B420C" w:rsidRDefault="00041380" w:rsidP="00E77078">
      <w:pPr>
        <w:pStyle w:val="Paragraphe"/>
        <w:rPr>
          <w:rFonts w:cs="Arial"/>
          <w:lang w:val="en-CA"/>
        </w:rPr>
      </w:pPr>
      <w:r w:rsidRPr="003B420C">
        <w:rPr>
          <w:rFonts w:cs="Arial"/>
          <w:lang w:val="en-CA"/>
        </w:rPr>
        <w:t xml:space="preserve">These apparent breaches were committed </w:t>
      </w:r>
      <w:r w:rsidR="00DA7308">
        <w:rPr>
          <w:rFonts w:cs="Arial"/>
          <w:lang w:val="en-CA"/>
        </w:rPr>
        <w:t xml:space="preserve">as part of </w:t>
      </w:r>
      <w:r w:rsidRPr="003B420C">
        <w:rPr>
          <w:rFonts w:cs="Arial"/>
          <w:lang w:val="en-CA"/>
        </w:rPr>
        <w:t>an intens</w:t>
      </w:r>
      <w:r w:rsidR="0099336B">
        <w:rPr>
          <w:rFonts w:cs="Arial"/>
          <w:lang w:val="en-CA"/>
        </w:rPr>
        <w:t>ive</w:t>
      </w:r>
      <w:r w:rsidRPr="003B420C">
        <w:rPr>
          <w:rFonts w:cs="Arial"/>
          <w:lang w:val="en-CA"/>
        </w:rPr>
        <w:t xml:space="preserve"> solicit</w:t>
      </w:r>
      <w:r w:rsidR="00386B80">
        <w:rPr>
          <w:rFonts w:cs="Arial"/>
          <w:lang w:val="en-CA"/>
        </w:rPr>
        <w:t xml:space="preserve">ation of </w:t>
      </w:r>
      <w:r w:rsidR="0031351B" w:rsidRPr="003B420C">
        <w:rPr>
          <w:rFonts w:cs="Arial"/>
          <w:lang w:val="en-CA"/>
        </w:rPr>
        <w:t xml:space="preserve">the investing </w:t>
      </w:r>
      <w:r w:rsidRPr="003B420C">
        <w:rPr>
          <w:rFonts w:cs="Arial"/>
          <w:lang w:val="en-CA"/>
        </w:rPr>
        <w:t xml:space="preserve">public, </w:t>
      </w:r>
      <w:r w:rsidR="00DA7308">
        <w:rPr>
          <w:rFonts w:cs="Arial"/>
          <w:lang w:val="en-CA"/>
        </w:rPr>
        <w:t>primarily</w:t>
      </w:r>
      <w:r w:rsidRPr="003B420C">
        <w:rPr>
          <w:rFonts w:cs="Arial"/>
          <w:lang w:val="en-CA"/>
        </w:rPr>
        <w:t xml:space="preserve"> through websites and social media.</w:t>
      </w:r>
    </w:p>
    <w:p w14:paraId="3AF23373" w14:textId="19E96411" w:rsidR="00E77078" w:rsidRPr="003B420C" w:rsidRDefault="00C95EDB" w:rsidP="00E77078">
      <w:pPr>
        <w:pStyle w:val="Paragraphe"/>
        <w:rPr>
          <w:rFonts w:cs="Arial"/>
          <w:lang w:val="en-CA"/>
        </w:rPr>
      </w:pPr>
      <w:r w:rsidRPr="003B420C">
        <w:rPr>
          <w:rFonts w:cs="Arial"/>
          <w:lang w:val="en-CA"/>
        </w:rPr>
        <w:t xml:space="preserve">In this regard, the evidence adduced by the Authority establishes that </w:t>
      </w:r>
      <w:r w:rsidR="00B81CC8">
        <w:rPr>
          <w:rFonts w:cs="Arial"/>
          <w:lang w:val="en-CA"/>
        </w:rPr>
        <w:t xml:space="preserve">– </w:t>
      </w:r>
      <w:r w:rsidRPr="003B420C">
        <w:rPr>
          <w:rFonts w:cs="Arial"/>
          <w:lang w:val="en-CA"/>
        </w:rPr>
        <w:t>during the period of the alleged facts, that is, before the Tribunal’s decision of May 21, 2024</w:t>
      </w:r>
      <w:r w:rsidR="00B81CC8">
        <w:rPr>
          <w:rFonts w:cs="Arial"/>
          <w:lang w:val="en-CA"/>
        </w:rPr>
        <w:t xml:space="preserve"> –</w:t>
      </w:r>
      <w:r w:rsidRPr="003B420C">
        <w:rPr>
          <w:rFonts w:cs="Arial"/>
          <w:lang w:val="en-CA"/>
        </w:rPr>
        <w:t xml:space="preserve"> the websites of the respondents Ultron Foundation</w:t>
      </w:r>
      <w:r w:rsidRPr="003B420C">
        <w:rPr>
          <w:rStyle w:val="Appelnotedebasdep"/>
          <w:rFonts w:cs="Arial"/>
          <w:lang w:val="en-CA"/>
        </w:rPr>
        <w:footnoteReference w:id="21"/>
      </w:r>
      <w:r w:rsidRPr="003B420C">
        <w:rPr>
          <w:rFonts w:cs="Arial"/>
          <w:lang w:val="en-CA"/>
        </w:rPr>
        <w:t xml:space="preserve"> (ultron.foundation), Lottoday (lottoday.io), and FlipMe (flip-me.com) were directly accessible </w:t>
      </w:r>
      <w:r w:rsidR="00B81CC8">
        <w:rPr>
          <w:rFonts w:cs="Arial"/>
          <w:lang w:val="en-CA"/>
        </w:rPr>
        <w:t xml:space="preserve">through </w:t>
      </w:r>
      <w:r w:rsidRPr="003B420C">
        <w:rPr>
          <w:rFonts w:cs="Arial"/>
          <w:lang w:val="en-CA"/>
        </w:rPr>
        <w:t>the respondent MAVI</w:t>
      </w:r>
      <w:r w:rsidR="00B81CC8">
        <w:rPr>
          <w:rFonts w:cs="Arial"/>
          <w:lang w:val="en-CA"/>
        </w:rPr>
        <w:t>E</w:t>
      </w:r>
      <w:r w:rsidRPr="003B420C">
        <w:rPr>
          <w:rFonts w:cs="Arial"/>
          <w:lang w:val="en-CA"/>
        </w:rPr>
        <w:t>LAB LTD</w:t>
      </w:r>
      <w:r w:rsidR="0001792D">
        <w:rPr>
          <w:rFonts w:cs="Arial"/>
          <w:lang w:val="en-CA"/>
        </w:rPr>
        <w:t>.</w:t>
      </w:r>
      <w:r w:rsidRPr="003B420C">
        <w:rPr>
          <w:rFonts w:cs="Arial"/>
          <w:lang w:val="en-CA"/>
        </w:rPr>
        <w:t>’s website (mavie.global), such that potential user</w:t>
      </w:r>
      <w:r w:rsidR="00B81CC8">
        <w:rPr>
          <w:rFonts w:cs="Arial"/>
          <w:lang w:val="en-CA"/>
        </w:rPr>
        <w:t>s</w:t>
      </w:r>
      <w:r w:rsidRPr="003B420C">
        <w:rPr>
          <w:rFonts w:cs="Arial"/>
          <w:lang w:val="en-CA"/>
        </w:rPr>
        <w:t xml:space="preserve"> could access various investment opportunities offered by the</w:t>
      </w:r>
      <w:r w:rsidR="00B81CC8">
        <w:rPr>
          <w:rFonts w:cs="Arial"/>
          <w:lang w:val="en-CA"/>
        </w:rPr>
        <w:t>se</w:t>
      </w:r>
      <w:r w:rsidRPr="003B420C">
        <w:rPr>
          <w:rFonts w:cs="Arial"/>
          <w:lang w:val="en-CA"/>
        </w:rPr>
        <w:t xml:space="preserve"> respondents with a single click.</w:t>
      </w:r>
      <w:r w:rsidR="00041380" w:rsidRPr="003B420C">
        <w:rPr>
          <w:rFonts w:cs="Arial"/>
          <w:lang w:val="en-CA"/>
        </w:rPr>
        <w:t xml:space="preserve"> </w:t>
      </w:r>
      <w:r w:rsidRPr="003B420C">
        <w:rPr>
          <w:rFonts w:cs="Arial"/>
          <w:lang w:val="en-CA"/>
        </w:rPr>
        <w:t xml:space="preserve">Moreover, from the </w:t>
      </w:r>
      <w:proofErr w:type="gramStart"/>
      <w:r w:rsidRPr="003B420C">
        <w:rPr>
          <w:rFonts w:cs="Arial"/>
          <w:lang w:val="en-CA"/>
        </w:rPr>
        <w:t>mavie.globa</w:t>
      </w:r>
      <w:r w:rsidR="0031351B" w:rsidRPr="003B420C">
        <w:rPr>
          <w:rFonts w:cs="Arial"/>
          <w:lang w:val="en-CA"/>
        </w:rPr>
        <w:t>l</w:t>
      </w:r>
      <w:proofErr w:type="gramEnd"/>
      <w:r w:rsidRPr="003B420C">
        <w:rPr>
          <w:rFonts w:cs="Arial"/>
          <w:lang w:val="en-CA"/>
        </w:rPr>
        <w:t xml:space="preserve"> website, potential investor</w:t>
      </w:r>
      <w:r w:rsidR="00B81CC8">
        <w:rPr>
          <w:rFonts w:cs="Arial"/>
          <w:lang w:val="en-CA"/>
        </w:rPr>
        <w:t>s</w:t>
      </w:r>
      <w:r w:rsidRPr="003B420C">
        <w:rPr>
          <w:rFonts w:cs="Arial"/>
          <w:lang w:val="en-CA"/>
        </w:rPr>
        <w:t xml:space="preserve"> could create an account and directly subscribe to the </w:t>
      </w:r>
      <w:r w:rsidR="00B81CC8">
        <w:rPr>
          <w:rFonts w:cs="Arial"/>
          <w:lang w:val="en-CA"/>
        </w:rPr>
        <w:t xml:space="preserve">proposed </w:t>
      </w:r>
      <w:r w:rsidRPr="003B420C">
        <w:rPr>
          <w:rFonts w:cs="Arial"/>
          <w:lang w:val="en-CA"/>
        </w:rPr>
        <w:t xml:space="preserve">investments </w:t>
      </w:r>
      <w:r w:rsidR="00B81CC8">
        <w:rPr>
          <w:rFonts w:cs="Arial"/>
          <w:lang w:val="en-CA"/>
        </w:rPr>
        <w:t xml:space="preserve">and </w:t>
      </w:r>
      <w:r w:rsidRPr="003B420C">
        <w:rPr>
          <w:rFonts w:cs="Arial"/>
          <w:lang w:val="en-CA"/>
        </w:rPr>
        <w:t>pay for them using USDT.</w:t>
      </w:r>
      <w:r w:rsidRPr="003B420C">
        <w:rPr>
          <w:rStyle w:val="Appelnotedebasdep"/>
          <w:rFonts w:cs="Arial"/>
          <w:lang w:val="en-CA"/>
        </w:rPr>
        <w:footnoteReference w:id="22"/>
      </w:r>
      <w:r w:rsidR="00041380" w:rsidRPr="003B420C">
        <w:rPr>
          <w:rFonts w:cs="Arial"/>
          <w:lang w:val="en-CA"/>
        </w:rPr>
        <w:t xml:space="preserve"> </w:t>
      </w:r>
    </w:p>
    <w:p w14:paraId="78AC987E" w14:textId="3D8C096C" w:rsidR="00E77078" w:rsidRPr="003B420C" w:rsidRDefault="00C95EDB" w:rsidP="00E77078">
      <w:pPr>
        <w:pStyle w:val="Paragraphe"/>
        <w:rPr>
          <w:rFonts w:cs="Arial"/>
          <w:lang w:val="en-CA"/>
        </w:rPr>
      </w:pPr>
      <w:r w:rsidRPr="003B420C">
        <w:rPr>
          <w:rFonts w:cs="Arial"/>
          <w:lang w:val="en-CA"/>
        </w:rPr>
        <w:t>The Tribunal notes that the evidence adduced by the Authority indicates that the respondent MAVI</w:t>
      </w:r>
      <w:r w:rsidR="00B81CC8">
        <w:rPr>
          <w:rFonts w:cs="Arial"/>
          <w:lang w:val="en-CA"/>
        </w:rPr>
        <w:t>E</w:t>
      </w:r>
      <w:r w:rsidRPr="003B420C">
        <w:rPr>
          <w:rFonts w:cs="Arial"/>
          <w:lang w:val="en-CA"/>
        </w:rPr>
        <w:t>LAB LTD</w:t>
      </w:r>
      <w:r w:rsidR="0001792D">
        <w:rPr>
          <w:rFonts w:cs="Arial"/>
          <w:lang w:val="en-CA"/>
        </w:rPr>
        <w:t>.</w:t>
      </w:r>
      <w:r w:rsidRPr="003B420C">
        <w:rPr>
          <w:rFonts w:cs="Arial"/>
          <w:lang w:val="en-CA"/>
        </w:rPr>
        <w:t xml:space="preserve"> is a legal person incorporated in the British Virgin Islands</w:t>
      </w:r>
      <w:r w:rsidR="007F6D43">
        <w:rPr>
          <w:rFonts w:cs="Arial"/>
          <w:lang w:val="en-CA"/>
        </w:rPr>
        <w:t>,</w:t>
      </w:r>
      <w:r w:rsidRPr="003B420C">
        <w:rPr>
          <w:rStyle w:val="Appelnotedebasdep"/>
          <w:rFonts w:cs="Arial"/>
          <w:lang w:val="en-CA"/>
        </w:rPr>
        <w:footnoteReference w:id="23"/>
      </w:r>
      <w:r w:rsidRPr="003B420C">
        <w:rPr>
          <w:rFonts w:cs="Arial"/>
          <w:lang w:val="en-CA"/>
        </w:rPr>
        <w:t xml:space="preserve"> and that the respondent Ultron Technologies Incorporated is a legal person incorporated in Dubai, United Arab Emirates.</w:t>
      </w:r>
      <w:r w:rsidRPr="003B420C">
        <w:rPr>
          <w:rStyle w:val="Appelnotedebasdep"/>
          <w:rFonts w:cs="Arial"/>
          <w:lang w:val="en-CA"/>
        </w:rPr>
        <w:footnoteReference w:id="24"/>
      </w:r>
      <w:r w:rsidR="00041380" w:rsidRPr="003B420C">
        <w:rPr>
          <w:rFonts w:cs="Arial"/>
          <w:lang w:val="en-CA"/>
        </w:rPr>
        <w:t xml:space="preserve"> </w:t>
      </w:r>
    </w:p>
    <w:p w14:paraId="10631230" w14:textId="24B9D381" w:rsidR="00E77078" w:rsidRPr="003B420C" w:rsidRDefault="00C95EDB" w:rsidP="00E77078">
      <w:pPr>
        <w:pStyle w:val="Paragraphe"/>
        <w:rPr>
          <w:rFonts w:cs="Arial"/>
          <w:lang w:val="en-CA"/>
        </w:rPr>
      </w:pPr>
      <w:r w:rsidRPr="003B420C">
        <w:rPr>
          <w:rFonts w:cs="Arial"/>
          <w:lang w:val="en-CA"/>
        </w:rPr>
        <w:t>Consequently, during the period of the alleged facts, the funds transferred in the form of cryptocurrency</w:t>
      </w:r>
      <w:r w:rsidR="00144316">
        <w:rPr>
          <w:rFonts w:cs="Arial"/>
          <w:lang w:val="en-CA"/>
        </w:rPr>
        <w:t>,</w:t>
      </w:r>
      <w:r w:rsidRPr="003B420C">
        <w:rPr>
          <w:rStyle w:val="Appelnotedebasdep"/>
          <w:rFonts w:cs="Arial"/>
          <w:lang w:val="en-CA"/>
        </w:rPr>
        <w:footnoteReference w:id="25"/>
      </w:r>
      <w:r w:rsidRPr="003B420C">
        <w:rPr>
          <w:rFonts w:cs="Arial"/>
          <w:lang w:val="en-CA"/>
        </w:rPr>
        <w:t xml:space="preserve"> through the </w:t>
      </w:r>
      <w:proofErr w:type="gramStart"/>
      <w:r w:rsidRPr="003B420C">
        <w:rPr>
          <w:rFonts w:cs="Arial"/>
          <w:lang w:val="en-CA"/>
        </w:rPr>
        <w:t>mavie.global</w:t>
      </w:r>
      <w:proofErr w:type="gramEnd"/>
      <w:r w:rsidRPr="003B420C">
        <w:rPr>
          <w:rFonts w:cs="Arial"/>
          <w:lang w:val="en-CA"/>
        </w:rPr>
        <w:t xml:space="preserve"> and ultron.foundation websites</w:t>
      </w:r>
      <w:r w:rsidR="00144316">
        <w:rPr>
          <w:rFonts w:cs="Arial"/>
          <w:lang w:val="en-CA"/>
        </w:rPr>
        <w:t>,</w:t>
      </w:r>
      <w:r w:rsidRPr="003B420C">
        <w:rPr>
          <w:rFonts w:cs="Arial"/>
          <w:lang w:val="en-CA"/>
        </w:rPr>
        <w:t xml:space="preserve"> to the respondents by Quebec</w:t>
      </w:r>
      <w:r w:rsidR="0031351B" w:rsidRPr="003B420C">
        <w:rPr>
          <w:rFonts w:cs="Arial"/>
          <w:lang w:val="en-CA"/>
        </w:rPr>
        <w:t>’s</w:t>
      </w:r>
      <w:r w:rsidRPr="003B420C">
        <w:rPr>
          <w:rFonts w:cs="Arial"/>
          <w:lang w:val="en-CA"/>
        </w:rPr>
        <w:t xml:space="preserve"> </w:t>
      </w:r>
      <w:r w:rsidR="0031351B" w:rsidRPr="003B420C">
        <w:rPr>
          <w:rFonts w:cs="Arial"/>
          <w:lang w:val="en-CA"/>
        </w:rPr>
        <w:t>investing public</w:t>
      </w:r>
      <w:r w:rsidRPr="003B420C">
        <w:rPr>
          <w:rFonts w:cs="Arial"/>
          <w:lang w:val="en-CA"/>
        </w:rPr>
        <w:t xml:space="preserve"> w</w:t>
      </w:r>
      <w:r w:rsidR="00B81CC8">
        <w:rPr>
          <w:rFonts w:cs="Arial"/>
          <w:lang w:val="en-CA"/>
        </w:rPr>
        <w:t>ere</w:t>
      </w:r>
      <w:r w:rsidRPr="003B420C">
        <w:rPr>
          <w:rFonts w:cs="Arial"/>
          <w:lang w:val="en-CA"/>
        </w:rPr>
        <w:t xml:space="preserve"> sent through websites owned and controlled by </w:t>
      </w:r>
      <w:r w:rsidR="004A5F5B">
        <w:rPr>
          <w:rFonts w:cs="Arial"/>
          <w:lang w:val="en-CA"/>
        </w:rPr>
        <w:t xml:space="preserve">the </w:t>
      </w:r>
      <w:r w:rsidRPr="003B420C">
        <w:rPr>
          <w:rFonts w:cs="Arial"/>
          <w:lang w:val="en-CA"/>
        </w:rPr>
        <w:t>respondents</w:t>
      </w:r>
      <w:r w:rsidR="004A5F5B">
        <w:rPr>
          <w:rFonts w:cs="Arial"/>
          <w:lang w:val="en-CA"/>
        </w:rPr>
        <w:t>,</w:t>
      </w:r>
      <w:r w:rsidRPr="003B420C">
        <w:rPr>
          <w:rFonts w:cs="Arial"/>
          <w:lang w:val="en-CA"/>
        </w:rPr>
        <w:t xml:space="preserve"> who are legal persons incorporated in foreign jurisdictions that may be characterized as</w:t>
      </w:r>
      <w:r w:rsidR="00D10CDF">
        <w:rPr>
          <w:rFonts w:cs="Arial"/>
          <w:lang w:val="en-CA"/>
        </w:rPr>
        <w:t xml:space="preserve"> [</w:t>
      </w:r>
      <w:r w:rsidR="00D10CDF" w:rsidRPr="00E10B4A">
        <w:rPr>
          <w:rFonts w:cs="Arial"/>
          <w:smallCaps/>
          <w:lang w:val="en-CA"/>
        </w:rPr>
        <w:t>translation</w:t>
      </w:r>
      <w:r w:rsidR="00D10CDF">
        <w:rPr>
          <w:rFonts w:cs="Arial"/>
          <w:lang w:val="en-CA"/>
        </w:rPr>
        <w:t>]</w:t>
      </w:r>
      <w:r w:rsidRPr="003B420C">
        <w:rPr>
          <w:rFonts w:cs="Arial"/>
          <w:lang w:val="en-CA"/>
        </w:rPr>
        <w:t xml:space="preserve"> “tax havens”.</w:t>
      </w:r>
      <w:r w:rsidR="00041380" w:rsidRPr="003B420C">
        <w:rPr>
          <w:rFonts w:cs="Arial"/>
          <w:lang w:val="en-CA"/>
        </w:rPr>
        <w:t xml:space="preserve"> </w:t>
      </w:r>
    </w:p>
    <w:p w14:paraId="43BD6B04" w14:textId="47C53B61" w:rsidR="00E77078" w:rsidRPr="003B420C" w:rsidRDefault="00C95EDB" w:rsidP="00E77078">
      <w:pPr>
        <w:pStyle w:val="Paragraphe"/>
        <w:rPr>
          <w:rFonts w:cs="Arial"/>
          <w:lang w:val="en-CA"/>
        </w:rPr>
      </w:pPr>
      <w:r w:rsidRPr="003B420C">
        <w:rPr>
          <w:rFonts w:cs="Arial"/>
          <w:lang w:val="en-CA"/>
        </w:rPr>
        <w:t xml:space="preserve">In the Tribunal’s view, this </w:t>
      </w:r>
      <w:proofErr w:type="gramStart"/>
      <w:r w:rsidRPr="003B420C">
        <w:rPr>
          <w:rFonts w:cs="Arial"/>
          <w:lang w:val="en-CA"/>
        </w:rPr>
        <w:t>particular situation</w:t>
      </w:r>
      <w:proofErr w:type="gramEnd"/>
      <w:r w:rsidRPr="003B420C">
        <w:rPr>
          <w:rFonts w:cs="Arial"/>
          <w:lang w:val="en-CA"/>
        </w:rPr>
        <w:t xml:space="preserve"> is likely to considerably complicate any future attempt by the regulator to recover and potentially redistribute to the wronged </w:t>
      </w:r>
      <w:r w:rsidRPr="003B420C">
        <w:rPr>
          <w:rFonts w:cs="Arial"/>
          <w:lang w:val="en-CA"/>
        </w:rPr>
        <w:lastRenderedPageBreak/>
        <w:t xml:space="preserve">investors </w:t>
      </w:r>
      <w:r w:rsidR="00B6153F">
        <w:rPr>
          <w:rFonts w:cs="Arial"/>
          <w:lang w:val="en-CA"/>
        </w:rPr>
        <w:t xml:space="preserve">the </w:t>
      </w:r>
      <w:r w:rsidR="004A5F5B" w:rsidRPr="003B420C">
        <w:rPr>
          <w:rFonts w:cs="Arial"/>
          <w:lang w:val="en-CA"/>
        </w:rPr>
        <w:t xml:space="preserve">money </w:t>
      </w:r>
      <w:r w:rsidR="004A5F5B">
        <w:rPr>
          <w:rFonts w:cs="Arial"/>
          <w:lang w:val="en-CA"/>
        </w:rPr>
        <w:t xml:space="preserve">allegedly elicited from them by </w:t>
      </w:r>
      <w:r w:rsidRPr="003B420C">
        <w:rPr>
          <w:rFonts w:cs="Arial"/>
          <w:lang w:val="en-CA"/>
        </w:rPr>
        <w:t xml:space="preserve">the respondents </w:t>
      </w:r>
      <w:r w:rsidR="00B6153F">
        <w:rPr>
          <w:rFonts w:cs="Arial"/>
          <w:lang w:val="en-CA"/>
        </w:rPr>
        <w:t xml:space="preserve">in connection with </w:t>
      </w:r>
      <w:r w:rsidRPr="003B420C">
        <w:rPr>
          <w:rFonts w:cs="Arial"/>
          <w:lang w:val="en-CA"/>
        </w:rPr>
        <w:t>the illicit activities described above.</w:t>
      </w:r>
      <w:r w:rsidR="00041380" w:rsidRPr="003B420C">
        <w:rPr>
          <w:rFonts w:cs="Arial"/>
          <w:lang w:val="en-CA"/>
        </w:rPr>
        <w:t xml:space="preserve"> </w:t>
      </w:r>
    </w:p>
    <w:p w14:paraId="54BF5F67" w14:textId="33160C47" w:rsidR="00E77078" w:rsidRPr="003B420C" w:rsidRDefault="004A5F5B" w:rsidP="00E77078">
      <w:pPr>
        <w:pStyle w:val="Paragraphe"/>
        <w:rPr>
          <w:rFonts w:cs="Arial"/>
          <w:lang w:val="en-CA"/>
        </w:rPr>
      </w:pPr>
      <w:r>
        <w:rPr>
          <w:rFonts w:cs="Arial"/>
          <w:lang w:val="en-CA"/>
        </w:rPr>
        <w:t>T</w:t>
      </w:r>
      <w:r w:rsidRPr="003B420C">
        <w:rPr>
          <w:rFonts w:cs="Arial"/>
          <w:lang w:val="en-CA"/>
        </w:rPr>
        <w:t xml:space="preserve">he evidence </w:t>
      </w:r>
      <w:r w:rsidR="00253D94">
        <w:rPr>
          <w:rFonts w:cs="Arial"/>
          <w:lang w:val="en-CA"/>
        </w:rPr>
        <w:t>establishes</w:t>
      </w:r>
      <w:r w:rsidRPr="003B420C">
        <w:rPr>
          <w:rFonts w:cs="Arial"/>
          <w:lang w:val="en-CA"/>
        </w:rPr>
        <w:t xml:space="preserve"> </w:t>
      </w:r>
      <w:r>
        <w:rPr>
          <w:rFonts w:cs="Arial"/>
          <w:lang w:val="en-CA"/>
        </w:rPr>
        <w:t xml:space="preserve">that </w:t>
      </w:r>
      <w:r w:rsidR="008B4DB9" w:rsidRPr="003B420C">
        <w:rPr>
          <w:rFonts w:cs="Arial"/>
          <w:lang w:val="en-CA"/>
        </w:rPr>
        <w:t>during the period of the alleged facts,</w:t>
      </w:r>
      <w:r w:rsidR="008B4DB9">
        <w:rPr>
          <w:rFonts w:cs="Arial"/>
          <w:lang w:val="en-CA"/>
        </w:rPr>
        <w:t xml:space="preserve"> </w:t>
      </w:r>
      <w:r w:rsidR="00C0698D">
        <w:rPr>
          <w:rFonts w:cs="Arial"/>
          <w:lang w:val="en-CA"/>
        </w:rPr>
        <w:t xml:space="preserve">the </w:t>
      </w:r>
      <w:r w:rsidR="00C95EDB" w:rsidRPr="003B420C">
        <w:rPr>
          <w:rFonts w:cs="Arial"/>
          <w:lang w:val="en-CA"/>
        </w:rPr>
        <w:t xml:space="preserve">respondents Nick Lemay, Stéphane Plante, and Nathalie Mercier </w:t>
      </w:r>
      <w:r>
        <w:rPr>
          <w:rFonts w:cs="Arial"/>
          <w:lang w:val="en-CA"/>
        </w:rPr>
        <w:t>–</w:t>
      </w:r>
      <w:r w:rsidR="00C95EDB" w:rsidRPr="003B420C">
        <w:rPr>
          <w:rFonts w:cs="Arial"/>
          <w:lang w:val="en-CA"/>
        </w:rPr>
        <w:t xml:space="preserve"> who are </w:t>
      </w:r>
      <w:r>
        <w:rPr>
          <w:rFonts w:cs="Arial"/>
          <w:lang w:val="en-CA"/>
        </w:rPr>
        <w:t xml:space="preserve">Quebec </w:t>
      </w:r>
      <w:r w:rsidR="00C95EDB" w:rsidRPr="003B420C">
        <w:rPr>
          <w:rFonts w:cs="Arial"/>
          <w:lang w:val="en-CA"/>
        </w:rPr>
        <w:t>resident</w:t>
      </w:r>
      <w:r>
        <w:rPr>
          <w:rFonts w:cs="Arial"/>
          <w:lang w:val="en-CA"/>
        </w:rPr>
        <w:t>s</w:t>
      </w:r>
      <w:r w:rsidR="00C95EDB" w:rsidRPr="003B420C">
        <w:rPr>
          <w:rFonts w:cs="Arial"/>
          <w:lang w:val="en-CA"/>
        </w:rPr>
        <w:t xml:space="preserve"> </w:t>
      </w:r>
      <w:r>
        <w:rPr>
          <w:rFonts w:cs="Arial"/>
          <w:lang w:val="en-CA"/>
        </w:rPr>
        <w:t xml:space="preserve">– </w:t>
      </w:r>
      <w:r w:rsidR="006214FE">
        <w:rPr>
          <w:rFonts w:cs="Arial"/>
          <w:lang w:val="en-CA"/>
        </w:rPr>
        <w:t>extensively</w:t>
      </w:r>
      <w:r w:rsidR="00C95EDB" w:rsidRPr="003B420C">
        <w:rPr>
          <w:rFonts w:cs="Arial"/>
          <w:lang w:val="en-CA"/>
        </w:rPr>
        <w:t xml:space="preserve"> used their respective Instagram and Facebook accounts</w:t>
      </w:r>
      <w:r w:rsidR="00C95EDB" w:rsidRPr="003B420C">
        <w:rPr>
          <w:rStyle w:val="Appelnotedebasdep"/>
          <w:rFonts w:cs="Arial"/>
          <w:lang w:val="en-CA"/>
        </w:rPr>
        <w:footnoteReference w:id="26"/>
      </w:r>
      <w:r w:rsidR="00C95EDB" w:rsidRPr="003B420C">
        <w:rPr>
          <w:rFonts w:cs="Arial"/>
          <w:lang w:val="en-CA"/>
        </w:rPr>
        <w:t xml:space="preserve"> to (i)</w:t>
      </w:r>
      <w:r w:rsidR="00C0698D">
        <w:rPr>
          <w:rFonts w:cs="Arial"/>
          <w:lang w:val="en-CA"/>
        </w:rPr>
        <w:t> </w:t>
      </w:r>
      <w:r>
        <w:rPr>
          <w:rFonts w:cs="Arial"/>
          <w:lang w:val="en-CA"/>
        </w:rPr>
        <w:t xml:space="preserve">hold </w:t>
      </w:r>
      <w:r w:rsidR="00C95EDB" w:rsidRPr="003B420C">
        <w:rPr>
          <w:rFonts w:cs="Arial"/>
          <w:lang w:val="en-CA"/>
        </w:rPr>
        <w:t xml:space="preserve">themselves </w:t>
      </w:r>
      <w:r>
        <w:rPr>
          <w:rFonts w:cs="Arial"/>
          <w:lang w:val="en-CA"/>
        </w:rPr>
        <w:t xml:space="preserve">out </w:t>
      </w:r>
      <w:r w:rsidR="00C95EDB" w:rsidRPr="003B420C">
        <w:rPr>
          <w:rFonts w:cs="Arial"/>
          <w:lang w:val="en-CA"/>
        </w:rPr>
        <w:t>to the public as “network marketers” for the respondent MAVIELAB LTD</w:t>
      </w:r>
      <w:r w:rsidR="0001792D">
        <w:rPr>
          <w:rFonts w:cs="Arial"/>
          <w:lang w:val="en-CA"/>
        </w:rPr>
        <w:t>.</w:t>
      </w:r>
      <w:r w:rsidR="00C95EDB" w:rsidRPr="003B420C">
        <w:rPr>
          <w:rFonts w:cs="Arial"/>
          <w:lang w:val="en-CA"/>
        </w:rPr>
        <w:t xml:space="preserve">, (ii) post the abundant income this activity </w:t>
      </w:r>
      <w:r>
        <w:rPr>
          <w:rFonts w:cs="Arial"/>
          <w:lang w:val="en-CA"/>
        </w:rPr>
        <w:t xml:space="preserve">allegedly </w:t>
      </w:r>
      <w:r w:rsidR="00C95EDB" w:rsidRPr="003B420C">
        <w:rPr>
          <w:rFonts w:cs="Arial"/>
          <w:lang w:val="en-CA"/>
        </w:rPr>
        <w:t>allowed them to amass</w:t>
      </w:r>
      <w:r w:rsidR="00C0698D">
        <w:rPr>
          <w:rFonts w:cs="Arial"/>
          <w:lang w:val="en-CA"/>
        </w:rPr>
        <w:t>,</w:t>
      </w:r>
      <w:r w:rsidR="00C95EDB" w:rsidRPr="003B420C">
        <w:rPr>
          <w:rFonts w:cs="Arial"/>
          <w:lang w:val="en-CA"/>
        </w:rPr>
        <w:t xml:space="preserve"> and (iii) intens</w:t>
      </w:r>
      <w:r w:rsidR="008B4DB9">
        <w:rPr>
          <w:rFonts w:cs="Arial"/>
          <w:lang w:val="en-CA"/>
        </w:rPr>
        <w:t>iv</w:t>
      </w:r>
      <w:r w:rsidR="00C95EDB" w:rsidRPr="003B420C">
        <w:rPr>
          <w:rFonts w:cs="Arial"/>
          <w:lang w:val="en-CA"/>
        </w:rPr>
        <w:t xml:space="preserve">ely promote, to </w:t>
      </w:r>
      <w:r w:rsidR="0031351B" w:rsidRPr="003B420C">
        <w:rPr>
          <w:rFonts w:cs="Arial"/>
          <w:lang w:val="en-CA"/>
        </w:rPr>
        <w:t>Quebec’s investing public</w:t>
      </w:r>
      <w:r w:rsidR="00C95EDB" w:rsidRPr="003B420C">
        <w:rPr>
          <w:rFonts w:cs="Arial"/>
          <w:lang w:val="en-CA"/>
        </w:rPr>
        <w:t xml:space="preserve">, </w:t>
      </w:r>
      <w:r w:rsidR="008B4DB9">
        <w:rPr>
          <w:rFonts w:cs="Arial"/>
          <w:lang w:val="en-CA"/>
        </w:rPr>
        <w:t xml:space="preserve">the </w:t>
      </w:r>
      <w:r w:rsidR="00C95EDB" w:rsidRPr="003B420C">
        <w:rPr>
          <w:rFonts w:cs="Arial"/>
          <w:lang w:val="en-CA"/>
        </w:rPr>
        <w:t>investment contracts offered by the respondents MAVIELAB LTD</w:t>
      </w:r>
      <w:r w:rsidR="0001792D">
        <w:rPr>
          <w:rFonts w:cs="Arial"/>
          <w:lang w:val="en-CA"/>
        </w:rPr>
        <w:t>.</w:t>
      </w:r>
      <w:r w:rsidR="00C95EDB" w:rsidRPr="003B420C">
        <w:rPr>
          <w:rFonts w:cs="Arial"/>
          <w:lang w:val="en-CA"/>
        </w:rPr>
        <w:t>, Ultron Technologies Limited, FlipMe, and Lottoday.</w:t>
      </w:r>
      <w:r w:rsidR="00041380" w:rsidRPr="003B420C">
        <w:rPr>
          <w:rFonts w:cs="Arial"/>
          <w:lang w:val="en-CA"/>
        </w:rPr>
        <w:t xml:space="preserve"> </w:t>
      </w:r>
    </w:p>
    <w:p w14:paraId="4CBBE249" w14:textId="54BB6B51" w:rsidR="00E77078" w:rsidRPr="003B420C" w:rsidRDefault="0031351B" w:rsidP="00E77078">
      <w:pPr>
        <w:pStyle w:val="Paragraphe"/>
        <w:rPr>
          <w:rFonts w:cs="Arial"/>
          <w:lang w:val="en-CA"/>
        </w:rPr>
      </w:pPr>
      <w:r w:rsidRPr="003B420C">
        <w:rPr>
          <w:rFonts w:cs="Arial"/>
          <w:lang w:val="en-CA"/>
        </w:rPr>
        <w:t>The respondents Nick Lemay and Stéphane Plante publicly stated that they each earned at least 120,000 USDT</w:t>
      </w:r>
      <w:r w:rsidRPr="003B420C">
        <w:rPr>
          <w:rStyle w:val="Appelnotedebasdep"/>
          <w:rFonts w:cs="Arial"/>
          <w:lang w:val="en-CA"/>
        </w:rPr>
        <w:footnoteReference w:id="27"/>
      </w:r>
      <w:r w:rsidRPr="003B420C">
        <w:rPr>
          <w:rFonts w:cs="Arial"/>
          <w:lang w:val="en-CA"/>
        </w:rPr>
        <w:t xml:space="preserve"> in commission</w:t>
      </w:r>
      <w:r w:rsidR="00243D13">
        <w:rPr>
          <w:rFonts w:cs="Arial"/>
          <w:lang w:val="en-CA"/>
        </w:rPr>
        <w:t>s</w:t>
      </w:r>
      <w:r w:rsidRPr="003B420C">
        <w:rPr>
          <w:rFonts w:cs="Arial"/>
          <w:lang w:val="en-CA"/>
        </w:rPr>
        <w:t xml:space="preserve"> from the</w:t>
      </w:r>
      <w:r w:rsidR="004C431A">
        <w:rPr>
          <w:rFonts w:cs="Arial"/>
          <w:lang w:val="en-CA"/>
        </w:rPr>
        <w:t>ir</w:t>
      </w:r>
      <w:r w:rsidRPr="003B420C">
        <w:rPr>
          <w:rFonts w:cs="Arial"/>
          <w:lang w:val="en-CA"/>
        </w:rPr>
        <w:t xml:space="preserve"> above-mentioned solicitation and distribution activities.</w:t>
      </w:r>
      <w:r w:rsidR="00041380" w:rsidRPr="003B420C">
        <w:rPr>
          <w:rFonts w:cs="Arial"/>
          <w:lang w:val="en-CA"/>
        </w:rPr>
        <w:t xml:space="preserve"> </w:t>
      </w:r>
      <w:r w:rsidRPr="003B420C">
        <w:rPr>
          <w:rFonts w:cs="Arial"/>
          <w:lang w:val="en-CA"/>
        </w:rPr>
        <w:t xml:space="preserve">The respondent Nathalie Mercier told an </w:t>
      </w:r>
      <w:r w:rsidR="004C431A">
        <w:rPr>
          <w:rFonts w:cs="Arial"/>
          <w:lang w:val="en-CA"/>
        </w:rPr>
        <w:t xml:space="preserve">Authority </w:t>
      </w:r>
      <w:r w:rsidRPr="003B420C">
        <w:rPr>
          <w:rFonts w:cs="Arial"/>
          <w:lang w:val="en-CA"/>
        </w:rPr>
        <w:t xml:space="preserve">investigator, during an undercover operation </w:t>
      </w:r>
      <w:r w:rsidR="004C431A">
        <w:rPr>
          <w:rFonts w:cs="Arial"/>
          <w:lang w:val="en-CA"/>
        </w:rPr>
        <w:t xml:space="preserve">carried out as part of </w:t>
      </w:r>
      <w:r w:rsidRPr="003B420C">
        <w:rPr>
          <w:rFonts w:cs="Arial"/>
          <w:lang w:val="en-CA"/>
        </w:rPr>
        <w:t>the investigation</w:t>
      </w:r>
      <w:r w:rsidR="004216C3">
        <w:rPr>
          <w:rFonts w:cs="Arial"/>
          <w:lang w:val="en-CA"/>
        </w:rPr>
        <w:t>,</w:t>
      </w:r>
      <w:r w:rsidRPr="003B420C">
        <w:rPr>
          <w:rFonts w:cs="Arial"/>
          <w:lang w:val="en-CA"/>
        </w:rPr>
        <w:t xml:space="preserve"> </w:t>
      </w:r>
      <w:r w:rsidR="0087025F">
        <w:rPr>
          <w:rFonts w:cs="Arial"/>
          <w:lang w:val="en-CA"/>
        </w:rPr>
        <w:t>[</w:t>
      </w:r>
      <w:r w:rsidR="0087025F">
        <w:rPr>
          <w:rFonts w:cs="Arial"/>
          <w:smallCaps/>
          <w:lang w:val="en-CA"/>
        </w:rPr>
        <w:t>translation</w:t>
      </w:r>
      <w:r w:rsidR="0087025F">
        <w:rPr>
          <w:rFonts w:cs="Arial"/>
          <w:lang w:val="en-CA"/>
        </w:rPr>
        <w:t xml:space="preserve">] </w:t>
      </w:r>
      <w:r w:rsidRPr="003B420C">
        <w:rPr>
          <w:rFonts w:cs="Arial"/>
          <w:lang w:val="en-CA"/>
        </w:rPr>
        <w:t>“I made over $17,000 by promoting the company</w:t>
      </w:r>
      <w:r w:rsidR="004216C3">
        <w:rPr>
          <w:rFonts w:cs="Arial"/>
          <w:lang w:val="en-CA"/>
        </w:rPr>
        <w:t>,</w:t>
      </w:r>
      <w:r w:rsidRPr="003B420C">
        <w:rPr>
          <w:rFonts w:cs="Arial"/>
          <w:lang w:val="en-CA"/>
        </w:rPr>
        <w:t xml:space="preserve"> and I don’t even do this full time”.</w:t>
      </w:r>
    </w:p>
    <w:p w14:paraId="5EE4EBA0" w14:textId="49C015B3" w:rsidR="00E77078" w:rsidRPr="003B420C" w:rsidRDefault="0031351B" w:rsidP="00E77078">
      <w:pPr>
        <w:pStyle w:val="Paragraphe"/>
        <w:rPr>
          <w:rFonts w:cs="Arial"/>
          <w:lang w:val="en-CA"/>
        </w:rPr>
      </w:pPr>
      <w:r w:rsidRPr="003B420C">
        <w:rPr>
          <w:rFonts w:cs="Arial"/>
          <w:lang w:val="en-CA"/>
        </w:rPr>
        <w:t xml:space="preserve">The Tribunal notes that the evidence </w:t>
      </w:r>
      <w:r w:rsidR="00220CF1">
        <w:rPr>
          <w:rFonts w:cs="Arial"/>
          <w:lang w:val="en-CA"/>
        </w:rPr>
        <w:t>gathered</w:t>
      </w:r>
      <w:r w:rsidRPr="003B420C">
        <w:rPr>
          <w:rFonts w:cs="Arial"/>
          <w:lang w:val="en-CA"/>
        </w:rPr>
        <w:t xml:space="preserve"> by the Authority during its investigation, </w:t>
      </w:r>
      <w:r w:rsidR="00220CF1">
        <w:rPr>
          <w:rFonts w:cs="Arial"/>
          <w:lang w:val="en-CA"/>
        </w:rPr>
        <w:t xml:space="preserve">which is </w:t>
      </w:r>
      <w:r w:rsidRPr="003B420C">
        <w:rPr>
          <w:rFonts w:cs="Arial"/>
          <w:lang w:val="en-CA"/>
        </w:rPr>
        <w:t xml:space="preserve">still ongoing, reveals that </w:t>
      </w:r>
      <w:r w:rsidR="00E46F26" w:rsidRPr="003B420C">
        <w:rPr>
          <w:rFonts w:cs="Arial"/>
          <w:lang w:val="en-CA"/>
        </w:rPr>
        <w:t>during the period of the alleged facts</w:t>
      </w:r>
      <w:r w:rsidR="00E46F26">
        <w:rPr>
          <w:rFonts w:cs="Arial"/>
          <w:lang w:val="en-CA"/>
        </w:rPr>
        <w:t>,</w:t>
      </w:r>
      <w:r w:rsidR="00E46F26" w:rsidRPr="003B420C">
        <w:rPr>
          <w:rFonts w:cs="Arial"/>
          <w:lang w:val="en-CA"/>
        </w:rPr>
        <w:t xml:space="preserve"> </w:t>
      </w:r>
      <w:r w:rsidRPr="003B420C">
        <w:rPr>
          <w:rFonts w:cs="Arial"/>
          <w:lang w:val="en-CA"/>
        </w:rPr>
        <w:t xml:space="preserve">the respondents Nick Lemay, Stéphane Plante, and Nathalie Mercier had </w:t>
      </w:r>
      <w:r w:rsidR="00D93757">
        <w:rPr>
          <w:rFonts w:cs="Arial"/>
          <w:lang w:val="en-CA"/>
        </w:rPr>
        <w:t xml:space="preserve">close to </w:t>
      </w:r>
      <w:r w:rsidRPr="003B420C">
        <w:rPr>
          <w:rFonts w:cs="Arial"/>
          <w:lang w:val="en-CA"/>
        </w:rPr>
        <w:t xml:space="preserve">15,000 </w:t>
      </w:r>
      <w:r w:rsidR="00E46F26">
        <w:rPr>
          <w:rFonts w:cs="Arial"/>
          <w:lang w:val="en-CA"/>
        </w:rPr>
        <w:t>followers</w:t>
      </w:r>
      <w:r w:rsidR="00E46F26" w:rsidRPr="003B420C">
        <w:rPr>
          <w:rFonts w:cs="Arial"/>
          <w:lang w:val="en-CA"/>
        </w:rPr>
        <w:t xml:space="preserve"> </w:t>
      </w:r>
      <w:r w:rsidRPr="003B420C">
        <w:rPr>
          <w:rFonts w:cs="Arial"/>
          <w:lang w:val="en-CA"/>
        </w:rPr>
        <w:t>on their social networks.</w:t>
      </w:r>
      <w:r w:rsidR="00FB0C31" w:rsidRPr="003B420C">
        <w:rPr>
          <w:rFonts w:cs="Arial"/>
          <w:lang w:val="en-CA"/>
        </w:rPr>
        <w:t xml:space="preserve"> </w:t>
      </w:r>
      <w:r w:rsidRPr="003B420C">
        <w:rPr>
          <w:rFonts w:cs="Arial"/>
          <w:lang w:val="en-CA"/>
        </w:rPr>
        <w:t xml:space="preserve">At the time, these respondents organized virtual meetings each week </w:t>
      </w:r>
      <w:r w:rsidR="004C431A">
        <w:rPr>
          <w:rFonts w:cs="Arial"/>
          <w:lang w:val="en-CA"/>
        </w:rPr>
        <w:t xml:space="preserve">during which </w:t>
      </w:r>
      <w:r w:rsidRPr="003B420C">
        <w:rPr>
          <w:rFonts w:cs="Arial"/>
          <w:lang w:val="en-CA"/>
        </w:rPr>
        <w:t>they intensively solicited participants from the investing public.</w:t>
      </w:r>
      <w:r w:rsidR="00FB0C31" w:rsidRPr="003B420C">
        <w:rPr>
          <w:rFonts w:cs="Arial"/>
          <w:lang w:val="en-CA"/>
        </w:rPr>
        <w:t xml:space="preserve"> </w:t>
      </w:r>
      <w:r w:rsidRPr="003B420C">
        <w:rPr>
          <w:rFonts w:cs="Arial"/>
          <w:lang w:val="en-CA"/>
        </w:rPr>
        <w:t xml:space="preserve">The evidence </w:t>
      </w:r>
      <w:r w:rsidR="00220CF1">
        <w:rPr>
          <w:rFonts w:cs="Arial"/>
          <w:lang w:val="en-CA"/>
        </w:rPr>
        <w:t>shows</w:t>
      </w:r>
      <w:r w:rsidRPr="003B420C">
        <w:rPr>
          <w:rFonts w:cs="Arial"/>
          <w:lang w:val="en-CA"/>
        </w:rPr>
        <w:t xml:space="preserve"> that they even organized a promotional conference on February 10, 2024, </w:t>
      </w:r>
      <w:r w:rsidR="00220CF1">
        <w:rPr>
          <w:rFonts w:cs="Arial"/>
          <w:lang w:val="en-CA"/>
        </w:rPr>
        <w:t xml:space="preserve">in a hall </w:t>
      </w:r>
      <w:r w:rsidRPr="003B420C">
        <w:rPr>
          <w:rFonts w:cs="Arial"/>
          <w:lang w:val="en-CA"/>
        </w:rPr>
        <w:t xml:space="preserve">at Ruby Foo’s Hotel in Montreal, attended </w:t>
      </w:r>
      <w:r w:rsidR="004C431A">
        <w:rPr>
          <w:rFonts w:cs="Arial"/>
          <w:lang w:val="en-CA"/>
        </w:rPr>
        <w:t xml:space="preserve">in person </w:t>
      </w:r>
      <w:r w:rsidRPr="003B420C">
        <w:rPr>
          <w:rFonts w:cs="Arial"/>
          <w:lang w:val="en-CA"/>
        </w:rPr>
        <w:t xml:space="preserve">by around 100 people from </w:t>
      </w:r>
      <w:r w:rsidR="0029738C">
        <w:rPr>
          <w:rFonts w:cs="Arial"/>
          <w:lang w:val="en-CA"/>
        </w:rPr>
        <w:t>several</w:t>
      </w:r>
      <w:r w:rsidR="0029738C" w:rsidRPr="003B420C">
        <w:rPr>
          <w:rFonts w:cs="Arial"/>
          <w:lang w:val="en-CA"/>
        </w:rPr>
        <w:t xml:space="preserve"> </w:t>
      </w:r>
      <w:r w:rsidRPr="003B420C">
        <w:rPr>
          <w:rFonts w:cs="Arial"/>
          <w:lang w:val="en-CA"/>
        </w:rPr>
        <w:t>regions across Quebec.</w:t>
      </w:r>
    </w:p>
    <w:p w14:paraId="0F30428D" w14:textId="5A1A50E9" w:rsidR="00E77078" w:rsidRPr="003B420C" w:rsidRDefault="0031351B" w:rsidP="00E77078">
      <w:pPr>
        <w:pStyle w:val="Paragraphe"/>
        <w:rPr>
          <w:rFonts w:cs="Arial"/>
          <w:lang w:val="en-CA"/>
        </w:rPr>
      </w:pPr>
      <w:r w:rsidRPr="003B420C">
        <w:rPr>
          <w:rFonts w:cs="Arial"/>
          <w:lang w:val="en-CA"/>
        </w:rPr>
        <w:t xml:space="preserve">Moreover, this evidence reveals that at the time the Authority </w:t>
      </w:r>
      <w:r w:rsidR="002C75A1">
        <w:rPr>
          <w:rFonts w:cs="Arial"/>
          <w:lang w:val="en-CA"/>
        </w:rPr>
        <w:t xml:space="preserve">filed </w:t>
      </w:r>
      <w:r w:rsidR="00937152">
        <w:rPr>
          <w:rFonts w:cs="Arial"/>
          <w:lang w:val="en-CA"/>
        </w:rPr>
        <w:t>the</w:t>
      </w:r>
      <w:r w:rsidR="002C75A1">
        <w:rPr>
          <w:rFonts w:cs="Arial"/>
          <w:lang w:val="en-CA"/>
        </w:rPr>
        <w:t xml:space="preserve"> </w:t>
      </w:r>
      <w:r w:rsidRPr="003B420C">
        <w:rPr>
          <w:rFonts w:cs="Arial"/>
          <w:lang w:val="en-CA"/>
        </w:rPr>
        <w:t>urgent</w:t>
      </w:r>
      <w:r w:rsidR="002C75A1">
        <w:rPr>
          <w:rFonts w:cs="Arial"/>
          <w:lang w:val="en-CA"/>
        </w:rPr>
        <w:t xml:space="preserve"> application with</w:t>
      </w:r>
      <w:r w:rsidRPr="003B420C">
        <w:rPr>
          <w:rFonts w:cs="Arial"/>
          <w:lang w:val="en-CA"/>
        </w:rPr>
        <w:t xml:space="preserve"> the Tribunal</w:t>
      </w:r>
      <w:r w:rsidR="008A1551">
        <w:rPr>
          <w:rFonts w:cs="Arial"/>
          <w:lang w:val="en-CA"/>
        </w:rPr>
        <w:t xml:space="preserve"> to obtain</w:t>
      </w:r>
      <w:r w:rsidRPr="003B420C">
        <w:rPr>
          <w:rFonts w:cs="Arial"/>
          <w:lang w:val="en-CA"/>
        </w:rPr>
        <w:t xml:space="preserve"> the decision rendered on May 21, 2024, to </w:t>
      </w:r>
      <w:r w:rsidR="009933C0">
        <w:rPr>
          <w:rFonts w:cs="Arial"/>
          <w:lang w:val="en-CA"/>
        </w:rPr>
        <w:t xml:space="preserve">halt </w:t>
      </w:r>
      <w:r w:rsidRPr="003B420C">
        <w:rPr>
          <w:rFonts w:cs="Arial"/>
          <w:lang w:val="en-CA"/>
        </w:rPr>
        <w:t>the above-mentioned solicitation activities, the respondents were in the midst of organizing a major promotional activity</w:t>
      </w:r>
      <w:r w:rsidR="009933C0" w:rsidRPr="009933C0">
        <w:rPr>
          <w:rFonts w:cs="Arial"/>
          <w:lang w:val="en-CA"/>
        </w:rPr>
        <w:t xml:space="preserve"> </w:t>
      </w:r>
      <w:r w:rsidR="007B2552">
        <w:rPr>
          <w:rFonts w:cs="Arial"/>
          <w:lang w:val="en-CA"/>
        </w:rPr>
        <w:t>in</w:t>
      </w:r>
      <w:r w:rsidR="009933C0" w:rsidRPr="003B420C">
        <w:rPr>
          <w:rFonts w:cs="Arial"/>
          <w:lang w:val="en-CA"/>
        </w:rPr>
        <w:t xml:space="preserve"> Quebec</w:t>
      </w:r>
      <w:r w:rsidRPr="003B420C">
        <w:rPr>
          <w:rFonts w:cs="Arial"/>
          <w:lang w:val="en-CA"/>
        </w:rPr>
        <w:t xml:space="preserve">, scheduled for June 8 and 9, 2024, but which </w:t>
      </w:r>
      <w:r w:rsidR="009933C0">
        <w:rPr>
          <w:rFonts w:cs="Arial"/>
          <w:lang w:val="en-CA"/>
        </w:rPr>
        <w:t>might</w:t>
      </w:r>
      <w:r w:rsidRPr="003B420C">
        <w:rPr>
          <w:rFonts w:cs="Arial"/>
          <w:lang w:val="en-CA"/>
        </w:rPr>
        <w:t xml:space="preserve"> have taken place earlier </w:t>
      </w:r>
      <w:r w:rsidR="0087025F">
        <w:rPr>
          <w:rFonts w:cs="Arial"/>
          <w:lang w:val="en-CA"/>
        </w:rPr>
        <w:t>–</w:t>
      </w:r>
      <w:r w:rsidRPr="003B420C">
        <w:rPr>
          <w:rFonts w:cs="Arial"/>
          <w:lang w:val="en-CA"/>
        </w:rPr>
        <w:t xml:space="preserve"> during which they planned to </w:t>
      </w:r>
      <w:r w:rsidR="009933C0">
        <w:rPr>
          <w:rFonts w:cs="Arial"/>
          <w:lang w:val="en-CA"/>
        </w:rPr>
        <w:t xml:space="preserve">have </w:t>
      </w:r>
      <w:r w:rsidR="009B13B5">
        <w:rPr>
          <w:rFonts w:cs="Arial"/>
          <w:lang w:val="en-CA"/>
        </w:rPr>
        <w:t xml:space="preserve">a target audience of </w:t>
      </w:r>
      <w:r w:rsidRPr="003B420C">
        <w:rPr>
          <w:rFonts w:cs="Arial"/>
          <w:lang w:val="en-CA"/>
        </w:rPr>
        <w:t xml:space="preserve">approximately 1,000 Quebec </w:t>
      </w:r>
      <w:r w:rsidR="005F06B1">
        <w:rPr>
          <w:rFonts w:cs="Arial"/>
          <w:lang w:val="en-CA"/>
        </w:rPr>
        <w:t xml:space="preserve">residents </w:t>
      </w:r>
      <w:r w:rsidR="009933C0">
        <w:rPr>
          <w:rFonts w:cs="Arial"/>
          <w:lang w:val="en-CA"/>
        </w:rPr>
        <w:t>attend in person for the purpose of</w:t>
      </w:r>
      <w:r w:rsidRPr="003B420C">
        <w:rPr>
          <w:rFonts w:cs="Arial"/>
          <w:lang w:val="en-CA"/>
        </w:rPr>
        <w:t xml:space="preserve"> solicit</w:t>
      </w:r>
      <w:r w:rsidR="009933C0">
        <w:rPr>
          <w:rFonts w:cs="Arial"/>
          <w:lang w:val="en-CA"/>
        </w:rPr>
        <w:t>ing</w:t>
      </w:r>
      <w:r w:rsidRPr="003B420C">
        <w:rPr>
          <w:rFonts w:cs="Arial"/>
          <w:lang w:val="en-CA"/>
        </w:rPr>
        <w:t xml:space="preserve"> and </w:t>
      </w:r>
      <w:r w:rsidR="009933C0">
        <w:rPr>
          <w:rFonts w:cs="Arial"/>
          <w:lang w:val="en-CA"/>
        </w:rPr>
        <w:t xml:space="preserve">distributing to </w:t>
      </w:r>
      <w:r w:rsidRPr="003B420C">
        <w:rPr>
          <w:rFonts w:cs="Arial"/>
          <w:lang w:val="en-CA"/>
        </w:rPr>
        <w:t xml:space="preserve">this group of potential investors investment contracts that could be </w:t>
      </w:r>
      <w:r w:rsidR="009933C0">
        <w:rPr>
          <w:rFonts w:cs="Arial"/>
          <w:lang w:val="en-CA"/>
        </w:rPr>
        <w:t xml:space="preserve">purchased </w:t>
      </w:r>
      <w:r w:rsidRPr="003B420C">
        <w:rPr>
          <w:rFonts w:cs="Arial"/>
          <w:lang w:val="en-CA"/>
        </w:rPr>
        <w:t>through the websites of the respondents MAVIELAB LTD</w:t>
      </w:r>
      <w:r w:rsidR="0001792D">
        <w:rPr>
          <w:rFonts w:cs="Arial"/>
          <w:lang w:val="en-CA"/>
        </w:rPr>
        <w:t>.</w:t>
      </w:r>
      <w:r w:rsidRPr="003B420C">
        <w:rPr>
          <w:rFonts w:cs="Arial"/>
          <w:lang w:val="en-CA"/>
        </w:rPr>
        <w:t xml:space="preserve">, Ultron Technologies Limited, FlipMe, and Lottoday. </w:t>
      </w:r>
      <w:r w:rsidR="00041380" w:rsidRPr="003B420C">
        <w:rPr>
          <w:rFonts w:cs="Arial"/>
          <w:lang w:val="en-CA"/>
        </w:rPr>
        <w:t xml:space="preserve"> </w:t>
      </w:r>
    </w:p>
    <w:p w14:paraId="4975E481" w14:textId="5B567583" w:rsidR="00E77078" w:rsidRPr="003B420C" w:rsidRDefault="0031351B" w:rsidP="00E77078">
      <w:pPr>
        <w:pStyle w:val="Paragraphe"/>
        <w:rPr>
          <w:rFonts w:cs="Arial"/>
          <w:lang w:val="en-CA"/>
        </w:rPr>
      </w:pPr>
      <w:r w:rsidRPr="003B420C">
        <w:rPr>
          <w:rFonts w:cs="Arial"/>
          <w:lang w:val="en-CA"/>
        </w:rPr>
        <w:t xml:space="preserve">More specifically, the evidence </w:t>
      </w:r>
      <w:r w:rsidR="007D2291">
        <w:rPr>
          <w:rFonts w:cs="Arial"/>
          <w:lang w:val="en-CA"/>
        </w:rPr>
        <w:t>presented to</w:t>
      </w:r>
      <w:r w:rsidRPr="003B420C">
        <w:rPr>
          <w:rFonts w:cs="Arial"/>
          <w:lang w:val="en-CA"/>
        </w:rPr>
        <w:t xml:space="preserve"> the Tribunal by the Authority establishes that during the period of the alleged facts:</w:t>
      </w:r>
    </w:p>
    <w:p w14:paraId="4ACBF511" w14:textId="3875B2C8" w:rsidR="00E77078" w:rsidRPr="003B420C" w:rsidRDefault="0031351B" w:rsidP="00E77078">
      <w:pPr>
        <w:pStyle w:val="Paragraphe"/>
        <w:numPr>
          <w:ilvl w:val="0"/>
          <w:numId w:val="46"/>
        </w:numPr>
        <w:rPr>
          <w:rFonts w:cs="Arial"/>
          <w:lang w:val="en-CA"/>
        </w:rPr>
      </w:pPr>
      <w:r w:rsidRPr="003B420C">
        <w:rPr>
          <w:rFonts w:cs="Arial"/>
          <w:lang w:val="en-CA"/>
        </w:rPr>
        <w:t xml:space="preserve">The respondent Ultron Technologies Limited </w:t>
      </w:r>
      <w:r w:rsidR="00267C56">
        <w:rPr>
          <w:rFonts w:cs="Arial"/>
          <w:lang w:val="en-CA"/>
        </w:rPr>
        <w:t>offered</w:t>
      </w:r>
      <w:r w:rsidRPr="003B420C">
        <w:rPr>
          <w:rFonts w:cs="Arial"/>
          <w:lang w:val="en-CA"/>
        </w:rPr>
        <w:t xml:space="preserve"> the investing public, internationally and </w:t>
      </w:r>
      <w:proofErr w:type="gramStart"/>
      <w:r w:rsidR="00A12F91">
        <w:rPr>
          <w:rFonts w:cs="Arial"/>
          <w:lang w:val="en-CA"/>
        </w:rPr>
        <w:t>in particular</w:t>
      </w:r>
      <w:r w:rsidR="00267C56">
        <w:rPr>
          <w:rFonts w:cs="Arial"/>
          <w:lang w:val="en-CA"/>
        </w:rPr>
        <w:t xml:space="preserve"> </w:t>
      </w:r>
      <w:r w:rsidRPr="003B420C">
        <w:rPr>
          <w:rFonts w:cs="Arial"/>
          <w:lang w:val="en-CA"/>
        </w:rPr>
        <w:t>in</w:t>
      </w:r>
      <w:proofErr w:type="gramEnd"/>
      <w:r w:rsidRPr="003B420C">
        <w:rPr>
          <w:rFonts w:cs="Arial"/>
          <w:lang w:val="en-CA"/>
        </w:rPr>
        <w:t xml:space="preserve"> Quebec, </w:t>
      </w:r>
      <w:r w:rsidR="00267C56">
        <w:rPr>
          <w:rFonts w:cs="Arial"/>
          <w:lang w:val="en-CA"/>
        </w:rPr>
        <w:t xml:space="preserve">subscriptions </w:t>
      </w:r>
      <w:r w:rsidRPr="003B420C">
        <w:rPr>
          <w:rFonts w:cs="Arial"/>
          <w:lang w:val="en-CA"/>
        </w:rPr>
        <w:t xml:space="preserve">to investment contracts identified by the respondents as “Staking Hub NFT”, </w:t>
      </w:r>
      <w:r w:rsidR="00267C56">
        <w:rPr>
          <w:rFonts w:cs="Arial"/>
          <w:lang w:val="en-CA"/>
        </w:rPr>
        <w:t xml:space="preserve">which were </w:t>
      </w:r>
      <w:r w:rsidRPr="003B420C">
        <w:rPr>
          <w:rFonts w:cs="Arial"/>
          <w:lang w:val="en-CA"/>
        </w:rPr>
        <w:t xml:space="preserve">to be used to finance business activities, including a new blockchain called Ultron and a new </w:t>
      </w:r>
      <w:r w:rsidRPr="003B420C">
        <w:rPr>
          <w:rFonts w:cs="Arial"/>
          <w:lang w:val="en-CA"/>
        </w:rPr>
        <w:lastRenderedPageBreak/>
        <w:t xml:space="preserve">cryptocurrency </w:t>
      </w:r>
      <w:r w:rsidR="00C47C1F">
        <w:rPr>
          <w:rFonts w:cs="Arial"/>
          <w:lang w:val="en-CA"/>
        </w:rPr>
        <w:t>token</w:t>
      </w:r>
      <w:r w:rsidRPr="003B420C">
        <w:rPr>
          <w:rFonts w:cs="Arial"/>
          <w:lang w:val="en-CA"/>
        </w:rPr>
        <w:t xml:space="preserve"> called “ULX”.</w:t>
      </w:r>
      <w:r w:rsidR="00041380" w:rsidRPr="003B420C">
        <w:rPr>
          <w:rFonts w:cs="Arial"/>
          <w:lang w:val="en-CA"/>
        </w:rPr>
        <w:t xml:space="preserve"> </w:t>
      </w:r>
      <w:r w:rsidRPr="003B420C">
        <w:rPr>
          <w:rFonts w:cs="Arial"/>
          <w:lang w:val="en-CA"/>
        </w:rPr>
        <w:t xml:space="preserve">Seven types of “Staking Hub NFT”, </w:t>
      </w:r>
      <w:r w:rsidR="00B04161">
        <w:rPr>
          <w:rFonts w:cs="Arial"/>
          <w:lang w:val="en-CA"/>
        </w:rPr>
        <w:t>with</w:t>
      </w:r>
      <w:r w:rsidR="00B04161" w:rsidRPr="003B420C">
        <w:rPr>
          <w:rFonts w:cs="Arial"/>
          <w:lang w:val="en-CA"/>
        </w:rPr>
        <w:t xml:space="preserve"> </w:t>
      </w:r>
      <w:r w:rsidRPr="003B420C">
        <w:rPr>
          <w:rFonts w:cs="Arial"/>
          <w:lang w:val="en-CA"/>
        </w:rPr>
        <w:t>price</w:t>
      </w:r>
      <w:r w:rsidR="00C47C1F">
        <w:rPr>
          <w:rFonts w:cs="Arial"/>
          <w:lang w:val="en-CA"/>
        </w:rPr>
        <w:t>s</w:t>
      </w:r>
      <w:r w:rsidRPr="003B420C">
        <w:rPr>
          <w:rFonts w:cs="Arial"/>
          <w:lang w:val="en-CA"/>
        </w:rPr>
        <w:t xml:space="preserve"> var</w:t>
      </w:r>
      <w:r w:rsidR="00B04161">
        <w:rPr>
          <w:rFonts w:cs="Arial"/>
          <w:lang w:val="en-CA"/>
        </w:rPr>
        <w:t>ying</w:t>
      </w:r>
      <w:r w:rsidRPr="003B420C">
        <w:rPr>
          <w:rFonts w:cs="Arial"/>
          <w:lang w:val="en-CA"/>
        </w:rPr>
        <w:t xml:space="preserve"> between 100 USDT and 30,000 USDT, were offered to the investing public.</w:t>
      </w:r>
      <w:r w:rsidR="00041380" w:rsidRPr="003B420C">
        <w:rPr>
          <w:rFonts w:cs="Arial"/>
          <w:lang w:val="en-CA"/>
        </w:rPr>
        <w:t xml:space="preserve"> </w:t>
      </w:r>
      <w:r w:rsidRPr="003B420C">
        <w:rPr>
          <w:rFonts w:cs="Arial"/>
          <w:lang w:val="en-CA"/>
        </w:rPr>
        <w:t xml:space="preserve">Potential subscribers </w:t>
      </w:r>
      <w:r w:rsidR="003D50A6">
        <w:rPr>
          <w:rFonts w:cs="Arial"/>
          <w:lang w:val="en-CA"/>
        </w:rPr>
        <w:t>of</w:t>
      </w:r>
      <w:r w:rsidRPr="003B420C">
        <w:rPr>
          <w:rFonts w:cs="Arial"/>
          <w:lang w:val="en-CA"/>
        </w:rPr>
        <w:t xml:space="preserve"> these investment contracts were offered a daily return paid in ULX. This </w:t>
      </w:r>
      <w:proofErr w:type="gramStart"/>
      <w:r w:rsidRPr="003B420C">
        <w:rPr>
          <w:rFonts w:cs="Arial"/>
          <w:lang w:val="en-CA"/>
        </w:rPr>
        <w:t>return</w:t>
      </w:r>
      <w:proofErr w:type="gramEnd"/>
      <w:r w:rsidRPr="003B420C">
        <w:rPr>
          <w:rFonts w:cs="Arial"/>
          <w:lang w:val="en-CA"/>
        </w:rPr>
        <w:t xml:space="preserve"> varied, depending </w:t>
      </w:r>
      <w:r w:rsidR="003D71B8">
        <w:rPr>
          <w:rFonts w:cs="Arial"/>
          <w:lang w:val="en-CA"/>
        </w:rPr>
        <w:t xml:space="preserve">in particular </w:t>
      </w:r>
      <w:r w:rsidRPr="003B420C">
        <w:rPr>
          <w:rFonts w:cs="Arial"/>
          <w:lang w:val="en-CA"/>
        </w:rPr>
        <w:t>on the amount invested and the term of the investment but</w:t>
      </w:r>
      <w:r w:rsidR="003D71B8">
        <w:rPr>
          <w:rFonts w:cs="Arial"/>
          <w:lang w:val="en-CA"/>
        </w:rPr>
        <w:t xml:space="preserve"> could reach</w:t>
      </w:r>
      <w:r w:rsidRPr="003B420C">
        <w:rPr>
          <w:rFonts w:cs="Arial"/>
          <w:lang w:val="en-CA"/>
        </w:rPr>
        <w:t xml:space="preserve">, according to the respondents, </w:t>
      </w:r>
      <w:r w:rsidR="00C673BD">
        <w:rPr>
          <w:rFonts w:cs="Arial"/>
          <w:lang w:val="en-CA"/>
        </w:rPr>
        <w:t>nearly</w:t>
      </w:r>
      <w:r w:rsidR="003A18E1">
        <w:rPr>
          <w:rFonts w:cs="Arial"/>
          <w:lang w:val="en-CA"/>
        </w:rPr>
        <w:t xml:space="preserve"> </w:t>
      </w:r>
      <w:r w:rsidRPr="003B420C">
        <w:rPr>
          <w:rFonts w:cs="Arial"/>
          <w:lang w:val="en-CA"/>
        </w:rPr>
        <w:t>311% after five years</w:t>
      </w:r>
      <w:r w:rsidR="003A18E1">
        <w:rPr>
          <w:rFonts w:cs="Arial"/>
          <w:lang w:val="en-CA"/>
        </w:rPr>
        <w:t>;</w:t>
      </w:r>
      <w:r w:rsidRPr="003B420C">
        <w:rPr>
          <w:rStyle w:val="Appelnotedebasdep"/>
          <w:rFonts w:cs="Arial"/>
          <w:lang w:val="en-CA"/>
        </w:rPr>
        <w:footnoteReference w:id="28"/>
      </w:r>
    </w:p>
    <w:p w14:paraId="0D855C9A" w14:textId="22C7B83E" w:rsidR="00E77078" w:rsidRPr="003B420C" w:rsidRDefault="0031351B" w:rsidP="00E77078">
      <w:pPr>
        <w:pStyle w:val="Paragraphe"/>
        <w:numPr>
          <w:ilvl w:val="0"/>
          <w:numId w:val="46"/>
        </w:numPr>
        <w:rPr>
          <w:rFonts w:cs="Arial"/>
          <w:lang w:val="en-CA"/>
        </w:rPr>
      </w:pPr>
      <w:r w:rsidRPr="003B420C">
        <w:rPr>
          <w:rFonts w:cs="Arial"/>
          <w:lang w:val="en-CA"/>
        </w:rPr>
        <w:t xml:space="preserve">The respondent Lottoday </w:t>
      </w:r>
      <w:r w:rsidR="003A18E1">
        <w:rPr>
          <w:rFonts w:cs="Arial"/>
          <w:lang w:val="en-CA"/>
        </w:rPr>
        <w:t>offered</w:t>
      </w:r>
      <w:r w:rsidR="003A18E1" w:rsidRPr="003B420C">
        <w:rPr>
          <w:rFonts w:cs="Arial"/>
          <w:lang w:val="en-CA"/>
        </w:rPr>
        <w:t xml:space="preserve"> the investing public, internationally and </w:t>
      </w:r>
      <w:proofErr w:type="gramStart"/>
      <w:r w:rsidR="00C52A20">
        <w:rPr>
          <w:rFonts w:cs="Arial"/>
          <w:lang w:val="en-CA"/>
        </w:rPr>
        <w:t>in particular</w:t>
      </w:r>
      <w:r w:rsidR="003A18E1">
        <w:rPr>
          <w:rFonts w:cs="Arial"/>
          <w:lang w:val="en-CA"/>
        </w:rPr>
        <w:t xml:space="preserve"> </w:t>
      </w:r>
      <w:r w:rsidR="003A18E1" w:rsidRPr="003B420C">
        <w:rPr>
          <w:rFonts w:cs="Arial"/>
          <w:lang w:val="en-CA"/>
        </w:rPr>
        <w:t>in</w:t>
      </w:r>
      <w:proofErr w:type="gramEnd"/>
      <w:r w:rsidR="003A18E1" w:rsidRPr="003B420C">
        <w:rPr>
          <w:rFonts w:cs="Arial"/>
          <w:lang w:val="en-CA"/>
        </w:rPr>
        <w:t xml:space="preserve"> Quebec, </w:t>
      </w:r>
      <w:r w:rsidR="003A18E1">
        <w:rPr>
          <w:rFonts w:cs="Arial"/>
          <w:lang w:val="en-CA"/>
        </w:rPr>
        <w:t xml:space="preserve">subscriptions </w:t>
      </w:r>
      <w:r w:rsidR="003A18E1" w:rsidRPr="003B420C">
        <w:rPr>
          <w:rFonts w:cs="Arial"/>
          <w:lang w:val="en-CA"/>
        </w:rPr>
        <w:t xml:space="preserve">to </w:t>
      </w:r>
      <w:r w:rsidRPr="003B420C">
        <w:rPr>
          <w:rFonts w:cs="Arial"/>
          <w:lang w:val="en-CA"/>
        </w:rPr>
        <w:t xml:space="preserve">investment contracts identified by the respondents as “Gaming Hub NFT”, </w:t>
      </w:r>
      <w:r w:rsidR="003A18E1">
        <w:rPr>
          <w:rFonts w:cs="Arial"/>
          <w:lang w:val="en-CA"/>
        </w:rPr>
        <w:t xml:space="preserve">which were </w:t>
      </w:r>
      <w:r w:rsidRPr="003B420C">
        <w:rPr>
          <w:rFonts w:cs="Arial"/>
          <w:lang w:val="en-CA"/>
        </w:rPr>
        <w:t xml:space="preserve">to be used to finance business activities, including a decentralized gaming platform </w:t>
      </w:r>
      <w:r w:rsidR="003A18E1">
        <w:rPr>
          <w:rFonts w:cs="Arial"/>
          <w:lang w:val="en-CA"/>
        </w:rPr>
        <w:t>sell</w:t>
      </w:r>
      <w:r w:rsidR="00ED6D22">
        <w:rPr>
          <w:rFonts w:cs="Arial"/>
          <w:lang w:val="en-CA"/>
        </w:rPr>
        <w:t>ing</w:t>
      </w:r>
      <w:r w:rsidR="003A18E1">
        <w:rPr>
          <w:rFonts w:cs="Arial"/>
          <w:lang w:val="en-CA"/>
        </w:rPr>
        <w:t xml:space="preserve"> </w:t>
      </w:r>
      <w:r w:rsidRPr="003B420C">
        <w:rPr>
          <w:rFonts w:cs="Arial"/>
          <w:lang w:val="en-CA"/>
        </w:rPr>
        <w:t>online tickets for a multitude of games.</w:t>
      </w:r>
      <w:r w:rsidR="00041380" w:rsidRPr="003B420C">
        <w:rPr>
          <w:rFonts w:cs="Arial"/>
          <w:lang w:val="en-CA"/>
        </w:rPr>
        <w:t xml:space="preserve"> </w:t>
      </w:r>
      <w:r w:rsidRPr="003B420C">
        <w:rPr>
          <w:rFonts w:cs="Arial"/>
          <w:lang w:val="en-CA"/>
        </w:rPr>
        <w:t xml:space="preserve">Seven types of </w:t>
      </w:r>
      <w:r w:rsidR="00F46F25">
        <w:rPr>
          <w:rFonts w:cs="Arial"/>
          <w:lang w:val="en-CA"/>
        </w:rPr>
        <w:t>“</w:t>
      </w:r>
      <w:r w:rsidRPr="003B420C">
        <w:rPr>
          <w:rFonts w:cs="Arial"/>
          <w:lang w:val="en-CA"/>
        </w:rPr>
        <w:t>Gaming Hub NFT</w:t>
      </w:r>
      <w:r w:rsidR="00F46F25">
        <w:rPr>
          <w:rFonts w:cs="Arial"/>
          <w:lang w:val="en-CA"/>
        </w:rPr>
        <w:t>”</w:t>
      </w:r>
      <w:r w:rsidRPr="003B420C">
        <w:rPr>
          <w:rFonts w:cs="Arial"/>
          <w:lang w:val="en-CA"/>
        </w:rPr>
        <w:t xml:space="preserve">, </w:t>
      </w:r>
      <w:r w:rsidR="00ED6D22">
        <w:rPr>
          <w:rFonts w:cs="Arial"/>
          <w:lang w:val="en-CA"/>
        </w:rPr>
        <w:t>with</w:t>
      </w:r>
      <w:r w:rsidR="00ED6D22" w:rsidRPr="003B420C">
        <w:rPr>
          <w:rFonts w:cs="Arial"/>
          <w:lang w:val="en-CA"/>
        </w:rPr>
        <w:t xml:space="preserve"> </w:t>
      </w:r>
      <w:r w:rsidRPr="003B420C">
        <w:rPr>
          <w:rFonts w:cs="Arial"/>
          <w:lang w:val="en-CA"/>
        </w:rPr>
        <w:t>prices var</w:t>
      </w:r>
      <w:r w:rsidR="00ED6D22">
        <w:rPr>
          <w:rFonts w:cs="Arial"/>
          <w:lang w:val="en-CA"/>
        </w:rPr>
        <w:t>ying</w:t>
      </w:r>
      <w:r w:rsidRPr="003B420C">
        <w:rPr>
          <w:rFonts w:cs="Arial"/>
          <w:lang w:val="en-CA"/>
        </w:rPr>
        <w:t xml:space="preserve"> between 100 USDT and 30,000 USDT, were offered to the investing public.</w:t>
      </w:r>
      <w:r w:rsidR="00041380" w:rsidRPr="003B420C">
        <w:rPr>
          <w:rFonts w:cs="Arial"/>
          <w:lang w:val="en-CA"/>
        </w:rPr>
        <w:t xml:space="preserve"> </w:t>
      </w:r>
      <w:r w:rsidRPr="003B420C">
        <w:rPr>
          <w:rFonts w:cs="Arial"/>
          <w:lang w:val="en-CA"/>
        </w:rPr>
        <w:t>Holders of these investment contracts were entitled to a portion of the profits earned through the sale of tickets in this virtual casino.</w:t>
      </w:r>
      <w:r w:rsidR="00041380" w:rsidRPr="003B420C">
        <w:rPr>
          <w:rFonts w:cs="Arial"/>
          <w:lang w:val="en-CA"/>
        </w:rPr>
        <w:t xml:space="preserve"> </w:t>
      </w:r>
      <w:r w:rsidR="00DF5327">
        <w:rPr>
          <w:rFonts w:cs="Arial"/>
          <w:lang w:val="en-CA"/>
        </w:rPr>
        <w:t>A</w:t>
      </w:r>
      <w:r w:rsidR="00DF5327" w:rsidRPr="003B420C">
        <w:rPr>
          <w:rFonts w:cs="Arial"/>
          <w:lang w:val="en-CA"/>
        </w:rPr>
        <w:t>ccording to the respondents, the potential return varied</w:t>
      </w:r>
      <w:r w:rsidR="00F46F25" w:rsidRPr="00F46F25">
        <w:rPr>
          <w:rFonts w:cs="Arial"/>
          <w:lang w:val="en-CA"/>
        </w:rPr>
        <w:t xml:space="preserve"> </w:t>
      </w:r>
      <w:r w:rsidR="00F46F25" w:rsidRPr="003B420C">
        <w:rPr>
          <w:rFonts w:cs="Arial"/>
          <w:lang w:val="en-CA"/>
        </w:rPr>
        <w:t>between 0.70 USDT and 219 USDT a day</w:t>
      </w:r>
      <w:r w:rsidR="00DF5327">
        <w:rPr>
          <w:rFonts w:cs="Arial"/>
          <w:lang w:val="en-CA"/>
        </w:rPr>
        <w:t>,</w:t>
      </w:r>
      <w:r w:rsidR="00DF5327" w:rsidRPr="003B420C">
        <w:rPr>
          <w:rFonts w:cs="Arial"/>
          <w:lang w:val="en-CA"/>
        </w:rPr>
        <w:t xml:space="preserve"> </w:t>
      </w:r>
      <w:r w:rsidR="00DF5327">
        <w:rPr>
          <w:rFonts w:cs="Arial"/>
          <w:lang w:val="en-CA"/>
        </w:rPr>
        <w:t>d</w:t>
      </w:r>
      <w:r w:rsidRPr="003B420C">
        <w:rPr>
          <w:rFonts w:cs="Arial"/>
          <w:lang w:val="en-CA"/>
        </w:rPr>
        <w:t xml:space="preserve">epending on the type of </w:t>
      </w:r>
      <w:r w:rsidR="00F46F25">
        <w:rPr>
          <w:rFonts w:cs="Arial"/>
          <w:lang w:val="en-CA"/>
        </w:rPr>
        <w:t>“</w:t>
      </w:r>
      <w:r w:rsidRPr="003B420C">
        <w:rPr>
          <w:rFonts w:cs="Arial"/>
          <w:lang w:val="en-CA"/>
        </w:rPr>
        <w:t>Gaming Hub NFT</w:t>
      </w:r>
      <w:r w:rsidR="00F46F25">
        <w:rPr>
          <w:rFonts w:cs="Arial"/>
          <w:lang w:val="en-CA"/>
        </w:rPr>
        <w:t>”</w:t>
      </w:r>
      <w:r w:rsidRPr="003B420C">
        <w:rPr>
          <w:rFonts w:cs="Arial"/>
          <w:lang w:val="en-CA"/>
        </w:rPr>
        <w:t xml:space="preserve"> </w:t>
      </w:r>
      <w:r w:rsidR="00F46F25">
        <w:rPr>
          <w:rFonts w:cs="Arial"/>
          <w:lang w:val="en-CA"/>
        </w:rPr>
        <w:t xml:space="preserve">held </w:t>
      </w:r>
      <w:r w:rsidRPr="003B420C">
        <w:rPr>
          <w:rFonts w:cs="Arial"/>
          <w:lang w:val="en-CA"/>
        </w:rPr>
        <w:t xml:space="preserve">and the number of tickets sold </w:t>
      </w:r>
      <w:r w:rsidR="00DF5327">
        <w:rPr>
          <w:rFonts w:cs="Arial"/>
          <w:lang w:val="en-CA"/>
        </w:rPr>
        <w:t>through</w:t>
      </w:r>
      <w:r w:rsidRPr="003B420C">
        <w:rPr>
          <w:rFonts w:cs="Arial"/>
          <w:lang w:val="en-CA"/>
        </w:rPr>
        <w:t xml:space="preserve"> the Lottoday platform.</w:t>
      </w:r>
      <w:r w:rsidR="00041380" w:rsidRPr="003B420C">
        <w:rPr>
          <w:rFonts w:cs="Arial"/>
          <w:lang w:val="en-CA"/>
        </w:rPr>
        <w:t xml:space="preserve"> </w:t>
      </w:r>
      <w:r w:rsidRPr="003B420C">
        <w:rPr>
          <w:rFonts w:cs="Arial"/>
          <w:lang w:val="en-CA"/>
        </w:rPr>
        <w:t>Moreover, two special edition</w:t>
      </w:r>
      <w:r w:rsidR="00C52A20">
        <w:rPr>
          <w:rFonts w:cs="Arial"/>
          <w:lang w:val="en-CA"/>
        </w:rPr>
        <w:t>s of</w:t>
      </w:r>
      <w:r w:rsidRPr="003B420C">
        <w:rPr>
          <w:rFonts w:cs="Arial"/>
          <w:lang w:val="en-CA"/>
        </w:rPr>
        <w:t xml:space="preserve"> Gaming Hub NFT were still available to the investing public </w:t>
      </w:r>
      <w:r w:rsidR="00F46F25">
        <w:rPr>
          <w:rFonts w:cs="Arial"/>
          <w:lang w:val="en-CA"/>
        </w:rPr>
        <w:t xml:space="preserve">on </w:t>
      </w:r>
      <w:r w:rsidRPr="003B420C">
        <w:rPr>
          <w:rFonts w:cs="Arial"/>
          <w:lang w:val="en-CA"/>
        </w:rPr>
        <w:t xml:space="preserve">February 19, 2024: (i) the </w:t>
      </w:r>
      <w:r w:rsidR="00F46F25">
        <w:rPr>
          <w:rFonts w:cs="Arial"/>
          <w:lang w:val="en-CA"/>
        </w:rPr>
        <w:t>“</w:t>
      </w:r>
      <w:r w:rsidRPr="003B420C">
        <w:rPr>
          <w:rFonts w:cs="Arial"/>
          <w:lang w:val="en-CA"/>
        </w:rPr>
        <w:t>Mystic Lion</w:t>
      </w:r>
      <w:r w:rsidR="00F46F25">
        <w:rPr>
          <w:rFonts w:cs="Arial"/>
          <w:lang w:val="en-CA"/>
        </w:rPr>
        <w:t>”</w:t>
      </w:r>
      <w:r w:rsidRPr="003B420C">
        <w:rPr>
          <w:rFonts w:cs="Arial"/>
          <w:lang w:val="en-CA"/>
        </w:rPr>
        <w:t xml:space="preserve"> Gaming Hub NFT, for 50,000 USDT that, according to the respondents, could provide a return of 365.2 USDT </w:t>
      </w:r>
      <w:r w:rsidR="00F46F25">
        <w:rPr>
          <w:rFonts w:cs="Arial"/>
          <w:lang w:val="en-CA"/>
        </w:rPr>
        <w:t>a</w:t>
      </w:r>
      <w:r w:rsidRPr="003B420C">
        <w:rPr>
          <w:rFonts w:cs="Arial"/>
          <w:lang w:val="en-CA"/>
        </w:rPr>
        <w:t xml:space="preserve"> day, and (ii) the </w:t>
      </w:r>
      <w:r w:rsidR="00F46F25">
        <w:rPr>
          <w:rFonts w:cs="Arial"/>
          <w:lang w:val="en-CA"/>
        </w:rPr>
        <w:t>“</w:t>
      </w:r>
      <w:r w:rsidRPr="003B420C">
        <w:rPr>
          <w:rFonts w:cs="Arial"/>
          <w:lang w:val="en-CA"/>
        </w:rPr>
        <w:t>Magic Unicorn</w:t>
      </w:r>
      <w:r w:rsidR="00F46F25">
        <w:rPr>
          <w:rFonts w:cs="Arial"/>
          <w:lang w:val="en-CA"/>
        </w:rPr>
        <w:t>”</w:t>
      </w:r>
      <w:r w:rsidRPr="003B420C">
        <w:rPr>
          <w:rFonts w:cs="Arial"/>
          <w:lang w:val="en-CA"/>
        </w:rPr>
        <w:t xml:space="preserve"> Gaming Hub NFT, for 100,000 USDT that, according to the respondents, could provide a return of 730.4 USDT </w:t>
      </w:r>
      <w:r w:rsidR="00F46F25">
        <w:rPr>
          <w:rFonts w:cs="Arial"/>
          <w:lang w:val="en-CA"/>
        </w:rPr>
        <w:t>a</w:t>
      </w:r>
      <w:r w:rsidRPr="003B420C">
        <w:rPr>
          <w:rFonts w:cs="Arial"/>
          <w:lang w:val="en-CA"/>
        </w:rPr>
        <w:t xml:space="preserve"> day;</w:t>
      </w:r>
      <w:r w:rsidRPr="003B420C">
        <w:rPr>
          <w:rStyle w:val="Appelnotedebasdep"/>
          <w:rFonts w:cs="Arial"/>
          <w:lang w:val="en-CA"/>
        </w:rPr>
        <w:footnoteReference w:id="29"/>
      </w:r>
    </w:p>
    <w:p w14:paraId="503E481A" w14:textId="1075E9A7" w:rsidR="00E77078" w:rsidRPr="003B420C" w:rsidRDefault="0031351B" w:rsidP="00E77078">
      <w:pPr>
        <w:pStyle w:val="Paragraphe"/>
        <w:numPr>
          <w:ilvl w:val="0"/>
          <w:numId w:val="46"/>
        </w:numPr>
        <w:rPr>
          <w:rFonts w:cs="Arial"/>
          <w:lang w:val="en-CA"/>
        </w:rPr>
      </w:pPr>
      <w:r w:rsidRPr="003B420C">
        <w:rPr>
          <w:rFonts w:cs="Arial"/>
          <w:lang w:val="en-CA"/>
        </w:rPr>
        <w:t xml:space="preserve">The respondent FlipMe </w:t>
      </w:r>
      <w:r w:rsidR="003A18E1">
        <w:rPr>
          <w:rFonts w:cs="Arial"/>
          <w:lang w:val="en-CA"/>
        </w:rPr>
        <w:t>offered</w:t>
      </w:r>
      <w:r w:rsidR="003A18E1" w:rsidRPr="003B420C">
        <w:rPr>
          <w:rFonts w:cs="Arial"/>
          <w:lang w:val="en-CA"/>
        </w:rPr>
        <w:t xml:space="preserve"> the investing public, internationally and </w:t>
      </w:r>
      <w:proofErr w:type="gramStart"/>
      <w:r w:rsidR="00414CE5">
        <w:rPr>
          <w:rFonts w:cs="Arial"/>
          <w:lang w:val="en-CA"/>
        </w:rPr>
        <w:t>in particular</w:t>
      </w:r>
      <w:r w:rsidR="003A18E1">
        <w:rPr>
          <w:rFonts w:cs="Arial"/>
          <w:lang w:val="en-CA"/>
        </w:rPr>
        <w:t xml:space="preserve"> </w:t>
      </w:r>
      <w:r w:rsidR="003A18E1" w:rsidRPr="003B420C">
        <w:rPr>
          <w:rFonts w:cs="Arial"/>
          <w:lang w:val="en-CA"/>
        </w:rPr>
        <w:t>in</w:t>
      </w:r>
      <w:proofErr w:type="gramEnd"/>
      <w:r w:rsidR="003A18E1" w:rsidRPr="003B420C">
        <w:rPr>
          <w:rFonts w:cs="Arial"/>
          <w:lang w:val="en-CA"/>
        </w:rPr>
        <w:t xml:space="preserve"> Quebec, </w:t>
      </w:r>
      <w:r w:rsidR="003A18E1">
        <w:rPr>
          <w:rFonts w:cs="Arial"/>
          <w:lang w:val="en-CA"/>
        </w:rPr>
        <w:t xml:space="preserve">subscriptions </w:t>
      </w:r>
      <w:r w:rsidR="003A18E1" w:rsidRPr="003B420C">
        <w:rPr>
          <w:rFonts w:cs="Arial"/>
          <w:lang w:val="en-CA"/>
        </w:rPr>
        <w:t xml:space="preserve">to </w:t>
      </w:r>
      <w:r w:rsidRPr="003B420C">
        <w:rPr>
          <w:rFonts w:cs="Arial"/>
          <w:lang w:val="en-CA"/>
        </w:rPr>
        <w:t xml:space="preserve">investment contracts identified by the respondents as “Payment Hub NFT”, </w:t>
      </w:r>
      <w:r w:rsidR="00F46F25">
        <w:rPr>
          <w:rFonts w:cs="Arial"/>
          <w:lang w:val="en-CA"/>
        </w:rPr>
        <w:t xml:space="preserve">which were </w:t>
      </w:r>
      <w:r w:rsidRPr="003B420C">
        <w:rPr>
          <w:rFonts w:cs="Arial"/>
          <w:lang w:val="en-CA"/>
        </w:rPr>
        <w:t>to be used to finance business activities, including the FlipMe application, a platform to exchange cryptocurrencies and currencies available through the traditional banking system.</w:t>
      </w:r>
      <w:r w:rsidR="00041380" w:rsidRPr="003B420C">
        <w:rPr>
          <w:rFonts w:cs="Arial"/>
          <w:lang w:val="en-CA"/>
        </w:rPr>
        <w:t xml:space="preserve"> </w:t>
      </w:r>
      <w:r w:rsidRPr="003B420C">
        <w:rPr>
          <w:rFonts w:cs="Arial"/>
          <w:lang w:val="en-CA"/>
        </w:rPr>
        <w:t xml:space="preserve">This platform </w:t>
      </w:r>
      <w:r w:rsidR="00F46F25">
        <w:rPr>
          <w:rFonts w:cs="Arial"/>
          <w:lang w:val="en-CA"/>
        </w:rPr>
        <w:t xml:space="preserve">could </w:t>
      </w:r>
      <w:r w:rsidRPr="003B420C">
        <w:rPr>
          <w:rFonts w:cs="Arial"/>
          <w:lang w:val="en-CA"/>
        </w:rPr>
        <w:t>also be used to transfer funds, make payments and purchases, exchange cryptocurrency</w:t>
      </w:r>
      <w:r w:rsidR="00414CE5">
        <w:rPr>
          <w:rFonts w:cs="Arial"/>
          <w:lang w:val="en-CA"/>
        </w:rPr>
        <w:t>,</w:t>
      </w:r>
      <w:r w:rsidRPr="003B420C">
        <w:rPr>
          <w:rFonts w:cs="Arial"/>
          <w:lang w:val="en-CA"/>
        </w:rPr>
        <w:t xml:space="preserve"> and </w:t>
      </w:r>
      <w:r w:rsidR="00414CE5">
        <w:rPr>
          <w:rFonts w:cs="Arial"/>
          <w:lang w:val="en-CA"/>
        </w:rPr>
        <w:t>access</w:t>
      </w:r>
      <w:r w:rsidRPr="003B420C">
        <w:rPr>
          <w:rFonts w:cs="Arial"/>
          <w:lang w:val="en-CA"/>
        </w:rPr>
        <w:t xml:space="preserve"> virtual and physical credit cards.</w:t>
      </w:r>
      <w:r w:rsidR="00041380" w:rsidRPr="003B420C">
        <w:rPr>
          <w:rFonts w:cs="Arial"/>
          <w:lang w:val="en-CA"/>
        </w:rPr>
        <w:t xml:space="preserve"> </w:t>
      </w:r>
      <w:r w:rsidRPr="003B420C">
        <w:rPr>
          <w:rFonts w:cs="Arial"/>
          <w:lang w:val="en-CA"/>
        </w:rPr>
        <w:t xml:space="preserve">Seven types of “Trading Hub NFT”, </w:t>
      </w:r>
      <w:r w:rsidR="000B4C5A">
        <w:rPr>
          <w:rFonts w:cs="Arial"/>
          <w:lang w:val="en-CA"/>
        </w:rPr>
        <w:t>with</w:t>
      </w:r>
      <w:r w:rsidR="000B4C5A" w:rsidRPr="003B420C">
        <w:rPr>
          <w:rFonts w:cs="Arial"/>
          <w:lang w:val="en-CA"/>
        </w:rPr>
        <w:t xml:space="preserve"> </w:t>
      </w:r>
      <w:r w:rsidRPr="003B420C">
        <w:rPr>
          <w:rFonts w:cs="Arial"/>
          <w:lang w:val="en-CA"/>
        </w:rPr>
        <w:t>prices var</w:t>
      </w:r>
      <w:r w:rsidR="000B4C5A">
        <w:rPr>
          <w:rFonts w:cs="Arial"/>
          <w:lang w:val="en-CA"/>
        </w:rPr>
        <w:t>ying</w:t>
      </w:r>
      <w:r w:rsidRPr="003B420C">
        <w:rPr>
          <w:rFonts w:cs="Arial"/>
          <w:lang w:val="en-CA"/>
        </w:rPr>
        <w:t xml:space="preserve"> between 100 USDT and 30,000 USDT, were offered to the investing public.</w:t>
      </w:r>
      <w:r w:rsidR="00041380" w:rsidRPr="003B420C">
        <w:rPr>
          <w:rFonts w:cs="Arial"/>
          <w:lang w:val="en-CA"/>
        </w:rPr>
        <w:t xml:space="preserve"> </w:t>
      </w:r>
      <w:r w:rsidRPr="003B420C">
        <w:rPr>
          <w:rFonts w:cs="Arial"/>
          <w:lang w:val="en-CA"/>
        </w:rPr>
        <w:t>Holders of these investment contracts were entitled to a portion of the profits earned by the FlipMe payment platform.</w:t>
      </w:r>
      <w:r w:rsidR="00041380" w:rsidRPr="003B420C">
        <w:rPr>
          <w:rFonts w:cs="Arial"/>
          <w:lang w:val="en-CA"/>
        </w:rPr>
        <w:t xml:space="preserve"> </w:t>
      </w:r>
      <w:r w:rsidRPr="003B420C">
        <w:rPr>
          <w:rFonts w:cs="Arial"/>
          <w:lang w:val="en-CA"/>
        </w:rPr>
        <w:t>Moreover, two special edition</w:t>
      </w:r>
      <w:r w:rsidR="00414CE5">
        <w:rPr>
          <w:rFonts w:cs="Arial"/>
          <w:lang w:val="en-CA"/>
        </w:rPr>
        <w:t>s of</w:t>
      </w:r>
      <w:r w:rsidRPr="003B420C">
        <w:rPr>
          <w:rFonts w:cs="Arial"/>
          <w:lang w:val="en-CA"/>
        </w:rPr>
        <w:t xml:space="preserve"> Gaming Hub NFT were still available to the investing public </w:t>
      </w:r>
      <w:r w:rsidR="006755BF">
        <w:rPr>
          <w:rFonts w:cs="Arial"/>
          <w:lang w:val="en-CA"/>
        </w:rPr>
        <w:t xml:space="preserve">on </w:t>
      </w:r>
      <w:r w:rsidRPr="003B420C">
        <w:rPr>
          <w:rFonts w:cs="Arial"/>
          <w:lang w:val="en-CA"/>
        </w:rPr>
        <w:t xml:space="preserve">March 19, 2024: (i) the </w:t>
      </w:r>
      <w:r w:rsidR="006755BF">
        <w:rPr>
          <w:rFonts w:cs="Arial"/>
          <w:lang w:val="en-CA"/>
        </w:rPr>
        <w:t>“</w:t>
      </w:r>
      <w:r w:rsidRPr="003B420C">
        <w:rPr>
          <w:rFonts w:cs="Arial"/>
          <w:lang w:val="en-CA"/>
        </w:rPr>
        <w:t>Dream Castle</w:t>
      </w:r>
      <w:r w:rsidR="006755BF">
        <w:rPr>
          <w:rFonts w:cs="Arial"/>
          <w:lang w:val="en-CA"/>
        </w:rPr>
        <w:t>”</w:t>
      </w:r>
      <w:r w:rsidRPr="003B420C">
        <w:rPr>
          <w:rFonts w:cs="Arial"/>
          <w:lang w:val="en-CA"/>
        </w:rPr>
        <w:t xml:space="preserve"> Trading Hub NFT, for 50,000 USDT that, according to the respondents, could provide a profit up to nine times the initial investment, that is 450,000 USDT, and (ii) the </w:t>
      </w:r>
      <w:r w:rsidR="006755BF">
        <w:rPr>
          <w:rFonts w:cs="Arial"/>
          <w:lang w:val="en-CA"/>
        </w:rPr>
        <w:t>“</w:t>
      </w:r>
      <w:r w:rsidRPr="003B420C">
        <w:rPr>
          <w:rFonts w:cs="Arial"/>
          <w:lang w:val="en-CA"/>
        </w:rPr>
        <w:t>Paradise Island</w:t>
      </w:r>
      <w:r w:rsidR="006755BF">
        <w:rPr>
          <w:rFonts w:cs="Arial"/>
          <w:lang w:val="en-CA"/>
        </w:rPr>
        <w:t>”</w:t>
      </w:r>
      <w:r w:rsidRPr="003B420C">
        <w:rPr>
          <w:rFonts w:cs="Arial"/>
          <w:lang w:val="en-CA"/>
        </w:rPr>
        <w:t xml:space="preserve"> Trading Hub NFT, for 100,000 USDT that, according to the respondents, could provide a profit up to ten times the initial investment, that is 1,00</w:t>
      </w:r>
      <w:r w:rsidR="00414CE5">
        <w:rPr>
          <w:rFonts w:cs="Arial"/>
          <w:lang w:val="en-CA"/>
        </w:rPr>
        <w:t>[0]</w:t>
      </w:r>
      <w:r w:rsidRPr="003B420C">
        <w:rPr>
          <w:rFonts w:cs="Arial"/>
          <w:lang w:val="en-CA"/>
        </w:rPr>
        <w:t>,000 USDT</w:t>
      </w:r>
      <w:r w:rsidR="006755BF">
        <w:rPr>
          <w:rFonts w:cs="Arial"/>
          <w:lang w:val="en-CA"/>
        </w:rPr>
        <w:t>.</w:t>
      </w:r>
      <w:r w:rsidRPr="003B420C">
        <w:rPr>
          <w:rStyle w:val="Appelnotedebasdep"/>
          <w:rFonts w:cs="Arial"/>
          <w:lang w:val="en-CA"/>
        </w:rPr>
        <w:footnoteReference w:id="30"/>
      </w:r>
      <w:r w:rsidR="00041380" w:rsidRPr="003B420C">
        <w:rPr>
          <w:rFonts w:cs="Arial"/>
          <w:lang w:val="en-CA"/>
        </w:rPr>
        <w:t xml:space="preserve">  </w:t>
      </w:r>
    </w:p>
    <w:p w14:paraId="0060E437" w14:textId="57304248" w:rsidR="00E77078" w:rsidRPr="003B420C" w:rsidRDefault="0031351B" w:rsidP="00E77078">
      <w:pPr>
        <w:pStyle w:val="Paragraphe"/>
        <w:rPr>
          <w:rFonts w:cs="Arial"/>
          <w:lang w:val="en-CA"/>
        </w:rPr>
      </w:pPr>
      <w:r w:rsidRPr="00D97C17">
        <w:rPr>
          <w:rFonts w:cs="Arial"/>
          <w:lang w:val="en-CA"/>
        </w:rPr>
        <w:lastRenderedPageBreak/>
        <w:t>In addition</w:t>
      </w:r>
      <w:r w:rsidRPr="003B420C">
        <w:rPr>
          <w:rFonts w:cs="Arial"/>
          <w:lang w:val="en-CA"/>
        </w:rPr>
        <w:t xml:space="preserve"> to </w:t>
      </w:r>
      <w:r w:rsidR="006755BF">
        <w:rPr>
          <w:rFonts w:cs="Arial"/>
          <w:lang w:val="en-CA"/>
        </w:rPr>
        <w:t xml:space="preserve">the </w:t>
      </w:r>
      <w:r w:rsidRPr="003B420C">
        <w:rPr>
          <w:rFonts w:cs="Arial"/>
          <w:lang w:val="en-CA"/>
        </w:rPr>
        <w:t xml:space="preserve">above, the Tribunal </w:t>
      </w:r>
      <w:r w:rsidR="00D36D97">
        <w:rPr>
          <w:rFonts w:cs="Arial"/>
          <w:lang w:val="en-CA"/>
        </w:rPr>
        <w:t>accepts</w:t>
      </w:r>
      <w:r w:rsidR="00D36D97" w:rsidRPr="003B420C">
        <w:rPr>
          <w:rFonts w:cs="Arial"/>
          <w:lang w:val="en-CA"/>
        </w:rPr>
        <w:t xml:space="preserve"> </w:t>
      </w:r>
      <w:r w:rsidRPr="003B420C">
        <w:rPr>
          <w:rFonts w:cs="Arial"/>
          <w:lang w:val="en-CA"/>
        </w:rPr>
        <w:t xml:space="preserve">the following from the evidence </w:t>
      </w:r>
      <w:r w:rsidR="00D97C17">
        <w:rPr>
          <w:rFonts w:cs="Arial"/>
          <w:lang w:val="en-CA"/>
        </w:rPr>
        <w:t>gathered</w:t>
      </w:r>
      <w:r w:rsidR="006755BF" w:rsidRPr="003B420C">
        <w:rPr>
          <w:rFonts w:cs="Arial"/>
          <w:lang w:val="en-CA"/>
        </w:rPr>
        <w:t xml:space="preserve"> by the Authority during its investigation </w:t>
      </w:r>
      <w:r w:rsidRPr="003B420C">
        <w:rPr>
          <w:rFonts w:cs="Arial"/>
          <w:lang w:val="en-CA"/>
        </w:rPr>
        <w:t>o</w:t>
      </w:r>
      <w:r w:rsidR="006755BF">
        <w:rPr>
          <w:rFonts w:cs="Arial"/>
          <w:lang w:val="en-CA"/>
        </w:rPr>
        <w:t xml:space="preserve">n the respondents’ </w:t>
      </w:r>
      <w:r w:rsidRPr="003B420C">
        <w:rPr>
          <w:rFonts w:cs="Arial"/>
          <w:lang w:val="en-CA"/>
        </w:rPr>
        <w:t>solicitation of the investing public.</w:t>
      </w:r>
      <w:r w:rsidR="00041380" w:rsidRPr="003B420C">
        <w:rPr>
          <w:rFonts w:cs="Arial"/>
          <w:lang w:val="en-CA"/>
        </w:rPr>
        <w:t xml:space="preserve"> </w:t>
      </w:r>
      <w:r w:rsidRPr="003B420C">
        <w:rPr>
          <w:rFonts w:cs="Arial"/>
          <w:lang w:val="en-CA"/>
        </w:rPr>
        <w:t xml:space="preserve">This evidence was not contradicted by the respondents at the hearing </w:t>
      </w:r>
      <w:r w:rsidR="006755BF">
        <w:rPr>
          <w:rFonts w:cs="Arial"/>
          <w:lang w:val="en-CA"/>
        </w:rPr>
        <w:t xml:space="preserve">of their </w:t>
      </w:r>
      <w:r w:rsidRPr="003B420C">
        <w:rPr>
          <w:rFonts w:cs="Arial"/>
          <w:lang w:val="en-CA"/>
        </w:rPr>
        <w:t>contest</w:t>
      </w:r>
      <w:r w:rsidR="006755BF">
        <w:rPr>
          <w:rFonts w:cs="Arial"/>
          <w:lang w:val="en-CA"/>
        </w:rPr>
        <w:t>ation of</w:t>
      </w:r>
      <w:r w:rsidRPr="003B420C">
        <w:rPr>
          <w:rFonts w:cs="Arial"/>
          <w:lang w:val="en-CA"/>
        </w:rPr>
        <w:t xml:space="preserve"> the Tribunal’s decision </w:t>
      </w:r>
      <w:r w:rsidR="006755BF">
        <w:rPr>
          <w:rFonts w:cs="Arial"/>
          <w:lang w:val="en-CA"/>
        </w:rPr>
        <w:t xml:space="preserve">of </w:t>
      </w:r>
      <w:r w:rsidRPr="003B420C">
        <w:rPr>
          <w:rFonts w:cs="Arial"/>
          <w:lang w:val="en-CA"/>
        </w:rPr>
        <w:t>May 21, 2024:</w:t>
      </w:r>
      <w:r w:rsidR="00041380" w:rsidRPr="003B420C">
        <w:rPr>
          <w:rFonts w:cs="Arial"/>
          <w:lang w:val="en-CA"/>
        </w:rPr>
        <w:t xml:space="preserve"> </w:t>
      </w:r>
    </w:p>
    <w:p w14:paraId="201FD27F" w14:textId="1AF6FCF0" w:rsidR="00E77078" w:rsidRPr="003B420C" w:rsidRDefault="00401D88" w:rsidP="00E77078">
      <w:pPr>
        <w:pStyle w:val="Paragraphe"/>
        <w:numPr>
          <w:ilvl w:val="0"/>
          <w:numId w:val="47"/>
        </w:numPr>
        <w:rPr>
          <w:rFonts w:cs="Arial"/>
          <w:lang w:val="en-CA"/>
        </w:rPr>
      </w:pPr>
      <w:r>
        <w:rPr>
          <w:rFonts w:cs="Arial"/>
          <w:lang w:val="en-CA"/>
        </w:rPr>
        <w:t>“</w:t>
      </w:r>
      <w:r w:rsidR="00041380" w:rsidRPr="003B420C">
        <w:rPr>
          <w:rFonts w:cs="Arial"/>
          <w:lang w:val="en-CA"/>
        </w:rPr>
        <w:t>One of the most noteworthy innovations of the Ultron project is the implementation of the first Staking Hub NFT ongoing sale to finance the resources needed to sustain the project for the long term</w:t>
      </w:r>
      <w:r>
        <w:rPr>
          <w:rFonts w:cs="Arial"/>
          <w:lang w:val="en-CA"/>
        </w:rPr>
        <w:t>”;</w:t>
      </w:r>
      <w:r w:rsidR="00041380" w:rsidRPr="003B420C">
        <w:rPr>
          <w:rStyle w:val="Appelnotedebasdep"/>
          <w:rFonts w:cs="Arial"/>
          <w:lang w:val="en-CA"/>
        </w:rPr>
        <w:footnoteReference w:id="31"/>
      </w:r>
    </w:p>
    <w:p w14:paraId="7FDB14AC" w14:textId="66FE9E04" w:rsidR="00E77078" w:rsidRPr="003B420C" w:rsidRDefault="00401D88" w:rsidP="00E77078">
      <w:pPr>
        <w:pStyle w:val="Paragraphe"/>
        <w:numPr>
          <w:ilvl w:val="0"/>
          <w:numId w:val="47"/>
        </w:numPr>
        <w:rPr>
          <w:rFonts w:cs="Arial"/>
          <w:lang w:val="en-CA"/>
        </w:rPr>
      </w:pPr>
      <w:r>
        <w:rPr>
          <w:rFonts w:cs="Arial"/>
          <w:lang w:val="en-CA"/>
        </w:rPr>
        <w:t>“</w:t>
      </w:r>
      <w:r w:rsidR="00041380" w:rsidRPr="003B420C">
        <w:rPr>
          <w:rFonts w:cs="Arial"/>
          <w:lang w:val="en-CA"/>
        </w:rPr>
        <w:t xml:space="preserve">In practice, the Staking Hub NFT is a distribution unit that generates fixed passive digital rewards </w:t>
      </w:r>
      <w:proofErr w:type="gramStart"/>
      <w:r w:rsidR="00041380" w:rsidRPr="003B420C">
        <w:rPr>
          <w:rFonts w:cs="Arial"/>
          <w:lang w:val="en-CA"/>
        </w:rPr>
        <w:t>on a daily basis</w:t>
      </w:r>
      <w:proofErr w:type="gramEnd"/>
      <w:r w:rsidR="00041380" w:rsidRPr="003B420C">
        <w:rPr>
          <w:rFonts w:cs="Arial"/>
          <w:lang w:val="en-CA"/>
        </w:rPr>
        <w:t xml:space="preserve">. The coins generated through these Hubs will be locked </w:t>
      </w:r>
      <w:proofErr w:type="gramStart"/>
      <w:r w:rsidR="00041380" w:rsidRPr="003B420C">
        <w:rPr>
          <w:rFonts w:cs="Arial"/>
          <w:lang w:val="en-CA"/>
        </w:rPr>
        <w:t>for</w:t>
      </w:r>
      <w:proofErr w:type="gramEnd"/>
      <w:r w:rsidR="00041380" w:rsidRPr="003B420C">
        <w:rPr>
          <w:rFonts w:cs="Arial"/>
          <w:lang w:val="en-CA"/>
        </w:rPr>
        <w:t xml:space="preserve"> a fixed period and gradually unlocked yearly to enable users to exchange the coins on a secondary market. … The base stake is released over 5 years from the Staking Hub NFT purchase date</w:t>
      </w:r>
      <w:r>
        <w:rPr>
          <w:rFonts w:cs="Arial"/>
          <w:lang w:val="en-CA"/>
        </w:rPr>
        <w:t>”;</w:t>
      </w:r>
      <w:r w:rsidR="00041380" w:rsidRPr="003B420C">
        <w:rPr>
          <w:rStyle w:val="Appelnotedebasdep"/>
          <w:rFonts w:cs="Arial"/>
          <w:lang w:val="en-CA"/>
        </w:rPr>
        <w:footnoteReference w:id="32"/>
      </w:r>
    </w:p>
    <w:p w14:paraId="12B4FE1A" w14:textId="1AB72BC0" w:rsidR="00E77078" w:rsidRPr="003B420C" w:rsidRDefault="00401D88" w:rsidP="00E77078">
      <w:pPr>
        <w:pStyle w:val="Paragraphedeliste"/>
        <w:numPr>
          <w:ilvl w:val="0"/>
          <w:numId w:val="47"/>
        </w:numPr>
        <w:spacing w:after="240"/>
        <w:ind w:right="855"/>
        <w:contextualSpacing w:val="0"/>
        <w:jc w:val="both"/>
        <w:rPr>
          <w:sz w:val="24"/>
          <w:szCs w:val="24"/>
          <w:lang w:val="en-CA"/>
        </w:rPr>
      </w:pPr>
      <w:r>
        <w:rPr>
          <w:sz w:val="24"/>
          <w:szCs w:val="24"/>
          <w:lang w:val="en-CA"/>
        </w:rPr>
        <w:t>“</w:t>
      </w:r>
      <w:r w:rsidR="00041380" w:rsidRPr="003B420C">
        <w:rPr>
          <w:sz w:val="24"/>
          <w:szCs w:val="24"/>
          <w:lang w:val="en-CA"/>
        </w:rPr>
        <w:t>It is the opportunity to be a part of the biggest Web3 gaming platform in the world, through the holding of Gaming Hub NFTs…</w:t>
      </w:r>
      <w:r>
        <w:rPr>
          <w:sz w:val="24"/>
          <w:szCs w:val="24"/>
          <w:lang w:val="en-CA"/>
        </w:rPr>
        <w:t>”;</w:t>
      </w:r>
      <w:r w:rsidR="00041380" w:rsidRPr="003B420C">
        <w:rPr>
          <w:rStyle w:val="Appelnotedebasdep"/>
          <w:sz w:val="24"/>
          <w:szCs w:val="24"/>
          <w:lang w:val="en-CA"/>
        </w:rPr>
        <w:footnoteReference w:id="33"/>
      </w:r>
    </w:p>
    <w:p w14:paraId="4484E969" w14:textId="5100ECC6" w:rsidR="00E77078" w:rsidRPr="003B420C" w:rsidRDefault="00401D88" w:rsidP="00E77078">
      <w:pPr>
        <w:pStyle w:val="Paragraphedeliste"/>
        <w:numPr>
          <w:ilvl w:val="0"/>
          <w:numId w:val="47"/>
        </w:numPr>
        <w:spacing w:after="240"/>
        <w:ind w:right="855"/>
        <w:contextualSpacing w:val="0"/>
        <w:jc w:val="both"/>
        <w:rPr>
          <w:sz w:val="24"/>
          <w:szCs w:val="24"/>
          <w:lang w:val="en-CA"/>
        </w:rPr>
      </w:pPr>
      <w:r>
        <w:rPr>
          <w:sz w:val="24"/>
          <w:szCs w:val="24"/>
          <w:lang w:val="en-CA"/>
        </w:rPr>
        <w:t>“</w:t>
      </w:r>
      <w:r w:rsidR="00041380" w:rsidRPr="003B420C">
        <w:rPr>
          <w:sz w:val="24"/>
          <w:szCs w:val="24"/>
          <w:lang w:val="en-CA"/>
        </w:rPr>
        <w:t>Increase your revenue potential with higher-valued Gaming Hub NFT</w:t>
      </w:r>
      <w:bookmarkStart w:id="10" w:name="_Hlk166928348"/>
      <w:r>
        <w:rPr>
          <w:sz w:val="24"/>
          <w:szCs w:val="24"/>
          <w:lang w:val="en-CA"/>
        </w:rPr>
        <w:t>”;</w:t>
      </w:r>
      <w:r w:rsidR="00041380" w:rsidRPr="003B420C">
        <w:rPr>
          <w:rStyle w:val="Appelnotedebasdep"/>
          <w:sz w:val="24"/>
          <w:szCs w:val="24"/>
          <w:lang w:val="en-CA"/>
        </w:rPr>
        <w:footnoteReference w:id="34"/>
      </w:r>
      <w:bookmarkEnd w:id="10"/>
    </w:p>
    <w:p w14:paraId="39FB434D" w14:textId="4C655560" w:rsidR="00E77078" w:rsidRPr="003B420C" w:rsidRDefault="00401D88" w:rsidP="00E77078">
      <w:pPr>
        <w:pStyle w:val="Paragraphedeliste"/>
        <w:numPr>
          <w:ilvl w:val="0"/>
          <w:numId w:val="47"/>
        </w:numPr>
        <w:spacing w:after="240"/>
        <w:ind w:right="855"/>
        <w:contextualSpacing w:val="0"/>
        <w:jc w:val="both"/>
        <w:rPr>
          <w:sz w:val="24"/>
          <w:szCs w:val="24"/>
          <w:lang w:val="en-CA"/>
        </w:rPr>
      </w:pPr>
      <w:r>
        <w:rPr>
          <w:sz w:val="24"/>
          <w:szCs w:val="24"/>
          <w:lang w:val="en-CA"/>
        </w:rPr>
        <w:t>“</w:t>
      </w:r>
      <w:r w:rsidR="00041380" w:rsidRPr="003B420C">
        <w:rPr>
          <w:sz w:val="24"/>
          <w:szCs w:val="24"/>
          <w:lang w:val="en-CA"/>
        </w:rPr>
        <w:t>Be among the first Gaming Hub NFT owners on the planet</w:t>
      </w:r>
      <w:r>
        <w:rPr>
          <w:sz w:val="24"/>
          <w:szCs w:val="24"/>
          <w:lang w:val="en-CA"/>
        </w:rPr>
        <w:t>.”;</w:t>
      </w:r>
      <w:r w:rsidR="00041380" w:rsidRPr="003B420C">
        <w:rPr>
          <w:rStyle w:val="Appelnotedebasdep"/>
          <w:sz w:val="24"/>
          <w:szCs w:val="24"/>
          <w:lang w:val="en-CA"/>
        </w:rPr>
        <w:footnoteReference w:id="35"/>
      </w:r>
    </w:p>
    <w:p w14:paraId="7751B8DC" w14:textId="3C620F14" w:rsidR="00E77078" w:rsidRPr="003B420C" w:rsidRDefault="00401D88" w:rsidP="00E77078">
      <w:pPr>
        <w:pStyle w:val="Paragraphedeliste"/>
        <w:numPr>
          <w:ilvl w:val="0"/>
          <w:numId w:val="47"/>
        </w:numPr>
        <w:spacing w:after="240"/>
        <w:ind w:right="855"/>
        <w:contextualSpacing w:val="0"/>
        <w:jc w:val="both"/>
        <w:rPr>
          <w:sz w:val="24"/>
          <w:szCs w:val="24"/>
          <w:lang w:val="en-CA"/>
        </w:rPr>
      </w:pPr>
      <w:bookmarkStart w:id="11" w:name="_Hlk166311460"/>
      <w:r>
        <w:rPr>
          <w:sz w:val="24"/>
          <w:szCs w:val="24"/>
          <w:lang w:val="en-CA"/>
        </w:rPr>
        <w:t>“</w:t>
      </w:r>
      <w:r w:rsidR="00041380" w:rsidRPr="003B420C">
        <w:rPr>
          <w:sz w:val="24"/>
          <w:szCs w:val="24"/>
          <w:lang w:val="en-CA"/>
        </w:rPr>
        <w:t>GET UP TO 8X PAYOUT WITH GAMING HUB NFTS Daily Payouts on every ticket sold across all games on the platform.</w:t>
      </w:r>
      <w:r>
        <w:rPr>
          <w:sz w:val="24"/>
          <w:szCs w:val="24"/>
          <w:lang w:val="en-CA"/>
        </w:rPr>
        <w:t>”;</w:t>
      </w:r>
      <w:r w:rsidR="00041380" w:rsidRPr="003B420C">
        <w:rPr>
          <w:rStyle w:val="Appelnotedebasdep"/>
          <w:sz w:val="24"/>
          <w:szCs w:val="24"/>
          <w:lang w:val="en-CA"/>
        </w:rPr>
        <w:footnoteReference w:id="36"/>
      </w:r>
    </w:p>
    <w:p w14:paraId="152DD29A" w14:textId="4BCC0C74" w:rsidR="00E77078" w:rsidRPr="003B420C" w:rsidRDefault="00401D88" w:rsidP="00E77078">
      <w:pPr>
        <w:pStyle w:val="Paragraphedeliste"/>
        <w:numPr>
          <w:ilvl w:val="0"/>
          <w:numId w:val="47"/>
        </w:numPr>
        <w:spacing w:after="240"/>
        <w:ind w:right="855"/>
        <w:contextualSpacing w:val="0"/>
        <w:jc w:val="both"/>
        <w:rPr>
          <w:sz w:val="24"/>
          <w:szCs w:val="24"/>
          <w:lang w:val="en-CA"/>
        </w:rPr>
      </w:pPr>
      <w:r>
        <w:rPr>
          <w:sz w:val="24"/>
          <w:szCs w:val="24"/>
          <w:lang w:val="en-CA"/>
        </w:rPr>
        <w:t>“</w:t>
      </w:r>
      <w:r w:rsidR="00041380" w:rsidRPr="003B420C">
        <w:rPr>
          <w:sz w:val="24"/>
          <w:szCs w:val="24"/>
          <w:lang w:val="en-CA"/>
        </w:rPr>
        <w:t>GET UP TO 8X PAYOUT WITH PAYMENT HUB NFTS Payment Hub NFT owners will receive daily payouts from many revenue streams</w:t>
      </w:r>
      <w:r>
        <w:rPr>
          <w:sz w:val="24"/>
          <w:szCs w:val="24"/>
          <w:lang w:val="en-CA"/>
        </w:rPr>
        <w:t>.”;</w:t>
      </w:r>
      <w:r w:rsidR="00041380" w:rsidRPr="003B420C">
        <w:rPr>
          <w:rStyle w:val="Appelnotedebasdep"/>
          <w:sz w:val="24"/>
          <w:szCs w:val="24"/>
          <w:lang w:val="en-CA"/>
        </w:rPr>
        <w:footnoteReference w:id="37"/>
      </w:r>
    </w:p>
    <w:bookmarkEnd w:id="11"/>
    <w:p w14:paraId="19F50908" w14:textId="4C4E8C1D" w:rsidR="00E77078" w:rsidRPr="003B420C" w:rsidRDefault="0087025F" w:rsidP="00E77078">
      <w:pPr>
        <w:pStyle w:val="Paragraphe"/>
        <w:numPr>
          <w:ilvl w:val="0"/>
          <w:numId w:val="47"/>
        </w:numPr>
        <w:rPr>
          <w:rFonts w:cs="Arial"/>
          <w:lang w:val="en-CA"/>
        </w:rPr>
      </w:pPr>
      <w:r>
        <w:rPr>
          <w:rFonts w:cs="Arial"/>
          <w:lang w:val="en-CA"/>
        </w:rPr>
        <w:t>[</w:t>
      </w:r>
      <w:r>
        <w:rPr>
          <w:rFonts w:cs="Arial"/>
          <w:smallCaps/>
          <w:lang w:val="en-CA"/>
        </w:rPr>
        <w:t>translation</w:t>
      </w:r>
      <w:r>
        <w:rPr>
          <w:rFonts w:cs="Arial"/>
          <w:lang w:val="en-CA"/>
        </w:rPr>
        <w:t>]</w:t>
      </w:r>
      <w:r w:rsidRPr="003B420C">
        <w:rPr>
          <w:rFonts w:cs="Arial"/>
          <w:lang w:val="en-CA"/>
        </w:rPr>
        <w:t xml:space="preserve"> </w:t>
      </w:r>
      <w:r w:rsidR="0031351B" w:rsidRPr="003B420C">
        <w:rPr>
          <w:rFonts w:cs="Arial"/>
          <w:lang w:val="en-CA"/>
        </w:rPr>
        <w:t>“It’s a little like buying shares in the Lottoday casino.</w:t>
      </w:r>
      <w:r w:rsidR="00041380" w:rsidRPr="003B420C">
        <w:rPr>
          <w:rFonts w:cs="Arial"/>
          <w:lang w:val="en-CA"/>
        </w:rPr>
        <w:t xml:space="preserve"> </w:t>
      </w:r>
      <w:r w:rsidR="0031351B" w:rsidRPr="003B420C">
        <w:rPr>
          <w:rFonts w:cs="Arial"/>
          <w:lang w:val="en-CA"/>
        </w:rPr>
        <w:t>You’ll be</w:t>
      </w:r>
      <w:r w:rsidR="006755BF">
        <w:rPr>
          <w:rFonts w:cs="Arial"/>
          <w:lang w:val="en-CA"/>
        </w:rPr>
        <w:t xml:space="preserve"> a</w:t>
      </w:r>
      <w:r w:rsidR="0031351B" w:rsidRPr="003B420C">
        <w:rPr>
          <w:rFonts w:cs="Arial"/>
          <w:lang w:val="en-CA"/>
        </w:rPr>
        <w:t xml:space="preserve"> co-owner of this platform</w:t>
      </w:r>
      <w:r w:rsidR="00D36D97">
        <w:rPr>
          <w:rFonts w:cs="Arial"/>
          <w:lang w:val="en-CA"/>
        </w:rPr>
        <w:t>,</w:t>
      </w:r>
      <w:r w:rsidR="0031351B" w:rsidRPr="003B420C">
        <w:rPr>
          <w:rFonts w:cs="Arial"/>
          <w:lang w:val="en-CA"/>
        </w:rPr>
        <w:t xml:space="preserve"> and 20% of all revenues earned by the Lottoday platform will be equally redistributed among </w:t>
      </w:r>
      <w:r w:rsidR="00153938">
        <w:rPr>
          <w:rFonts w:cs="Arial"/>
          <w:lang w:val="en-CA"/>
        </w:rPr>
        <w:t xml:space="preserve">the </w:t>
      </w:r>
      <w:r w:rsidR="0031351B" w:rsidRPr="003B420C">
        <w:rPr>
          <w:rFonts w:cs="Arial"/>
          <w:lang w:val="en-CA"/>
        </w:rPr>
        <w:t>individuals who purchased various NFT</w:t>
      </w:r>
      <w:r w:rsidR="006755BF">
        <w:rPr>
          <w:rFonts w:cs="Arial"/>
          <w:lang w:val="en-CA"/>
        </w:rPr>
        <w:t>s</w:t>
      </w:r>
      <w:r w:rsidR="0031351B" w:rsidRPr="003B420C">
        <w:rPr>
          <w:rFonts w:cs="Arial"/>
          <w:lang w:val="en-CA"/>
        </w:rPr>
        <w:t>”;</w:t>
      </w:r>
      <w:r w:rsidR="0031351B" w:rsidRPr="003B420C">
        <w:rPr>
          <w:rStyle w:val="Appelnotedebasdep"/>
          <w:rFonts w:cs="Arial"/>
          <w:lang w:val="en-CA"/>
        </w:rPr>
        <w:footnoteReference w:id="38"/>
      </w:r>
    </w:p>
    <w:p w14:paraId="68683C63" w14:textId="40D12A99" w:rsidR="00E77078" w:rsidRPr="003B420C" w:rsidRDefault="0087025F" w:rsidP="00E77078">
      <w:pPr>
        <w:pStyle w:val="Paragraphedeliste"/>
        <w:numPr>
          <w:ilvl w:val="0"/>
          <w:numId w:val="47"/>
        </w:numPr>
        <w:spacing w:after="240"/>
        <w:ind w:right="855"/>
        <w:contextualSpacing w:val="0"/>
        <w:jc w:val="both"/>
        <w:rPr>
          <w:sz w:val="24"/>
          <w:szCs w:val="24"/>
          <w:lang w:val="en-CA"/>
        </w:rPr>
      </w:pPr>
      <w:r>
        <w:rPr>
          <w:rFonts w:cs="Arial"/>
          <w:lang w:val="en-CA"/>
        </w:rPr>
        <w:t>[</w:t>
      </w:r>
      <w:r>
        <w:rPr>
          <w:rFonts w:cs="Arial"/>
          <w:smallCaps/>
          <w:lang w:val="en-CA"/>
        </w:rPr>
        <w:t>translation</w:t>
      </w:r>
      <w:r>
        <w:rPr>
          <w:rFonts w:cs="Arial"/>
          <w:lang w:val="en-CA"/>
        </w:rPr>
        <w:t>]</w:t>
      </w:r>
      <w:r w:rsidRPr="003B420C">
        <w:rPr>
          <w:sz w:val="24"/>
          <w:szCs w:val="24"/>
          <w:lang w:val="en-CA"/>
        </w:rPr>
        <w:t xml:space="preserve"> </w:t>
      </w:r>
      <w:r w:rsidR="0031351B" w:rsidRPr="003B420C">
        <w:rPr>
          <w:sz w:val="24"/>
          <w:szCs w:val="24"/>
          <w:lang w:val="en-CA"/>
        </w:rPr>
        <w:t xml:space="preserve">“The larger </w:t>
      </w:r>
      <w:r w:rsidR="006755BF">
        <w:rPr>
          <w:sz w:val="24"/>
          <w:szCs w:val="24"/>
          <w:lang w:val="en-CA"/>
        </w:rPr>
        <w:t>your</w:t>
      </w:r>
      <w:r w:rsidR="0031351B" w:rsidRPr="003B420C">
        <w:rPr>
          <w:sz w:val="24"/>
          <w:szCs w:val="24"/>
          <w:lang w:val="en-CA"/>
        </w:rPr>
        <w:t xml:space="preserve"> NFT, the more you’ll be able to multiply it before having to renew it</w:t>
      </w:r>
      <w:r w:rsidR="00401D88">
        <w:rPr>
          <w:sz w:val="24"/>
          <w:szCs w:val="24"/>
          <w:lang w:val="en-CA"/>
        </w:rPr>
        <w:t>”;</w:t>
      </w:r>
      <w:r w:rsidR="00041380" w:rsidRPr="003B420C">
        <w:rPr>
          <w:rStyle w:val="Appelnotedebasdep"/>
          <w:sz w:val="24"/>
          <w:szCs w:val="24"/>
          <w:lang w:val="en-CA"/>
        </w:rPr>
        <w:footnoteReference w:id="39"/>
      </w:r>
      <w:r w:rsidR="00041380" w:rsidRPr="003B420C">
        <w:rPr>
          <w:sz w:val="24"/>
          <w:szCs w:val="24"/>
          <w:lang w:val="en-CA"/>
        </w:rPr>
        <w:t xml:space="preserve"> </w:t>
      </w:r>
    </w:p>
    <w:p w14:paraId="01E1A2EC" w14:textId="7B203FBE" w:rsidR="00E77078" w:rsidRPr="003B420C" w:rsidRDefault="0087025F" w:rsidP="00E77078">
      <w:pPr>
        <w:pStyle w:val="Paragraphedeliste"/>
        <w:numPr>
          <w:ilvl w:val="0"/>
          <w:numId w:val="47"/>
        </w:numPr>
        <w:spacing w:after="240"/>
        <w:ind w:right="855"/>
        <w:contextualSpacing w:val="0"/>
        <w:jc w:val="both"/>
        <w:rPr>
          <w:sz w:val="24"/>
          <w:szCs w:val="24"/>
          <w:lang w:val="en-CA"/>
        </w:rPr>
      </w:pPr>
      <w:r>
        <w:rPr>
          <w:rFonts w:cs="Arial"/>
          <w:lang w:val="en-CA"/>
        </w:rPr>
        <w:lastRenderedPageBreak/>
        <w:t>[</w:t>
      </w:r>
      <w:r>
        <w:rPr>
          <w:rFonts w:cs="Arial"/>
          <w:smallCaps/>
          <w:lang w:val="en-CA"/>
        </w:rPr>
        <w:t>translation</w:t>
      </w:r>
      <w:r>
        <w:rPr>
          <w:rFonts w:cs="Arial"/>
          <w:lang w:val="en-CA"/>
        </w:rPr>
        <w:t>]</w:t>
      </w:r>
      <w:r w:rsidRPr="003B420C">
        <w:rPr>
          <w:sz w:val="24"/>
          <w:szCs w:val="24"/>
          <w:lang w:val="en-CA"/>
        </w:rPr>
        <w:t xml:space="preserve"> </w:t>
      </w:r>
      <w:r w:rsidR="0031351B" w:rsidRPr="003B420C">
        <w:rPr>
          <w:sz w:val="24"/>
          <w:szCs w:val="24"/>
          <w:lang w:val="en-CA"/>
        </w:rPr>
        <w:t xml:space="preserve">“You renew, then you’re paid </w:t>
      </w:r>
      <w:r w:rsidR="00083120">
        <w:rPr>
          <w:sz w:val="24"/>
          <w:szCs w:val="24"/>
          <w:lang w:val="en-CA"/>
        </w:rPr>
        <w:t xml:space="preserve">over and over </w:t>
      </w:r>
      <w:r w:rsidR="0031351B" w:rsidRPr="003B420C">
        <w:rPr>
          <w:sz w:val="24"/>
          <w:szCs w:val="24"/>
          <w:lang w:val="en-CA"/>
        </w:rPr>
        <w:t>again, thus a long-term investment</w:t>
      </w:r>
      <w:r w:rsidR="00083120">
        <w:rPr>
          <w:sz w:val="24"/>
          <w:szCs w:val="24"/>
          <w:lang w:val="en-CA"/>
        </w:rPr>
        <w:t>, but one with</w:t>
      </w:r>
      <w:r w:rsidR="0031351B" w:rsidRPr="003B420C">
        <w:rPr>
          <w:sz w:val="24"/>
          <w:szCs w:val="24"/>
          <w:lang w:val="en-CA"/>
        </w:rPr>
        <w:t xml:space="preserve"> short</w:t>
      </w:r>
      <w:r w:rsidR="00083120">
        <w:rPr>
          <w:sz w:val="24"/>
          <w:szCs w:val="24"/>
          <w:lang w:val="en-CA"/>
        </w:rPr>
        <w:t>-</w:t>
      </w:r>
      <w:r w:rsidR="0031351B" w:rsidRPr="003B420C">
        <w:rPr>
          <w:sz w:val="24"/>
          <w:szCs w:val="24"/>
          <w:lang w:val="en-CA"/>
        </w:rPr>
        <w:t>term</w:t>
      </w:r>
      <w:r w:rsidR="00083120">
        <w:rPr>
          <w:sz w:val="24"/>
          <w:szCs w:val="24"/>
          <w:lang w:val="en-CA"/>
        </w:rPr>
        <w:t xml:space="preserve"> returns</w:t>
      </w:r>
      <w:r w:rsidR="0031351B" w:rsidRPr="003B420C">
        <w:rPr>
          <w:sz w:val="24"/>
          <w:szCs w:val="24"/>
          <w:lang w:val="en-CA"/>
        </w:rPr>
        <w:t>”;</w:t>
      </w:r>
      <w:r w:rsidR="0031351B" w:rsidRPr="003B420C">
        <w:rPr>
          <w:rStyle w:val="Appelnotedebasdep"/>
          <w:sz w:val="24"/>
          <w:szCs w:val="24"/>
          <w:lang w:val="en-CA"/>
        </w:rPr>
        <w:footnoteReference w:id="40"/>
      </w:r>
    </w:p>
    <w:p w14:paraId="4833DC00" w14:textId="3696961E" w:rsidR="00E77078" w:rsidRPr="003B420C" w:rsidRDefault="0087025F" w:rsidP="00E77078">
      <w:pPr>
        <w:pStyle w:val="Paragraphedeliste"/>
        <w:numPr>
          <w:ilvl w:val="0"/>
          <w:numId w:val="47"/>
        </w:numPr>
        <w:spacing w:after="240"/>
        <w:ind w:right="855"/>
        <w:contextualSpacing w:val="0"/>
        <w:jc w:val="both"/>
        <w:rPr>
          <w:sz w:val="24"/>
          <w:szCs w:val="24"/>
          <w:lang w:val="en-CA"/>
        </w:rPr>
      </w:pPr>
      <w:r>
        <w:rPr>
          <w:rFonts w:cs="Arial"/>
          <w:lang w:val="en-CA"/>
        </w:rPr>
        <w:t>[</w:t>
      </w:r>
      <w:r>
        <w:rPr>
          <w:rFonts w:cs="Arial"/>
          <w:smallCaps/>
          <w:lang w:val="en-CA"/>
        </w:rPr>
        <w:t>translation</w:t>
      </w:r>
      <w:r>
        <w:rPr>
          <w:rFonts w:cs="Arial"/>
          <w:lang w:val="en-CA"/>
        </w:rPr>
        <w:t>]</w:t>
      </w:r>
      <w:r w:rsidRPr="003B420C">
        <w:rPr>
          <w:sz w:val="24"/>
          <w:szCs w:val="24"/>
          <w:lang w:val="en-CA"/>
        </w:rPr>
        <w:t xml:space="preserve"> </w:t>
      </w:r>
      <w:r w:rsidR="0031351B" w:rsidRPr="003B420C">
        <w:rPr>
          <w:sz w:val="24"/>
          <w:szCs w:val="24"/>
          <w:lang w:val="en-CA"/>
        </w:rPr>
        <w:t>“a one-time purchase that will payout for the rest of your life”;</w:t>
      </w:r>
      <w:r w:rsidR="0031351B" w:rsidRPr="003B420C">
        <w:rPr>
          <w:rStyle w:val="Appelnotedebasdep"/>
          <w:sz w:val="24"/>
          <w:szCs w:val="24"/>
          <w:lang w:val="en-CA"/>
        </w:rPr>
        <w:footnoteReference w:id="41"/>
      </w:r>
    </w:p>
    <w:p w14:paraId="088BC28C" w14:textId="335C081C" w:rsidR="00E77078" w:rsidRPr="003B420C" w:rsidRDefault="0087025F" w:rsidP="00E77078">
      <w:pPr>
        <w:pStyle w:val="Paragraphedeliste"/>
        <w:numPr>
          <w:ilvl w:val="0"/>
          <w:numId w:val="47"/>
        </w:numPr>
        <w:spacing w:after="240"/>
        <w:ind w:right="855"/>
        <w:contextualSpacing w:val="0"/>
        <w:jc w:val="both"/>
        <w:rPr>
          <w:sz w:val="24"/>
          <w:szCs w:val="24"/>
          <w:lang w:val="en-CA"/>
        </w:rPr>
      </w:pPr>
      <w:r>
        <w:rPr>
          <w:rFonts w:cs="Arial"/>
          <w:lang w:val="en-CA"/>
        </w:rPr>
        <w:t>[</w:t>
      </w:r>
      <w:r>
        <w:rPr>
          <w:rFonts w:cs="Arial"/>
          <w:smallCaps/>
          <w:lang w:val="en-CA"/>
        </w:rPr>
        <w:t>translation</w:t>
      </w:r>
      <w:r>
        <w:rPr>
          <w:rFonts w:cs="Arial"/>
          <w:lang w:val="en-CA"/>
        </w:rPr>
        <w:t>]</w:t>
      </w:r>
      <w:r w:rsidRPr="003B420C">
        <w:rPr>
          <w:sz w:val="24"/>
          <w:szCs w:val="24"/>
          <w:lang w:val="en-CA"/>
        </w:rPr>
        <w:t xml:space="preserve"> </w:t>
      </w:r>
      <w:r w:rsidR="0031351B" w:rsidRPr="003B420C">
        <w:rPr>
          <w:sz w:val="24"/>
          <w:szCs w:val="24"/>
          <w:lang w:val="en-CA"/>
        </w:rPr>
        <w:t>“You’ll kick yourself.</w:t>
      </w:r>
      <w:r w:rsidR="00041380" w:rsidRPr="003B420C">
        <w:rPr>
          <w:sz w:val="24"/>
          <w:szCs w:val="24"/>
          <w:lang w:val="en-CA"/>
        </w:rPr>
        <w:t xml:space="preserve"> </w:t>
      </w:r>
      <w:r w:rsidR="0031351B" w:rsidRPr="003B420C">
        <w:rPr>
          <w:sz w:val="24"/>
          <w:szCs w:val="24"/>
          <w:lang w:val="en-CA"/>
        </w:rPr>
        <w:t xml:space="preserve">You’ll </w:t>
      </w:r>
      <w:r w:rsidR="00401D88">
        <w:rPr>
          <w:sz w:val="24"/>
          <w:szCs w:val="24"/>
          <w:lang w:val="en-CA"/>
        </w:rPr>
        <w:t xml:space="preserve">be </w:t>
      </w:r>
      <w:r w:rsidR="0031351B" w:rsidRPr="003B420C">
        <w:rPr>
          <w:sz w:val="24"/>
          <w:szCs w:val="24"/>
          <w:lang w:val="en-CA"/>
        </w:rPr>
        <w:t>tell</w:t>
      </w:r>
      <w:r w:rsidR="00401D88">
        <w:rPr>
          <w:sz w:val="24"/>
          <w:szCs w:val="24"/>
          <w:lang w:val="en-CA"/>
        </w:rPr>
        <w:t>ing</w:t>
      </w:r>
      <w:r w:rsidR="0031351B" w:rsidRPr="003B420C">
        <w:rPr>
          <w:sz w:val="24"/>
          <w:szCs w:val="24"/>
          <w:lang w:val="en-CA"/>
        </w:rPr>
        <w:t xml:space="preserve"> yourself you should have invested 5,000 instead of 300</w:t>
      </w:r>
      <w:r w:rsidR="00401D88">
        <w:rPr>
          <w:sz w:val="24"/>
          <w:szCs w:val="24"/>
          <w:lang w:val="en-CA"/>
        </w:rPr>
        <w:t>”</w:t>
      </w:r>
      <w:r w:rsidR="0031351B" w:rsidRPr="003B420C">
        <w:rPr>
          <w:sz w:val="24"/>
          <w:szCs w:val="24"/>
          <w:lang w:val="en-CA"/>
        </w:rPr>
        <w:t>;</w:t>
      </w:r>
      <w:r w:rsidR="00041380" w:rsidRPr="003B420C">
        <w:rPr>
          <w:rStyle w:val="Appelnotedebasdep"/>
          <w:sz w:val="24"/>
          <w:szCs w:val="24"/>
          <w:lang w:val="en-CA"/>
        </w:rPr>
        <w:footnoteReference w:id="42"/>
      </w:r>
    </w:p>
    <w:p w14:paraId="74B33778" w14:textId="7F305386" w:rsidR="00E77078" w:rsidRPr="003B420C" w:rsidRDefault="0087025F" w:rsidP="00E77078">
      <w:pPr>
        <w:pStyle w:val="Paragraphedeliste"/>
        <w:numPr>
          <w:ilvl w:val="0"/>
          <w:numId w:val="47"/>
        </w:numPr>
        <w:spacing w:after="240"/>
        <w:ind w:right="855"/>
        <w:contextualSpacing w:val="0"/>
        <w:jc w:val="both"/>
        <w:rPr>
          <w:sz w:val="24"/>
          <w:szCs w:val="24"/>
          <w:lang w:val="en-CA"/>
        </w:rPr>
      </w:pPr>
      <w:r>
        <w:rPr>
          <w:rFonts w:cs="Arial"/>
          <w:lang w:val="en-CA"/>
        </w:rPr>
        <w:t>[</w:t>
      </w:r>
      <w:r>
        <w:rPr>
          <w:rFonts w:cs="Arial"/>
          <w:smallCaps/>
          <w:lang w:val="en-CA"/>
        </w:rPr>
        <w:t>translation</w:t>
      </w:r>
      <w:r>
        <w:rPr>
          <w:rFonts w:cs="Arial"/>
          <w:lang w:val="en-CA"/>
        </w:rPr>
        <w:t>]</w:t>
      </w:r>
      <w:r w:rsidRPr="003B420C">
        <w:rPr>
          <w:sz w:val="24"/>
          <w:szCs w:val="24"/>
          <w:lang w:val="en-CA"/>
        </w:rPr>
        <w:t xml:space="preserve"> </w:t>
      </w:r>
      <w:r w:rsidR="0031351B" w:rsidRPr="003B420C">
        <w:rPr>
          <w:sz w:val="24"/>
          <w:szCs w:val="24"/>
          <w:lang w:val="en-CA"/>
        </w:rPr>
        <w:t xml:space="preserve">“The </w:t>
      </w:r>
      <w:r>
        <w:rPr>
          <w:sz w:val="24"/>
          <w:szCs w:val="24"/>
          <w:lang w:val="en-CA"/>
        </w:rPr>
        <w:t>quicker</w:t>
      </w:r>
      <w:r w:rsidR="0031351B" w:rsidRPr="003B420C">
        <w:rPr>
          <w:sz w:val="24"/>
          <w:szCs w:val="24"/>
          <w:lang w:val="en-CA"/>
        </w:rPr>
        <w:t xml:space="preserve"> you buy, the </w:t>
      </w:r>
      <w:r>
        <w:rPr>
          <w:sz w:val="24"/>
          <w:szCs w:val="24"/>
          <w:lang w:val="en-CA"/>
        </w:rPr>
        <w:t>quicker</w:t>
      </w:r>
      <w:r w:rsidRPr="003B420C">
        <w:rPr>
          <w:sz w:val="24"/>
          <w:szCs w:val="24"/>
          <w:lang w:val="en-CA"/>
        </w:rPr>
        <w:t xml:space="preserve"> </w:t>
      </w:r>
      <w:r w:rsidR="0031351B" w:rsidRPr="003B420C">
        <w:rPr>
          <w:sz w:val="24"/>
          <w:szCs w:val="24"/>
          <w:lang w:val="en-CA"/>
        </w:rPr>
        <w:t>you’ll make money”.</w:t>
      </w:r>
      <w:r w:rsidR="00041380" w:rsidRPr="003B420C">
        <w:rPr>
          <w:rStyle w:val="Appelnotedebasdep"/>
          <w:sz w:val="24"/>
          <w:szCs w:val="24"/>
          <w:lang w:val="en-CA"/>
        </w:rPr>
        <w:footnoteReference w:id="43"/>
      </w:r>
    </w:p>
    <w:p w14:paraId="1A63E2CB" w14:textId="4E78663D" w:rsidR="00E77078" w:rsidRPr="003B420C" w:rsidRDefault="0031351B" w:rsidP="00E77078">
      <w:pPr>
        <w:pStyle w:val="Paragraphe"/>
        <w:rPr>
          <w:rFonts w:cs="Arial"/>
          <w:lang w:val="en-CA"/>
        </w:rPr>
      </w:pPr>
      <w:r w:rsidRPr="003B420C">
        <w:rPr>
          <w:rFonts w:cs="Arial"/>
          <w:lang w:val="en-CA"/>
        </w:rPr>
        <w:t xml:space="preserve">The Tribunal recalls that section 5 of the </w:t>
      </w:r>
      <w:r w:rsidRPr="003B420C">
        <w:rPr>
          <w:rFonts w:cs="Arial"/>
          <w:i/>
          <w:lang w:val="en-CA"/>
        </w:rPr>
        <w:t>Securities Act</w:t>
      </w:r>
      <w:r w:rsidRPr="003B420C">
        <w:rPr>
          <w:rFonts w:cs="Arial"/>
          <w:lang w:val="en-CA"/>
        </w:rPr>
        <w:t xml:space="preserve"> defines securities adviser and dealer as:</w:t>
      </w:r>
      <w:r w:rsidR="00041380" w:rsidRPr="003B420C">
        <w:rPr>
          <w:rFonts w:cs="Arial"/>
          <w:lang w:val="en-CA"/>
        </w:rPr>
        <w:t xml:space="preserve"> </w:t>
      </w:r>
    </w:p>
    <w:p w14:paraId="05004451" w14:textId="2C385B1B" w:rsidR="00E77078" w:rsidRPr="003B420C" w:rsidRDefault="0031351B" w:rsidP="00E77078">
      <w:pPr>
        <w:pStyle w:val="Citationendoubleretrait"/>
        <w:rPr>
          <w:rFonts w:cs="Arial"/>
          <w:lang w:val="en-CA" w:eastAsia="fr-CA"/>
        </w:rPr>
      </w:pPr>
      <w:r w:rsidRPr="003B420C">
        <w:rPr>
          <w:rFonts w:cs="Arial"/>
          <w:lang w:val="en-CA" w:eastAsia="fr-CA"/>
        </w:rPr>
        <w:t>“adviser” means a person engaging in or holding themself out as engaging in the business of advising another with respect to investment in or the purchase or sale of securities, or the business of managing a securities portfolio;”</w:t>
      </w:r>
    </w:p>
    <w:p w14:paraId="76497E3C" w14:textId="51AAD59E" w:rsidR="00E77078" w:rsidRPr="003B420C" w:rsidRDefault="0031351B" w:rsidP="00E77078">
      <w:pPr>
        <w:pStyle w:val="Citationendoubleretrait"/>
        <w:rPr>
          <w:rFonts w:cs="Arial"/>
          <w:lang w:val="en-CA" w:eastAsia="fr-CA"/>
        </w:rPr>
      </w:pPr>
      <w:r w:rsidRPr="003B420C">
        <w:rPr>
          <w:rFonts w:cs="Arial"/>
          <w:lang w:val="en-CA" w:eastAsia="fr-CA"/>
        </w:rPr>
        <w:t>“dealer” means a person engaging in or holding themself out as engaging in the business of</w:t>
      </w:r>
    </w:p>
    <w:p w14:paraId="7C7CC771" w14:textId="0CD2BD51" w:rsidR="00E77078" w:rsidRPr="003B420C" w:rsidRDefault="0031351B" w:rsidP="00E77078">
      <w:pPr>
        <w:pStyle w:val="Citationendoubleretrait"/>
        <w:rPr>
          <w:rFonts w:cs="Arial"/>
          <w:lang w:val="en-CA" w:eastAsia="fr-CA"/>
        </w:rPr>
      </w:pPr>
      <w:r w:rsidRPr="003B420C">
        <w:rPr>
          <w:rFonts w:cs="Arial"/>
          <w:lang w:val="en-CA" w:eastAsia="fr-CA"/>
        </w:rPr>
        <w:t xml:space="preserve">(1)  trading in securities as principal or </w:t>
      </w:r>
      <w:proofErr w:type="gramStart"/>
      <w:r w:rsidRPr="003B420C">
        <w:rPr>
          <w:rFonts w:cs="Arial"/>
          <w:lang w:val="en-CA" w:eastAsia="fr-CA"/>
        </w:rPr>
        <w:t>agent;</w:t>
      </w:r>
      <w:proofErr w:type="gramEnd"/>
    </w:p>
    <w:p w14:paraId="59FC3FCC" w14:textId="502EAD9A" w:rsidR="00E77078" w:rsidRPr="003B420C" w:rsidRDefault="0031351B" w:rsidP="00E77078">
      <w:pPr>
        <w:pStyle w:val="Citationendoubleretrait"/>
        <w:rPr>
          <w:rFonts w:cs="Arial"/>
          <w:lang w:val="en-CA" w:eastAsia="fr-CA"/>
        </w:rPr>
      </w:pPr>
      <w:r w:rsidRPr="003B420C">
        <w:rPr>
          <w:rFonts w:cs="Arial"/>
          <w:lang w:val="en-CA" w:eastAsia="fr-CA"/>
        </w:rPr>
        <w:t>(2)  distributing a security for their own account or for another’s account; or</w:t>
      </w:r>
    </w:p>
    <w:p w14:paraId="3D2857CA" w14:textId="5B8DA5D4" w:rsidR="00E77078" w:rsidRPr="003B420C" w:rsidRDefault="0031351B" w:rsidP="00E77078">
      <w:pPr>
        <w:pStyle w:val="Citationendoubleretrait"/>
        <w:rPr>
          <w:rFonts w:cs="Arial"/>
          <w:lang w:val="en-CA" w:eastAsia="fr-CA"/>
        </w:rPr>
      </w:pPr>
      <w:r w:rsidRPr="003B420C">
        <w:rPr>
          <w:rFonts w:cs="Arial"/>
          <w:lang w:val="en-CA" w:eastAsia="fr-CA"/>
        </w:rPr>
        <w:t xml:space="preserve">(3)  any act, advertisement, solicitation, conduct or negotiation directly or indirectly in furtherance of an activity described in paragraph 1 or </w:t>
      </w:r>
      <w:proofErr w:type="gramStart"/>
      <w:r w:rsidRPr="003B420C">
        <w:rPr>
          <w:rFonts w:cs="Arial"/>
          <w:lang w:val="en-CA" w:eastAsia="fr-CA"/>
        </w:rPr>
        <w:t>2;</w:t>
      </w:r>
      <w:proofErr w:type="gramEnd"/>
    </w:p>
    <w:p w14:paraId="4FBCC2B0" w14:textId="01B37945" w:rsidR="00E77078" w:rsidRPr="003B420C" w:rsidRDefault="0031351B" w:rsidP="00E77078">
      <w:pPr>
        <w:pStyle w:val="Paragraphe"/>
        <w:rPr>
          <w:rFonts w:cs="Arial"/>
          <w:lang w:val="en-CA"/>
        </w:rPr>
      </w:pPr>
      <w:r w:rsidRPr="003B420C">
        <w:rPr>
          <w:rFonts w:cs="Arial"/>
          <w:lang w:val="en-CA"/>
        </w:rPr>
        <w:t>This same provision also defines “distribution” as</w:t>
      </w:r>
      <w:r w:rsidR="00FF747D">
        <w:rPr>
          <w:rFonts w:cs="Arial"/>
          <w:lang w:val="en-CA"/>
        </w:rPr>
        <w:t xml:space="preserve"> follows</w:t>
      </w:r>
      <w:r w:rsidRPr="003B420C">
        <w:rPr>
          <w:rFonts w:cs="Arial"/>
          <w:lang w:val="en-CA"/>
        </w:rPr>
        <w:t>:</w:t>
      </w:r>
    </w:p>
    <w:p w14:paraId="1785BFC5" w14:textId="72D11BCE" w:rsidR="00E77078" w:rsidRPr="003B420C" w:rsidRDefault="006A1B62" w:rsidP="00E77078">
      <w:pPr>
        <w:pStyle w:val="Citationendoubleretrait"/>
        <w:rPr>
          <w:rFonts w:cs="Arial"/>
          <w:lang w:val="en-CA" w:eastAsia="fr-CA"/>
        </w:rPr>
      </w:pPr>
      <w:r>
        <w:rPr>
          <w:rFonts w:cs="Arial"/>
          <w:lang w:val="en-CA" w:eastAsia="fr-CA"/>
        </w:rPr>
        <w:t>“</w:t>
      </w:r>
      <w:r w:rsidR="0031351B" w:rsidRPr="003B420C">
        <w:rPr>
          <w:rFonts w:cs="Arial"/>
          <w:lang w:val="en-CA" w:eastAsia="fr-CA"/>
        </w:rPr>
        <w:t>distribution” means</w:t>
      </w:r>
    </w:p>
    <w:p w14:paraId="011A9647" w14:textId="02B0CA55" w:rsidR="00E77078" w:rsidRPr="003B420C" w:rsidRDefault="0031351B" w:rsidP="00E77078">
      <w:pPr>
        <w:pStyle w:val="Citationendoubleretrait"/>
        <w:rPr>
          <w:rFonts w:cs="Arial"/>
          <w:lang w:val="en-CA" w:eastAsia="fr-CA"/>
        </w:rPr>
      </w:pPr>
      <w:r w:rsidRPr="003B420C">
        <w:rPr>
          <w:rFonts w:cs="Arial"/>
          <w:lang w:val="en-CA" w:eastAsia="fr-CA"/>
        </w:rPr>
        <w:t xml:space="preserve">(1)  the endeavour to obtain, or the obtaining, by an issuer, of subscribers or acquirers of his </w:t>
      </w:r>
      <w:proofErr w:type="gramStart"/>
      <w:r w:rsidRPr="003B420C">
        <w:rPr>
          <w:rFonts w:cs="Arial"/>
          <w:lang w:val="en-CA" w:eastAsia="fr-CA"/>
        </w:rPr>
        <w:t>securities;</w:t>
      </w:r>
      <w:proofErr w:type="gramEnd"/>
      <w:r w:rsidR="00041380" w:rsidRPr="003B420C">
        <w:rPr>
          <w:rFonts w:cs="Arial"/>
          <w:lang w:val="en-CA" w:eastAsia="fr-CA"/>
        </w:rPr>
        <w:t> </w:t>
      </w:r>
    </w:p>
    <w:p w14:paraId="7403CDA0" w14:textId="77777777" w:rsidR="00E77078" w:rsidRPr="003B420C" w:rsidRDefault="00041380" w:rsidP="00E77078">
      <w:pPr>
        <w:pStyle w:val="Citationendoubleretrait"/>
        <w:rPr>
          <w:rFonts w:cs="Arial"/>
          <w:lang w:val="en-CA" w:eastAsia="fr-CA"/>
        </w:rPr>
      </w:pPr>
      <w:r w:rsidRPr="003B420C">
        <w:rPr>
          <w:rFonts w:cs="Arial"/>
          <w:lang w:val="en-CA" w:eastAsia="fr-CA"/>
        </w:rPr>
        <w:t>…</w:t>
      </w:r>
    </w:p>
    <w:p w14:paraId="48B7CBBE" w14:textId="7C2CBE4E" w:rsidR="00E77078" w:rsidRPr="003B420C" w:rsidRDefault="0031351B" w:rsidP="00D32A16">
      <w:pPr>
        <w:pStyle w:val="Citationendoubleretrait"/>
        <w:rPr>
          <w:rFonts w:cs="Arial"/>
          <w:lang w:val="en-CA" w:eastAsia="fr-CA"/>
        </w:rPr>
      </w:pPr>
      <w:r w:rsidRPr="003B420C">
        <w:rPr>
          <w:rFonts w:cs="Arial"/>
          <w:lang w:val="en-CA" w:eastAsia="fr-CA"/>
        </w:rPr>
        <w:t xml:space="preserve">(7)  the endeavour to obtain, or the obtaining, by an agent, of subscribers or purchasers of securities being distributed in accordance with subparagraphs 1 to </w:t>
      </w:r>
      <w:proofErr w:type="gramStart"/>
      <w:r w:rsidRPr="003B420C">
        <w:rPr>
          <w:rFonts w:cs="Arial"/>
          <w:lang w:val="en-CA" w:eastAsia="fr-CA"/>
        </w:rPr>
        <w:t>6;</w:t>
      </w:r>
      <w:proofErr w:type="gramEnd"/>
    </w:p>
    <w:p w14:paraId="4E100559" w14:textId="57E739D7" w:rsidR="00E77078" w:rsidRPr="003B420C" w:rsidRDefault="00575224" w:rsidP="00E77078">
      <w:pPr>
        <w:pStyle w:val="Paragraphe"/>
        <w:rPr>
          <w:rFonts w:cs="Arial"/>
          <w:lang w:val="en-CA"/>
        </w:rPr>
      </w:pPr>
      <w:r w:rsidRPr="003B420C">
        <w:rPr>
          <w:rFonts w:cs="Arial"/>
          <w:lang w:val="en-CA"/>
        </w:rPr>
        <w:lastRenderedPageBreak/>
        <w:t xml:space="preserve">Section 11 of the </w:t>
      </w:r>
      <w:r w:rsidRPr="003B420C">
        <w:rPr>
          <w:rFonts w:cs="Arial"/>
          <w:i/>
          <w:lang w:val="en-CA"/>
        </w:rPr>
        <w:t>Securities Act</w:t>
      </w:r>
      <w:r w:rsidRPr="003B420C">
        <w:rPr>
          <w:rFonts w:cs="Arial"/>
          <w:lang w:val="en-CA"/>
        </w:rPr>
        <w:t xml:space="preserve"> states that every person intending to make a distribution of securities shall prepare a prospectus that shall be subject to a receipt issued by the Authority.</w:t>
      </w:r>
      <w:r w:rsidR="00041380" w:rsidRPr="003B420C">
        <w:rPr>
          <w:rFonts w:cs="Arial"/>
          <w:lang w:val="en-CA"/>
        </w:rPr>
        <w:t xml:space="preserve"> </w:t>
      </w:r>
    </w:p>
    <w:p w14:paraId="57AA128E" w14:textId="04AD3703" w:rsidR="00E77078" w:rsidRPr="003B420C" w:rsidRDefault="00575224" w:rsidP="00E77078">
      <w:pPr>
        <w:pStyle w:val="Paragraphe"/>
        <w:rPr>
          <w:rFonts w:cs="Arial"/>
          <w:lang w:val="en-CA"/>
        </w:rPr>
      </w:pPr>
      <w:r w:rsidRPr="003B420C">
        <w:rPr>
          <w:rFonts w:cs="Arial"/>
          <w:lang w:val="en-CA"/>
        </w:rPr>
        <w:t xml:space="preserve">Section 148 of the </w:t>
      </w:r>
      <w:r w:rsidRPr="003B420C">
        <w:rPr>
          <w:rFonts w:cs="Arial"/>
          <w:i/>
          <w:lang w:val="en-CA"/>
        </w:rPr>
        <w:t>Securities Act</w:t>
      </w:r>
      <w:r w:rsidRPr="003B420C">
        <w:rPr>
          <w:rFonts w:cs="Arial"/>
          <w:lang w:val="en-CA"/>
        </w:rPr>
        <w:t xml:space="preserve"> states that no person may engage in the above-mentioned business of dealer, adviser</w:t>
      </w:r>
      <w:r w:rsidR="006A1B62">
        <w:rPr>
          <w:rFonts w:cs="Arial"/>
          <w:lang w:val="en-CA"/>
        </w:rPr>
        <w:t>,</w:t>
      </w:r>
      <w:r w:rsidRPr="003B420C">
        <w:rPr>
          <w:rFonts w:cs="Arial"/>
          <w:lang w:val="en-CA"/>
        </w:rPr>
        <w:t xml:space="preserve"> or investment fund manager unless they are registered with the Authority.</w:t>
      </w:r>
    </w:p>
    <w:p w14:paraId="3296A8A7" w14:textId="1ACEF5BB" w:rsidR="00E77078" w:rsidRPr="003B420C" w:rsidRDefault="00575224" w:rsidP="00E77078">
      <w:pPr>
        <w:numPr>
          <w:ilvl w:val="0"/>
          <w:numId w:val="1"/>
        </w:numPr>
        <w:shd w:val="clear" w:color="auto" w:fill="FFFFFF"/>
        <w:tabs>
          <w:tab w:val="clear" w:pos="360"/>
        </w:tabs>
        <w:spacing w:before="120" w:after="120"/>
        <w:jc w:val="both"/>
        <w:rPr>
          <w:rFonts w:cs="Arial"/>
          <w:lang w:val="en-CA" w:eastAsia="fr-CA"/>
        </w:rPr>
      </w:pPr>
      <w:r w:rsidRPr="003B420C">
        <w:rPr>
          <w:rFonts w:cs="Arial"/>
          <w:lang w:val="en-CA" w:eastAsia="fr-CA"/>
        </w:rPr>
        <w:t xml:space="preserve">The Tribunal notes that the </w:t>
      </w:r>
      <w:r w:rsidRPr="003B420C">
        <w:rPr>
          <w:rFonts w:cs="Arial"/>
          <w:i/>
          <w:lang w:val="en-CA" w:eastAsia="fr-CA"/>
        </w:rPr>
        <w:t>Securities Act</w:t>
      </w:r>
      <w:r w:rsidRPr="003B420C">
        <w:rPr>
          <w:rFonts w:cs="Arial"/>
          <w:lang w:val="en-CA" w:eastAsia="fr-CA"/>
        </w:rPr>
        <w:t xml:space="preserve"> applies to all forms of investment described in its section 1 including, </w:t>
      </w:r>
      <w:r w:rsidR="006A1B62">
        <w:rPr>
          <w:rFonts w:cs="Arial"/>
          <w:lang w:val="en-CA" w:eastAsia="fr-CA"/>
        </w:rPr>
        <w:t>in</w:t>
      </w:r>
      <w:r w:rsidRPr="003B420C">
        <w:rPr>
          <w:rFonts w:cs="Arial"/>
          <w:lang w:val="en-CA" w:eastAsia="fr-CA"/>
        </w:rPr>
        <w:t xml:space="preserve"> subparagraph (</w:t>
      </w:r>
      <w:r w:rsidR="00F120A6">
        <w:rPr>
          <w:rFonts w:cs="Arial"/>
          <w:lang w:val="en-CA" w:eastAsia="fr-CA"/>
        </w:rPr>
        <w:t>7</w:t>
      </w:r>
      <w:r w:rsidRPr="003B420C">
        <w:rPr>
          <w:rFonts w:cs="Arial"/>
          <w:lang w:val="en-CA" w:eastAsia="fr-CA"/>
        </w:rPr>
        <w:t>), an investment contract, which is defined as follows in the second paragraph of that provision:</w:t>
      </w:r>
    </w:p>
    <w:p w14:paraId="58D0EB0E" w14:textId="7734342D" w:rsidR="00E77078" w:rsidRPr="003B420C" w:rsidRDefault="00575224" w:rsidP="00E77078">
      <w:pPr>
        <w:pStyle w:val="Citationendoubleretrait"/>
        <w:rPr>
          <w:rFonts w:cs="Arial"/>
          <w:lang w:val="en-CA" w:eastAsia="fr-CA"/>
        </w:rPr>
      </w:pPr>
      <w:r w:rsidRPr="003B420C">
        <w:rPr>
          <w:rFonts w:cs="Arial"/>
          <w:lang w:val="en-CA" w:eastAsia="fr-CA"/>
        </w:rPr>
        <w:t>An investment contract is a contract whereby a person, having been led to expect profits, undertakes to participate in the risk of a venture by a contribution of capital or loan, without having the required knowledge to carry on the venture or without obtaining the right to participate directly in decisions concerning the carrying on of the venture.</w:t>
      </w:r>
    </w:p>
    <w:p w14:paraId="61D65080" w14:textId="4BA3E6D6" w:rsidR="00E77078" w:rsidRPr="003B420C" w:rsidRDefault="00575224" w:rsidP="00E77078">
      <w:pPr>
        <w:pStyle w:val="Paragraphe"/>
        <w:rPr>
          <w:rFonts w:cs="Arial"/>
          <w:lang w:val="en-CA"/>
        </w:rPr>
      </w:pPr>
      <w:r w:rsidRPr="003B420C">
        <w:rPr>
          <w:rFonts w:cs="Arial"/>
          <w:lang w:val="en-CA"/>
        </w:rPr>
        <w:t xml:space="preserve">In the Tribunal’s view, </w:t>
      </w:r>
      <w:proofErr w:type="gramStart"/>
      <w:r w:rsidRPr="003B420C">
        <w:rPr>
          <w:rFonts w:cs="Arial"/>
          <w:lang w:val="en-CA"/>
        </w:rPr>
        <w:t>in light of</w:t>
      </w:r>
      <w:proofErr w:type="gramEnd"/>
      <w:r w:rsidRPr="003B420C">
        <w:rPr>
          <w:rFonts w:cs="Arial"/>
          <w:lang w:val="en-CA"/>
        </w:rPr>
        <w:t xml:space="preserve"> all the evidence adduced by the Authority, the amounts invested by the investing public with the respondents meet all the criteria of the above-mentioned definition of an investment contract, that is:</w:t>
      </w:r>
    </w:p>
    <w:p w14:paraId="75DB2539" w14:textId="63D28F8E" w:rsidR="00E77078" w:rsidRPr="003B420C" w:rsidRDefault="00575224" w:rsidP="00E77078">
      <w:pPr>
        <w:pStyle w:val="Citationendoubleretrait"/>
        <w:rPr>
          <w:rFonts w:cs="Arial"/>
          <w:sz w:val="20"/>
          <w:lang w:val="en-CA"/>
        </w:rPr>
      </w:pPr>
      <w:r w:rsidRPr="003B420C">
        <w:rPr>
          <w:rFonts w:cs="Arial"/>
          <w:sz w:val="24"/>
          <w:szCs w:val="22"/>
          <w:lang w:val="en-CA"/>
        </w:rPr>
        <w:t xml:space="preserve">(1) a contract whereby a </w:t>
      </w:r>
      <w:proofErr w:type="gramStart"/>
      <w:r w:rsidRPr="003B420C">
        <w:rPr>
          <w:rFonts w:cs="Arial"/>
          <w:sz w:val="24"/>
          <w:szCs w:val="22"/>
          <w:lang w:val="en-CA"/>
        </w:rPr>
        <w:t>person;</w:t>
      </w:r>
      <w:proofErr w:type="gramEnd"/>
    </w:p>
    <w:p w14:paraId="732FFD08" w14:textId="487E8F9F" w:rsidR="00E77078" w:rsidRPr="003B420C" w:rsidRDefault="00575224" w:rsidP="00E77078">
      <w:pPr>
        <w:pStyle w:val="Citationendoubleretrait"/>
        <w:rPr>
          <w:rFonts w:cs="Arial"/>
          <w:sz w:val="20"/>
          <w:lang w:val="en-CA"/>
        </w:rPr>
      </w:pPr>
      <w:r w:rsidRPr="003B420C">
        <w:rPr>
          <w:rFonts w:cs="Arial"/>
          <w:sz w:val="24"/>
          <w:szCs w:val="22"/>
          <w:lang w:val="en-CA"/>
        </w:rPr>
        <w:t xml:space="preserve">(2) having been led to expect </w:t>
      </w:r>
      <w:proofErr w:type="gramStart"/>
      <w:r w:rsidRPr="003B420C">
        <w:rPr>
          <w:rFonts w:cs="Arial"/>
          <w:sz w:val="24"/>
          <w:szCs w:val="22"/>
          <w:lang w:val="en-CA"/>
        </w:rPr>
        <w:t>profits;</w:t>
      </w:r>
      <w:proofErr w:type="gramEnd"/>
    </w:p>
    <w:p w14:paraId="130B0988" w14:textId="0F9005C5" w:rsidR="00E77078" w:rsidRPr="003B420C" w:rsidRDefault="00575224" w:rsidP="00E77078">
      <w:pPr>
        <w:pStyle w:val="Citationendoubleretrait"/>
        <w:rPr>
          <w:rFonts w:cs="Arial"/>
          <w:sz w:val="20"/>
          <w:lang w:val="en-CA"/>
        </w:rPr>
      </w:pPr>
      <w:r w:rsidRPr="003B420C">
        <w:rPr>
          <w:rFonts w:cs="Arial"/>
          <w:sz w:val="24"/>
          <w:szCs w:val="22"/>
          <w:lang w:val="en-CA"/>
        </w:rPr>
        <w:t xml:space="preserve">(3) </w:t>
      </w:r>
      <w:r w:rsidR="00F120A6" w:rsidRPr="003B420C">
        <w:rPr>
          <w:rFonts w:cs="Arial"/>
          <w:sz w:val="24"/>
          <w:szCs w:val="22"/>
          <w:lang w:val="en-CA"/>
        </w:rPr>
        <w:t xml:space="preserve">undertakes </w:t>
      </w:r>
      <w:r w:rsidRPr="003B420C">
        <w:rPr>
          <w:rFonts w:cs="Arial"/>
          <w:sz w:val="24"/>
          <w:szCs w:val="22"/>
          <w:lang w:val="en-CA"/>
        </w:rPr>
        <w:t xml:space="preserve">to participate in the risk of a venture by a contribution of capital or </w:t>
      </w:r>
      <w:proofErr w:type="gramStart"/>
      <w:r w:rsidRPr="003B420C">
        <w:rPr>
          <w:rFonts w:cs="Arial"/>
          <w:sz w:val="24"/>
          <w:szCs w:val="22"/>
          <w:lang w:val="en-CA"/>
        </w:rPr>
        <w:t>loan;</w:t>
      </w:r>
      <w:proofErr w:type="gramEnd"/>
    </w:p>
    <w:p w14:paraId="29794FFE" w14:textId="52F8C9CD" w:rsidR="00E77078" w:rsidRPr="003B420C" w:rsidRDefault="00575224" w:rsidP="00E77078">
      <w:pPr>
        <w:pStyle w:val="Citationendoubleretrait"/>
        <w:rPr>
          <w:rFonts w:cs="Arial"/>
          <w:sz w:val="20"/>
          <w:lang w:val="en-CA"/>
        </w:rPr>
      </w:pPr>
      <w:r w:rsidRPr="003B420C">
        <w:rPr>
          <w:rFonts w:cs="Arial"/>
          <w:sz w:val="24"/>
          <w:szCs w:val="22"/>
          <w:lang w:val="en-CA"/>
        </w:rPr>
        <w:t>(4) without having the required knowledge to carry on the venture</w:t>
      </w:r>
      <w:r w:rsidR="00A27A0F">
        <w:rPr>
          <w:rFonts w:cs="Arial"/>
          <w:sz w:val="24"/>
          <w:szCs w:val="22"/>
          <w:lang w:val="en-CA"/>
        </w:rPr>
        <w:t>;</w:t>
      </w:r>
      <w:r w:rsidRPr="003B420C">
        <w:rPr>
          <w:rFonts w:cs="Arial"/>
          <w:sz w:val="24"/>
          <w:szCs w:val="22"/>
          <w:lang w:val="en-CA"/>
        </w:rPr>
        <w:t xml:space="preserve"> or</w:t>
      </w:r>
    </w:p>
    <w:p w14:paraId="2DFE95D9" w14:textId="233A03C0" w:rsidR="00E77078" w:rsidRPr="003B420C" w:rsidRDefault="00575224" w:rsidP="00E77078">
      <w:pPr>
        <w:pStyle w:val="Citationendoubleretrait"/>
        <w:rPr>
          <w:rFonts w:cs="Arial"/>
          <w:sz w:val="24"/>
          <w:szCs w:val="22"/>
          <w:lang w:val="en-CA"/>
        </w:rPr>
      </w:pPr>
      <w:r w:rsidRPr="003B420C">
        <w:rPr>
          <w:rFonts w:cs="Arial"/>
          <w:sz w:val="24"/>
          <w:lang w:val="en-CA"/>
        </w:rPr>
        <w:t>(5) without obtaining the right to participate directly in decision</w:t>
      </w:r>
      <w:r w:rsidR="00F120A6">
        <w:rPr>
          <w:rFonts w:cs="Arial"/>
          <w:sz w:val="24"/>
          <w:lang w:val="en-CA"/>
        </w:rPr>
        <w:t>s</w:t>
      </w:r>
      <w:r w:rsidRPr="003B420C">
        <w:rPr>
          <w:rFonts w:cs="Arial"/>
          <w:sz w:val="24"/>
          <w:lang w:val="en-CA"/>
        </w:rPr>
        <w:t xml:space="preserve"> concerning the carrying on of the venture.</w:t>
      </w:r>
      <w:r w:rsidR="00041380" w:rsidRPr="003B420C">
        <w:rPr>
          <w:rFonts w:cs="Arial"/>
          <w:sz w:val="24"/>
          <w:lang w:val="en-CA"/>
        </w:rPr>
        <w:t xml:space="preserve">  </w:t>
      </w:r>
    </w:p>
    <w:p w14:paraId="1AC75FC1" w14:textId="2FBF15BA" w:rsidR="00E77078" w:rsidRPr="003B420C" w:rsidRDefault="00575224" w:rsidP="00E77078">
      <w:pPr>
        <w:pStyle w:val="Paragraphe"/>
        <w:rPr>
          <w:rFonts w:cs="Arial"/>
          <w:lang w:val="en-CA"/>
        </w:rPr>
      </w:pPr>
      <w:r w:rsidRPr="003B420C">
        <w:rPr>
          <w:rFonts w:cs="Arial"/>
          <w:lang w:val="en-CA" w:eastAsia="fr-CA"/>
        </w:rPr>
        <w:t xml:space="preserve">Moreover, in the Tribunal’s view, </w:t>
      </w:r>
      <w:r w:rsidR="00D82B31">
        <w:rPr>
          <w:rFonts w:cs="Arial"/>
          <w:lang w:val="en-CA" w:eastAsia="fr-CA"/>
        </w:rPr>
        <w:t xml:space="preserve">it appears that </w:t>
      </w:r>
      <w:r w:rsidRPr="003B420C">
        <w:rPr>
          <w:rFonts w:cs="Arial"/>
          <w:lang w:val="en-CA" w:eastAsia="fr-CA"/>
        </w:rPr>
        <w:t>the economic reality of the business proposed by the respondents confirms that the “Hub</w:t>
      </w:r>
      <w:r w:rsidR="00535ADB">
        <w:rPr>
          <w:rFonts w:cs="Arial"/>
          <w:lang w:val="en-CA" w:eastAsia="fr-CA"/>
        </w:rPr>
        <w:t>s</w:t>
      </w:r>
      <w:r w:rsidRPr="003B420C">
        <w:rPr>
          <w:rFonts w:cs="Arial"/>
          <w:lang w:val="en-CA" w:eastAsia="fr-CA"/>
        </w:rPr>
        <w:t xml:space="preserve"> NFT” issued by the respondents Ultron Technologies Limited, FlipMe, and Lottoday, are investment contracts and that those who purchase them do so primarily to make a profit.</w:t>
      </w:r>
      <w:r w:rsidR="00041380" w:rsidRPr="003B420C">
        <w:rPr>
          <w:rFonts w:cs="Arial"/>
          <w:lang w:val="en-CA" w:eastAsia="fr-CA"/>
        </w:rPr>
        <w:t xml:space="preserve"> </w:t>
      </w:r>
      <w:r w:rsidRPr="003B420C">
        <w:rPr>
          <w:rFonts w:cs="Arial"/>
          <w:lang w:val="en-CA" w:eastAsia="fr-CA"/>
        </w:rPr>
        <w:t xml:space="preserve">It is also possible that the potential investors </w:t>
      </w:r>
      <w:r w:rsidR="003D71B8">
        <w:rPr>
          <w:rFonts w:cs="Arial"/>
          <w:lang w:val="en-CA" w:eastAsia="fr-CA"/>
        </w:rPr>
        <w:t>sought to use</w:t>
      </w:r>
      <w:r w:rsidR="00F120A6">
        <w:rPr>
          <w:rFonts w:cs="Arial"/>
          <w:lang w:val="en-CA" w:eastAsia="fr-CA"/>
        </w:rPr>
        <w:t>,</w:t>
      </w:r>
      <w:r w:rsidRPr="003B420C">
        <w:rPr>
          <w:rFonts w:cs="Arial"/>
          <w:lang w:val="en-CA" w:eastAsia="fr-CA"/>
        </w:rPr>
        <w:t xml:space="preserve"> incidentally</w:t>
      </w:r>
      <w:r w:rsidR="00F120A6">
        <w:rPr>
          <w:rFonts w:cs="Arial"/>
          <w:lang w:val="en-CA" w:eastAsia="fr-CA"/>
        </w:rPr>
        <w:t>,</w:t>
      </w:r>
      <w:r w:rsidR="00F120A6" w:rsidRPr="00F120A6">
        <w:rPr>
          <w:rFonts w:cs="Arial"/>
          <w:lang w:val="en-CA" w:eastAsia="fr-CA"/>
        </w:rPr>
        <w:t xml:space="preserve"> </w:t>
      </w:r>
      <w:r w:rsidRPr="003B420C">
        <w:rPr>
          <w:rFonts w:cs="Arial"/>
          <w:lang w:val="en-CA" w:eastAsia="fr-CA"/>
        </w:rPr>
        <w:t xml:space="preserve">the relative anonymity provided by </w:t>
      </w:r>
      <w:r w:rsidR="00FD3CC4">
        <w:rPr>
          <w:rFonts w:cs="Arial"/>
          <w:lang w:val="en-CA" w:eastAsia="fr-CA"/>
        </w:rPr>
        <w:t>an investment</w:t>
      </w:r>
      <w:r w:rsidRPr="003B420C">
        <w:rPr>
          <w:rFonts w:cs="Arial"/>
          <w:lang w:val="en-CA" w:eastAsia="fr-CA"/>
        </w:rPr>
        <w:t xml:space="preserve"> made using cryptocurrency</w:t>
      </w:r>
      <w:r w:rsidR="00F120A6">
        <w:rPr>
          <w:rFonts w:cs="Arial"/>
          <w:lang w:val="en-CA" w:eastAsia="fr-CA"/>
        </w:rPr>
        <w:t>, particularly</w:t>
      </w:r>
      <w:r w:rsidRPr="003B420C">
        <w:rPr>
          <w:rFonts w:cs="Arial"/>
          <w:lang w:val="en-CA" w:eastAsia="fr-CA"/>
        </w:rPr>
        <w:t xml:space="preserve"> for tax purposes.</w:t>
      </w:r>
    </w:p>
    <w:p w14:paraId="6DB1323F" w14:textId="66424746" w:rsidR="00E77078" w:rsidRPr="003B420C" w:rsidRDefault="00575224" w:rsidP="00E77078">
      <w:pPr>
        <w:pStyle w:val="Paragraphe"/>
        <w:rPr>
          <w:rFonts w:cs="Arial"/>
          <w:lang w:val="en-CA"/>
        </w:rPr>
      </w:pPr>
      <w:r w:rsidRPr="003B420C">
        <w:rPr>
          <w:rFonts w:cs="Arial"/>
          <w:lang w:val="en-CA" w:eastAsia="fr-CA"/>
        </w:rPr>
        <w:t>Consequently, the Tribunal is of the view that the distributions offered by the respondents to Quebec’s investing public and</w:t>
      </w:r>
      <w:r w:rsidR="00D82B31">
        <w:rPr>
          <w:rFonts w:cs="Arial"/>
          <w:lang w:val="en-CA" w:eastAsia="fr-CA"/>
        </w:rPr>
        <w:t xml:space="preserve"> to</w:t>
      </w:r>
      <w:r w:rsidRPr="003B420C">
        <w:rPr>
          <w:rFonts w:cs="Arial"/>
          <w:lang w:val="en-CA" w:eastAsia="fr-CA"/>
        </w:rPr>
        <w:t xml:space="preserve"> which many Quebec investors have </w:t>
      </w:r>
      <w:r w:rsidR="00F120A6">
        <w:rPr>
          <w:rFonts w:cs="Arial"/>
          <w:lang w:val="en-CA" w:eastAsia="fr-CA"/>
        </w:rPr>
        <w:t xml:space="preserve">allegedly </w:t>
      </w:r>
      <w:r w:rsidRPr="003B420C">
        <w:rPr>
          <w:rFonts w:cs="Arial"/>
          <w:lang w:val="en-CA" w:eastAsia="fr-CA"/>
        </w:rPr>
        <w:t xml:space="preserve">already subscribed, in this case, are forms of investment that may be characterized as investment contracts within the meaning of the </w:t>
      </w:r>
      <w:r w:rsidRPr="003B420C">
        <w:rPr>
          <w:rFonts w:cs="Arial"/>
          <w:i/>
          <w:lang w:val="en-CA" w:eastAsia="fr-CA"/>
        </w:rPr>
        <w:t>Securities Act</w:t>
      </w:r>
      <w:r w:rsidRPr="003B420C">
        <w:rPr>
          <w:rFonts w:cs="Arial"/>
          <w:lang w:val="en-CA" w:eastAsia="fr-CA"/>
        </w:rPr>
        <w:t>.</w:t>
      </w:r>
    </w:p>
    <w:p w14:paraId="41E19180" w14:textId="13D37AE0" w:rsidR="00E77078" w:rsidRPr="003B420C" w:rsidRDefault="00753E73" w:rsidP="00E77078">
      <w:pPr>
        <w:pStyle w:val="Paragraphe"/>
        <w:rPr>
          <w:rFonts w:cs="Arial"/>
          <w:lang w:val="en-CA"/>
        </w:rPr>
      </w:pPr>
      <w:r w:rsidRPr="003B420C">
        <w:rPr>
          <w:rFonts w:cs="Arial"/>
          <w:lang w:val="en-CA" w:eastAsia="fr-CA"/>
        </w:rPr>
        <w:t>The evidence also establishes</w:t>
      </w:r>
      <w:r w:rsidR="00F120A6">
        <w:rPr>
          <w:rFonts w:cs="Arial"/>
          <w:lang w:val="en-CA" w:eastAsia="fr-CA"/>
        </w:rPr>
        <w:t>,</w:t>
      </w:r>
      <w:r w:rsidR="00F120A6" w:rsidRPr="00F120A6">
        <w:rPr>
          <w:rFonts w:cs="Arial"/>
          <w:lang w:val="en-CA" w:eastAsia="fr-CA"/>
        </w:rPr>
        <w:t xml:space="preserve"> </w:t>
      </w:r>
      <w:r w:rsidR="00F120A6" w:rsidRPr="003B420C">
        <w:rPr>
          <w:rFonts w:cs="Arial"/>
          <w:lang w:val="en-CA" w:eastAsia="fr-CA"/>
        </w:rPr>
        <w:t>however,</w:t>
      </w:r>
      <w:r w:rsidRPr="003B420C">
        <w:rPr>
          <w:rFonts w:cs="Arial"/>
          <w:lang w:val="en-CA" w:eastAsia="fr-CA"/>
        </w:rPr>
        <w:t xml:space="preserve"> that the respondents never filed a report of exempt distribution </w:t>
      </w:r>
      <w:r w:rsidR="00AF7ADA">
        <w:rPr>
          <w:rFonts w:cs="Arial"/>
          <w:lang w:val="en-CA" w:eastAsia="fr-CA"/>
        </w:rPr>
        <w:t xml:space="preserve">or </w:t>
      </w:r>
      <w:r w:rsidR="00DB7F51">
        <w:rPr>
          <w:rFonts w:cs="Arial"/>
          <w:lang w:val="en-CA" w:eastAsia="fr-CA"/>
        </w:rPr>
        <w:t>a</w:t>
      </w:r>
      <w:r w:rsidRPr="003B420C">
        <w:rPr>
          <w:rFonts w:cs="Arial"/>
          <w:lang w:val="en-CA" w:eastAsia="fr-CA"/>
        </w:rPr>
        <w:t xml:space="preserve"> prospectus </w:t>
      </w:r>
      <w:r w:rsidR="00F120A6">
        <w:rPr>
          <w:rFonts w:cs="Arial"/>
          <w:lang w:val="en-CA" w:eastAsia="fr-CA"/>
        </w:rPr>
        <w:t xml:space="preserve">or </w:t>
      </w:r>
      <w:r w:rsidRPr="003B420C">
        <w:rPr>
          <w:rFonts w:cs="Arial"/>
          <w:lang w:val="en-CA" w:eastAsia="fr-CA"/>
        </w:rPr>
        <w:t xml:space="preserve">had a receipt </w:t>
      </w:r>
      <w:r w:rsidR="00DB7F51">
        <w:rPr>
          <w:rFonts w:cs="Arial"/>
          <w:lang w:val="en-CA" w:eastAsia="fr-CA"/>
        </w:rPr>
        <w:t xml:space="preserve">for </w:t>
      </w:r>
      <w:r w:rsidRPr="003B420C">
        <w:rPr>
          <w:rFonts w:cs="Arial"/>
          <w:lang w:val="en-CA" w:eastAsia="fr-CA"/>
        </w:rPr>
        <w:t xml:space="preserve">a prospectus or any exemption </w:t>
      </w:r>
      <w:r w:rsidRPr="003B420C">
        <w:rPr>
          <w:rFonts w:cs="Arial"/>
          <w:lang w:val="en-CA" w:eastAsia="fr-CA"/>
        </w:rPr>
        <w:lastRenderedPageBreak/>
        <w:t>from making such a filing.</w:t>
      </w:r>
      <w:r w:rsidR="00041380" w:rsidRPr="003B420C">
        <w:rPr>
          <w:rFonts w:cs="Arial"/>
          <w:lang w:val="en-CA" w:eastAsia="fr-CA"/>
        </w:rPr>
        <w:t xml:space="preserve"> </w:t>
      </w:r>
      <w:r w:rsidRPr="003B420C">
        <w:rPr>
          <w:rFonts w:cs="Arial"/>
          <w:lang w:val="en-CA" w:eastAsia="fr-CA"/>
        </w:rPr>
        <w:t>Th</w:t>
      </w:r>
      <w:r w:rsidR="00F120A6">
        <w:rPr>
          <w:rFonts w:cs="Arial"/>
          <w:lang w:val="en-CA" w:eastAsia="fr-CA"/>
        </w:rPr>
        <w:t>e</w:t>
      </w:r>
      <w:r w:rsidRPr="003B420C">
        <w:rPr>
          <w:rFonts w:cs="Arial"/>
          <w:lang w:val="en-CA" w:eastAsia="fr-CA"/>
        </w:rPr>
        <w:t xml:space="preserve"> evidence also establishes that the respondents are not registered with the Authority</w:t>
      </w:r>
      <w:r w:rsidR="00F36A7D">
        <w:rPr>
          <w:rFonts w:cs="Arial"/>
          <w:lang w:val="en-CA" w:eastAsia="fr-CA"/>
        </w:rPr>
        <w:t xml:space="preserve"> to</w:t>
      </w:r>
      <w:r w:rsidR="00213866">
        <w:rPr>
          <w:rFonts w:cs="Arial"/>
          <w:lang w:val="en-CA" w:eastAsia="fr-CA"/>
        </w:rPr>
        <w:t xml:space="preserve"> </w:t>
      </w:r>
      <w:r w:rsidR="00AF7ADA">
        <w:rPr>
          <w:rFonts w:cs="Arial"/>
          <w:lang w:val="en-CA" w:eastAsia="fr-CA"/>
        </w:rPr>
        <w:t>act as</w:t>
      </w:r>
      <w:r w:rsidRPr="003B420C">
        <w:rPr>
          <w:rFonts w:cs="Arial"/>
          <w:lang w:val="en-CA" w:eastAsia="fr-CA"/>
        </w:rPr>
        <w:t xml:space="preserve"> securities dealer</w:t>
      </w:r>
      <w:r w:rsidR="00AF7ADA">
        <w:rPr>
          <w:rFonts w:cs="Arial"/>
          <w:lang w:val="en-CA" w:eastAsia="fr-CA"/>
        </w:rPr>
        <w:t>s</w:t>
      </w:r>
      <w:r w:rsidRPr="003B420C">
        <w:rPr>
          <w:rFonts w:cs="Arial"/>
          <w:lang w:val="en-CA" w:eastAsia="fr-CA"/>
        </w:rPr>
        <w:t xml:space="preserve"> or adviser</w:t>
      </w:r>
      <w:r w:rsidR="00AF7ADA">
        <w:rPr>
          <w:rFonts w:cs="Arial"/>
          <w:lang w:val="en-CA" w:eastAsia="fr-CA"/>
        </w:rPr>
        <w:t>s</w:t>
      </w:r>
      <w:r w:rsidRPr="003B420C">
        <w:rPr>
          <w:rFonts w:cs="Arial"/>
          <w:lang w:val="en-CA" w:eastAsia="fr-CA"/>
        </w:rPr>
        <w:t>.</w:t>
      </w:r>
      <w:r w:rsidR="00041380" w:rsidRPr="003B420C">
        <w:rPr>
          <w:rStyle w:val="Appelnotedebasdep"/>
          <w:rFonts w:cs="Arial"/>
          <w:color w:val="000000"/>
          <w:lang w:val="en-CA" w:eastAsia="fr-CA"/>
        </w:rPr>
        <w:footnoteReference w:id="44"/>
      </w:r>
      <w:r w:rsidR="00041380" w:rsidRPr="003B420C">
        <w:rPr>
          <w:rFonts w:cs="Arial"/>
          <w:color w:val="000000"/>
          <w:lang w:val="en-CA" w:eastAsia="fr-CA"/>
        </w:rPr>
        <w:t xml:space="preserve"> </w:t>
      </w:r>
    </w:p>
    <w:p w14:paraId="3C9ED14B" w14:textId="429AC2E3" w:rsidR="005810D2" w:rsidRPr="003B420C" w:rsidRDefault="00753E73" w:rsidP="005810D2">
      <w:pPr>
        <w:pStyle w:val="Paragraphe"/>
        <w:rPr>
          <w:lang w:val="en-CA"/>
        </w:rPr>
      </w:pPr>
      <w:r w:rsidRPr="003B420C">
        <w:rPr>
          <w:lang w:val="en-CA" w:eastAsia="fr-CA"/>
        </w:rPr>
        <w:t xml:space="preserve">The respondents </w:t>
      </w:r>
      <w:r w:rsidR="00D359AB">
        <w:rPr>
          <w:lang w:val="en-CA" w:eastAsia="fr-CA"/>
        </w:rPr>
        <w:t>presented</w:t>
      </w:r>
      <w:r w:rsidRPr="003B420C">
        <w:rPr>
          <w:lang w:val="en-CA" w:eastAsia="fr-CA"/>
        </w:rPr>
        <w:t xml:space="preserve"> no evidence </w:t>
      </w:r>
      <w:r w:rsidR="00D359AB">
        <w:rPr>
          <w:lang w:val="en-CA" w:eastAsia="fr-CA"/>
        </w:rPr>
        <w:t>to refute</w:t>
      </w:r>
      <w:r w:rsidRPr="003B420C">
        <w:rPr>
          <w:lang w:val="en-CA" w:eastAsia="fr-CA"/>
        </w:rPr>
        <w:t xml:space="preserve"> the facts </w:t>
      </w:r>
      <w:r w:rsidR="005D3253">
        <w:rPr>
          <w:lang w:val="en-CA" w:eastAsia="fr-CA"/>
        </w:rPr>
        <w:t>rais</w:t>
      </w:r>
      <w:r w:rsidRPr="003B420C">
        <w:rPr>
          <w:lang w:val="en-CA" w:eastAsia="fr-CA"/>
        </w:rPr>
        <w:t xml:space="preserve">ed by the Authority at the hearing during which the Tribunal heard their contestation of its decision rendered on May 21, 2024, </w:t>
      </w:r>
      <w:r w:rsidR="005D3253">
        <w:rPr>
          <w:lang w:val="en-CA" w:eastAsia="fr-CA"/>
        </w:rPr>
        <w:t xml:space="preserve">in </w:t>
      </w:r>
      <w:r w:rsidRPr="003B420C">
        <w:rPr>
          <w:lang w:val="en-CA" w:eastAsia="fr-CA"/>
        </w:rPr>
        <w:t xml:space="preserve">this case, </w:t>
      </w:r>
      <w:r w:rsidR="00D359AB">
        <w:rPr>
          <w:lang w:val="en-CA" w:eastAsia="fr-CA"/>
        </w:rPr>
        <w:t>n</w:t>
      </w:r>
      <w:r w:rsidRPr="003B420C">
        <w:rPr>
          <w:lang w:val="en-CA" w:eastAsia="fr-CA"/>
        </w:rPr>
        <w:t xml:space="preserve">or any legal argument to rebut the conclusions of that decision, except </w:t>
      </w:r>
      <w:r w:rsidR="00AA06EB">
        <w:rPr>
          <w:lang w:val="en-CA" w:eastAsia="fr-CA"/>
        </w:rPr>
        <w:t xml:space="preserve">to say </w:t>
      </w:r>
      <w:r w:rsidRPr="003B420C">
        <w:rPr>
          <w:lang w:val="en-CA" w:eastAsia="fr-CA"/>
        </w:rPr>
        <w:t xml:space="preserve">that a </w:t>
      </w:r>
      <w:r w:rsidR="00122149">
        <w:rPr>
          <w:lang w:val="en-CA" w:eastAsia="fr-CA"/>
        </w:rPr>
        <w:t>disclaimer</w:t>
      </w:r>
      <w:r w:rsidR="00122149" w:rsidRPr="003B420C">
        <w:rPr>
          <w:lang w:val="en-CA" w:eastAsia="fr-CA"/>
        </w:rPr>
        <w:t xml:space="preserve"> </w:t>
      </w:r>
      <w:r w:rsidRPr="003B420C">
        <w:rPr>
          <w:lang w:val="en-CA" w:eastAsia="fr-CA"/>
        </w:rPr>
        <w:t xml:space="preserve">was usually </w:t>
      </w:r>
      <w:r w:rsidR="00D359AB">
        <w:rPr>
          <w:lang w:val="en-CA" w:eastAsia="fr-CA"/>
        </w:rPr>
        <w:t>made</w:t>
      </w:r>
      <w:r w:rsidRPr="003B420C">
        <w:rPr>
          <w:lang w:val="en-CA" w:eastAsia="fr-CA"/>
        </w:rPr>
        <w:t xml:space="preserve"> at the start of their conferences solicit</w:t>
      </w:r>
      <w:r w:rsidR="00AA06EB">
        <w:rPr>
          <w:lang w:val="en-CA" w:eastAsia="fr-CA"/>
        </w:rPr>
        <w:t>ing</w:t>
      </w:r>
      <w:r w:rsidRPr="003B420C">
        <w:rPr>
          <w:lang w:val="en-CA" w:eastAsia="fr-CA"/>
        </w:rPr>
        <w:t xml:space="preserve"> the investing public, in person or on video, and in the documentation posted at the time or otherwise available to the public.</w:t>
      </w:r>
    </w:p>
    <w:p w14:paraId="1790B173" w14:textId="1F5F4A57" w:rsidR="00322BBD" w:rsidRPr="003B420C" w:rsidRDefault="00753E73" w:rsidP="005810D2">
      <w:pPr>
        <w:pStyle w:val="Paragraphe"/>
        <w:rPr>
          <w:lang w:val="en-CA"/>
        </w:rPr>
      </w:pPr>
      <w:r w:rsidRPr="003B420C">
        <w:rPr>
          <w:rFonts w:cs="Arial"/>
          <w:bCs/>
          <w:iCs/>
          <w:lang w:val="en-CA"/>
        </w:rPr>
        <w:t>The case law</w:t>
      </w:r>
      <w:r w:rsidRPr="003B420C">
        <w:rPr>
          <w:rStyle w:val="Appelnotedebasdep"/>
          <w:lang w:val="en-CA" w:eastAsia="fr-CA"/>
        </w:rPr>
        <w:footnoteReference w:id="45"/>
      </w:r>
      <w:r w:rsidRPr="003B420C">
        <w:rPr>
          <w:rFonts w:cs="Arial"/>
          <w:bCs/>
          <w:iCs/>
          <w:lang w:val="en-CA"/>
        </w:rPr>
        <w:t xml:space="preserve"> clearly establishes, however, that a simple </w:t>
      </w:r>
      <w:r w:rsidR="00122149">
        <w:rPr>
          <w:rFonts w:cs="Arial"/>
          <w:bCs/>
          <w:iCs/>
          <w:lang w:val="en-CA"/>
        </w:rPr>
        <w:t>disclaimer</w:t>
      </w:r>
      <w:r w:rsidR="00122149" w:rsidRPr="003B420C">
        <w:rPr>
          <w:rFonts w:cs="Arial"/>
          <w:bCs/>
          <w:iCs/>
          <w:lang w:val="en-CA"/>
        </w:rPr>
        <w:t xml:space="preserve"> </w:t>
      </w:r>
      <w:r w:rsidRPr="003B420C">
        <w:rPr>
          <w:rFonts w:cs="Arial"/>
          <w:bCs/>
          <w:iCs/>
          <w:lang w:val="en-CA"/>
        </w:rPr>
        <w:t xml:space="preserve">is </w:t>
      </w:r>
      <w:r w:rsidR="005D3253">
        <w:rPr>
          <w:rFonts w:cs="Arial"/>
          <w:bCs/>
          <w:iCs/>
          <w:lang w:val="en-CA"/>
        </w:rPr>
        <w:t xml:space="preserve">not enough </w:t>
      </w:r>
      <w:r w:rsidRPr="003B420C">
        <w:rPr>
          <w:rFonts w:cs="Arial"/>
          <w:bCs/>
          <w:iCs/>
          <w:lang w:val="en-CA"/>
        </w:rPr>
        <w:t xml:space="preserve">to relieve a person from the obligations </w:t>
      </w:r>
      <w:r w:rsidR="005D3253">
        <w:rPr>
          <w:rFonts w:cs="Arial"/>
          <w:bCs/>
          <w:iCs/>
          <w:lang w:val="en-CA"/>
        </w:rPr>
        <w:t xml:space="preserve">set out in </w:t>
      </w:r>
      <w:r w:rsidRPr="003B420C">
        <w:rPr>
          <w:rFonts w:cs="Arial"/>
          <w:bCs/>
          <w:iCs/>
          <w:lang w:val="en-CA"/>
        </w:rPr>
        <w:t xml:space="preserve">sections 11 and 148 of the </w:t>
      </w:r>
      <w:r w:rsidRPr="003B420C">
        <w:rPr>
          <w:rFonts w:cs="Arial"/>
          <w:bCs/>
          <w:i/>
          <w:iCs/>
          <w:lang w:val="en-CA"/>
        </w:rPr>
        <w:t>Securities Act</w:t>
      </w:r>
      <w:r w:rsidRPr="003B420C">
        <w:rPr>
          <w:rFonts w:cs="Arial"/>
          <w:bCs/>
          <w:iCs/>
          <w:lang w:val="en-CA"/>
        </w:rPr>
        <w:t xml:space="preserve">. In the Tribunal’s view, such a </w:t>
      </w:r>
      <w:r w:rsidR="00122149">
        <w:rPr>
          <w:rFonts w:cs="Arial"/>
          <w:bCs/>
          <w:iCs/>
          <w:lang w:val="en-CA"/>
        </w:rPr>
        <w:t>disclaimer</w:t>
      </w:r>
      <w:r w:rsidR="00122149" w:rsidRPr="003B420C">
        <w:rPr>
          <w:rFonts w:cs="Arial"/>
          <w:bCs/>
          <w:iCs/>
          <w:lang w:val="en-CA"/>
        </w:rPr>
        <w:t xml:space="preserve"> </w:t>
      </w:r>
      <w:r w:rsidRPr="003B420C">
        <w:rPr>
          <w:rFonts w:cs="Arial"/>
          <w:bCs/>
          <w:iCs/>
          <w:lang w:val="en-CA"/>
        </w:rPr>
        <w:t xml:space="preserve">is </w:t>
      </w:r>
      <w:r w:rsidR="005D3253">
        <w:rPr>
          <w:rFonts w:cs="Arial"/>
          <w:bCs/>
          <w:iCs/>
          <w:lang w:val="en-CA"/>
        </w:rPr>
        <w:t xml:space="preserve">not enough </w:t>
      </w:r>
      <w:r w:rsidRPr="003B420C">
        <w:rPr>
          <w:rFonts w:cs="Arial"/>
          <w:bCs/>
          <w:iCs/>
          <w:lang w:val="en-CA"/>
        </w:rPr>
        <w:t xml:space="preserve">to </w:t>
      </w:r>
      <w:r w:rsidR="005D3253">
        <w:rPr>
          <w:rFonts w:cs="Arial"/>
          <w:bCs/>
          <w:iCs/>
          <w:lang w:val="en-CA"/>
        </w:rPr>
        <w:t xml:space="preserve">disregard </w:t>
      </w:r>
      <w:r w:rsidRPr="003B420C">
        <w:rPr>
          <w:rFonts w:cs="Arial"/>
          <w:bCs/>
          <w:iCs/>
          <w:lang w:val="en-CA"/>
        </w:rPr>
        <w:t>the economic reality behind the respondents’ offer to the public.</w:t>
      </w:r>
      <w:r w:rsidR="00041380" w:rsidRPr="003B420C">
        <w:rPr>
          <w:rFonts w:cs="Arial"/>
          <w:bCs/>
          <w:iCs/>
          <w:lang w:val="en-CA"/>
        </w:rPr>
        <w:t xml:space="preserve"> </w:t>
      </w:r>
    </w:p>
    <w:p w14:paraId="5EC1DA37" w14:textId="0DB8285F" w:rsidR="00081966" w:rsidRPr="003B420C" w:rsidRDefault="00753E73" w:rsidP="005810D2">
      <w:pPr>
        <w:pStyle w:val="Paragraphe"/>
        <w:rPr>
          <w:lang w:val="en-CA"/>
        </w:rPr>
      </w:pPr>
      <w:r w:rsidRPr="003B420C">
        <w:rPr>
          <w:lang w:val="en-CA" w:eastAsia="fr-CA"/>
        </w:rPr>
        <w:t xml:space="preserve">In this regard, the Tribunal cites the following </w:t>
      </w:r>
      <w:r w:rsidR="00E56AE7">
        <w:rPr>
          <w:lang w:val="en-CA" w:eastAsia="fr-CA"/>
        </w:rPr>
        <w:t>passage</w:t>
      </w:r>
      <w:r w:rsidRPr="003B420C">
        <w:rPr>
          <w:lang w:val="en-CA" w:eastAsia="fr-CA"/>
        </w:rPr>
        <w:t xml:space="preserve"> from </w:t>
      </w:r>
      <w:r w:rsidRPr="003B420C">
        <w:rPr>
          <w:i/>
          <w:lang w:val="en-CA" w:eastAsia="fr-CA"/>
        </w:rPr>
        <w:t>Dodsley</w:t>
      </w:r>
      <w:r w:rsidRPr="003B420C">
        <w:rPr>
          <w:lang w:val="en-CA" w:eastAsia="fr-CA"/>
        </w:rPr>
        <w:t>,</w:t>
      </w:r>
      <w:r w:rsidRPr="00401D88">
        <w:rPr>
          <w:rStyle w:val="Appelnotedebasdep"/>
          <w:lang w:val="en-CA" w:eastAsia="fr-CA"/>
        </w:rPr>
        <w:footnoteReference w:id="46"/>
      </w:r>
      <w:r w:rsidRPr="00401D88">
        <w:rPr>
          <w:lang w:val="en-CA" w:eastAsia="fr-CA"/>
        </w:rPr>
        <w:t xml:space="preserve"> </w:t>
      </w:r>
      <w:r w:rsidRPr="003B420C">
        <w:rPr>
          <w:iCs/>
          <w:lang w:val="en-CA" w:eastAsia="fr-CA"/>
        </w:rPr>
        <w:t>rendered by the Ontario Securities Commission:</w:t>
      </w:r>
    </w:p>
    <w:p w14:paraId="7EAC7E3E" w14:textId="776A61A1" w:rsidR="00866FBD" w:rsidRPr="003B420C" w:rsidRDefault="00A57F87" w:rsidP="00081966">
      <w:pPr>
        <w:pStyle w:val="Paragraphe"/>
        <w:numPr>
          <w:ilvl w:val="0"/>
          <w:numId w:val="0"/>
        </w:numPr>
        <w:ind w:left="567" w:right="290"/>
        <w:rPr>
          <w:sz w:val="22"/>
          <w:szCs w:val="22"/>
          <w:lang w:val="en-CA" w:eastAsia="fr-CA"/>
        </w:rPr>
      </w:pPr>
      <w:r w:rsidRPr="003B420C">
        <w:rPr>
          <w:sz w:val="22"/>
          <w:szCs w:val="22"/>
          <w:lang w:val="en-CA" w:eastAsia="fr-CA"/>
        </w:rPr>
        <w:t xml:space="preserve">[13] It was also argued that the disclaimer contained in the material expressly advised clients that Dodsley's services are other than as an adviser. Again, we do not accept that position in that the material distributed by </w:t>
      </w:r>
      <w:proofErr w:type="gramStart"/>
      <w:r w:rsidRPr="003B420C">
        <w:rPr>
          <w:sz w:val="22"/>
          <w:szCs w:val="22"/>
          <w:lang w:val="en-CA" w:eastAsia="fr-CA"/>
        </w:rPr>
        <w:t>Dodsley</w:t>
      </w:r>
      <w:proofErr w:type="gramEnd"/>
      <w:r w:rsidRPr="003B420C">
        <w:rPr>
          <w:sz w:val="22"/>
          <w:szCs w:val="22"/>
          <w:lang w:val="en-CA" w:eastAsia="fr-CA"/>
        </w:rPr>
        <w:t xml:space="preserve"> and its contents are not consistent with the content of the disclaimer. Further, we are of the view that having regard to the purpose of section 25 of the Act, it would be inappropriate for one who acts in contravention of section 25 to seek to avoid the consequences thereof by some form of disclaimer. Section 25 has been enacted to protect investors and it would be contrary to that purpose to be able to avoid its requirements simply through a disclaimer. To give any credit to such a disclaimer, in the circumstances, is to avoid the very purpose for which section 25 of the Act was enacted.</w:t>
      </w:r>
    </w:p>
    <w:p w14:paraId="53036E30" w14:textId="47C9A191" w:rsidR="00446594" w:rsidRPr="003B420C" w:rsidRDefault="009C0BC2" w:rsidP="00446594">
      <w:pPr>
        <w:pStyle w:val="Paragraphe"/>
        <w:rPr>
          <w:lang w:val="en-CA"/>
        </w:rPr>
      </w:pPr>
      <w:r>
        <w:rPr>
          <w:lang w:val="en-CA"/>
        </w:rPr>
        <w:t>T</w:t>
      </w:r>
      <w:r w:rsidR="00611235" w:rsidRPr="003B420C">
        <w:rPr>
          <w:lang w:val="en-CA"/>
        </w:rPr>
        <w:t xml:space="preserve">he Tribunal </w:t>
      </w:r>
      <w:r>
        <w:rPr>
          <w:lang w:val="en-CA"/>
        </w:rPr>
        <w:t xml:space="preserve">therefore </w:t>
      </w:r>
      <w:r w:rsidR="00611235" w:rsidRPr="003B420C">
        <w:rPr>
          <w:lang w:val="en-CA"/>
        </w:rPr>
        <w:t xml:space="preserve">finds that the respondents committed serious apparent breaches of sections 11 and 148 of the </w:t>
      </w:r>
      <w:r w:rsidR="00611235" w:rsidRPr="003B420C">
        <w:rPr>
          <w:i/>
          <w:lang w:val="en-CA"/>
        </w:rPr>
        <w:t>Securities Act</w:t>
      </w:r>
      <w:r w:rsidR="00611235" w:rsidRPr="003B420C">
        <w:rPr>
          <w:lang w:val="en-CA"/>
        </w:rPr>
        <w:t xml:space="preserve"> and </w:t>
      </w:r>
      <w:r w:rsidR="00611235" w:rsidRPr="003B420C">
        <w:rPr>
          <w:i/>
          <w:lang w:val="en-CA"/>
        </w:rPr>
        <w:t>Regulation 31-103 respecting Registration Requirements, Exemptions and Ongoing Registrant Obligations</w:t>
      </w:r>
      <w:r w:rsidR="00611235" w:rsidRPr="003B420C">
        <w:rPr>
          <w:rStyle w:val="Appelnotedebasdep"/>
          <w:rFonts w:cs="Arial"/>
          <w:lang w:val="en-CA"/>
        </w:rPr>
        <w:footnoteReference w:id="47"/>
      </w:r>
      <w:r w:rsidR="00611235" w:rsidRPr="003B420C">
        <w:rPr>
          <w:lang w:val="en-CA"/>
        </w:rPr>
        <w:t xml:space="preserve"> by soliciting </w:t>
      </w:r>
      <w:r w:rsidR="00E56AE7">
        <w:rPr>
          <w:lang w:val="en-CA"/>
        </w:rPr>
        <w:t>–</w:t>
      </w:r>
      <w:r w:rsidR="00611235" w:rsidRPr="003B420C">
        <w:rPr>
          <w:lang w:val="en-CA"/>
        </w:rPr>
        <w:t xml:space="preserve"> during the period of the alleged facts </w:t>
      </w:r>
      <w:r w:rsidR="00E56AE7">
        <w:rPr>
          <w:lang w:val="en-CA"/>
        </w:rPr>
        <w:t>–</w:t>
      </w:r>
      <w:r w:rsidR="00611235" w:rsidRPr="003B420C">
        <w:rPr>
          <w:lang w:val="en-CA"/>
        </w:rPr>
        <w:t xml:space="preserve"> the investing public and by distributing investment contracts, a form of investment covered by </w:t>
      </w:r>
      <w:r>
        <w:rPr>
          <w:lang w:val="en-CA"/>
        </w:rPr>
        <w:t>the</w:t>
      </w:r>
      <w:r w:rsidR="00611235" w:rsidRPr="003B420C">
        <w:rPr>
          <w:lang w:val="en-CA"/>
        </w:rPr>
        <w:t xml:space="preserve"> </w:t>
      </w:r>
      <w:r w:rsidR="00611235" w:rsidRPr="00F504EE">
        <w:rPr>
          <w:i/>
          <w:iCs/>
          <w:lang w:val="en-CA"/>
        </w:rPr>
        <w:t>Act</w:t>
      </w:r>
      <w:r w:rsidR="00611235" w:rsidRPr="003B420C">
        <w:rPr>
          <w:lang w:val="en-CA"/>
        </w:rPr>
        <w:t xml:space="preserve">, the whole without </w:t>
      </w:r>
      <w:r w:rsidR="00E56AE7">
        <w:rPr>
          <w:lang w:val="en-CA"/>
        </w:rPr>
        <w:t xml:space="preserve">being properly </w:t>
      </w:r>
      <w:r w:rsidR="00611235" w:rsidRPr="003B420C">
        <w:rPr>
          <w:lang w:val="en-CA"/>
        </w:rPr>
        <w:t>regist</w:t>
      </w:r>
      <w:r w:rsidR="00E56AE7">
        <w:rPr>
          <w:lang w:val="en-CA"/>
        </w:rPr>
        <w:t>ered</w:t>
      </w:r>
      <w:r w:rsidR="00611235" w:rsidRPr="003B420C">
        <w:rPr>
          <w:lang w:val="en-CA"/>
        </w:rPr>
        <w:t xml:space="preserve"> with the Authority </w:t>
      </w:r>
      <w:r w:rsidR="00D754CC">
        <w:rPr>
          <w:lang w:val="en-CA"/>
        </w:rPr>
        <w:t xml:space="preserve">or having </w:t>
      </w:r>
      <w:r w:rsidR="00611235" w:rsidRPr="003B420C">
        <w:rPr>
          <w:lang w:val="en-CA"/>
        </w:rPr>
        <w:t xml:space="preserve">a prospectus </w:t>
      </w:r>
      <w:r w:rsidR="00067CEE">
        <w:rPr>
          <w:lang w:val="en-CA"/>
        </w:rPr>
        <w:t xml:space="preserve">for which </w:t>
      </w:r>
      <w:r w:rsidR="00611235" w:rsidRPr="003B420C">
        <w:rPr>
          <w:lang w:val="en-CA"/>
        </w:rPr>
        <w:t xml:space="preserve">a receipt </w:t>
      </w:r>
      <w:r w:rsidR="00067CEE">
        <w:rPr>
          <w:lang w:val="en-CA"/>
        </w:rPr>
        <w:t xml:space="preserve">was </w:t>
      </w:r>
      <w:r w:rsidR="00611235" w:rsidRPr="003B420C">
        <w:rPr>
          <w:lang w:val="en-CA"/>
        </w:rPr>
        <w:t>issued by the Authority or an appropriate exemption.</w:t>
      </w:r>
      <w:r w:rsidR="00041380" w:rsidRPr="003B420C">
        <w:rPr>
          <w:lang w:val="en-CA"/>
        </w:rPr>
        <w:t xml:space="preserve"> </w:t>
      </w:r>
    </w:p>
    <w:p w14:paraId="1D3ED0A5" w14:textId="5CED5706" w:rsidR="00E77078" w:rsidRPr="003B420C" w:rsidRDefault="00611235" w:rsidP="00E77078">
      <w:pPr>
        <w:pStyle w:val="Paragraphe"/>
        <w:rPr>
          <w:rFonts w:cs="Arial"/>
          <w:lang w:val="en-CA"/>
        </w:rPr>
      </w:pPr>
      <w:r w:rsidRPr="003B420C">
        <w:rPr>
          <w:rFonts w:cs="Arial"/>
          <w:lang w:val="en-CA"/>
        </w:rPr>
        <w:t xml:space="preserve">The Tribunal notes that the </w:t>
      </w:r>
      <w:r w:rsidR="00EF2E45">
        <w:rPr>
          <w:rFonts w:cs="Arial"/>
          <w:lang w:val="en-CA"/>
        </w:rPr>
        <w:t xml:space="preserve">adviser and dealer </w:t>
      </w:r>
      <w:r w:rsidRPr="003B420C">
        <w:rPr>
          <w:rFonts w:cs="Arial"/>
          <w:lang w:val="en-CA"/>
        </w:rPr>
        <w:t xml:space="preserve">registration </w:t>
      </w:r>
      <w:r w:rsidR="001A15EF">
        <w:rPr>
          <w:rFonts w:cs="Arial"/>
          <w:lang w:val="en-CA"/>
        </w:rPr>
        <w:t xml:space="preserve">system </w:t>
      </w:r>
      <w:r w:rsidRPr="003B420C">
        <w:rPr>
          <w:rFonts w:cs="Arial"/>
          <w:lang w:val="en-CA"/>
        </w:rPr>
        <w:t xml:space="preserve">under the </w:t>
      </w:r>
      <w:r w:rsidRPr="003B420C">
        <w:rPr>
          <w:rFonts w:cs="Arial"/>
          <w:i/>
          <w:lang w:val="en-CA"/>
        </w:rPr>
        <w:t>Securities Act</w:t>
      </w:r>
      <w:r w:rsidRPr="003B420C">
        <w:rPr>
          <w:rFonts w:cs="Arial"/>
          <w:lang w:val="en-CA"/>
        </w:rPr>
        <w:t xml:space="preserve"> is one of the main lines of defence </w:t>
      </w:r>
      <w:r w:rsidR="004C323A">
        <w:rPr>
          <w:rFonts w:cs="Arial"/>
          <w:lang w:val="en-CA"/>
        </w:rPr>
        <w:t>implemented</w:t>
      </w:r>
      <w:r w:rsidRPr="003B420C">
        <w:rPr>
          <w:rFonts w:cs="Arial"/>
          <w:lang w:val="en-CA"/>
        </w:rPr>
        <w:t xml:space="preserve"> by the legislature to protect the public and ensure market integrity.</w:t>
      </w:r>
      <w:r w:rsidR="00041380" w:rsidRPr="003B420C">
        <w:rPr>
          <w:rFonts w:cs="Arial"/>
          <w:lang w:val="en-CA"/>
        </w:rPr>
        <w:t xml:space="preserve"> </w:t>
      </w:r>
      <w:r w:rsidRPr="003B420C">
        <w:rPr>
          <w:rFonts w:cs="Arial"/>
          <w:lang w:val="en-CA"/>
        </w:rPr>
        <w:t>This regulat</w:t>
      </w:r>
      <w:r w:rsidR="00E56AE7">
        <w:rPr>
          <w:rFonts w:cs="Arial"/>
          <w:lang w:val="en-CA"/>
        </w:rPr>
        <w:t>ory framework</w:t>
      </w:r>
      <w:r w:rsidRPr="003B420C">
        <w:rPr>
          <w:rFonts w:cs="Arial"/>
          <w:lang w:val="en-CA"/>
        </w:rPr>
        <w:t xml:space="preserve"> is </w:t>
      </w:r>
      <w:r w:rsidR="00EF2E45">
        <w:rPr>
          <w:rFonts w:cs="Arial"/>
          <w:lang w:val="en-CA"/>
        </w:rPr>
        <w:t xml:space="preserve">primarily </w:t>
      </w:r>
      <w:r w:rsidRPr="003B420C">
        <w:rPr>
          <w:rFonts w:cs="Arial"/>
          <w:lang w:val="en-CA"/>
        </w:rPr>
        <w:t xml:space="preserve">intended to ensure that financial </w:t>
      </w:r>
      <w:r w:rsidR="000024DF" w:rsidRPr="003B420C">
        <w:rPr>
          <w:rFonts w:cs="Arial"/>
          <w:lang w:val="en-CA"/>
        </w:rPr>
        <w:t>intermediaries</w:t>
      </w:r>
      <w:r w:rsidRPr="003B420C">
        <w:rPr>
          <w:rFonts w:cs="Arial"/>
          <w:lang w:val="en-CA"/>
        </w:rPr>
        <w:t xml:space="preserve"> </w:t>
      </w:r>
      <w:r w:rsidR="00E56AE7">
        <w:rPr>
          <w:rFonts w:cs="Arial"/>
          <w:lang w:val="en-CA"/>
        </w:rPr>
        <w:t>–</w:t>
      </w:r>
      <w:r w:rsidRPr="003B420C">
        <w:rPr>
          <w:rFonts w:cs="Arial"/>
          <w:lang w:val="en-CA"/>
        </w:rPr>
        <w:t xml:space="preserve"> which includes securities dealers and advisers </w:t>
      </w:r>
      <w:r w:rsidR="00E56AE7">
        <w:rPr>
          <w:rFonts w:cs="Arial"/>
          <w:lang w:val="en-CA"/>
        </w:rPr>
        <w:t xml:space="preserve">– </w:t>
      </w:r>
      <w:proofErr w:type="gramStart"/>
      <w:r w:rsidR="00E56AE7">
        <w:rPr>
          <w:rFonts w:cs="Arial"/>
          <w:lang w:val="en-CA"/>
        </w:rPr>
        <w:t xml:space="preserve">have </w:t>
      </w:r>
      <w:r w:rsidRPr="003B420C">
        <w:rPr>
          <w:rFonts w:cs="Arial"/>
          <w:lang w:val="en-CA"/>
        </w:rPr>
        <w:t>at all times</w:t>
      </w:r>
      <w:proofErr w:type="gramEnd"/>
      <w:r w:rsidRPr="003B420C">
        <w:rPr>
          <w:rFonts w:cs="Arial"/>
          <w:lang w:val="en-CA"/>
        </w:rPr>
        <w:t xml:space="preserve"> the required </w:t>
      </w:r>
      <w:r w:rsidR="000024DF" w:rsidRPr="003B420C">
        <w:rPr>
          <w:rFonts w:cs="Arial"/>
          <w:lang w:val="en-CA"/>
        </w:rPr>
        <w:t>competence</w:t>
      </w:r>
      <w:r w:rsidRPr="003B420C">
        <w:rPr>
          <w:rFonts w:cs="Arial"/>
          <w:lang w:val="en-CA"/>
        </w:rPr>
        <w:t xml:space="preserve"> and </w:t>
      </w:r>
      <w:r w:rsidR="000024DF" w:rsidRPr="003B420C">
        <w:rPr>
          <w:rFonts w:cs="Arial"/>
          <w:lang w:val="en-CA"/>
        </w:rPr>
        <w:t xml:space="preserve">integrity </w:t>
      </w:r>
      <w:r w:rsidRPr="003B420C">
        <w:rPr>
          <w:rFonts w:cs="Arial"/>
          <w:lang w:val="en-CA"/>
        </w:rPr>
        <w:t xml:space="preserve">to offer quality services to the </w:t>
      </w:r>
      <w:r w:rsidRPr="003B420C">
        <w:rPr>
          <w:rFonts w:cs="Arial"/>
          <w:lang w:val="en-CA"/>
        </w:rPr>
        <w:lastRenderedPageBreak/>
        <w:t xml:space="preserve">investing public while fully </w:t>
      </w:r>
      <w:r w:rsidR="00EF127F">
        <w:rPr>
          <w:rFonts w:cs="Arial"/>
          <w:lang w:val="en-CA"/>
        </w:rPr>
        <w:t>complying with</w:t>
      </w:r>
      <w:r w:rsidR="00EF127F" w:rsidRPr="003B420C">
        <w:rPr>
          <w:rFonts w:cs="Arial"/>
          <w:lang w:val="en-CA"/>
        </w:rPr>
        <w:t xml:space="preserve"> </w:t>
      </w:r>
      <w:r w:rsidRPr="003B420C">
        <w:rPr>
          <w:rFonts w:cs="Arial"/>
          <w:lang w:val="en-CA"/>
        </w:rPr>
        <w:t xml:space="preserve">the regulatory obligations </w:t>
      </w:r>
      <w:r w:rsidR="00EF2E45">
        <w:rPr>
          <w:rFonts w:cs="Arial"/>
          <w:lang w:val="en-CA"/>
        </w:rPr>
        <w:t xml:space="preserve">implemented </w:t>
      </w:r>
      <w:r w:rsidRPr="003B420C">
        <w:rPr>
          <w:rFonts w:cs="Arial"/>
          <w:lang w:val="en-CA"/>
        </w:rPr>
        <w:t xml:space="preserve">to ensure the integrity of </w:t>
      </w:r>
      <w:r w:rsidR="00533981">
        <w:rPr>
          <w:rFonts w:cs="Arial"/>
          <w:lang w:val="en-CA"/>
        </w:rPr>
        <w:t xml:space="preserve">the </w:t>
      </w:r>
      <w:r w:rsidRPr="003B420C">
        <w:rPr>
          <w:rFonts w:cs="Arial"/>
          <w:lang w:val="en-CA"/>
        </w:rPr>
        <w:t xml:space="preserve">financial markets, </w:t>
      </w:r>
      <w:r w:rsidR="00533981">
        <w:rPr>
          <w:rFonts w:cs="Arial"/>
          <w:lang w:val="en-CA"/>
        </w:rPr>
        <w:t>the</w:t>
      </w:r>
      <w:r w:rsidR="002C75A1">
        <w:rPr>
          <w:rFonts w:cs="Arial"/>
          <w:lang w:val="en-CA"/>
        </w:rPr>
        <w:t xml:space="preserve"> </w:t>
      </w:r>
      <w:r w:rsidR="00EF127F">
        <w:rPr>
          <w:rFonts w:cs="Arial"/>
          <w:lang w:val="en-CA"/>
        </w:rPr>
        <w:t>protect</w:t>
      </w:r>
      <w:r w:rsidR="00533981">
        <w:rPr>
          <w:rFonts w:cs="Arial"/>
          <w:lang w:val="en-CA"/>
        </w:rPr>
        <w:t>ion of</w:t>
      </w:r>
      <w:r w:rsidRPr="003B420C">
        <w:rPr>
          <w:rFonts w:cs="Arial"/>
          <w:lang w:val="en-CA"/>
        </w:rPr>
        <w:t xml:space="preserve"> investors, and </w:t>
      </w:r>
      <w:r w:rsidR="00533981">
        <w:rPr>
          <w:rFonts w:cs="Arial"/>
          <w:lang w:val="en-CA"/>
        </w:rPr>
        <w:t>the</w:t>
      </w:r>
      <w:r w:rsidRPr="003B420C">
        <w:rPr>
          <w:rFonts w:cs="Arial"/>
          <w:lang w:val="en-CA"/>
        </w:rPr>
        <w:t xml:space="preserve"> maint</w:t>
      </w:r>
      <w:r w:rsidR="00533981">
        <w:rPr>
          <w:rFonts w:cs="Arial"/>
          <w:lang w:val="en-CA"/>
        </w:rPr>
        <w:t>enance of</w:t>
      </w:r>
      <w:r w:rsidRPr="003B420C">
        <w:rPr>
          <w:rFonts w:cs="Arial"/>
          <w:lang w:val="en-CA"/>
        </w:rPr>
        <w:t xml:space="preserve"> public </w:t>
      </w:r>
      <w:r w:rsidR="00F31AD3">
        <w:rPr>
          <w:rFonts w:cs="Arial"/>
          <w:lang w:val="en-CA"/>
        </w:rPr>
        <w:t xml:space="preserve">confidence </w:t>
      </w:r>
      <w:r w:rsidRPr="003B420C">
        <w:rPr>
          <w:rFonts w:cs="Arial"/>
          <w:lang w:val="en-CA"/>
        </w:rPr>
        <w:t>in these markets.</w:t>
      </w:r>
      <w:r w:rsidR="00041380" w:rsidRPr="003B420C">
        <w:rPr>
          <w:rFonts w:cs="Arial"/>
          <w:lang w:val="en-CA"/>
        </w:rPr>
        <w:t xml:space="preserve"> </w:t>
      </w:r>
    </w:p>
    <w:p w14:paraId="112F31CE" w14:textId="4894C1EE" w:rsidR="005F0934" w:rsidRPr="003B420C" w:rsidRDefault="00611235" w:rsidP="005F0934">
      <w:pPr>
        <w:pStyle w:val="Paragraphe"/>
        <w:rPr>
          <w:color w:val="000000" w:themeColor="text1"/>
          <w:szCs w:val="24"/>
          <w:lang w:val="en-CA"/>
        </w:rPr>
      </w:pPr>
      <w:r w:rsidRPr="003B420C">
        <w:rPr>
          <w:rFonts w:cs="Arial"/>
          <w:lang w:val="en-CA"/>
        </w:rPr>
        <w:t xml:space="preserve">The same is true for the </w:t>
      </w:r>
      <w:r w:rsidR="00036186">
        <w:rPr>
          <w:rFonts w:cs="Arial"/>
          <w:lang w:val="en-CA"/>
        </w:rPr>
        <w:t>disclosure system</w:t>
      </w:r>
      <w:r w:rsidRPr="003B420C">
        <w:rPr>
          <w:rFonts w:cs="Arial"/>
          <w:lang w:val="en-CA"/>
        </w:rPr>
        <w:t xml:space="preserve"> under the </w:t>
      </w:r>
      <w:r w:rsidRPr="003B420C">
        <w:rPr>
          <w:rFonts w:cs="Arial"/>
          <w:i/>
          <w:lang w:val="en-CA"/>
        </w:rPr>
        <w:t>Securities Act</w:t>
      </w:r>
      <w:r w:rsidRPr="003B420C">
        <w:rPr>
          <w:rFonts w:cs="Arial"/>
          <w:lang w:val="en-CA"/>
        </w:rPr>
        <w:t>, which allows the investing public to make informed investment decisions by consulting a prospectus</w:t>
      </w:r>
      <w:r w:rsidR="00F31AD3">
        <w:rPr>
          <w:rFonts w:cs="Arial"/>
          <w:lang w:val="en-CA"/>
        </w:rPr>
        <w:t>,</w:t>
      </w:r>
      <w:r w:rsidRPr="003B420C">
        <w:rPr>
          <w:rFonts w:cs="Arial"/>
          <w:lang w:val="en-CA"/>
        </w:rPr>
        <w:t xml:space="preserve"> </w:t>
      </w:r>
      <w:r w:rsidR="00CC0A2A">
        <w:rPr>
          <w:rFonts w:cs="Arial"/>
          <w:lang w:val="en-CA"/>
        </w:rPr>
        <w:t xml:space="preserve">for which a receipt was </w:t>
      </w:r>
      <w:r w:rsidR="00F31AD3">
        <w:rPr>
          <w:rFonts w:cs="Arial"/>
          <w:lang w:val="en-CA"/>
        </w:rPr>
        <w:t xml:space="preserve">issued </w:t>
      </w:r>
      <w:r w:rsidRPr="003B420C">
        <w:rPr>
          <w:rFonts w:cs="Arial"/>
          <w:lang w:val="en-CA"/>
        </w:rPr>
        <w:t>by the Authority</w:t>
      </w:r>
      <w:r w:rsidR="00F31AD3">
        <w:rPr>
          <w:rFonts w:cs="Arial"/>
          <w:lang w:val="en-CA"/>
        </w:rPr>
        <w:t>,</w:t>
      </w:r>
      <w:r w:rsidRPr="003B420C">
        <w:rPr>
          <w:rFonts w:cs="Arial"/>
          <w:lang w:val="en-CA"/>
        </w:rPr>
        <w:t xml:space="preserve"> </w:t>
      </w:r>
      <w:r w:rsidR="00CC0A2A">
        <w:rPr>
          <w:rFonts w:cs="Arial"/>
          <w:lang w:val="en-CA"/>
        </w:rPr>
        <w:t xml:space="preserve">and </w:t>
      </w:r>
      <w:r w:rsidRPr="003B420C">
        <w:rPr>
          <w:rFonts w:cs="Arial"/>
          <w:lang w:val="en-CA"/>
        </w:rPr>
        <w:t xml:space="preserve">which contains </w:t>
      </w:r>
      <w:r w:rsidR="00F31AD3">
        <w:rPr>
          <w:rFonts w:cs="Arial"/>
          <w:lang w:val="en-CA"/>
        </w:rPr>
        <w:t xml:space="preserve">the </w:t>
      </w:r>
      <w:r w:rsidRPr="003B420C">
        <w:rPr>
          <w:rFonts w:cs="Arial"/>
          <w:lang w:val="en-CA"/>
        </w:rPr>
        <w:t>relevant financial information regarding a distribution.</w:t>
      </w:r>
      <w:r w:rsidR="00041380" w:rsidRPr="003B420C">
        <w:rPr>
          <w:rFonts w:cs="Arial"/>
          <w:lang w:val="en-CA"/>
        </w:rPr>
        <w:t xml:space="preserve"> </w:t>
      </w:r>
    </w:p>
    <w:p w14:paraId="6FF49973" w14:textId="4BE0347A" w:rsidR="00FE434E" w:rsidRPr="003B420C" w:rsidRDefault="00611235" w:rsidP="005F0934">
      <w:pPr>
        <w:pStyle w:val="Paragraphe"/>
        <w:numPr>
          <w:ilvl w:val="0"/>
          <w:numId w:val="0"/>
        </w:numPr>
        <w:rPr>
          <w:b/>
          <w:lang w:val="en-CA"/>
        </w:rPr>
      </w:pPr>
      <w:r w:rsidRPr="003B420C">
        <w:rPr>
          <w:b/>
          <w:lang w:val="en-CA"/>
        </w:rPr>
        <w:t xml:space="preserve">Question 2: </w:t>
      </w:r>
      <w:r w:rsidR="00F31AD3" w:rsidRPr="00F31AD3">
        <w:rPr>
          <w:b/>
          <w:bCs/>
          <w:color w:val="000000" w:themeColor="text1"/>
          <w:szCs w:val="24"/>
          <w:lang w:val="en-CA"/>
        </w:rPr>
        <w:t xml:space="preserve">If so, do these apparent breaches </w:t>
      </w:r>
      <w:r w:rsidR="007B6C59">
        <w:rPr>
          <w:b/>
          <w:bCs/>
          <w:color w:val="000000" w:themeColor="text1"/>
          <w:szCs w:val="24"/>
          <w:lang w:val="en-CA"/>
        </w:rPr>
        <w:t>and</w:t>
      </w:r>
      <w:r w:rsidR="00F31AD3" w:rsidRPr="00F31AD3">
        <w:rPr>
          <w:b/>
          <w:bCs/>
          <w:color w:val="000000" w:themeColor="text1"/>
          <w:szCs w:val="24"/>
          <w:lang w:val="en-CA"/>
        </w:rPr>
        <w:t xml:space="preserve"> acts justify, in the public interest, </w:t>
      </w:r>
      <w:r w:rsidR="00167990">
        <w:rPr>
          <w:b/>
          <w:bCs/>
          <w:color w:val="000000" w:themeColor="text1"/>
          <w:szCs w:val="24"/>
          <w:lang w:val="en-CA"/>
        </w:rPr>
        <w:t>confirming</w:t>
      </w:r>
      <w:r w:rsidR="00F31AD3" w:rsidRPr="00F31AD3">
        <w:rPr>
          <w:b/>
          <w:bCs/>
          <w:color w:val="000000" w:themeColor="text1"/>
          <w:szCs w:val="24"/>
          <w:lang w:val="en-CA"/>
        </w:rPr>
        <w:t xml:space="preserve">, varying, or </w:t>
      </w:r>
      <w:r w:rsidR="00167990">
        <w:rPr>
          <w:b/>
          <w:bCs/>
          <w:color w:val="000000" w:themeColor="text1"/>
          <w:szCs w:val="24"/>
          <w:lang w:val="en-CA"/>
        </w:rPr>
        <w:t>quashing</w:t>
      </w:r>
      <w:r w:rsidR="00F31AD3" w:rsidRPr="00F31AD3">
        <w:rPr>
          <w:b/>
          <w:bCs/>
          <w:color w:val="000000" w:themeColor="text1"/>
          <w:szCs w:val="24"/>
          <w:lang w:val="en-CA"/>
        </w:rPr>
        <w:t xml:space="preserve"> the preventive, protective, and conservatory orders issued by the Tribunal in its decision of May 21, 2024?</w:t>
      </w:r>
    </w:p>
    <w:p w14:paraId="5B7BA00C" w14:textId="77A4C2DE" w:rsidR="006A3C27" w:rsidRPr="003B420C" w:rsidRDefault="00611235" w:rsidP="006A3C27">
      <w:pPr>
        <w:pStyle w:val="Paragraphe"/>
        <w:rPr>
          <w:color w:val="000000" w:themeColor="text1"/>
          <w:szCs w:val="24"/>
          <w:lang w:val="en-CA"/>
        </w:rPr>
      </w:pPr>
      <w:r w:rsidRPr="003B420C">
        <w:rPr>
          <w:lang w:val="en-CA"/>
        </w:rPr>
        <w:t xml:space="preserve">The Tribunal has decided </w:t>
      </w:r>
      <w:r w:rsidR="00EA21F7">
        <w:rPr>
          <w:lang w:val="en-CA"/>
        </w:rPr>
        <w:t>–</w:t>
      </w:r>
      <w:r w:rsidRPr="003B420C">
        <w:rPr>
          <w:lang w:val="en-CA"/>
        </w:rPr>
        <w:t xml:space="preserve"> in the public interest </w:t>
      </w:r>
      <w:r w:rsidR="00EA21F7">
        <w:rPr>
          <w:lang w:val="en-CA"/>
        </w:rPr>
        <w:t>–</w:t>
      </w:r>
      <w:r w:rsidRPr="003B420C">
        <w:rPr>
          <w:lang w:val="en-CA"/>
        </w:rPr>
        <w:t xml:space="preserve"> to </w:t>
      </w:r>
      <w:r w:rsidR="00675673">
        <w:rPr>
          <w:lang w:val="en-CA"/>
        </w:rPr>
        <w:t>confirm</w:t>
      </w:r>
      <w:r w:rsidRPr="003B420C">
        <w:rPr>
          <w:lang w:val="en-CA"/>
        </w:rPr>
        <w:t xml:space="preserve"> all the orders </w:t>
      </w:r>
      <w:r w:rsidR="00146B4E">
        <w:rPr>
          <w:lang w:val="en-CA"/>
        </w:rPr>
        <w:t xml:space="preserve">it </w:t>
      </w:r>
      <w:r w:rsidRPr="003B420C">
        <w:rPr>
          <w:lang w:val="en-CA"/>
        </w:rPr>
        <w:t xml:space="preserve">issued in its decision of May 21, 2024, after </w:t>
      </w:r>
      <w:r w:rsidR="00F31AD3">
        <w:rPr>
          <w:lang w:val="en-CA"/>
        </w:rPr>
        <w:t>concluding</w:t>
      </w:r>
      <w:r w:rsidRPr="003B420C">
        <w:rPr>
          <w:lang w:val="en-CA"/>
        </w:rPr>
        <w:t xml:space="preserve">, following a </w:t>
      </w:r>
      <w:r w:rsidRPr="003B420C">
        <w:rPr>
          <w:i/>
          <w:lang w:val="en-CA"/>
        </w:rPr>
        <w:t>de novo</w:t>
      </w:r>
      <w:r w:rsidRPr="003B420C">
        <w:rPr>
          <w:lang w:val="en-CA"/>
        </w:rPr>
        <w:t xml:space="preserve"> hearing, that the evidence on a balance of probabilities </w:t>
      </w:r>
      <w:r w:rsidR="00146B4E">
        <w:rPr>
          <w:lang w:val="en-CA"/>
        </w:rPr>
        <w:t>establishes</w:t>
      </w:r>
      <w:r w:rsidRPr="003B420C">
        <w:rPr>
          <w:lang w:val="en-CA"/>
        </w:rPr>
        <w:t xml:space="preserve"> that the respondents committed serious apparent breaches</w:t>
      </w:r>
      <w:r w:rsidR="000024DF" w:rsidRPr="003B420C">
        <w:rPr>
          <w:lang w:val="en-CA"/>
        </w:rPr>
        <w:t>:</w:t>
      </w:r>
      <w:r w:rsidR="00041380" w:rsidRPr="003B420C">
        <w:rPr>
          <w:lang w:val="en-CA"/>
        </w:rPr>
        <w:t xml:space="preserve"> </w:t>
      </w:r>
    </w:p>
    <w:p w14:paraId="4085893E" w14:textId="708CE784" w:rsidR="001D6451" w:rsidRPr="003B420C" w:rsidRDefault="00611235" w:rsidP="006A3C27">
      <w:pPr>
        <w:pStyle w:val="Paragraphe"/>
        <w:numPr>
          <w:ilvl w:val="0"/>
          <w:numId w:val="48"/>
        </w:numPr>
        <w:rPr>
          <w:color w:val="000000" w:themeColor="text1"/>
          <w:szCs w:val="24"/>
          <w:lang w:val="en-CA"/>
        </w:rPr>
      </w:pPr>
      <w:r w:rsidRPr="003B420C">
        <w:rPr>
          <w:rFonts w:cs="Arial"/>
          <w:lang w:val="en-CA"/>
        </w:rPr>
        <w:t xml:space="preserve">of sections 11 and 148 of the </w:t>
      </w:r>
      <w:r w:rsidRPr="003B420C">
        <w:rPr>
          <w:rFonts w:cs="Arial"/>
          <w:i/>
          <w:color w:val="000000" w:themeColor="text1"/>
          <w:lang w:val="en-CA"/>
        </w:rPr>
        <w:t>Securities Act</w:t>
      </w:r>
      <w:r w:rsidRPr="003B420C">
        <w:rPr>
          <w:rFonts w:cs="Arial"/>
          <w:color w:val="000000" w:themeColor="text1"/>
          <w:lang w:val="en-CA"/>
        </w:rPr>
        <w:t xml:space="preserve"> and</w:t>
      </w:r>
      <w:r w:rsidR="00DD6F42">
        <w:rPr>
          <w:rFonts w:cs="Arial"/>
          <w:color w:val="000000" w:themeColor="text1"/>
          <w:lang w:val="en-CA"/>
        </w:rPr>
        <w:t xml:space="preserve"> of</w:t>
      </w:r>
      <w:r w:rsidRPr="003B420C">
        <w:rPr>
          <w:rFonts w:cs="Arial"/>
          <w:color w:val="000000" w:themeColor="text1"/>
          <w:lang w:val="en-CA"/>
        </w:rPr>
        <w:t xml:space="preserve"> </w:t>
      </w:r>
      <w:r w:rsidRPr="003B420C">
        <w:rPr>
          <w:rFonts w:cs="Arial"/>
          <w:i/>
          <w:color w:val="000000" w:themeColor="text1"/>
          <w:lang w:val="en-CA"/>
        </w:rPr>
        <w:t>Regulation 31-103 respecting Registration Requirements, Exemptions and Ongoing Registrant Obligations</w:t>
      </w:r>
      <w:r w:rsidRPr="003B420C">
        <w:rPr>
          <w:rFonts w:cs="Arial"/>
          <w:color w:val="000000" w:themeColor="text1"/>
          <w:lang w:val="en-CA"/>
        </w:rPr>
        <w:t xml:space="preserve"> by </w:t>
      </w:r>
      <w:r w:rsidR="00B27582">
        <w:rPr>
          <w:rFonts w:cs="Arial"/>
          <w:color w:val="000000" w:themeColor="text1"/>
          <w:lang w:val="en-CA"/>
        </w:rPr>
        <w:t>acting as</w:t>
      </w:r>
      <w:r w:rsidRPr="003B420C">
        <w:rPr>
          <w:rFonts w:cs="Arial"/>
          <w:color w:val="000000" w:themeColor="text1"/>
          <w:lang w:val="en-CA"/>
        </w:rPr>
        <w:t xml:space="preserve"> securities adviser</w:t>
      </w:r>
      <w:r w:rsidR="00B27582">
        <w:rPr>
          <w:rFonts w:cs="Arial"/>
          <w:color w:val="000000" w:themeColor="text1"/>
          <w:lang w:val="en-CA"/>
        </w:rPr>
        <w:t>s</w:t>
      </w:r>
      <w:r w:rsidRPr="003B420C">
        <w:rPr>
          <w:rFonts w:cs="Arial"/>
          <w:color w:val="000000" w:themeColor="text1"/>
          <w:lang w:val="en-CA"/>
        </w:rPr>
        <w:t xml:space="preserve"> </w:t>
      </w:r>
      <w:r w:rsidR="00F31AD3">
        <w:rPr>
          <w:rFonts w:cs="Arial"/>
          <w:color w:val="000000" w:themeColor="text1"/>
          <w:lang w:val="en-CA"/>
        </w:rPr>
        <w:t>and dealer</w:t>
      </w:r>
      <w:r w:rsidR="00B27582">
        <w:rPr>
          <w:rFonts w:cs="Arial"/>
          <w:color w:val="000000" w:themeColor="text1"/>
          <w:lang w:val="en-CA"/>
        </w:rPr>
        <w:t>s</w:t>
      </w:r>
      <w:r w:rsidR="00F31AD3">
        <w:rPr>
          <w:rFonts w:cs="Arial"/>
          <w:color w:val="000000" w:themeColor="text1"/>
          <w:lang w:val="en-CA"/>
        </w:rPr>
        <w:t xml:space="preserve"> </w:t>
      </w:r>
      <w:r w:rsidRPr="003B420C">
        <w:rPr>
          <w:rFonts w:cs="Arial"/>
          <w:color w:val="000000" w:themeColor="text1"/>
          <w:lang w:val="en-CA"/>
        </w:rPr>
        <w:t>and by distributi</w:t>
      </w:r>
      <w:r w:rsidR="001557DE">
        <w:rPr>
          <w:rFonts w:cs="Arial"/>
          <w:color w:val="000000" w:themeColor="text1"/>
          <w:lang w:val="en-CA"/>
        </w:rPr>
        <w:t>ng</w:t>
      </w:r>
      <w:r w:rsidR="001557DE" w:rsidRPr="003B420C">
        <w:rPr>
          <w:lang w:val="en-CA" w:eastAsia="fr-CA"/>
        </w:rPr>
        <w:t xml:space="preserve"> </w:t>
      </w:r>
      <w:r w:rsidR="001557DE">
        <w:rPr>
          <w:rFonts w:cs="Arial"/>
          <w:lang w:val="en-CA"/>
        </w:rPr>
        <w:t>form</w:t>
      </w:r>
      <w:r w:rsidR="00B27582">
        <w:rPr>
          <w:rFonts w:cs="Arial"/>
          <w:lang w:val="en-CA"/>
        </w:rPr>
        <w:t>s</w:t>
      </w:r>
      <w:r w:rsidR="001557DE">
        <w:rPr>
          <w:rFonts w:cs="Arial"/>
          <w:lang w:val="en-CA"/>
        </w:rPr>
        <w:t xml:space="preserve"> of investment included under</w:t>
      </w:r>
      <w:r w:rsidR="001557DE" w:rsidRPr="003B420C">
        <w:rPr>
          <w:rFonts w:cs="Arial"/>
          <w:lang w:val="en-CA"/>
        </w:rPr>
        <w:t xml:space="preserve"> section 1 of the </w:t>
      </w:r>
      <w:r w:rsidR="001557DE" w:rsidRPr="003B420C">
        <w:rPr>
          <w:rFonts w:cs="Arial"/>
          <w:i/>
          <w:lang w:val="en-CA"/>
        </w:rPr>
        <w:t>Securities Act</w:t>
      </w:r>
      <w:r w:rsidR="001557DE" w:rsidRPr="003B420C">
        <w:rPr>
          <w:rFonts w:cs="Arial"/>
          <w:lang w:val="en-CA"/>
        </w:rPr>
        <w:t xml:space="preserve"> to the investing public</w:t>
      </w:r>
      <w:r w:rsidRPr="003B420C">
        <w:rPr>
          <w:rFonts w:cs="Arial"/>
          <w:color w:val="000000" w:themeColor="text1"/>
          <w:lang w:val="en-CA"/>
        </w:rPr>
        <w:t xml:space="preserve"> </w:t>
      </w:r>
      <w:r w:rsidR="00EA21F7">
        <w:rPr>
          <w:rFonts w:cs="Arial"/>
          <w:color w:val="000000" w:themeColor="text1"/>
          <w:lang w:val="en-CA"/>
        </w:rPr>
        <w:t>–</w:t>
      </w:r>
      <w:r w:rsidRPr="003B420C">
        <w:rPr>
          <w:rFonts w:cs="Arial"/>
          <w:color w:val="000000" w:themeColor="text1"/>
          <w:lang w:val="en-CA"/>
        </w:rPr>
        <w:t xml:space="preserve"> in this case, investment contracts relat</w:t>
      </w:r>
      <w:r w:rsidR="001557DE">
        <w:rPr>
          <w:rFonts w:cs="Arial"/>
          <w:color w:val="000000" w:themeColor="text1"/>
          <w:lang w:val="en-CA"/>
        </w:rPr>
        <w:t>ing</w:t>
      </w:r>
      <w:r w:rsidRPr="003B420C">
        <w:rPr>
          <w:rFonts w:cs="Arial"/>
          <w:color w:val="000000" w:themeColor="text1"/>
          <w:lang w:val="en-CA"/>
        </w:rPr>
        <w:t xml:space="preserve"> to three </w:t>
      </w:r>
      <w:r w:rsidR="000D1EAB">
        <w:rPr>
          <w:rFonts w:cs="Arial"/>
          <w:lang w:val="en-CA"/>
        </w:rPr>
        <w:t xml:space="preserve">matters </w:t>
      </w:r>
      <w:r w:rsidR="000D1EAB" w:rsidRPr="003B420C">
        <w:rPr>
          <w:rFonts w:cs="Arial"/>
          <w:lang w:val="en-CA"/>
        </w:rPr>
        <w:t xml:space="preserve">in the area of </w:t>
      </w:r>
      <w:r w:rsidRPr="003B420C">
        <w:rPr>
          <w:rFonts w:cs="Arial"/>
          <w:color w:val="000000" w:themeColor="text1"/>
          <w:lang w:val="en-CA"/>
        </w:rPr>
        <w:t xml:space="preserve">cryptocurrency </w:t>
      </w:r>
      <w:r w:rsidR="00EA21F7">
        <w:rPr>
          <w:rFonts w:cs="Arial"/>
          <w:color w:val="000000" w:themeColor="text1"/>
          <w:lang w:val="en-CA"/>
        </w:rPr>
        <w:t>–</w:t>
      </w:r>
      <w:r w:rsidRPr="003B420C">
        <w:rPr>
          <w:rFonts w:cs="Arial"/>
          <w:color w:val="000000" w:themeColor="text1"/>
          <w:lang w:val="en-CA"/>
        </w:rPr>
        <w:t xml:space="preserve"> and </w:t>
      </w:r>
      <w:r w:rsidR="00F31AD3">
        <w:rPr>
          <w:rFonts w:cs="Arial"/>
          <w:color w:val="000000" w:themeColor="text1"/>
          <w:lang w:val="en-CA"/>
        </w:rPr>
        <w:t xml:space="preserve">by </w:t>
      </w:r>
      <w:r w:rsidRPr="003B420C">
        <w:rPr>
          <w:rFonts w:cs="Arial"/>
          <w:color w:val="000000" w:themeColor="text1"/>
          <w:lang w:val="en-CA"/>
        </w:rPr>
        <w:t xml:space="preserve">offering attractive returns, the whole without being registered with the regulator </w:t>
      </w:r>
      <w:r w:rsidR="00D754CC">
        <w:rPr>
          <w:rFonts w:cs="Arial"/>
          <w:color w:val="000000" w:themeColor="text1"/>
          <w:lang w:val="en-CA"/>
        </w:rPr>
        <w:t xml:space="preserve">or having </w:t>
      </w:r>
      <w:r w:rsidR="00652AFF">
        <w:rPr>
          <w:rFonts w:cs="Arial"/>
          <w:color w:val="000000" w:themeColor="text1"/>
          <w:lang w:val="en-CA"/>
        </w:rPr>
        <w:t>a</w:t>
      </w:r>
      <w:r w:rsidRPr="003B420C">
        <w:rPr>
          <w:rFonts w:cs="Arial"/>
          <w:color w:val="000000" w:themeColor="text1"/>
          <w:lang w:val="en-CA"/>
        </w:rPr>
        <w:t xml:space="preserve"> prospectus </w:t>
      </w:r>
      <w:r w:rsidR="00B27582">
        <w:rPr>
          <w:rFonts w:cs="Arial"/>
          <w:color w:val="000000" w:themeColor="text1"/>
          <w:lang w:val="en-CA"/>
        </w:rPr>
        <w:t xml:space="preserve">for which </w:t>
      </w:r>
      <w:r w:rsidRPr="003B420C">
        <w:rPr>
          <w:rFonts w:cs="Arial"/>
          <w:color w:val="000000" w:themeColor="text1"/>
          <w:lang w:val="en-CA"/>
        </w:rPr>
        <w:t xml:space="preserve">a receipt </w:t>
      </w:r>
      <w:r w:rsidR="00B27582">
        <w:rPr>
          <w:rFonts w:cs="Arial"/>
          <w:color w:val="000000" w:themeColor="text1"/>
          <w:lang w:val="en-CA"/>
        </w:rPr>
        <w:t xml:space="preserve">was </w:t>
      </w:r>
      <w:r w:rsidRPr="003B420C">
        <w:rPr>
          <w:rFonts w:cs="Arial"/>
          <w:color w:val="000000" w:themeColor="text1"/>
          <w:lang w:val="en-CA"/>
        </w:rPr>
        <w:t>issued by the Authority or an appropriate exemption to do so.</w:t>
      </w:r>
    </w:p>
    <w:p w14:paraId="73F5C41D" w14:textId="17F74BBC" w:rsidR="001D6451" w:rsidRPr="003B420C" w:rsidRDefault="00611235" w:rsidP="001D6451">
      <w:pPr>
        <w:pStyle w:val="Paragraphe"/>
        <w:rPr>
          <w:lang w:val="en-CA"/>
        </w:rPr>
      </w:pPr>
      <w:r w:rsidRPr="003B420C">
        <w:rPr>
          <w:lang w:val="en-CA"/>
        </w:rPr>
        <w:t xml:space="preserve">The Tribunal notes that the Authority’s investigation </w:t>
      </w:r>
      <w:r w:rsidR="00FC70A3">
        <w:rPr>
          <w:lang w:val="en-CA"/>
        </w:rPr>
        <w:t>of</w:t>
      </w:r>
      <w:r w:rsidRPr="003B420C">
        <w:rPr>
          <w:lang w:val="en-CA"/>
        </w:rPr>
        <w:t xml:space="preserve"> the respondents is </w:t>
      </w:r>
      <w:r w:rsidR="00B72AC3">
        <w:rPr>
          <w:lang w:val="en-CA"/>
        </w:rPr>
        <w:t xml:space="preserve">still </w:t>
      </w:r>
      <w:r w:rsidRPr="003B420C">
        <w:rPr>
          <w:lang w:val="en-CA"/>
        </w:rPr>
        <w:t xml:space="preserve">ongoing in this case and that the orders it issued </w:t>
      </w:r>
      <w:r w:rsidR="00B72AC3">
        <w:rPr>
          <w:lang w:val="en-CA"/>
        </w:rPr>
        <w:t>–</w:t>
      </w:r>
      <w:r w:rsidRPr="003B420C">
        <w:rPr>
          <w:lang w:val="en-CA"/>
        </w:rPr>
        <w:t xml:space="preserve"> under sections 93, 9</w:t>
      </w:r>
      <w:r w:rsidR="00CF6F60">
        <w:rPr>
          <w:lang w:val="en-CA"/>
        </w:rPr>
        <w:t>4</w:t>
      </w:r>
      <w:r w:rsidRPr="003B420C">
        <w:rPr>
          <w:lang w:val="en-CA"/>
        </w:rPr>
        <w:t xml:space="preserve">, </w:t>
      </w:r>
      <w:r w:rsidR="000024DF" w:rsidRPr="003B420C">
        <w:rPr>
          <w:lang w:val="en-CA"/>
        </w:rPr>
        <w:t>97</w:t>
      </w:r>
      <w:r w:rsidR="001B1F5C">
        <w:rPr>
          <w:lang w:val="en-CA"/>
        </w:rPr>
        <w:t xml:space="preserve"> (</w:t>
      </w:r>
      <w:r w:rsidR="00FC70A3">
        <w:rPr>
          <w:lang w:val="en-CA"/>
        </w:rPr>
        <w:t xml:space="preserve">subparagraphs </w:t>
      </w:r>
      <w:r w:rsidR="00FC70A3" w:rsidRPr="003B420C">
        <w:rPr>
          <w:lang w:val="en-CA"/>
        </w:rPr>
        <w:t>(3) and (7)</w:t>
      </w:r>
      <w:r w:rsidR="00FC70A3">
        <w:rPr>
          <w:lang w:val="en-CA"/>
        </w:rPr>
        <w:t xml:space="preserve"> of the</w:t>
      </w:r>
      <w:r w:rsidR="00FC70A3" w:rsidRPr="003B420C">
        <w:rPr>
          <w:lang w:val="en-CA"/>
        </w:rPr>
        <w:t xml:space="preserve"> </w:t>
      </w:r>
      <w:r w:rsidR="00FC70A3">
        <w:rPr>
          <w:lang w:val="en-CA"/>
        </w:rPr>
        <w:t xml:space="preserve">second </w:t>
      </w:r>
      <w:r w:rsidR="00FC70A3" w:rsidRPr="003B420C">
        <w:rPr>
          <w:lang w:val="en-CA"/>
        </w:rPr>
        <w:t>para</w:t>
      </w:r>
      <w:r w:rsidR="00FC70A3">
        <w:rPr>
          <w:lang w:val="en-CA"/>
        </w:rPr>
        <w:t>graph</w:t>
      </w:r>
      <w:r w:rsidR="001B1F5C">
        <w:rPr>
          <w:lang w:val="en-CA"/>
        </w:rPr>
        <w:t>)</w:t>
      </w:r>
      <w:r w:rsidR="000024DF" w:rsidRPr="003B420C">
        <w:rPr>
          <w:rFonts w:cs="Arial"/>
          <w:color w:val="000000"/>
          <w:szCs w:val="24"/>
          <w:lang w:val="en-CA" w:eastAsia="fr-CA"/>
        </w:rPr>
        <w:t>,</w:t>
      </w:r>
      <w:r w:rsidRPr="003B420C">
        <w:rPr>
          <w:lang w:val="en-CA"/>
        </w:rPr>
        <w:t xml:space="preserve"> 115.1</w:t>
      </w:r>
      <w:r w:rsidR="001308C4">
        <w:rPr>
          <w:lang w:val="en-CA"/>
        </w:rPr>
        <w:t>,</w:t>
      </w:r>
      <w:r w:rsidRPr="003B420C">
        <w:rPr>
          <w:lang w:val="en-CA"/>
        </w:rPr>
        <w:t xml:space="preserve"> and 115.15.3 of the </w:t>
      </w:r>
      <w:r w:rsidRPr="003B420C">
        <w:rPr>
          <w:i/>
          <w:lang w:val="en-CA"/>
        </w:rPr>
        <w:t>Act respecting the regulation of the financial sector</w:t>
      </w:r>
      <w:r w:rsidRPr="003B420C">
        <w:rPr>
          <w:lang w:val="en-CA"/>
        </w:rPr>
        <w:t xml:space="preserve"> </w:t>
      </w:r>
      <w:r w:rsidR="00B72AC3">
        <w:rPr>
          <w:lang w:val="en-CA"/>
        </w:rPr>
        <w:t>–</w:t>
      </w:r>
      <w:r w:rsidRPr="003B420C">
        <w:rPr>
          <w:lang w:val="en-CA"/>
        </w:rPr>
        <w:t xml:space="preserve"> are protective, preventive, and conservatory.</w:t>
      </w:r>
      <w:r w:rsidR="0028318C" w:rsidRPr="003B420C">
        <w:rPr>
          <w:iCs/>
          <w:lang w:val="en-CA"/>
        </w:rPr>
        <w:t xml:space="preserve"> </w:t>
      </w:r>
      <w:r w:rsidRPr="003B420C">
        <w:rPr>
          <w:iCs/>
          <w:lang w:val="en-CA"/>
        </w:rPr>
        <w:t xml:space="preserve">The purpose of these orders is to protect the investing public, </w:t>
      </w:r>
      <w:r w:rsidR="000024DF" w:rsidRPr="003B420C">
        <w:rPr>
          <w:iCs/>
          <w:lang w:val="en-CA"/>
        </w:rPr>
        <w:t xml:space="preserve">ensure </w:t>
      </w:r>
      <w:r w:rsidRPr="003B420C">
        <w:rPr>
          <w:iCs/>
          <w:lang w:val="en-CA"/>
        </w:rPr>
        <w:t>the integrity of the securities market</w:t>
      </w:r>
      <w:r w:rsidR="00B72AC3">
        <w:rPr>
          <w:iCs/>
          <w:lang w:val="en-CA"/>
        </w:rPr>
        <w:t>s,</w:t>
      </w:r>
      <w:r w:rsidRPr="003B420C">
        <w:rPr>
          <w:iCs/>
          <w:lang w:val="en-CA"/>
        </w:rPr>
        <w:t xml:space="preserve"> and </w:t>
      </w:r>
      <w:r w:rsidR="000024DF" w:rsidRPr="003B420C">
        <w:rPr>
          <w:iCs/>
          <w:lang w:val="en-CA"/>
        </w:rPr>
        <w:t xml:space="preserve">maintain </w:t>
      </w:r>
      <w:r w:rsidRPr="003B420C">
        <w:rPr>
          <w:iCs/>
          <w:lang w:val="en-CA"/>
        </w:rPr>
        <w:t xml:space="preserve">public </w:t>
      </w:r>
      <w:r w:rsidR="000024DF" w:rsidRPr="003B420C">
        <w:rPr>
          <w:iCs/>
          <w:lang w:val="en-CA"/>
        </w:rPr>
        <w:t>confidence</w:t>
      </w:r>
      <w:r w:rsidRPr="003B420C">
        <w:rPr>
          <w:iCs/>
          <w:lang w:val="en-CA"/>
        </w:rPr>
        <w:t xml:space="preserve"> in these markets.</w:t>
      </w:r>
    </w:p>
    <w:p w14:paraId="1E6B9BA8" w14:textId="1961A8A3" w:rsidR="00E77078" w:rsidRPr="003B420C" w:rsidRDefault="00611235" w:rsidP="00E77078">
      <w:pPr>
        <w:pStyle w:val="Paragraphe"/>
        <w:rPr>
          <w:rFonts w:cs="Arial"/>
          <w:lang w:val="en-CA" w:eastAsia="fr-CA"/>
        </w:rPr>
      </w:pPr>
      <w:r w:rsidRPr="003B420C">
        <w:rPr>
          <w:rFonts w:cs="Arial"/>
          <w:iCs/>
          <w:lang w:val="en-CA"/>
        </w:rPr>
        <w:t xml:space="preserve">Given that the evidence </w:t>
      </w:r>
      <w:r w:rsidR="00817056">
        <w:rPr>
          <w:rFonts w:cs="Arial"/>
          <w:iCs/>
          <w:lang w:val="en-CA"/>
        </w:rPr>
        <w:t>presented</w:t>
      </w:r>
      <w:r w:rsidRPr="003B420C">
        <w:rPr>
          <w:rFonts w:cs="Arial"/>
          <w:iCs/>
          <w:lang w:val="en-CA"/>
        </w:rPr>
        <w:t xml:space="preserve"> by the Authority </w:t>
      </w:r>
      <w:r w:rsidR="001308C4">
        <w:rPr>
          <w:rFonts w:cs="Arial"/>
          <w:iCs/>
          <w:lang w:val="en-CA"/>
        </w:rPr>
        <w:t>establishes</w:t>
      </w:r>
      <w:r w:rsidRPr="003B420C">
        <w:rPr>
          <w:rFonts w:cs="Arial"/>
          <w:iCs/>
          <w:lang w:val="en-CA"/>
        </w:rPr>
        <w:t xml:space="preserve"> that the respondents committed the numerous serious apparent breaches</w:t>
      </w:r>
      <w:r w:rsidR="002254B8">
        <w:rPr>
          <w:rFonts w:cs="Arial"/>
          <w:iCs/>
          <w:lang w:val="en-CA"/>
        </w:rPr>
        <w:t xml:space="preserve"> </w:t>
      </w:r>
      <w:r w:rsidR="00E34D5E">
        <w:rPr>
          <w:rFonts w:cs="Arial"/>
          <w:iCs/>
          <w:lang w:val="en-CA"/>
        </w:rPr>
        <w:t>discussed</w:t>
      </w:r>
      <w:r w:rsidR="002A6EF9">
        <w:rPr>
          <w:rFonts w:cs="Arial"/>
          <w:iCs/>
          <w:lang w:val="en-CA"/>
        </w:rPr>
        <w:t xml:space="preserve"> </w:t>
      </w:r>
      <w:r w:rsidR="002254B8">
        <w:rPr>
          <w:rFonts w:cs="Arial"/>
          <w:iCs/>
          <w:lang w:val="en-CA"/>
        </w:rPr>
        <w:t>above</w:t>
      </w:r>
      <w:r w:rsidRPr="003B420C">
        <w:rPr>
          <w:rFonts w:cs="Arial"/>
          <w:iCs/>
          <w:lang w:val="en-CA"/>
        </w:rPr>
        <w:t>, the Tribunal ha</w:t>
      </w:r>
      <w:r w:rsidR="00B72AC3">
        <w:rPr>
          <w:rFonts w:cs="Arial"/>
          <w:iCs/>
          <w:lang w:val="en-CA"/>
        </w:rPr>
        <w:t>s</w:t>
      </w:r>
      <w:r w:rsidRPr="003B420C">
        <w:rPr>
          <w:rFonts w:cs="Arial"/>
          <w:iCs/>
          <w:lang w:val="en-CA"/>
        </w:rPr>
        <w:t xml:space="preserve"> decided that it is in the public interest to </w:t>
      </w:r>
      <w:r w:rsidR="00AE16B5">
        <w:rPr>
          <w:rFonts w:cs="Arial"/>
          <w:iCs/>
          <w:lang w:val="en-CA"/>
        </w:rPr>
        <w:t>confirm</w:t>
      </w:r>
      <w:r w:rsidRPr="003B420C">
        <w:rPr>
          <w:rFonts w:cs="Arial"/>
          <w:iCs/>
          <w:lang w:val="en-CA"/>
        </w:rPr>
        <w:t xml:space="preserve"> the prohibition orders </w:t>
      </w:r>
      <w:r w:rsidR="00E34D5E">
        <w:rPr>
          <w:rFonts w:cs="Arial"/>
          <w:iCs/>
          <w:lang w:val="en-CA"/>
        </w:rPr>
        <w:t xml:space="preserve">it </w:t>
      </w:r>
      <w:r w:rsidRPr="003B420C">
        <w:rPr>
          <w:rFonts w:cs="Arial"/>
          <w:iCs/>
          <w:lang w:val="en-CA"/>
        </w:rPr>
        <w:t>issued in its decision of May 21, 2024.</w:t>
      </w:r>
      <w:r w:rsidR="00041380" w:rsidRPr="003B420C">
        <w:rPr>
          <w:rFonts w:cs="Arial"/>
          <w:iCs/>
          <w:lang w:val="en-CA"/>
        </w:rPr>
        <w:t xml:space="preserve"> </w:t>
      </w:r>
      <w:r w:rsidRPr="003B420C">
        <w:rPr>
          <w:rFonts w:cs="Arial"/>
          <w:iCs/>
          <w:lang w:val="en-CA"/>
        </w:rPr>
        <w:t xml:space="preserve">Sections 265 and 266 of the </w:t>
      </w:r>
      <w:r w:rsidRPr="003B420C">
        <w:rPr>
          <w:rFonts w:cs="Arial"/>
          <w:i/>
          <w:iCs/>
          <w:lang w:val="en-CA"/>
        </w:rPr>
        <w:t>Securities Act</w:t>
      </w:r>
      <w:r w:rsidRPr="003B420C">
        <w:rPr>
          <w:rFonts w:cs="Arial"/>
          <w:iCs/>
          <w:lang w:val="en-CA"/>
        </w:rPr>
        <w:t xml:space="preserve"> authorize the Tribunal to issue and </w:t>
      </w:r>
      <w:r w:rsidR="00AE16B5">
        <w:rPr>
          <w:rFonts w:cs="Arial"/>
          <w:iCs/>
          <w:lang w:val="en-CA"/>
        </w:rPr>
        <w:t>confirm</w:t>
      </w:r>
      <w:r w:rsidRPr="003B420C">
        <w:rPr>
          <w:rFonts w:cs="Arial"/>
          <w:iCs/>
          <w:lang w:val="en-CA"/>
        </w:rPr>
        <w:t xml:space="preserve"> such orders</w:t>
      </w:r>
      <w:r w:rsidR="00B72AC3" w:rsidRPr="00B72AC3">
        <w:rPr>
          <w:rFonts w:cs="Arial"/>
          <w:iCs/>
          <w:lang w:val="en-CA"/>
        </w:rPr>
        <w:t xml:space="preserve"> </w:t>
      </w:r>
      <w:r w:rsidR="00B72AC3" w:rsidRPr="003B420C">
        <w:rPr>
          <w:rFonts w:cs="Arial"/>
          <w:iCs/>
          <w:lang w:val="en-CA"/>
        </w:rPr>
        <w:t>in the public interest</w:t>
      </w:r>
      <w:r w:rsidRPr="003B420C">
        <w:rPr>
          <w:rFonts w:cs="Arial"/>
          <w:iCs/>
          <w:lang w:val="en-CA"/>
        </w:rPr>
        <w:t>.</w:t>
      </w:r>
    </w:p>
    <w:p w14:paraId="213F34E7" w14:textId="5FC81437" w:rsidR="00E77078" w:rsidRPr="003B420C" w:rsidRDefault="00611235" w:rsidP="00E77078">
      <w:pPr>
        <w:pStyle w:val="Paragraphe"/>
        <w:rPr>
          <w:rFonts w:cs="Arial"/>
          <w:lang w:val="en-CA" w:eastAsia="fr-CA"/>
        </w:rPr>
      </w:pPr>
      <w:r w:rsidRPr="003B420C">
        <w:rPr>
          <w:rFonts w:cs="Arial"/>
          <w:iCs/>
          <w:lang w:val="en-CA"/>
        </w:rPr>
        <w:t xml:space="preserve">The Tribunal is also of the view that it is necessary, in the public interest, to continue to deny the respondents the benefit of an exemption under the </w:t>
      </w:r>
      <w:r w:rsidRPr="003B420C">
        <w:rPr>
          <w:rFonts w:cs="Arial"/>
          <w:i/>
          <w:iCs/>
          <w:lang w:val="en-CA"/>
        </w:rPr>
        <w:t>Securities Act</w:t>
      </w:r>
      <w:r w:rsidRPr="003B420C">
        <w:rPr>
          <w:rFonts w:cs="Arial"/>
          <w:iCs/>
          <w:lang w:val="en-CA"/>
        </w:rPr>
        <w:t xml:space="preserve"> or the regulations, as authorized by section 264 of the </w:t>
      </w:r>
      <w:r w:rsidRPr="003B420C">
        <w:rPr>
          <w:rFonts w:cs="Arial"/>
          <w:i/>
          <w:iCs/>
          <w:lang w:val="en-CA"/>
        </w:rPr>
        <w:t>Securities Act</w:t>
      </w:r>
      <w:r w:rsidRPr="003B420C">
        <w:rPr>
          <w:rFonts w:cs="Arial"/>
          <w:iCs/>
          <w:lang w:val="en-CA"/>
        </w:rPr>
        <w:t>.</w:t>
      </w:r>
    </w:p>
    <w:p w14:paraId="10DD5697" w14:textId="1F1F3297" w:rsidR="00E77078" w:rsidRPr="003B420C" w:rsidRDefault="000024DF" w:rsidP="00E77078">
      <w:pPr>
        <w:pStyle w:val="Paragraphe"/>
        <w:rPr>
          <w:rFonts w:cs="Arial"/>
          <w:lang w:val="en-CA" w:eastAsia="fr-CA"/>
        </w:rPr>
      </w:pPr>
      <w:r w:rsidRPr="003B420C">
        <w:rPr>
          <w:rFonts w:cs="Arial"/>
          <w:iCs/>
          <w:lang w:val="en-CA"/>
        </w:rPr>
        <w:t>Furthermore, to prevent the respondents</w:t>
      </w:r>
      <w:r w:rsidR="00C331E0">
        <w:rPr>
          <w:rFonts w:cs="Arial"/>
          <w:iCs/>
          <w:lang w:val="en-CA"/>
        </w:rPr>
        <w:t xml:space="preserve"> from reusing their</w:t>
      </w:r>
      <w:r w:rsidRPr="003B420C">
        <w:rPr>
          <w:rFonts w:cs="Arial"/>
          <w:iCs/>
          <w:lang w:val="en-CA"/>
        </w:rPr>
        <w:t xml:space="preserve"> websites to commit other apparent breaches of the </w:t>
      </w:r>
      <w:r w:rsidRPr="003B420C">
        <w:rPr>
          <w:rFonts w:cs="Arial"/>
          <w:i/>
          <w:iCs/>
          <w:lang w:val="en-CA"/>
        </w:rPr>
        <w:t>Securities Act</w:t>
      </w:r>
      <w:r w:rsidRPr="003B420C">
        <w:rPr>
          <w:rFonts w:cs="Arial"/>
          <w:iCs/>
          <w:lang w:val="en-CA"/>
        </w:rPr>
        <w:t xml:space="preserve"> during the investigation, the Tribunal has decided that the orders to </w:t>
      </w:r>
      <w:r w:rsidR="00C331E0">
        <w:rPr>
          <w:rFonts w:cs="Arial"/>
          <w:iCs/>
          <w:lang w:val="en-CA"/>
        </w:rPr>
        <w:t>block</w:t>
      </w:r>
      <w:r w:rsidRPr="003B420C">
        <w:rPr>
          <w:rFonts w:cs="Arial"/>
          <w:iCs/>
          <w:lang w:val="en-CA"/>
        </w:rPr>
        <w:t xml:space="preserve"> these sites in Quebec should be </w:t>
      </w:r>
      <w:r w:rsidR="00AE16B5">
        <w:rPr>
          <w:rFonts w:cs="Arial"/>
          <w:iCs/>
          <w:lang w:val="en-CA"/>
        </w:rPr>
        <w:t>confirmed</w:t>
      </w:r>
      <w:r w:rsidRPr="003B420C">
        <w:rPr>
          <w:rFonts w:cs="Arial"/>
          <w:iCs/>
          <w:lang w:val="en-CA"/>
        </w:rPr>
        <w:t>.</w:t>
      </w:r>
      <w:r w:rsidR="00041380" w:rsidRPr="003B420C">
        <w:rPr>
          <w:rFonts w:cs="Arial"/>
          <w:lang w:val="en-CA"/>
        </w:rPr>
        <w:t xml:space="preserve"> </w:t>
      </w:r>
      <w:r w:rsidRPr="003B420C">
        <w:rPr>
          <w:rFonts w:cs="Arial"/>
          <w:lang w:val="en-CA"/>
        </w:rPr>
        <w:t xml:space="preserve">Sections 93, 94, and </w:t>
      </w:r>
      <w:r w:rsidRPr="003B420C">
        <w:rPr>
          <w:rFonts w:cs="Arial"/>
          <w:color w:val="000000"/>
          <w:szCs w:val="24"/>
          <w:lang w:val="en-CA" w:eastAsia="fr-CA"/>
        </w:rPr>
        <w:t>97</w:t>
      </w:r>
      <w:r w:rsidR="001B1F5C">
        <w:rPr>
          <w:rFonts w:cs="Arial"/>
          <w:color w:val="000000"/>
          <w:szCs w:val="24"/>
          <w:lang w:val="en-CA" w:eastAsia="fr-CA"/>
        </w:rPr>
        <w:t xml:space="preserve"> (</w:t>
      </w:r>
      <w:r w:rsidR="00FC70A3">
        <w:rPr>
          <w:lang w:val="en-CA"/>
        </w:rPr>
        <w:t xml:space="preserve">subparagraphs </w:t>
      </w:r>
      <w:r w:rsidR="00FC70A3" w:rsidRPr="003B420C">
        <w:rPr>
          <w:lang w:val="en-CA"/>
        </w:rPr>
        <w:t>(3) and (7)</w:t>
      </w:r>
      <w:r w:rsidR="00FC70A3">
        <w:rPr>
          <w:lang w:val="en-CA"/>
        </w:rPr>
        <w:t xml:space="preserve"> of the</w:t>
      </w:r>
      <w:r w:rsidR="00FC70A3" w:rsidRPr="003B420C">
        <w:rPr>
          <w:lang w:val="en-CA"/>
        </w:rPr>
        <w:t xml:space="preserve"> </w:t>
      </w:r>
      <w:r w:rsidR="00FC70A3">
        <w:rPr>
          <w:lang w:val="en-CA"/>
        </w:rPr>
        <w:t xml:space="preserve">second </w:t>
      </w:r>
      <w:r w:rsidR="00FC70A3" w:rsidRPr="003B420C">
        <w:rPr>
          <w:lang w:val="en-CA"/>
        </w:rPr>
        <w:t>para</w:t>
      </w:r>
      <w:r w:rsidR="00FC70A3">
        <w:rPr>
          <w:lang w:val="en-CA"/>
        </w:rPr>
        <w:t>graph</w:t>
      </w:r>
      <w:r w:rsidR="001B1F5C">
        <w:rPr>
          <w:lang w:val="en-CA"/>
        </w:rPr>
        <w:t>)</w:t>
      </w:r>
      <w:r w:rsidRPr="003B420C">
        <w:rPr>
          <w:rFonts w:cs="Arial"/>
          <w:color w:val="000000"/>
          <w:szCs w:val="24"/>
          <w:lang w:val="en-CA" w:eastAsia="fr-CA"/>
        </w:rPr>
        <w:t xml:space="preserve"> </w:t>
      </w:r>
      <w:r w:rsidRPr="003B420C">
        <w:rPr>
          <w:rFonts w:cs="Arial"/>
          <w:lang w:val="en-CA"/>
        </w:rPr>
        <w:t xml:space="preserve">of the </w:t>
      </w:r>
      <w:r w:rsidRPr="003B420C">
        <w:rPr>
          <w:rFonts w:cs="Arial"/>
          <w:i/>
          <w:lang w:val="en-CA"/>
        </w:rPr>
        <w:t xml:space="preserve">Act respecting the </w:t>
      </w:r>
      <w:r w:rsidRPr="003B420C">
        <w:rPr>
          <w:rFonts w:cs="Arial"/>
          <w:i/>
          <w:lang w:val="en-CA"/>
        </w:rPr>
        <w:lastRenderedPageBreak/>
        <w:t>regulation of the financial sector</w:t>
      </w:r>
      <w:r w:rsidRPr="003B420C">
        <w:rPr>
          <w:rFonts w:cs="Arial"/>
          <w:lang w:val="en-CA"/>
        </w:rPr>
        <w:t xml:space="preserve"> authorize the Tribunal to issue and </w:t>
      </w:r>
      <w:r w:rsidR="00AE16B5">
        <w:rPr>
          <w:rFonts w:cs="Arial"/>
          <w:lang w:val="en-CA"/>
        </w:rPr>
        <w:t>confirm</w:t>
      </w:r>
      <w:r w:rsidRPr="003B420C">
        <w:rPr>
          <w:rFonts w:cs="Arial"/>
          <w:lang w:val="en-CA"/>
        </w:rPr>
        <w:t xml:space="preserve"> these orders in the public interest.</w:t>
      </w:r>
      <w:r w:rsidR="00041380" w:rsidRPr="003B420C">
        <w:rPr>
          <w:rFonts w:cs="Arial"/>
          <w:iCs/>
          <w:lang w:val="en-CA"/>
        </w:rPr>
        <w:t xml:space="preserve"> </w:t>
      </w:r>
    </w:p>
    <w:p w14:paraId="164F9C13" w14:textId="338F94F4" w:rsidR="00E77078" w:rsidRPr="003B420C" w:rsidRDefault="000024DF" w:rsidP="00E77078">
      <w:pPr>
        <w:pStyle w:val="Paragraphe"/>
        <w:rPr>
          <w:rFonts w:cs="Arial"/>
          <w:lang w:val="en-CA" w:eastAsia="fr-CA"/>
        </w:rPr>
      </w:pPr>
      <w:r w:rsidRPr="003B420C">
        <w:rPr>
          <w:rFonts w:cs="Arial"/>
          <w:iCs/>
          <w:lang w:val="en-CA"/>
        </w:rPr>
        <w:t xml:space="preserve">The same applies to the orders requiring the respondents Nick Lemay, Stéphane Plante, and Nathalie Mercier to </w:t>
      </w:r>
      <w:r w:rsidR="00C331E0">
        <w:rPr>
          <w:rFonts w:cs="Arial"/>
          <w:iCs/>
          <w:lang w:val="en-CA"/>
        </w:rPr>
        <w:t>remove</w:t>
      </w:r>
      <w:r w:rsidRPr="003B420C">
        <w:rPr>
          <w:rFonts w:cs="Arial"/>
          <w:iCs/>
          <w:lang w:val="en-CA"/>
        </w:rPr>
        <w:t xml:space="preserve"> every announcement, advertis</w:t>
      </w:r>
      <w:r w:rsidR="000A699F">
        <w:rPr>
          <w:rFonts w:cs="Arial"/>
          <w:iCs/>
          <w:lang w:val="en-CA"/>
        </w:rPr>
        <w:t>ement</w:t>
      </w:r>
      <w:r w:rsidR="00755448">
        <w:rPr>
          <w:rFonts w:cs="Arial"/>
          <w:iCs/>
          <w:lang w:val="en-CA"/>
        </w:rPr>
        <w:t>,</w:t>
      </w:r>
      <w:r w:rsidRPr="003B420C">
        <w:rPr>
          <w:rFonts w:cs="Arial"/>
          <w:iCs/>
          <w:lang w:val="en-CA"/>
        </w:rPr>
        <w:t xml:space="preserve"> or other publication disseminated, directly or indirectly, on the Internet or otherwise, </w:t>
      </w:r>
      <w:proofErr w:type="gramStart"/>
      <w:r w:rsidRPr="003B420C">
        <w:rPr>
          <w:rFonts w:cs="Arial"/>
          <w:iCs/>
          <w:lang w:val="en-CA"/>
        </w:rPr>
        <w:t>in particular on</w:t>
      </w:r>
      <w:proofErr w:type="gramEnd"/>
      <w:r w:rsidRPr="003B420C">
        <w:rPr>
          <w:rFonts w:cs="Arial"/>
          <w:iCs/>
          <w:lang w:val="en-CA"/>
        </w:rPr>
        <w:t xml:space="preserve"> YouTube, Facebook, Instagram, and Linktree, relat</w:t>
      </w:r>
      <w:r w:rsidR="000A699F">
        <w:rPr>
          <w:rFonts w:cs="Arial"/>
          <w:iCs/>
          <w:lang w:val="en-CA"/>
        </w:rPr>
        <w:t>ing</w:t>
      </w:r>
      <w:r w:rsidRPr="003B420C">
        <w:rPr>
          <w:rFonts w:cs="Arial"/>
          <w:iCs/>
          <w:lang w:val="en-CA"/>
        </w:rPr>
        <w:t xml:space="preserve"> to any form of investment </w:t>
      </w:r>
      <w:r w:rsidR="00C331E0">
        <w:rPr>
          <w:rFonts w:cs="Arial"/>
          <w:iCs/>
          <w:lang w:val="en-CA"/>
        </w:rPr>
        <w:t>covered by</w:t>
      </w:r>
      <w:r w:rsidRPr="003B420C">
        <w:rPr>
          <w:rFonts w:cs="Arial"/>
          <w:iCs/>
          <w:lang w:val="en-CA"/>
        </w:rPr>
        <w:t xml:space="preserve"> the </w:t>
      </w:r>
      <w:r w:rsidRPr="003B420C">
        <w:rPr>
          <w:rFonts w:cs="Arial"/>
          <w:i/>
          <w:iCs/>
          <w:lang w:val="en-CA"/>
        </w:rPr>
        <w:t>Securities Act</w:t>
      </w:r>
      <w:r w:rsidRPr="003B420C">
        <w:rPr>
          <w:rFonts w:cs="Arial"/>
          <w:iCs/>
          <w:lang w:val="en-CA"/>
        </w:rPr>
        <w:t>, promoted and/or offered through MAVIELAB LTD.</w:t>
      </w:r>
      <w:r w:rsidR="00041380" w:rsidRPr="003B420C">
        <w:rPr>
          <w:rFonts w:cs="Arial"/>
          <w:lang w:val="en-CA"/>
        </w:rPr>
        <w:t xml:space="preserve"> </w:t>
      </w:r>
    </w:p>
    <w:p w14:paraId="072347BE" w14:textId="78A943B6" w:rsidR="00E77078" w:rsidRPr="003B420C" w:rsidRDefault="000024DF" w:rsidP="00E77078">
      <w:pPr>
        <w:pStyle w:val="Paragraphe"/>
        <w:rPr>
          <w:rFonts w:cs="Arial"/>
          <w:lang w:val="en-CA" w:eastAsia="fr-CA"/>
        </w:rPr>
      </w:pPr>
      <w:r w:rsidRPr="003B420C">
        <w:rPr>
          <w:rFonts w:cs="Arial"/>
          <w:lang w:val="en-CA"/>
        </w:rPr>
        <w:t xml:space="preserve">Sections 93, 94, </w:t>
      </w:r>
      <w:r w:rsidR="00C331E0">
        <w:rPr>
          <w:rFonts w:cs="Arial"/>
          <w:lang w:val="en-CA"/>
        </w:rPr>
        <w:t>and 97</w:t>
      </w:r>
      <w:r w:rsidR="001B1F5C">
        <w:rPr>
          <w:rFonts w:cs="Arial"/>
          <w:lang w:val="en-CA"/>
        </w:rPr>
        <w:t xml:space="preserve"> (</w:t>
      </w:r>
      <w:r w:rsidR="00FC70A3">
        <w:rPr>
          <w:lang w:val="en-CA"/>
        </w:rPr>
        <w:t xml:space="preserve">subparagraphs </w:t>
      </w:r>
      <w:r w:rsidR="00FC70A3" w:rsidRPr="003B420C">
        <w:rPr>
          <w:lang w:val="en-CA"/>
        </w:rPr>
        <w:t>(3) and (7)</w:t>
      </w:r>
      <w:r w:rsidR="00FC70A3">
        <w:rPr>
          <w:lang w:val="en-CA"/>
        </w:rPr>
        <w:t xml:space="preserve"> of the</w:t>
      </w:r>
      <w:r w:rsidR="00FC70A3" w:rsidRPr="003B420C">
        <w:rPr>
          <w:lang w:val="en-CA"/>
        </w:rPr>
        <w:t xml:space="preserve"> </w:t>
      </w:r>
      <w:r w:rsidR="00FC70A3">
        <w:rPr>
          <w:lang w:val="en-CA"/>
        </w:rPr>
        <w:t xml:space="preserve">second </w:t>
      </w:r>
      <w:r w:rsidR="00FC70A3" w:rsidRPr="003B420C">
        <w:rPr>
          <w:lang w:val="en-CA"/>
        </w:rPr>
        <w:t>para</w:t>
      </w:r>
      <w:r w:rsidR="00FC70A3">
        <w:rPr>
          <w:lang w:val="en-CA"/>
        </w:rPr>
        <w:t>graph</w:t>
      </w:r>
      <w:r w:rsidR="001B1F5C">
        <w:rPr>
          <w:lang w:val="en-CA"/>
        </w:rPr>
        <w:t>)</w:t>
      </w:r>
      <w:r w:rsidRPr="003B420C">
        <w:rPr>
          <w:rFonts w:cs="Arial"/>
          <w:lang w:val="en-CA"/>
        </w:rPr>
        <w:t xml:space="preserve"> of the </w:t>
      </w:r>
      <w:r w:rsidRPr="003B420C">
        <w:rPr>
          <w:rFonts w:cs="Arial"/>
          <w:i/>
          <w:lang w:val="en-CA"/>
        </w:rPr>
        <w:t>Act respecting the regulation of the financial sector</w:t>
      </w:r>
      <w:r w:rsidRPr="003B420C">
        <w:rPr>
          <w:rFonts w:cs="Arial"/>
          <w:lang w:val="en-CA"/>
        </w:rPr>
        <w:t xml:space="preserve"> also authorize the Tribunal to submit the respondent MAVIELAB LTD</w:t>
      </w:r>
      <w:r w:rsidR="0001792D">
        <w:rPr>
          <w:rFonts w:cs="Arial"/>
          <w:lang w:val="en-CA"/>
        </w:rPr>
        <w:t>.</w:t>
      </w:r>
      <w:r w:rsidRPr="003B420C">
        <w:rPr>
          <w:rFonts w:cs="Arial"/>
          <w:lang w:val="en-CA"/>
        </w:rPr>
        <w:t xml:space="preserve"> to the obligation to notify Quebec</w:t>
      </w:r>
      <w:r w:rsidR="00C331E0">
        <w:rPr>
          <w:rFonts w:cs="Arial"/>
          <w:lang w:val="en-CA"/>
        </w:rPr>
        <w:t xml:space="preserve"> users of the </w:t>
      </w:r>
      <w:proofErr w:type="gramStart"/>
      <w:r w:rsidR="00C331E0" w:rsidRPr="003B420C">
        <w:rPr>
          <w:rFonts w:cs="Arial"/>
          <w:lang w:val="en-CA"/>
        </w:rPr>
        <w:t>mavie.global</w:t>
      </w:r>
      <w:proofErr w:type="gramEnd"/>
      <w:r w:rsidR="00C331E0" w:rsidRPr="003B420C">
        <w:rPr>
          <w:rFonts w:cs="Arial"/>
          <w:lang w:val="en-CA"/>
        </w:rPr>
        <w:t xml:space="preserve"> website </w:t>
      </w:r>
      <w:r w:rsidRPr="003B420C">
        <w:rPr>
          <w:rFonts w:cs="Arial"/>
          <w:lang w:val="en-CA"/>
        </w:rPr>
        <w:t>that they no longer have access to the website.</w:t>
      </w:r>
    </w:p>
    <w:p w14:paraId="49E20F02" w14:textId="592744A3" w:rsidR="00FB3A3B" w:rsidRPr="003B420C" w:rsidRDefault="000024DF" w:rsidP="005F0934">
      <w:pPr>
        <w:pStyle w:val="Paragraphe"/>
        <w:rPr>
          <w:lang w:val="en-CA"/>
        </w:rPr>
      </w:pPr>
      <w:r w:rsidRPr="003B420C">
        <w:rPr>
          <w:rFonts w:cs="Arial"/>
          <w:iCs/>
          <w:lang w:val="en-CA"/>
        </w:rPr>
        <w:t xml:space="preserve">Last, </w:t>
      </w:r>
      <w:r w:rsidR="004C323A">
        <w:rPr>
          <w:rFonts w:cs="Arial"/>
          <w:iCs/>
          <w:lang w:val="en-CA"/>
        </w:rPr>
        <w:t xml:space="preserve">under </w:t>
      </w:r>
      <w:r w:rsidRPr="003B420C">
        <w:rPr>
          <w:rFonts w:cs="Arial"/>
          <w:iCs/>
          <w:lang w:val="en-CA"/>
        </w:rPr>
        <w:t xml:space="preserve">section 14 of the </w:t>
      </w:r>
      <w:r w:rsidRPr="003B420C">
        <w:rPr>
          <w:rFonts w:cs="Arial"/>
          <w:i/>
          <w:iCs/>
          <w:lang w:val="en-CA"/>
        </w:rPr>
        <w:t xml:space="preserve">Rules of </w:t>
      </w:r>
      <w:r w:rsidR="008B71CE">
        <w:rPr>
          <w:rFonts w:cs="Arial"/>
          <w:i/>
          <w:iCs/>
          <w:lang w:val="en-CA"/>
        </w:rPr>
        <w:t xml:space="preserve">evidence and </w:t>
      </w:r>
      <w:r w:rsidRPr="003B420C">
        <w:rPr>
          <w:rFonts w:cs="Arial"/>
          <w:i/>
          <w:iCs/>
          <w:lang w:val="en-CA"/>
        </w:rPr>
        <w:t>procedure of the Financial Markets Administrative Tribunal</w:t>
      </w:r>
      <w:r w:rsidR="004C323A">
        <w:rPr>
          <w:rFonts w:cs="Arial"/>
          <w:lang w:val="en-CA"/>
        </w:rPr>
        <w:t>,</w:t>
      </w:r>
      <w:r w:rsidRPr="003B420C">
        <w:rPr>
          <w:rFonts w:cs="Arial"/>
          <w:iCs/>
          <w:lang w:val="en-CA"/>
        </w:rPr>
        <w:t xml:space="preserve"> the Tribunal </w:t>
      </w:r>
      <w:r w:rsidR="004C323A">
        <w:rPr>
          <w:rFonts w:cs="Arial"/>
          <w:iCs/>
          <w:lang w:val="en-CA"/>
        </w:rPr>
        <w:t>may</w:t>
      </w:r>
      <w:r w:rsidRPr="003B420C">
        <w:rPr>
          <w:rFonts w:cs="Arial"/>
          <w:iCs/>
          <w:lang w:val="en-CA"/>
        </w:rPr>
        <w:t xml:space="preserve"> </w:t>
      </w:r>
      <w:r w:rsidR="00AE16B5">
        <w:rPr>
          <w:rFonts w:cs="Arial"/>
          <w:iCs/>
          <w:lang w:val="en-CA"/>
        </w:rPr>
        <w:t>confirm</w:t>
      </w:r>
      <w:r w:rsidRPr="003B420C">
        <w:rPr>
          <w:rFonts w:cs="Arial"/>
          <w:iCs/>
          <w:lang w:val="en-CA"/>
        </w:rPr>
        <w:t xml:space="preserve"> the authorization granted to the Authority to notify by special method a decision of the Tribunal </w:t>
      </w:r>
      <w:r w:rsidR="004C323A">
        <w:rPr>
          <w:rFonts w:cs="Arial"/>
          <w:iCs/>
          <w:lang w:val="en-CA"/>
        </w:rPr>
        <w:t xml:space="preserve">or </w:t>
      </w:r>
      <w:r w:rsidRPr="003B420C">
        <w:rPr>
          <w:rFonts w:cs="Arial"/>
          <w:iCs/>
          <w:lang w:val="en-CA"/>
        </w:rPr>
        <w:t>any other pleading or document relevant to the respondents MAVIELAB LTD</w:t>
      </w:r>
      <w:r w:rsidR="0001792D">
        <w:rPr>
          <w:rFonts w:cs="Arial"/>
          <w:iCs/>
          <w:lang w:val="en-CA"/>
        </w:rPr>
        <w:t>.</w:t>
      </w:r>
      <w:r w:rsidRPr="003B420C">
        <w:rPr>
          <w:rFonts w:cs="Arial"/>
          <w:iCs/>
          <w:lang w:val="en-CA"/>
        </w:rPr>
        <w:t>, Ultron Technologies Limited, FlipMe, and Lottoday.</w:t>
      </w:r>
      <w:r w:rsidR="00D10E08" w:rsidRPr="003B420C">
        <w:rPr>
          <w:lang w:val="en-CA"/>
        </w:rPr>
        <w:t xml:space="preserve"> </w:t>
      </w:r>
    </w:p>
    <w:p w14:paraId="0CB0F3BA" w14:textId="51B07752" w:rsidR="004F5F40" w:rsidRPr="003B420C" w:rsidRDefault="000024DF" w:rsidP="00937FA2">
      <w:pPr>
        <w:pStyle w:val="Paragraphe"/>
        <w:rPr>
          <w:lang w:val="en-CA"/>
        </w:rPr>
      </w:pPr>
      <w:r w:rsidRPr="003B420C">
        <w:rPr>
          <w:lang w:val="en-CA"/>
        </w:rPr>
        <w:t xml:space="preserve">The Tribunal recalls that the </w:t>
      </w:r>
      <w:r w:rsidR="004C323A">
        <w:rPr>
          <w:lang w:val="en-CA"/>
        </w:rPr>
        <w:t xml:space="preserve">system of </w:t>
      </w:r>
      <w:r w:rsidRPr="003B420C">
        <w:rPr>
          <w:lang w:val="en-CA"/>
        </w:rPr>
        <w:t xml:space="preserve">continuous disclosure and registration </w:t>
      </w:r>
      <w:r w:rsidR="004C323A">
        <w:rPr>
          <w:lang w:val="en-CA"/>
        </w:rPr>
        <w:t xml:space="preserve">with </w:t>
      </w:r>
      <w:r w:rsidRPr="003B420C">
        <w:rPr>
          <w:lang w:val="en-CA"/>
        </w:rPr>
        <w:t xml:space="preserve">the Authority set out in the </w:t>
      </w:r>
      <w:r w:rsidRPr="003B420C">
        <w:rPr>
          <w:i/>
          <w:lang w:val="en-CA"/>
        </w:rPr>
        <w:t>Securities Act</w:t>
      </w:r>
      <w:r w:rsidRPr="003B420C">
        <w:rPr>
          <w:lang w:val="en-CA"/>
        </w:rPr>
        <w:t xml:space="preserve"> is one of the main lines of defence </w:t>
      </w:r>
      <w:r w:rsidR="004C323A">
        <w:rPr>
          <w:lang w:val="en-CA"/>
        </w:rPr>
        <w:t xml:space="preserve">implemented </w:t>
      </w:r>
      <w:r w:rsidRPr="003B420C">
        <w:rPr>
          <w:lang w:val="en-CA"/>
        </w:rPr>
        <w:t>by the legislature to protect the investing public.</w:t>
      </w:r>
    </w:p>
    <w:p w14:paraId="461D7834" w14:textId="6019A8A5" w:rsidR="00A82924" w:rsidRPr="003B420C" w:rsidRDefault="000024DF" w:rsidP="00A82924">
      <w:pPr>
        <w:pStyle w:val="Paragraphe"/>
        <w:rPr>
          <w:lang w:val="en-CA"/>
        </w:rPr>
      </w:pPr>
      <w:r w:rsidRPr="003B420C">
        <w:rPr>
          <w:lang w:val="en-CA" w:eastAsia="fr-CA"/>
        </w:rPr>
        <w:t xml:space="preserve">Thus, distributions to the investing public of forms of investment </w:t>
      </w:r>
      <w:r w:rsidR="004C323A">
        <w:rPr>
          <w:lang w:val="en-CA" w:eastAsia="fr-CA"/>
        </w:rPr>
        <w:t>governed</w:t>
      </w:r>
      <w:r w:rsidRPr="003B420C">
        <w:rPr>
          <w:lang w:val="en-CA" w:eastAsia="fr-CA"/>
        </w:rPr>
        <w:t xml:space="preserve"> by the </w:t>
      </w:r>
      <w:r w:rsidRPr="003B420C">
        <w:rPr>
          <w:i/>
          <w:lang w:val="en-CA" w:eastAsia="fr-CA"/>
        </w:rPr>
        <w:t>Securities Act</w:t>
      </w:r>
      <w:r w:rsidRPr="003B420C">
        <w:rPr>
          <w:lang w:val="en-CA" w:eastAsia="fr-CA"/>
        </w:rPr>
        <w:t xml:space="preserve"> comprise fundamental obligations set out in the </w:t>
      </w:r>
      <w:r w:rsidRPr="003B420C">
        <w:rPr>
          <w:i/>
          <w:lang w:val="en-CA" w:eastAsia="fr-CA"/>
        </w:rPr>
        <w:t>Act</w:t>
      </w:r>
      <w:r w:rsidRPr="003B420C">
        <w:rPr>
          <w:lang w:val="en-CA" w:eastAsia="fr-CA"/>
        </w:rPr>
        <w:t xml:space="preserve">, including the obligation: (i) for the issuer to obtain a receipt </w:t>
      </w:r>
      <w:r w:rsidR="004C323A">
        <w:rPr>
          <w:lang w:val="en-CA" w:eastAsia="fr-CA"/>
        </w:rPr>
        <w:t>issued by</w:t>
      </w:r>
      <w:r w:rsidRPr="003B420C">
        <w:rPr>
          <w:lang w:val="en-CA" w:eastAsia="fr-CA"/>
        </w:rPr>
        <w:t xml:space="preserve"> the Authority</w:t>
      </w:r>
      <w:r w:rsidR="00C31442" w:rsidRPr="00C31442">
        <w:rPr>
          <w:lang w:val="en-CA" w:eastAsia="fr-CA"/>
        </w:rPr>
        <w:t xml:space="preserve"> </w:t>
      </w:r>
      <w:r w:rsidR="00C31442">
        <w:rPr>
          <w:lang w:val="en-CA" w:eastAsia="fr-CA"/>
        </w:rPr>
        <w:t>for the prospectus</w:t>
      </w:r>
      <w:r w:rsidRPr="003B420C">
        <w:rPr>
          <w:lang w:val="en-CA" w:eastAsia="fr-CA"/>
        </w:rPr>
        <w:t xml:space="preserve">, (ii) to give the </w:t>
      </w:r>
      <w:r w:rsidR="00924DED">
        <w:rPr>
          <w:lang w:val="en-CA" w:eastAsia="fr-CA"/>
        </w:rPr>
        <w:t>prospectus</w:t>
      </w:r>
      <w:r w:rsidR="00924DED" w:rsidRPr="003B420C">
        <w:rPr>
          <w:lang w:val="en-CA" w:eastAsia="fr-CA"/>
        </w:rPr>
        <w:t xml:space="preserve"> </w:t>
      </w:r>
      <w:r w:rsidR="00924DED">
        <w:rPr>
          <w:lang w:val="en-CA" w:eastAsia="fr-CA"/>
        </w:rPr>
        <w:t xml:space="preserve">for which the receipt was </w:t>
      </w:r>
      <w:r w:rsidRPr="003B420C">
        <w:rPr>
          <w:lang w:val="en-CA" w:eastAsia="fr-CA"/>
        </w:rPr>
        <w:t xml:space="preserve">issued by the Authority to investors at the time of the distribution so that they may make an informed decision on whether to invest, and (iii) for the person </w:t>
      </w:r>
      <w:r w:rsidR="00C31442">
        <w:rPr>
          <w:lang w:val="en-CA" w:eastAsia="fr-CA"/>
        </w:rPr>
        <w:t xml:space="preserve">who </w:t>
      </w:r>
      <w:r w:rsidRPr="003B420C">
        <w:rPr>
          <w:lang w:val="en-CA" w:eastAsia="fr-CA"/>
        </w:rPr>
        <w:t>seek</w:t>
      </w:r>
      <w:r w:rsidR="00C31442">
        <w:rPr>
          <w:lang w:val="en-CA" w:eastAsia="fr-CA"/>
        </w:rPr>
        <w:t>s</w:t>
      </w:r>
      <w:r w:rsidRPr="003B420C">
        <w:rPr>
          <w:lang w:val="en-CA" w:eastAsia="fr-CA"/>
        </w:rPr>
        <w:t xml:space="preserve"> or find</w:t>
      </w:r>
      <w:r w:rsidR="00C31442">
        <w:rPr>
          <w:lang w:val="en-CA" w:eastAsia="fr-CA"/>
        </w:rPr>
        <w:t>s</w:t>
      </w:r>
      <w:r w:rsidRPr="003B420C">
        <w:rPr>
          <w:lang w:val="en-CA" w:eastAsia="fr-CA"/>
        </w:rPr>
        <w:t xml:space="preserve"> </w:t>
      </w:r>
      <w:r w:rsidR="00C31442">
        <w:rPr>
          <w:lang w:val="en-CA" w:eastAsia="fr-CA"/>
        </w:rPr>
        <w:t xml:space="preserve">a </w:t>
      </w:r>
      <w:r w:rsidRPr="003B420C">
        <w:rPr>
          <w:lang w:val="en-CA" w:eastAsia="fr-CA"/>
        </w:rPr>
        <w:t xml:space="preserve">subscriber for the distribution to be registered with the Authority in a </w:t>
      </w:r>
      <w:r w:rsidR="00924DED">
        <w:rPr>
          <w:lang w:val="en-CA" w:eastAsia="fr-CA"/>
        </w:rPr>
        <w:t xml:space="preserve">dealer </w:t>
      </w:r>
      <w:r w:rsidRPr="003B420C">
        <w:rPr>
          <w:lang w:val="en-CA" w:eastAsia="fr-CA"/>
        </w:rPr>
        <w:t xml:space="preserve">category </w:t>
      </w:r>
      <w:r w:rsidR="00924DED">
        <w:rPr>
          <w:lang w:val="en-CA" w:eastAsia="fr-CA"/>
        </w:rPr>
        <w:t xml:space="preserve">that </w:t>
      </w:r>
      <w:r w:rsidRPr="003B420C">
        <w:rPr>
          <w:lang w:val="en-CA" w:eastAsia="fr-CA"/>
        </w:rPr>
        <w:t>guarantee</w:t>
      </w:r>
      <w:r w:rsidR="00924DED">
        <w:rPr>
          <w:lang w:val="en-CA" w:eastAsia="fr-CA"/>
        </w:rPr>
        <w:t>s</w:t>
      </w:r>
      <w:r w:rsidRPr="003B420C">
        <w:rPr>
          <w:lang w:val="en-CA" w:eastAsia="fr-CA"/>
        </w:rPr>
        <w:t xml:space="preserve"> that the person has the competence and integrity required to engage in th</w:t>
      </w:r>
      <w:r w:rsidR="00924DED">
        <w:rPr>
          <w:lang w:val="en-CA" w:eastAsia="fr-CA"/>
        </w:rPr>
        <w:t>at</w:t>
      </w:r>
      <w:r w:rsidRPr="003B420C">
        <w:rPr>
          <w:lang w:val="en-CA" w:eastAsia="fr-CA"/>
        </w:rPr>
        <w:t xml:space="preserve"> business</w:t>
      </w:r>
      <w:r w:rsidR="00834C09">
        <w:rPr>
          <w:lang w:val="en-CA" w:eastAsia="fr-CA"/>
        </w:rPr>
        <w:t xml:space="preserve"> </w:t>
      </w:r>
      <w:r w:rsidR="00462F87">
        <w:rPr>
          <w:lang w:val="en-CA" w:eastAsia="fr-CA"/>
        </w:rPr>
        <w:t>in a manner that complies with</w:t>
      </w:r>
      <w:r w:rsidR="002A6EF9">
        <w:rPr>
          <w:lang w:val="en-CA" w:eastAsia="fr-CA"/>
        </w:rPr>
        <w:t xml:space="preserve"> </w:t>
      </w:r>
      <w:r w:rsidR="00834C09">
        <w:rPr>
          <w:lang w:val="en-CA" w:eastAsia="fr-CA"/>
        </w:rPr>
        <w:t>the law</w:t>
      </w:r>
      <w:r w:rsidRPr="003B420C">
        <w:rPr>
          <w:lang w:val="en-CA" w:eastAsia="fr-CA"/>
        </w:rPr>
        <w:t xml:space="preserve">. </w:t>
      </w:r>
      <w:r w:rsidR="00041380" w:rsidRPr="003B420C">
        <w:rPr>
          <w:lang w:val="en-CA"/>
        </w:rPr>
        <w:t xml:space="preserve"> </w:t>
      </w:r>
    </w:p>
    <w:p w14:paraId="69DCDFB4" w14:textId="0D43D8A2" w:rsidR="00937FA2" w:rsidRPr="003B420C" w:rsidRDefault="000024DF" w:rsidP="003002AC">
      <w:pPr>
        <w:pStyle w:val="Paragraphe"/>
        <w:rPr>
          <w:lang w:val="en-CA" w:eastAsia="fr-CA"/>
        </w:rPr>
      </w:pPr>
      <w:r w:rsidRPr="003B420C">
        <w:rPr>
          <w:lang w:val="en-CA"/>
        </w:rPr>
        <w:t xml:space="preserve">The respondents argue that </w:t>
      </w:r>
      <w:r w:rsidR="00153E31">
        <w:rPr>
          <w:lang w:val="en-CA"/>
        </w:rPr>
        <w:t xml:space="preserve">to date, </w:t>
      </w:r>
      <w:r w:rsidRPr="003B420C">
        <w:rPr>
          <w:lang w:val="en-CA"/>
        </w:rPr>
        <w:t>no investor has filed a complaint with the Authority against the respondents in this case.</w:t>
      </w:r>
      <w:r w:rsidR="00041380" w:rsidRPr="003B420C">
        <w:rPr>
          <w:lang w:val="en-CA"/>
        </w:rPr>
        <w:t xml:space="preserve"> </w:t>
      </w:r>
      <w:r w:rsidRPr="003B420C">
        <w:rPr>
          <w:lang w:val="en-CA" w:eastAsia="fr-CA"/>
        </w:rPr>
        <w:t xml:space="preserve">In this regard, the Tribunal recalls that the Authority’s investigation in this </w:t>
      </w:r>
      <w:r w:rsidR="00153E31">
        <w:rPr>
          <w:lang w:val="en-CA" w:eastAsia="fr-CA"/>
        </w:rPr>
        <w:t>matter</w:t>
      </w:r>
      <w:r w:rsidRPr="003B420C">
        <w:rPr>
          <w:lang w:val="en-CA" w:eastAsia="fr-CA"/>
        </w:rPr>
        <w:t xml:space="preserve"> </w:t>
      </w:r>
      <w:r w:rsidR="00D0201B">
        <w:rPr>
          <w:lang w:val="en-CA" w:eastAsia="fr-CA"/>
        </w:rPr>
        <w:t>is ongoing</w:t>
      </w:r>
      <w:r w:rsidR="00D0201B" w:rsidRPr="003B420C">
        <w:rPr>
          <w:lang w:val="en-CA" w:eastAsia="fr-CA"/>
        </w:rPr>
        <w:t xml:space="preserve"> </w:t>
      </w:r>
      <w:r w:rsidRPr="003B420C">
        <w:rPr>
          <w:lang w:val="en-CA" w:eastAsia="fr-CA"/>
        </w:rPr>
        <w:t xml:space="preserve">and that the Authority’s mission, as a market regulator, includes an essential preventive component. </w:t>
      </w:r>
      <w:r w:rsidR="00041380" w:rsidRPr="003B420C">
        <w:rPr>
          <w:lang w:val="en-CA" w:eastAsia="fr-CA"/>
        </w:rPr>
        <w:t xml:space="preserve"> </w:t>
      </w:r>
    </w:p>
    <w:p w14:paraId="69827942" w14:textId="5A200C20" w:rsidR="00EE4C79" w:rsidRPr="003B420C" w:rsidRDefault="000024DF" w:rsidP="00EE4C79">
      <w:pPr>
        <w:pStyle w:val="Paragraphe"/>
        <w:rPr>
          <w:lang w:val="en-CA"/>
        </w:rPr>
      </w:pPr>
      <w:r w:rsidRPr="003B420C">
        <w:rPr>
          <w:lang w:val="en-CA"/>
        </w:rPr>
        <w:t>Last, the respondents told the Tribunal that they communicated with the Authority shortly after the decision rendered on May 21, 2024, in this case to regularize their situation.</w:t>
      </w:r>
      <w:r w:rsidR="00041380" w:rsidRPr="003B420C">
        <w:rPr>
          <w:lang w:val="en-CA"/>
        </w:rPr>
        <w:t xml:space="preserve"> </w:t>
      </w:r>
      <w:r w:rsidRPr="003B420C">
        <w:rPr>
          <w:lang w:val="en-CA"/>
        </w:rPr>
        <w:t>A review of the documentation</w:t>
      </w:r>
      <w:r w:rsidRPr="003B420C">
        <w:rPr>
          <w:rStyle w:val="Appelnotedebasdep"/>
          <w:lang w:val="en-CA"/>
        </w:rPr>
        <w:footnoteReference w:id="48"/>
      </w:r>
      <w:r w:rsidRPr="003B420C">
        <w:rPr>
          <w:lang w:val="en-CA"/>
        </w:rPr>
        <w:t xml:space="preserve"> that they filed in evidence in support of this claim, however, instead </w:t>
      </w:r>
      <w:r w:rsidR="00AA6236">
        <w:rPr>
          <w:lang w:val="en-CA"/>
        </w:rPr>
        <w:t>shows</w:t>
      </w:r>
      <w:r w:rsidR="00AA6236" w:rsidRPr="003B420C">
        <w:rPr>
          <w:lang w:val="en-CA"/>
        </w:rPr>
        <w:t xml:space="preserve"> </w:t>
      </w:r>
      <w:r w:rsidRPr="003B420C">
        <w:rPr>
          <w:lang w:val="en-CA"/>
        </w:rPr>
        <w:t xml:space="preserve">a communication, dated August 16, 2024, and a form completed by 9507-2047 Québec inc., who is not a party to this case, concerning a </w:t>
      </w:r>
      <w:r w:rsidRPr="003B420C">
        <w:rPr>
          <w:lang w:val="en-CA"/>
        </w:rPr>
        <w:lastRenderedPageBreak/>
        <w:t>financial product (</w:t>
      </w:r>
      <w:r w:rsidRPr="003B420C">
        <w:rPr>
          <w:rFonts w:cs="Arial"/>
          <w:lang w:val="en-CA"/>
        </w:rPr>
        <w:t>[</w:t>
      </w:r>
      <w:r w:rsidRPr="003B420C">
        <w:rPr>
          <w:rFonts w:cs="Arial"/>
          <w:smallCaps/>
          <w:lang w:val="en-CA"/>
        </w:rPr>
        <w:t>translation</w:t>
      </w:r>
      <w:r w:rsidRPr="003B420C">
        <w:rPr>
          <w:rFonts w:cs="Arial"/>
          <w:lang w:val="en-CA"/>
        </w:rPr>
        <w:t>]</w:t>
      </w:r>
      <w:r w:rsidRPr="003B420C">
        <w:rPr>
          <w:lang w:val="en-CA"/>
        </w:rPr>
        <w:t xml:space="preserve"> “Super </w:t>
      </w:r>
      <w:r w:rsidR="00153E31">
        <w:rPr>
          <w:lang w:val="en-CA"/>
        </w:rPr>
        <w:t xml:space="preserve">AI </w:t>
      </w:r>
      <w:r w:rsidRPr="003B420C">
        <w:rPr>
          <w:lang w:val="en-CA"/>
        </w:rPr>
        <w:t>apps in BTC Trading”)</w:t>
      </w:r>
      <w:r w:rsidR="00817056">
        <w:rPr>
          <w:lang w:val="en-CA"/>
        </w:rPr>
        <w:t xml:space="preserve"> that</w:t>
      </w:r>
      <w:r w:rsidRPr="003B420C">
        <w:rPr>
          <w:lang w:val="en-CA"/>
        </w:rPr>
        <w:t xml:space="preserve"> is</w:t>
      </w:r>
      <w:r w:rsidR="00AA6236">
        <w:rPr>
          <w:lang w:val="en-CA"/>
        </w:rPr>
        <w:t xml:space="preserve"> </w:t>
      </w:r>
      <w:r w:rsidR="0078506B">
        <w:rPr>
          <w:lang w:val="en-CA"/>
        </w:rPr>
        <w:t>completely un</w:t>
      </w:r>
      <w:r w:rsidRPr="003B420C">
        <w:rPr>
          <w:lang w:val="en-CA"/>
        </w:rPr>
        <w:t xml:space="preserve">related to the breaches alleged against the respondents in this </w:t>
      </w:r>
      <w:r w:rsidR="00153E31">
        <w:rPr>
          <w:lang w:val="en-CA"/>
        </w:rPr>
        <w:t>file</w:t>
      </w:r>
      <w:r w:rsidRPr="003B420C">
        <w:rPr>
          <w:lang w:val="en-CA"/>
        </w:rPr>
        <w:t xml:space="preserve">. </w:t>
      </w:r>
      <w:r w:rsidR="00041380" w:rsidRPr="003B420C">
        <w:rPr>
          <w:lang w:val="en-CA"/>
        </w:rPr>
        <w:t xml:space="preserve">  </w:t>
      </w:r>
    </w:p>
    <w:p w14:paraId="1AE2955E" w14:textId="5D464D82" w:rsidR="001F5EC8" w:rsidRPr="003B420C" w:rsidRDefault="000024DF" w:rsidP="00247BE5">
      <w:pPr>
        <w:pStyle w:val="Paragraphe"/>
        <w:rPr>
          <w:lang w:val="en-CA"/>
        </w:rPr>
      </w:pPr>
      <w:r w:rsidRPr="003B420C">
        <w:rPr>
          <w:lang w:val="en-CA"/>
        </w:rPr>
        <w:t xml:space="preserve">The respondents’ </w:t>
      </w:r>
      <w:r w:rsidR="00153E31">
        <w:rPr>
          <w:lang w:val="en-CA"/>
        </w:rPr>
        <w:t xml:space="preserve">numerous </w:t>
      </w:r>
      <w:r w:rsidRPr="003B420C">
        <w:rPr>
          <w:lang w:val="en-CA"/>
        </w:rPr>
        <w:t xml:space="preserve">apparent </w:t>
      </w:r>
      <w:r w:rsidR="004E228C" w:rsidRPr="003B420C">
        <w:rPr>
          <w:lang w:val="en-CA"/>
        </w:rPr>
        <w:t xml:space="preserve">serious </w:t>
      </w:r>
      <w:r w:rsidRPr="003B420C">
        <w:rPr>
          <w:lang w:val="en-CA"/>
        </w:rPr>
        <w:t xml:space="preserve">breaches of the </w:t>
      </w:r>
      <w:r w:rsidRPr="003B420C">
        <w:rPr>
          <w:i/>
          <w:lang w:val="en-CA"/>
        </w:rPr>
        <w:t>Securities Act</w:t>
      </w:r>
      <w:r w:rsidRPr="003B420C">
        <w:rPr>
          <w:lang w:val="en-CA"/>
        </w:rPr>
        <w:t xml:space="preserve">, identified by the Tribunal following the </w:t>
      </w:r>
      <w:r w:rsidRPr="00AD06CE">
        <w:rPr>
          <w:i/>
          <w:iCs/>
          <w:lang w:val="en-CA"/>
        </w:rPr>
        <w:t>de novo</w:t>
      </w:r>
      <w:r w:rsidRPr="003B420C">
        <w:rPr>
          <w:lang w:val="en-CA"/>
        </w:rPr>
        <w:t xml:space="preserve"> hearing</w:t>
      </w:r>
      <w:r w:rsidR="00E353BE">
        <w:rPr>
          <w:lang w:val="en-CA"/>
        </w:rPr>
        <w:t>,</w:t>
      </w:r>
      <w:r w:rsidR="00153E31">
        <w:rPr>
          <w:lang w:val="en-CA"/>
        </w:rPr>
        <w:t xml:space="preserve"> </w:t>
      </w:r>
      <w:r w:rsidRPr="003B420C">
        <w:rPr>
          <w:lang w:val="en-CA"/>
        </w:rPr>
        <w:t xml:space="preserve">while the Authority’s investigation is </w:t>
      </w:r>
      <w:r w:rsidR="00E353BE">
        <w:rPr>
          <w:lang w:val="en-CA"/>
        </w:rPr>
        <w:t>ongoing</w:t>
      </w:r>
      <w:r w:rsidR="00153E31">
        <w:rPr>
          <w:lang w:val="en-CA"/>
        </w:rPr>
        <w:t>,</w:t>
      </w:r>
      <w:r w:rsidRPr="003B420C">
        <w:rPr>
          <w:lang w:val="en-CA"/>
        </w:rPr>
        <w:t xml:space="preserve"> </w:t>
      </w:r>
      <w:r w:rsidR="0078506B">
        <w:rPr>
          <w:lang w:val="en-CA"/>
        </w:rPr>
        <w:t xml:space="preserve">lead </w:t>
      </w:r>
      <w:r w:rsidRPr="003B420C">
        <w:rPr>
          <w:lang w:val="en-CA"/>
        </w:rPr>
        <w:t xml:space="preserve">the Tribunal to be cautious </w:t>
      </w:r>
      <w:proofErr w:type="gramStart"/>
      <w:r w:rsidR="00571714">
        <w:rPr>
          <w:lang w:val="en-CA"/>
        </w:rPr>
        <w:t xml:space="preserve">in order </w:t>
      </w:r>
      <w:r w:rsidRPr="003B420C">
        <w:rPr>
          <w:lang w:val="en-CA"/>
        </w:rPr>
        <w:t>to</w:t>
      </w:r>
      <w:proofErr w:type="gramEnd"/>
      <w:r w:rsidRPr="003B420C">
        <w:rPr>
          <w:lang w:val="en-CA"/>
        </w:rPr>
        <w:t xml:space="preserve"> protect the investing public and maintain the crucial </w:t>
      </w:r>
      <w:r w:rsidR="00153E31">
        <w:rPr>
          <w:lang w:val="en-CA"/>
        </w:rPr>
        <w:t xml:space="preserve">confidence </w:t>
      </w:r>
      <w:r w:rsidRPr="003B420C">
        <w:rPr>
          <w:lang w:val="en-CA"/>
        </w:rPr>
        <w:t xml:space="preserve">the public must have in the integrity of the financial markets.  </w:t>
      </w:r>
      <w:r w:rsidR="00041380" w:rsidRPr="003B420C">
        <w:rPr>
          <w:lang w:val="en-CA"/>
        </w:rPr>
        <w:t xml:space="preserve">  </w:t>
      </w:r>
      <w:r w:rsidR="00041380" w:rsidRPr="003B420C">
        <w:rPr>
          <w:strike/>
          <w:lang w:val="en-CA"/>
        </w:rPr>
        <w:t xml:space="preserve"> </w:t>
      </w:r>
    </w:p>
    <w:p w14:paraId="31E75B7E" w14:textId="2BBA9444" w:rsidR="00AB065A" w:rsidRPr="003B420C" w:rsidRDefault="000024DF" w:rsidP="00AB065A">
      <w:pPr>
        <w:numPr>
          <w:ilvl w:val="0"/>
          <w:numId w:val="1"/>
        </w:numPr>
        <w:tabs>
          <w:tab w:val="clear" w:pos="360"/>
        </w:tabs>
        <w:spacing w:after="120"/>
        <w:jc w:val="both"/>
        <w:rPr>
          <w:lang w:val="en-CA"/>
        </w:rPr>
      </w:pPr>
      <w:r w:rsidRPr="003B420C">
        <w:rPr>
          <w:kern w:val="28"/>
          <w:lang w:val="en-CA"/>
        </w:rPr>
        <w:t xml:space="preserve">Therefore, after duly considering all the evidence adduced before it </w:t>
      </w:r>
      <w:r w:rsidR="004B3536">
        <w:rPr>
          <w:kern w:val="28"/>
          <w:lang w:val="en-CA"/>
        </w:rPr>
        <w:t>as well as</w:t>
      </w:r>
      <w:r w:rsidRPr="003B420C">
        <w:rPr>
          <w:kern w:val="28"/>
          <w:lang w:val="en-CA"/>
        </w:rPr>
        <w:t xml:space="preserve"> the arguments and case law pleaded by the parties, the Tribunal concludes that it is in the public interest to </w:t>
      </w:r>
      <w:r w:rsidR="00755448">
        <w:rPr>
          <w:kern w:val="28"/>
          <w:lang w:val="en-CA"/>
        </w:rPr>
        <w:t>confirm</w:t>
      </w:r>
      <w:r w:rsidRPr="003B420C">
        <w:rPr>
          <w:kern w:val="28"/>
          <w:lang w:val="en-CA"/>
        </w:rPr>
        <w:t xml:space="preserve"> the decision it rendered on May 21, 2024.</w:t>
      </w:r>
      <w:r w:rsidR="00041380" w:rsidRPr="003B420C">
        <w:rPr>
          <w:kern w:val="28"/>
          <w:lang w:val="en-CA"/>
        </w:rPr>
        <w:t xml:space="preserve"> </w:t>
      </w:r>
    </w:p>
    <w:p w14:paraId="10672BF1" w14:textId="6B94CDBE" w:rsidR="001C4E8E" w:rsidRPr="003B420C" w:rsidRDefault="000024DF" w:rsidP="00AB065A">
      <w:pPr>
        <w:numPr>
          <w:ilvl w:val="0"/>
          <w:numId w:val="1"/>
        </w:numPr>
        <w:tabs>
          <w:tab w:val="clear" w:pos="360"/>
        </w:tabs>
        <w:spacing w:after="120"/>
        <w:jc w:val="both"/>
        <w:rPr>
          <w:lang w:val="en-CA"/>
        </w:rPr>
      </w:pPr>
      <w:r w:rsidRPr="003B420C">
        <w:rPr>
          <w:lang w:val="en-CA"/>
        </w:rPr>
        <w:t xml:space="preserve">The Tribunal recalls that, at the stage of preventive, protective, or conservatory measures, </w:t>
      </w:r>
      <w:r w:rsidR="004B3536" w:rsidRPr="003B420C">
        <w:rPr>
          <w:lang w:val="en-CA"/>
        </w:rPr>
        <w:t xml:space="preserve">there is no need </w:t>
      </w:r>
      <w:r w:rsidRPr="003B420C">
        <w:rPr>
          <w:lang w:val="en-CA"/>
        </w:rPr>
        <w:t xml:space="preserve">to </w:t>
      </w:r>
      <w:r w:rsidR="0087025F">
        <w:rPr>
          <w:lang w:val="en-CA"/>
        </w:rPr>
        <w:t>definitively</w:t>
      </w:r>
      <w:r w:rsidRPr="003B420C">
        <w:rPr>
          <w:lang w:val="en-CA"/>
        </w:rPr>
        <w:t xml:space="preserve"> conclude </w:t>
      </w:r>
      <w:r w:rsidR="004B3536">
        <w:rPr>
          <w:lang w:val="en-CA"/>
        </w:rPr>
        <w:t xml:space="preserve">whether </w:t>
      </w:r>
      <w:r w:rsidRPr="003B420C">
        <w:rPr>
          <w:lang w:val="en-CA"/>
        </w:rPr>
        <w:t xml:space="preserve">the respondents </w:t>
      </w:r>
      <w:r w:rsidR="0078506B">
        <w:rPr>
          <w:lang w:val="en-CA"/>
        </w:rPr>
        <w:t xml:space="preserve">have or have not </w:t>
      </w:r>
      <w:r w:rsidR="0087025F">
        <w:rPr>
          <w:lang w:val="en-CA"/>
        </w:rPr>
        <w:t>commit</w:t>
      </w:r>
      <w:r w:rsidR="005C65C8">
        <w:rPr>
          <w:lang w:val="en-CA"/>
        </w:rPr>
        <w:t>ted</w:t>
      </w:r>
      <w:r w:rsidR="0087025F">
        <w:rPr>
          <w:lang w:val="en-CA"/>
        </w:rPr>
        <w:t xml:space="preserve"> </w:t>
      </w:r>
      <w:r w:rsidRPr="003B420C">
        <w:rPr>
          <w:lang w:val="en-CA"/>
        </w:rPr>
        <w:t>breach</w:t>
      </w:r>
      <w:r w:rsidR="0087025F">
        <w:rPr>
          <w:lang w:val="en-CA"/>
        </w:rPr>
        <w:t>es</w:t>
      </w:r>
      <w:r w:rsidRPr="003B420C">
        <w:rPr>
          <w:lang w:val="en-CA"/>
        </w:rPr>
        <w:t xml:space="preserve"> or acts contrary to the public interest.</w:t>
      </w:r>
      <w:r w:rsidR="00041380" w:rsidRPr="003B420C">
        <w:rPr>
          <w:lang w:val="en-CA"/>
        </w:rPr>
        <w:t xml:space="preserve"> </w:t>
      </w:r>
      <w:r w:rsidR="004B3536">
        <w:rPr>
          <w:lang w:val="en-CA"/>
        </w:rPr>
        <w:t>Should t</w:t>
      </w:r>
      <w:r w:rsidRPr="003B420C">
        <w:rPr>
          <w:lang w:val="en-CA"/>
        </w:rPr>
        <w:t xml:space="preserve">here </w:t>
      </w:r>
      <w:r w:rsidR="004B3536">
        <w:rPr>
          <w:lang w:val="en-CA"/>
        </w:rPr>
        <w:t xml:space="preserve">be </w:t>
      </w:r>
      <w:r w:rsidRPr="003B420C">
        <w:rPr>
          <w:lang w:val="en-CA"/>
        </w:rPr>
        <w:t xml:space="preserve">other proceedings related to this case, </w:t>
      </w:r>
      <w:r w:rsidR="004B3536">
        <w:rPr>
          <w:lang w:val="en-CA"/>
        </w:rPr>
        <w:t xml:space="preserve">be they </w:t>
      </w:r>
      <w:r w:rsidRPr="003B420C">
        <w:rPr>
          <w:lang w:val="en-CA"/>
        </w:rPr>
        <w:t xml:space="preserve">administrative or judicial, it will be up to the judge on the merits to analyze all the evidence adduced and draw the appropriate conclusions. </w:t>
      </w:r>
    </w:p>
    <w:p w14:paraId="3552926A" w14:textId="05C1D084" w:rsidR="00784B4F" w:rsidRPr="003B420C" w:rsidRDefault="000024DF" w:rsidP="00AB065A">
      <w:pPr>
        <w:spacing w:after="120"/>
        <w:jc w:val="both"/>
        <w:rPr>
          <w:lang w:val="en-CA"/>
        </w:rPr>
      </w:pPr>
      <w:r w:rsidRPr="003B420C">
        <w:rPr>
          <w:b/>
          <w:lang w:val="en-CA"/>
        </w:rPr>
        <w:t>FOR THESE REASONS,</w:t>
      </w:r>
      <w:r w:rsidRPr="003B420C">
        <w:rPr>
          <w:lang w:val="en-CA"/>
        </w:rPr>
        <w:t xml:space="preserve"> the Financial Markets Administrative Tribunal, pursuant to sections 93, 94, 97</w:t>
      </w:r>
      <w:r w:rsidR="001B1F5C">
        <w:rPr>
          <w:lang w:val="en-CA"/>
        </w:rPr>
        <w:t xml:space="preserve"> (</w:t>
      </w:r>
      <w:r w:rsidR="00FC70A3">
        <w:rPr>
          <w:lang w:val="en-CA"/>
        </w:rPr>
        <w:t xml:space="preserve">subparagraphs </w:t>
      </w:r>
      <w:r w:rsidR="00FC70A3" w:rsidRPr="003B420C">
        <w:rPr>
          <w:lang w:val="en-CA"/>
        </w:rPr>
        <w:t>(3) and (7)</w:t>
      </w:r>
      <w:r w:rsidR="00FC70A3">
        <w:rPr>
          <w:lang w:val="en-CA"/>
        </w:rPr>
        <w:t xml:space="preserve"> of the</w:t>
      </w:r>
      <w:r w:rsidR="00FC70A3" w:rsidRPr="003B420C">
        <w:rPr>
          <w:lang w:val="en-CA"/>
        </w:rPr>
        <w:t xml:space="preserve"> </w:t>
      </w:r>
      <w:r w:rsidR="00FC70A3">
        <w:rPr>
          <w:lang w:val="en-CA"/>
        </w:rPr>
        <w:t xml:space="preserve">second </w:t>
      </w:r>
      <w:r w:rsidR="00FC70A3" w:rsidRPr="003B420C">
        <w:rPr>
          <w:lang w:val="en-CA"/>
        </w:rPr>
        <w:t>para</w:t>
      </w:r>
      <w:r w:rsidR="00FC70A3">
        <w:rPr>
          <w:lang w:val="en-CA"/>
        </w:rPr>
        <w:t>graph</w:t>
      </w:r>
      <w:r w:rsidR="001B1F5C">
        <w:rPr>
          <w:lang w:val="en-CA"/>
        </w:rPr>
        <w:t>)</w:t>
      </w:r>
      <w:r w:rsidRPr="003B420C">
        <w:rPr>
          <w:lang w:val="en-CA"/>
        </w:rPr>
        <w:t xml:space="preserve">, 115.1 and 115.15.3 of the </w:t>
      </w:r>
      <w:r w:rsidRPr="003B420C">
        <w:rPr>
          <w:i/>
          <w:lang w:val="en-CA"/>
        </w:rPr>
        <w:t>Act respecting the regulation of the financial sector</w:t>
      </w:r>
      <w:r w:rsidRPr="003B420C">
        <w:rPr>
          <w:lang w:val="en-CA"/>
        </w:rPr>
        <w:t xml:space="preserve"> and sections 264, 265, and 266 of the </w:t>
      </w:r>
      <w:r w:rsidRPr="003B420C">
        <w:rPr>
          <w:i/>
          <w:lang w:val="en-CA"/>
        </w:rPr>
        <w:t>Securities Act</w:t>
      </w:r>
      <w:r w:rsidRPr="003B420C">
        <w:rPr>
          <w:lang w:val="en-CA"/>
        </w:rPr>
        <w:t>:</w:t>
      </w:r>
    </w:p>
    <w:p w14:paraId="294FD693" w14:textId="016069C3" w:rsidR="00D91EC7" w:rsidRPr="003B420C" w:rsidRDefault="00DC5EF3" w:rsidP="00167962">
      <w:pPr>
        <w:spacing w:before="120"/>
        <w:ind w:left="426"/>
        <w:jc w:val="both"/>
        <w:rPr>
          <w:bCs/>
          <w:lang w:val="en-CA" w:eastAsia="fr-CA"/>
        </w:rPr>
      </w:pPr>
      <w:r>
        <w:rPr>
          <w:b/>
          <w:bCs/>
          <w:lang w:val="en-CA" w:eastAsia="fr-CA"/>
        </w:rPr>
        <w:t>CONFIRM</w:t>
      </w:r>
      <w:r w:rsidRPr="003B420C">
        <w:rPr>
          <w:b/>
          <w:bCs/>
          <w:lang w:val="en-CA" w:eastAsia="fr-CA"/>
        </w:rPr>
        <w:t>S</w:t>
      </w:r>
      <w:r w:rsidRPr="003B420C">
        <w:rPr>
          <w:bCs/>
          <w:lang w:val="en-CA" w:eastAsia="fr-CA"/>
        </w:rPr>
        <w:t xml:space="preserve"> </w:t>
      </w:r>
      <w:r w:rsidR="000024DF" w:rsidRPr="003B420C">
        <w:rPr>
          <w:bCs/>
          <w:lang w:val="en-CA" w:eastAsia="fr-CA"/>
        </w:rPr>
        <w:t xml:space="preserve">the </w:t>
      </w:r>
      <w:r w:rsidR="000024DF" w:rsidRPr="003B420C">
        <w:rPr>
          <w:bCs/>
          <w:i/>
          <w:lang w:val="en-CA" w:eastAsia="fr-CA"/>
        </w:rPr>
        <w:t>ex parte</w:t>
      </w:r>
      <w:r w:rsidR="000024DF" w:rsidRPr="003B420C">
        <w:rPr>
          <w:bCs/>
          <w:lang w:val="en-CA" w:eastAsia="fr-CA"/>
        </w:rPr>
        <w:t xml:space="preserve"> decision it rendered on May 21, 2024, </w:t>
      </w:r>
      <w:r w:rsidR="005C65C8">
        <w:rPr>
          <w:bCs/>
          <w:lang w:val="en-CA" w:eastAsia="fr-CA"/>
        </w:rPr>
        <w:t xml:space="preserve">bearing </w:t>
      </w:r>
      <w:r w:rsidR="000024DF" w:rsidRPr="003B420C">
        <w:rPr>
          <w:bCs/>
          <w:lang w:val="en-CA" w:eastAsia="fr-CA"/>
        </w:rPr>
        <w:t>number 2024</w:t>
      </w:r>
      <w:r w:rsidR="009F421A">
        <w:rPr>
          <w:bCs/>
          <w:lang w:val="en-CA" w:eastAsia="fr-CA"/>
        </w:rPr>
        <w:noBreakHyphen/>
      </w:r>
      <w:r w:rsidR="000024DF" w:rsidRPr="003B420C">
        <w:rPr>
          <w:bCs/>
          <w:lang w:val="en-CA" w:eastAsia="fr-CA"/>
        </w:rPr>
        <w:t>013-001.</w:t>
      </w:r>
    </w:p>
    <w:p w14:paraId="68C5C8FC" w14:textId="77777777" w:rsidR="00585820" w:rsidRPr="003B420C" w:rsidRDefault="00585820" w:rsidP="00167962">
      <w:pPr>
        <w:spacing w:before="120"/>
        <w:ind w:left="426"/>
        <w:jc w:val="both"/>
        <w:rPr>
          <w:bCs/>
          <w:lang w:val="en-CA" w:eastAsia="fr-CA"/>
        </w:rPr>
      </w:pPr>
    </w:p>
    <w:tbl>
      <w:tblPr>
        <w:tblW w:w="9568" w:type="dxa"/>
        <w:tblInd w:w="-70" w:type="dxa"/>
        <w:tblLayout w:type="fixed"/>
        <w:tblCellMar>
          <w:left w:w="0" w:type="dxa"/>
          <w:right w:w="0" w:type="dxa"/>
        </w:tblCellMar>
        <w:tblLook w:val="0000" w:firstRow="0" w:lastRow="0" w:firstColumn="0" w:lastColumn="0" w:noHBand="0" w:noVBand="0"/>
      </w:tblPr>
      <w:tblGrid>
        <w:gridCol w:w="6"/>
        <w:gridCol w:w="2899"/>
        <w:gridCol w:w="1930"/>
        <w:gridCol w:w="4591"/>
        <w:gridCol w:w="79"/>
        <w:gridCol w:w="63"/>
      </w:tblGrid>
      <w:tr w:rsidR="00DD2EDE" w:rsidRPr="00F36BB0" w14:paraId="638790C8" w14:textId="77777777" w:rsidTr="00C66E42">
        <w:trPr>
          <w:gridBefore w:val="1"/>
          <w:gridAfter w:val="1"/>
          <w:wBefore w:w="6" w:type="dxa"/>
          <w:wAfter w:w="63" w:type="dxa"/>
          <w:cantSplit/>
        </w:trPr>
        <w:tc>
          <w:tcPr>
            <w:tcW w:w="4829" w:type="dxa"/>
            <w:gridSpan w:val="2"/>
          </w:tcPr>
          <w:p w14:paraId="748E752F" w14:textId="05FFB48B" w:rsidR="0014538E" w:rsidRPr="003B420C" w:rsidRDefault="00041380">
            <w:pPr>
              <w:rPr>
                <w:lang w:val="en-CA"/>
              </w:rPr>
            </w:pPr>
            <w:r w:rsidRPr="003B420C">
              <w:rPr>
                <w:kern w:val="28"/>
                <w:lang w:val="en-CA"/>
              </w:rPr>
              <w:t xml:space="preserve"> </w:t>
            </w:r>
          </w:p>
        </w:tc>
        <w:tc>
          <w:tcPr>
            <w:tcW w:w="4670" w:type="dxa"/>
            <w:gridSpan w:val="2"/>
          </w:tcPr>
          <w:p w14:paraId="33A44421" w14:textId="77777777" w:rsidR="00966D78" w:rsidRPr="003B420C" w:rsidRDefault="00966D78" w:rsidP="0002722E">
            <w:pPr>
              <w:pStyle w:val="zSoquijdatSignature3Juge"/>
              <w:rPr>
                <w:b/>
                <w:lang w:val="en-CA"/>
              </w:rPr>
            </w:pPr>
          </w:p>
          <w:p w14:paraId="3FD66FB8" w14:textId="77777777" w:rsidR="00796E8A" w:rsidRPr="003B420C" w:rsidRDefault="00796E8A" w:rsidP="0002722E">
            <w:pPr>
              <w:pStyle w:val="zSoquijdatSignature3Juge"/>
              <w:rPr>
                <w:b/>
                <w:lang w:val="en-CA"/>
              </w:rPr>
            </w:pPr>
          </w:p>
          <w:p w14:paraId="18327A39" w14:textId="77777777" w:rsidR="00796E8A" w:rsidRPr="003B420C" w:rsidRDefault="00796E8A" w:rsidP="0002722E">
            <w:pPr>
              <w:pStyle w:val="zSoquijdatSignature3Juge"/>
              <w:rPr>
                <w:b/>
                <w:lang w:val="en-CA"/>
              </w:rPr>
            </w:pPr>
          </w:p>
        </w:tc>
      </w:tr>
      <w:tr w:rsidR="00DD2EDE" w:rsidRPr="00F36BB0" w14:paraId="55974624" w14:textId="77777777" w:rsidTr="00C66E42">
        <w:trPr>
          <w:gridBefore w:val="1"/>
          <w:gridAfter w:val="1"/>
          <w:wBefore w:w="6" w:type="dxa"/>
          <w:wAfter w:w="63" w:type="dxa"/>
          <w:cantSplit/>
        </w:trPr>
        <w:tc>
          <w:tcPr>
            <w:tcW w:w="4829" w:type="dxa"/>
            <w:gridSpan w:val="2"/>
          </w:tcPr>
          <w:p w14:paraId="62CA2BB6" w14:textId="77777777" w:rsidR="0002722E" w:rsidRPr="003B420C" w:rsidRDefault="0002722E">
            <w:pPr>
              <w:rPr>
                <w:lang w:val="en-CA"/>
              </w:rPr>
            </w:pPr>
          </w:p>
        </w:tc>
        <w:tc>
          <w:tcPr>
            <w:tcW w:w="4670" w:type="dxa"/>
            <w:gridSpan w:val="2"/>
            <w:tcBorders>
              <w:bottom w:val="single" w:sz="6" w:space="0" w:color="auto"/>
            </w:tcBorders>
          </w:tcPr>
          <w:p w14:paraId="00FBC3E8" w14:textId="77777777" w:rsidR="0002722E" w:rsidRPr="003B420C" w:rsidRDefault="0002722E" w:rsidP="0002722E">
            <w:pPr>
              <w:pStyle w:val="zSoquijdatSignature3Juge"/>
              <w:rPr>
                <w:b/>
                <w:lang w:val="en-CA"/>
              </w:rPr>
            </w:pPr>
          </w:p>
        </w:tc>
      </w:tr>
      <w:tr w:rsidR="00DD2EDE" w:rsidRPr="003B420C" w14:paraId="38A032EB" w14:textId="77777777" w:rsidTr="00C66E42">
        <w:trPr>
          <w:gridBefore w:val="1"/>
          <w:gridAfter w:val="2"/>
          <w:wBefore w:w="6" w:type="dxa"/>
          <w:wAfter w:w="142" w:type="dxa"/>
          <w:cantSplit/>
        </w:trPr>
        <w:tc>
          <w:tcPr>
            <w:tcW w:w="4829" w:type="dxa"/>
            <w:gridSpan w:val="2"/>
          </w:tcPr>
          <w:p w14:paraId="276AA906" w14:textId="77777777" w:rsidR="00B4030F" w:rsidRPr="003B420C" w:rsidRDefault="00B4030F">
            <w:pPr>
              <w:rPr>
                <w:lang w:val="en-CA"/>
              </w:rPr>
            </w:pPr>
          </w:p>
        </w:tc>
        <w:tc>
          <w:tcPr>
            <w:tcW w:w="4591" w:type="dxa"/>
          </w:tcPr>
          <w:p w14:paraId="41E3173B" w14:textId="4D7F13D9" w:rsidR="004D669E" w:rsidRPr="00941149" w:rsidRDefault="00041380" w:rsidP="00B718F5">
            <w:pPr>
              <w:pStyle w:val="zSoquijdatSignature3Juge"/>
              <w:jc w:val="center"/>
              <w:rPr>
                <w:b/>
              </w:rPr>
            </w:pPr>
            <w:r w:rsidRPr="00941149">
              <w:rPr>
                <w:b/>
              </w:rPr>
              <w:t>Jean-Pierre Cristel</w:t>
            </w:r>
          </w:p>
          <w:p w14:paraId="3FFF1A49" w14:textId="17B40C87" w:rsidR="00B4030F" w:rsidRPr="00941149" w:rsidRDefault="000024DF" w:rsidP="00B718F5">
            <w:pPr>
              <w:pStyle w:val="zSoquijdatSignature3Juge"/>
              <w:jc w:val="center"/>
            </w:pPr>
            <w:r w:rsidRPr="00941149">
              <w:rPr>
                <w:b/>
              </w:rPr>
              <w:t xml:space="preserve">Administrative </w:t>
            </w:r>
            <w:r w:rsidR="004B3536">
              <w:rPr>
                <w:b/>
              </w:rPr>
              <w:t>J</w:t>
            </w:r>
            <w:r w:rsidRPr="00941149">
              <w:rPr>
                <w:b/>
              </w:rPr>
              <w:t>udge</w:t>
            </w:r>
          </w:p>
        </w:tc>
      </w:tr>
      <w:tr w:rsidR="00DD2EDE" w:rsidRPr="003B420C" w14:paraId="10BACFED" w14:textId="77777777" w:rsidTr="00C66E42">
        <w:trPr>
          <w:gridBefore w:val="1"/>
          <w:gridAfter w:val="1"/>
          <w:wBefore w:w="6" w:type="dxa"/>
          <w:wAfter w:w="63" w:type="dxa"/>
          <w:cantSplit/>
        </w:trPr>
        <w:tc>
          <w:tcPr>
            <w:tcW w:w="4829" w:type="dxa"/>
            <w:gridSpan w:val="2"/>
          </w:tcPr>
          <w:p w14:paraId="74CE3763" w14:textId="77777777" w:rsidR="00B4030F" w:rsidRPr="00941149" w:rsidRDefault="00B4030F"/>
        </w:tc>
        <w:tc>
          <w:tcPr>
            <w:tcW w:w="4670" w:type="dxa"/>
            <w:gridSpan w:val="2"/>
          </w:tcPr>
          <w:p w14:paraId="262FBEE3" w14:textId="77777777" w:rsidR="00B4030F" w:rsidRPr="00941149" w:rsidRDefault="00B4030F">
            <w:pPr>
              <w:pStyle w:val="zSoquijdatSignature3Juge"/>
            </w:pPr>
          </w:p>
        </w:tc>
      </w:tr>
      <w:tr w:rsidR="00DD2EDE" w:rsidRPr="003B420C" w14:paraId="292C0506" w14:textId="77777777" w:rsidTr="00C66E42">
        <w:tblPrEx>
          <w:tblCellMar>
            <w:left w:w="70" w:type="dxa"/>
            <w:right w:w="70" w:type="dxa"/>
          </w:tblCellMar>
        </w:tblPrEx>
        <w:tc>
          <w:tcPr>
            <w:tcW w:w="9568" w:type="dxa"/>
            <w:gridSpan w:val="6"/>
          </w:tcPr>
          <w:p w14:paraId="245485DD" w14:textId="77777777" w:rsidR="005F0B5A" w:rsidRPr="00941149" w:rsidRDefault="005F0B5A" w:rsidP="00F55ACC"/>
          <w:p w14:paraId="0432BA91" w14:textId="77777777" w:rsidR="005F0B5A" w:rsidRPr="00941149" w:rsidRDefault="005F0B5A" w:rsidP="00F55ACC"/>
        </w:tc>
      </w:tr>
      <w:tr w:rsidR="00DD2EDE" w:rsidRPr="003B420C" w14:paraId="05775964" w14:textId="77777777" w:rsidTr="00C66E42">
        <w:tblPrEx>
          <w:tblCellMar>
            <w:left w:w="70" w:type="dxa"/>
            <w:right w:w="70" w:type="dxa"/>
          </w:tblCellMar>
        </w:tblPrEx>
        <w:tc>
          <w:tcPr>
            <w:tcW w:w="9568" w:type="dxa"/>
            <w:gridSpan w:val="6"/>
          </w:tcPr>
          <w:p w14:paraId="18C98170" w14:textId="77777777" w:rsidR="00966D78" w:rsidRPr="00941149" w:rsidRDefault="00966D78" w:rsidP="00F55ACC"/>
        </w:tc>
      </w:tr>
      <w:tr w:rsidR="00DD2EDE" w:rsidRPr="00F36BB0" w14:paraId="6086CE85" w14:textId="77777777" w:rsidTr="00C66E42">
        <w:tblPrEx>
          <w:tblCellMar>
            <w:left w:w="70" w:type="dxa"/>
            <w:right w:w="70" w:type="dxa"/>
          </w:tblCellMar>
        </w:tblPrEx>
        <w:tc>
          <w:tcPr>
            <w:tcW w:w="9568" w:type="dxa"/>
            <w:gridSpan w:val="6"/>
          </w:tcPr>
          <w:p w14:paraId="2FDFFF26" w14:textId="77777777" w:rsidR="00796E8A" w:rsidRPr="00941149" w:rsidRDefault="00796E8A" w:rsidP="00EF3DCF">
            <w:pPr>
              <w:pStyle w:val="zSoquijdatNomProcureurDem"/>
            </w:pPr>
          </w:p>
          <w:p w14:paraId="1BD0DB55" w14:textId="77777777" w:rsidR="00796E8A" w:rsidRPr="00941149" w:rsidRDefault="00796E8A" w:rsidP="00EF3DCF">
            <w:pPr>
              <w:pStyle w:val="zSoquijdatNomProcureurDem"/>
            </w:pPr>
          </w:p>
          <w:p w14:paraId="35647811" w14:textId="2B28E28E" w:rsidR="00B718F5" w:rsidRPr="003B420C" w:rsidRDefault="000024DF" w:rsidP="00EF3DCF">
            <w:pPr>
              <w:pStyle w:val="zSoquijdatNomProcureurDem"/>
              <w:rPr>
                <w:lang w:val="en-CA"/>
              </w:rPr>
            </w:pPr>
            <w:r w:rsidRPr="003B420C">
              <w:rPr>
                <w:lang w:val="en-CA"/>
              </w:rPr>
              <w:t>M</w:t>
            </w:r>
            <w:r w:rsidRPr="00401D88">
              <w:rPr>
                <w:lang w:val="en-CA"/>
              </w:rPr>
              <w:t>tre</w:t>
            </w:r>
            <w:r w:rsidRPr="003B420C">
              <w:rPr>
                <w:lang w:val="en-CA"/>
              </w:rPr>
              <w:t xml:space="preserve"> Hamza Abouabdelmajid</w:t>
            </w:r>
            <w:r w:rsidR="00041380" w:rsidRPr="003B420C">
              <w:rPr>
                <w:lang w:val="en-CA"/>
              </w:rPr>
              <w:t xml:space="preserve"> </w:t>
            </w:r>
          </w:p>
          <w:p w14:paraId="4EAD118B" w14:textId="39027CC1" w:rsidR="00070D64" w:rsidRPr="003B420C" w:rsidRDefault="000024DF" w:rsidP="00EF3DCF">
            <w:pPr>
              <w:pStyle w:val="zSoquijdatNomProcureurDem"/>
              <w:rPr>
                <w:lang w:val="en-CA"/>
              </w:rPr>
            </w:pPr>
            <w:r w:rsidRPr="003B420C">
              <w:rPr>
                <w:lang w:val="en-CA"/>
              </w:rPr>
              <w:t>Enio Rushiti, articling student</w:t>
            </w:r>
          </w:p>
        </w:tc>
      </w:tr>
      <w:tr w:rsidR="00DD2EDE" w:rsidRPr="003B420C" w14:paraId="59C68618" w14:textId="77777777" w:rsidTr="00C66E42">
        <w:tblPrEx>
          <w:tblCellMar>
            <w:left w:w="70" w:type="dxa"/>
            <w:right w:w="70" w:type="dxa"/>
          </w:tblCellMar>
        </w:tblPrEx>
        <w:tc>
          <w:tcPr>
            <w:tcW w:w="9568" w:type="dxa"/>
            <w:gridSpan w:val="6"/>
          </w:tcPr>
          <w:p w14:paraId="2EADBA08" w14:textId="37987275" w:rsidR="00070D64" w:rsidRPr="00941149" w:rsidRDefault="000024DF" w:rsidP="00C27938">
            <w:pPr>
              <w:pStyle w:val="zSoquijdatCabinetProcureurDem"/>
            </w:pPr>
            <w:r w:rsidRPr="00941149">
              <w:t>(L</w:t>
            </w:r>
            <w:r w:rsidR="002C643B">
              <w:t>itigation</w:t>
            </w:r>
            <w:r w:rsidRPr="00941149">
              <w:t xml:space="preserve"> Services, Autorité des marchés financiers)</w:t>
            </w:r>
          </w:p>
        </w:tc>
      </w:tr>
      <w:tr w:rsidR="00DD2EDE" w:rsidRPr="00F36BB0" w14:paraId="68FD1DCF" w14:textId="77777777" w:rsidTr="00C66E42">
        <w:tblPrEx>
          <w:tblCellMar>
            <w:left w:w="70" w:type="dxa"/>
            <w:right w:w="70" w:type="dxa"/>
          </w:tblCellMar>
        </w:tblPrEx>
        <w:tc>
          <w:tcPr>
            <w:tcW w:w="9568" w:type="dxa"/>
            <w:gridSpan w:val="6"/>
          </w:tcPr>
          <w:p w14:paraId="3D231ED6" w14:textId="635CF978" w:rsidR="00070D64" w:rsidRPr="00941149" w:rsidRDefault="000024DF" w:rsidP="00C27938">
            <w:pPr>
              <w:pStyle w:val="zSoquijlblProcureurDem"/>
            </w:pPr>
            <w:r w:rsidRPr="00941149">
              <w:t>For the Autorité des marchés financiers</w:t>
            </w:r>
          </w:p>
          <w:p w14:paraId="0762CE10" w14:textId="77777777" w:rsidR="00EF3DCF" w:rsidRPr="00941149" w:rsidRDefault="00EF3DCF" w:rsidP="00C27938">
            <w:pPr>
              <w:pStyle w:val="zSoquijlblProcureurDem"/>
            </w:pPr>
          </w:p>
          <w:p w14:paraId="558C6A14" w14:textId="100857CF" w:rsidR="00EF3DCF" w:rsidRPr="003B420C" w:rsidRDefault="000024DF" w:rsidP="00C27938">
            <w:pPr>
              <w:pStyle w:val="zSoquijlblProcureurDem"/>
              <w:rPr>
                <w:lang w:val="en-CA"/>
              </w:rPr>
            </w:pPr>
            <w:r w:rsidRPr="003B420C">
              <w:rPr>
                <w:rFonts w:cs="Arial"/>
                <w:color w:val="000000"/>
                <w:kern w:val="28"/>
                <w:szCs w:val="24"/>
                <w:lang w:val="en-CA"/>
              </w:rPr>
              <w:t>Mtr</w:t>
            </w:r>
            <w:r w:rsidRPr="002C643B">
              <w:rPr>
                <w:rFonts w:cs="Arial"/>
                <w:kern w:val="28"/>
                <w:szCs w:val="24"/>
                <w:lang w:val="en-CA"/>
              </w:rPr>
              <w:t>e</w:t>
            </w:r>
            <w:r w:rsidRPr="003B420C">
              <w:rPr>
                <w:rFonts w:cs="Arial"/>
                <w:kern w:val="28"/>
                <w:szCs w:val="24"/>
                <w:vertAlign w:val="superscript"/>
                <w:lang w:val="en-CA"/>
              </w:rPr>
              <w:t xml:space="preserve"> </w:t>
            </w:r>
            <w:r w:rsidRPr="003B420C">
              <w:rPr>
                <w:rFonts w:cs="Arial"/>
                <w:kern w:val="28"/>
                <w:szCs w:val="24"/>
                <w:lang w:val="en-CA"/>
              </w:rPr>
              <w:t>G. Marc Henry</w:t>
            </w:r>
          </w:p>
          <w:p w14:paraId="740B31C2" w14:textId="476A32AA" w:rsidR="00D10E08" w:rsidRPr="003B420C" w:rsidRDefault="00041380" w:rsidP="00C27938">
            <w:pPr>
              <w:pStyle w:val="zSoquijlblProcureurDem"/>
              <w:rPr>
                <w:lang w:val="en-CA"/>
              </w:rPr>
            </w:pPr>
            <w:r w:rsidRPr="003B420C">
              <w:rPr>
                <w:lang w:val="en-CA"/>
              </w:rPr>
              <w:t>(Quessy Henry St-Hilaire)</w:t>
            </w:r>
          </w:p>
          <w:p w14:paraId="3013219C" w14:textId="07EB45EA" w:rsidR="00EF3DCF" w:rsidRPr="003B420C" w:rsidRDefault="000024DF" w:rsidP="00D10E08">
            <w:pPr>
              <w:pStyle w:val="zSoquijlblProcureurDem"/>
              <w:rPr>
                <w:lang w:val="en-CA"/>
              </w:rPr>
            </w:pPr>
            <w:r w:rsidRPr="003B420C">
              <w:rPr>
                <w:lang w:val="en-CA"/>
              </w:rPr>
              <w:lastRenderedPageBreak/>
              <w:t>For Mavielab LTD</w:t>
            </w:r>
            <w:r w:rsidR="0001792D">
              <w:rPr>
                <w:lang w:val="en-CA"/>
              </w:rPr>
              <w:t>.</w:t>
            </w:r>
            <w:r w:rsidRPr="003B420C">
              <w:rPr>
                <w:lang w:val="en-CA"/>
              </w:rPr>
              <w:t>, Nick Lemay, Stéphane Plante</w:t>
            </w:r>
            <w:r w:rsidR="00693C5B">
              <w:rPr>
                <w:lang w:val="en-CA"/>
              </w:rPr>
              <w:t>,</w:t>
            </w:r>
            <w:r w:rsidRPr="003B420C">
              <w:rPr>
                <w:lang w:val="en-CA"/>
              </w:rPr>
              <w:t xml:space="preserve"> and Nathalie Mercier</w:t>
            </w:r>
          </w:p>
        </w:tc>
      </w:tr>
      <w:tr w:rsidR="00DD2EDE" w:rsidRPr="00F36BB0" w14:paraId="7005F93B" w14:textId="77777777" w:rsidTr="00C66E42">
        <w:tblPrEx>
          <w:tblCellMar>
            <w:left w:w="70" w:type="dxa"/>
            <w:right w:w="70" w:type="dxa"/>
          </w:tblCellMar>
        </w:tblPrEx>
        <w:tc>
          <w:tcPr>
            <w:tcW w:w="9568" w:type="dxa"/>
            <w:gridSpan w:val="6"/>
          </w:tcPr>
          <w:p w14:paraId="516D7A9F" w14:textId="77777777" w:rsidR="00070D64" w:rsidRPr="003B420C" w:rsidRDefault="00070D64" w:rsidP="00F55ACC">
            <w:pPr>
              <w:rPr>
                <w:lang w:val="en-CA"/>
              </w:rPr>
            </w:pPr>
          </w:p>
        </w:tc>
      </w:tr>
      <w:tr w:rsidR="00DD2EDE" w:rsidRPr="00F36BB0" w14:paraId="50C3C628" w14:textId="77777777" w:rsidTr="00C66E42">
        <w:tblPrEx>
          <w:tblCellMar>
            <w:left w:w="70" w:type="dxa"/>
            <w:right w:w="70" w:type="dxa"/>
          </w:tblCellMar>
        </w:tblPrEx>
        <w:tc>
          <w:tcPr>
            <w:tcW w:w="9568" w:type="dxa"/>
            <w:gridSpan w:val="6"/>
          </w:tcPr>
          <w:p w14:paraId="3037339C" w14:textId="77777777" w:rsidR="00070D64" w:rsidRPr="003B420C" w:rsidRDefault="00070D64" w:rsidP="00F55ACC">
            <w:pPr>
              <w:pStyle w:val="zSoquijlblProcureurDef"/>
              <w:rPr>
                <w:lang w:val="en-CA"/>
              </w:rPr>
            </w:pPr>
          </w:p>
        </w:tc>
      </w:tr>
      <w:tr w:rsidR="00DD2EDE" w:rsidRPr="003B420C" w14:paraId="39384FB2" w14:textId="77777777" w:rsidTr="00F65B7B">
        <w:tblPrEx>
          <w:tblCellMar>
            <w:left w:w="70" w:type="dxa"/>
            <w:right w:w="70" w:type="dxa"/>
          </w:tblCellMar>
        </w:tblPrEx>
        <w:tc>
          <w:tcPr>
            <w:tcW w:w="2905" w:type="dxa"/>
            <w:gridSpan w:val="2"/>
          </w:tcPr>
          <w:p w14:paraId="48A2C7BB" w14:textId="4D988ED7" w:rsidR="00070D64" w:rsidRPr="003B420C" w:rsidRDefault="000024DF" w:rsidP="00F55ACC">
            <w:pPr>
              <w:pStyle w:val="zSoquijlblDateAudience"/>
              <w:rPr>
                <w:lang w:val="en-CA"/>
              </w:rPr>
            </w:pPr>
            <w:r w:rsidRPr="003B420C">
              <w:rPr>
                <w:lang w:val="en-CA"/>
              </w:rPr>
              <w:t>Dates of hearing:</w:t>
            </w:r>
          </w:p>
        </w:tc>
        <w:tc>
          <w:tcPr>
            <w:tcW w:w="6663" w:type="dxa"/>
            <w:gridSpan w:val="4"/>
          </w:tcPr>
          <w:p w14:paraId="27D533FE" w14:textId="6A2E9E7A" w:rsidR="00070D64" w:rsidRPr="003B420C" w:rsidRDefault="000024DF" w:rsidP="00D86DC7">
            <w:pPr>
              <w:pStyle w:val="zSoquijdatDateAudience"/>
              <w:rPr>
                <w:lang w:val="en-CA"/>
              </w:rPr>
            </w:pPr>
            <w:r w:rsidRPr="003B420C">
              <w:rPr>
                <w:lang w:val="en-CA"/>
              </w:rPr>
              <w:t>October 7 and 9, 2024</w:t>
            </w:r>
          </w:p>
        </w:tc>
      </w:tr>
    </w:tbl>
    <w:p w14:paraId="459E4A68" w14:textId="77777777" w:rsidR="00070D64" w:rsidRPr="003B420C" w:rsidRDefault="00070D64" w:rsidP="00401D88">
      <w:pPr>
        <w:rPr>
          <w:lang w:val="en-CA"/>
        </w:rPr>
      </w:pPr>
    </w:p>
    <w:sectPr w:rsidR="00070D64" w:rsidRPr="003B420C">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5E9C" w14:textId="77777777" w:rsidR="00200887" w:rsidRDefault="00200887">
      <w:r>
        <w:separator/>
      </w:r>
    </w:p>
  </w:endnote>
  <w:endnote w:type="continuationSeparator" w:id="0">
    <w:p w14:paraId="4171AA57" w14:textId="77777777" w:rsidR="00200887" w:rsidRDefault="0020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19FD" w14:textId="77777777" w:rsidR="005E0F50" w:rsidRDefault="00041380">
    <w:pPr>
      <w:framePr w:wrap="around" w:vAnchor="text" w:hAnchor="margin" w:xAlign="right" w:y="1"/>
    </w:pPr>
    <w:r>
      <w:fldChar w:fldCharType="begin"/>
    </w:r>
    <w:r>
      <w:instrText xml:space="preserve">PAGE  </w:instrText>
    </w:r>
    <w:r>
      <w:fldChar w:fldCharType="separate"/>
    </w:r>
    <w:r w:rsidR="005423DD">
      <w:rPr>
        <w:noProof/>
      </w:rPr>
      <w:t>1</w:t>
    </w:r>
    <w:r>
      <w:fldChar w:fldCharType="end"/>
    </w:r>
  </w:p>
  <w:p w14:paraId="4B1ED095" w14:textId="77777777" w:rsidR="005E0F50" w:rsidRDefault="005E0F5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418" w14:textId="77777777" w:rsidR="005E0F50" w:rsidRDefault="005E0F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7722" w14:textId="77777777" w:rsidR="005E0F50" w:rsidRDefault="005E0F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2439" w14:textId="77777777" w:rsidR="00200887" w:rsidRDefault="00200887">
      <w:r>
        <w:separator/>
      </w:r>
    </w:p>
  </w:footnote>
  <w:footnote w:type="continuationSeparator" w:id="0">
    <w:p w14:paraId="47793951" w14:textId="77777777" w:rsidR="00200887" w:rsidRDefault="00200887">
      <w:r>
        <w:continuationSeparator/>
      </w:r>
    </w:p>
  </w:footnote>
  <w:footnote w:id="1">
    <w:p w14:paraId="7FE309D5" w14:textId="2867B9D4" w:rsidR="00922F5D" w:rsidRPr="00F934C0" w:rsidRDefault="00922F5D" w:rsidP="00922F5D">
      <w:pPr>
        <w:pStyle w:val="Notedebasdepage"/>
        <w:rPr>
          <w:lang w:val="es-CL"/>
        </w:rPr>
      </w:pPr>
      <w:r>
        <w:rPr>
          <w:rStyle w:val="Appelnotedebasdep"/>
        </w:rPr>
        <w:footnoteRef/>
      </w:r>
      <w:r w:rsidRPr="00F934C0">
        <w:rPr>
          <w:lang w:val="es-CL"/>
        </w:rPr>
        <w:t xml:space="preserve"> </w:t>
      </w:r>
      <w:r w:rsidRPr="00F934C0">
        <w:rPr>
          <w:lang w:val="es-CL"/>
        </w:rPr>
        <w:tab/>
      </w:r>
      <w:r w:rsidR="000024DF" w:rsidRPr="00F934C0">
        <w:rPr>
          <w:lang w:val="es-CL"/>
        </w:rPr>
        <w:t>CQLR, c. V-1.1.</w:t>
      </w:r>
      <w:r w:rsidRPr="00F934C0">
        <w:rPr>
          <w:lang w:val="es-CL"/>
        </w:rPr>
        <w:t xml:space="preserve"> </w:t>
      </w:r>
    </w:p>
  </w:footnote>
  <w:footnote w:id="2">
    <w:p w14:paraId="37AAFD93" w14:textId="55424B61" w:rsidR="00922F5D" w:rsidRPr="00F934C0" w:rsidRDefault="00922F5D" w:rsidP="00922F5D">
      <w:pPr>
        <w:pStyle w:val="Notedebasdepage"/>
        <w:rPr>
          <w:lang w:val="es-CL"/>
        </w:rPr>
      </w:pPr>
      <w:r>
        <w:rPr>
          <w:rStyle w:val="Appelnotedebasdep"/>
        </w:rPr>
        <w:footnoteRef/>
      </w:r>
      <w:r w:rsidRPr="00F934C0">
        <w:rPr>
          <w:lang w:val="es-CL"/>
        </w:rPr>
        <w:t xml:space="preserve"> </w:t>
      </w:r>
      <w:r w:rsidRPr="00F934C0">
        <w:rPr>
          <w:lang w:val="es-CL"/>
        </w:rPr>
        <w:tab/>
      </w:r>
      <w:r w:rsidR="000024DF" w:rsidRPr="00F934C0">
        <w:rPr>
          <w:lang w:val="es-CL"/>
        </w:rPr>
        <w:t>CQLR, c. E-6.1.</w:t>
      </w:r>
    </w:p>
  </w:footnote>
  <w:footnote w:id="3">
    <w:p w14:paraId="4EB02B43" w14:textId="2F5A68C7" w:rsidR="00922F5D" w:rsidRPr="00D30310" w:rsidRDefault="00922F5D" w:rsidP="00922F5D">
      <w:pPr>
        <w:pStyle w:val="Notedebasdepage"/>
        <w:rPr>
          <w:rFonts w:cs="Arial"/>
          <w:lang w:val="en-CA"/>
        </w:rPr>
      </w:pPr>
      <w:r w:rsidRPr="00BB0B1B">
        <w:rPr>
          <w:rStyle w:val="Appelnotedebasdep"/>
          <w:rFonts w:cs="Arial"/>
        </w:rPr>
        <w:footnoteRef/>
      </w:r>
      <w:r w:rsidRPr="00D30310">
        <w:rPr>
          <w:rFonts w:cs="Arial"/>
          <w:lang w:val="en-CA"/>
        </w:rPr>
        <w:t xml:space="preserve"> </w:t>
      </w:r>
      <w:r w:rsidRPr="00D30310">
        <w:rPr>
          <w:rFonts w:cs="Arial"/>
          <w:lang w:val="en-CA"/>
        </w:rPr>
        <w:tab/>
      </w:r>
      <w:r w:rsidR="000024DF" w:rsidRPr="00D30310">
        <w:rPr>
          <w:rFonts w:cs="Arial"/>
          <w:lang w:val="en-CA"/>
        </w:rPr>
        <w:t>Exhibit D-2.</w:t>
      </w:r>
    </w:p>
  </w:footnote>
  <w:footnote w:id="4">
    <w:p w14:paraId="4E52F4D9" w14:textId="35DE1EE9" w:rsidR="00922F5D" w:rsidRPr="00041380" w:rsidRDefault="00922F5D" w:rsidP="00922F5D">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D-3.</w:t>
      </w:r>
    </w:p>
  </w:footnote>
  <w:footnote w:id="5">
    <w:p w14:paraId="47C04B0C" w14:textId="2084A583" w:rsidR="00922F5D" w:rsidRPr="00041380" w:rsidRDefault="00922F5D" w:rsidP="00922F5D">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D-3.</w:t>
      </w:r>
    </w:p>
  </w:footnote>
  <w:footnote w:id="6">
    <w:p w14:paraId="0C0CD6A7" w14:textId="3810774C" w:rsidR="00922F5D" w:rsidRPr="00041380" w:rsidRDefault="00922F5D" w:rsidP="00922F5D">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D-23.</w:t>
      </w:r>
    </w:p>
  </w:footnote>
  <w:footnote w:id="7">
    <w:p w14:paraId="7548DD6D" w14:textId="22441879" w:rsidR="00922F5D" w:rsidRPr="00041380" w:rsidRDefault="00922F5D" w:rsidP="00922F5D">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D-3.</w:t>
      </w:r>
    </w:p>
  </w:footnote>
  <w:footnote w:id="8">
    <w:p w14:paraId="0842F3C2" w14:textId="28DD7200" w:rsidR="00922F5D" w:rsidRPr="00041380" w:rsidRDefault="00922F5D" w:rsidP="00922F5D">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D-24.</w:t>
      </w:r>
    </w:p>
  </w:footnote>
  <w:footnote w:id="9">
    <w:p w14:paraId="7DEE175A" w14:textId="7CEE3CCE" w:rsidR="00922F5D" w:rsidRPr="00041380" w:rsidRDefault="00922F5D" w:rsidP="00922F5D">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D-3.</w:t>
      </w:r>
    </w:p>
  </w:footnote>
  <w:footnote w:id="10">
    <w:p w14:paraId="466EFF7C" w14:textId="12977B99" w:rsidR="00922F5D" w:rsidRPr="00041380" w:rsidRDefault="00922F5D" w:rsidP="00922F5D">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D-32.</w:t>
      </w:r>
    </w:p>
  </w:footnote>
  <w:footnote w:id="11">
    <w:p w14:paraId="68520926" w14:textId="58C99C3E" w:rsidR="00922F5D" w:rsidRPr="00041380" w:rsidRDefault="00922F5D" w:rsidP="00922F5D">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D-33.</w:t>
      </w:r>
    </w:p>
  </w:footnote>
  <w:footnote w:id="12">
    <w:p w14:paraId="073F462C" w14:textId="78DFF5E1" w:rsidR="00922F5D" w:rsidRPr="00041380" w:rsidRDefault="00922F5D" w:rsidP="00922F5D">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D-3.</w:t>
      </w:r>
    </w:p>
  </w:footnote>
  <w:footnote w:id="13">
    <w:p w14:paraId="6BAC3DC6" w14:textId="2CFA37EB" w:rsidR="00922F5D" w:rsidRPr="00041380" w:rsidRDefault="00922F5D" w:rsidP="00922F5D">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D-7.</w:t>
      </w:r>
    </w:p>
  </w:footnote>
  <w:footnote w:id="14">
    <w:p w14:paraId="149CD93B" w14:textId="204A73AA" w:rsidR="00041380" w:rsidRPr="00041380" w:rsidRDefault="00041380" w:rsidP="00041380">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D-8.</w:t>
      </w:r>
    </w:p>
  </w:footnote>
  <w:footnote w:id="15">
    <w:p w14:paraId="185EFD84" w14:textId="22E3E8BC" w:rsidR="00041380" w:rsidRPr="00041380" w:rsidRDefault="00041380" w:rsidP="00041380">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D-12.</w:t>
      </w:r>
    </w:p>
  </w:footnote>
  <w:footnote w:id="16">
    <w:p w14:paraId="485F4A0A" w14:textId="0CB103CD" w:rsidR="00041380" w:rsidRPr="00041380" w:rsidRDefault="00041380" w:rsidP="00041380">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000024DF" w:rsidRPr="003B420C">
        <w:rPr>
          <w:rFonts w:cs="Arial"/>
          <w:lang w:val="en-CA"/>
        </w:rPr>
        <w:t>Exhibit D-13.</w:t>
      </w:r>
    </w:p>
  </w:footnote>
  <w:footnote w:id="17">
    <w:p w14:paraId="41196B65" w14:textId="20AEAABF" w:rsidR="00041380" w:rsidRPr="00941149" w:rsidRDefault="00041380" w:rsidP="00041380">
      <w:pPr>
        <w:pStyle w:val="Notedebasdepage"/>
        <w:rPr>
          <w:rFonts w:cs="Arial"/>
          <w:lang w:val="en-CA"/>
        </w:rPr>
      </w:pPr>
      <w:r w:rsidRPr="00BB0B1B">
        <w:rPr>
          <w:rStyle w:val="Appelnotedebasdep"/>
          <w:rFonts w:cs="Arial"/>
        </w:rPr>
        <w:footnoteRef/>
      </w:r>
      <w:r w:rsidRPr="00941149">
        <w:rPr>
          <w:rFonts w:cs="Arial"/>
          <w:lang w:val="en-CA"/>
        </w:rPr>
        <w:t xml:space="preserve"> </w:t>
      </w:r>
      <w:r w:rsidRPr="00941149">
        <w:rPr>
          <w:rFonts w:cs="Arial"/>
          <w:lang w:val="en-CA"/>
        </w:rPr>
        <w:tab/>
      </w:r>
      <w:r w:rsidR="000024DF" w:rsidRPr="00941149">
        <w:rPr>
          <w:rFonts w:cs="Arial"/>
          <w:lang w:val="en-CA"/>
        </w:rPr>
        <w:t>Exhibit D-18.</w:t>
      </w:r>
    </w:p>
  </w:footnote>
  <w:footnote w:id="18">
    <w:p w14:paraId="462B2654" w14:textId="349B842B" w:rsidR="00041380" w:rsidRPr="00F934C0" w:rsidRDefault="00041380" w:rsidP="00041380">
      <w:pPr>
        <w:pStyle w:val="Notedebasdepage"/>
        <w:rPr>
          <w:rFonts w:cs="Arial"/>
        </w:rPr>
      </w:pPr>
      <w:r w:rsidRPr="00BB0B1B">
        <w:rPr>
          <w:rStyle w:val="Appelnotedebasdep"/>
          <w:rFonts w:cs="Arial"/>
        </w:rPr>
        <w:footnoteRef/>
      </w:r>
      <w:r w:rsidRPr="00F934C0">
        <w:rPr>
          <w:rFonts w:cs="Arial"/>
        </w:rPr>
        <w:t xml:space="preserve"> </w:t>
      </w:r>
      <w:r w:rsidRPr="00F934C0">
        <w:rPr>
          <w:rFonts w:cs="Arial"/>
        </w:rPr>
        <w:tab/>
      </w:r>
      <w:r w:rsidR="000024DF" w:rsidRPr="00F934C0">
        <w:rPr>
          <w:rFonts w:cs="Arial"/>
        </w:rPr>
        <w:t>Exhibit D-19.</w:t>
      </w:r>
    </w:p>
  </w:footnote>
  <w:footnote w:id="19">
    <w:p w14:paraId="5061A035" w14:textId="6A1F424B" w:rsidR="00041380" w:rsidRDefault="00041380" w:rsidP="00041380">
      <w:pPr>
        <w:pStyle w:val="Notedebasdepage"/>
      </w:pPr>
      <w:r>
        <w:rPr>
          <w:rStyle w:val="Appelnotedebasdep"/>
        </w:rPr>
        <w:footnoteRef/>
      </w:r>
      <w:r>
        <w:t xml:space="preserve"> </w:t>
      </w:r>
      <w:r>
        <w:tab/>
      </w:r>
      <w:r w:rsidR="000024DF" w:rsidRPr="000024DF">
        <w:rPr>
          <w:i/>
        </w:rPr>
        <w:t>Autorité des marchés financiers</w:t>
      </w:r>
      <w:r w:rsidR="000024DF" w:rsidRPr="000024DF">
        <w:t xml:space="preserve"> </w:t>
      </w:r>
      <w:r w:rsidR="000024DF" w:rsidRPr="000024DF">
        <w:rPr>
          <w:i/>
        </w:rPr>
        <w:t>c.</w:t>
      </w:r>
      <w:r w:rsidR="000024DF" w:rsidRPr="000024DF">
        <w:t xml:space="preserve"> </w:t>
      </w:r>
      <w:r w:rsidR="000024DF" w:rsidRPr="000024DF">
        <w:rPr>
          <w:i/>
        </w:rPr>
        <w:t>Mignacca</w:t>
      </w:r>
      <w:r w:rsidR="000024DF" w:rsidRPr="000024DF">
        <w:t xml:space="preserve">, 2008 QCBDRVM 26 and </w:t>
      </w:r>
      <w:r w:rsidR="000024DF" w:rsidRPr="000024DF">
        <w:rPr>
          <w:i/>
        </w:rPr>
        <w:t>Autorité des marchés financiers</w:t>
      </w:r>
      <w:r w:rsidR="000024DF" w:rsidRPr="000024DF">
        <w:t> </w:t>
      </w:r>
      <w:r w:rsidR="000024DF" w:rsidRPr="000024DF">
        <w:rPr>
          <w:i/>
        </w:rPr>
        <w:t>c.</w:t>
      </w:r>
      <w:r w:rsidR="000024DF" w:rsidRPr="000024DF">
        <w:t> </w:t>
      </w:r>
      <w:r w:rsidR="000024DF" w:rsidRPr="000024DF">
        <w:rPr>
          <w:i/>
        </w:rPr>
        <w:t>Micro-Prêts inc.</w:t>
      </w:r>
      <w:r w:rsidR="000024DF" w:rsidRPr="000024DF">
        <w:t>, 2011 QCBDR 70.</w:t>
      </w:r>
    </w:p>
  </w:footnote>
  <w:footnote w:id="20">
    <w:p w14:paraId="5F6F3120" w14:textId="7E9BAF4E" w:rsidR="00041380" w:rsidRDefault="00041380" w:rsidP="00041380">
      <w:pPr>
        <w:pStyle w:val="Notedebasdepage"/>
      </w:pPr>
      <w:r>
        <w:rPr>
          <w:rStyle w:val="Appelnotedebasdep"/>
        </w:rPr>
        <w:footnoteRef/>
      </w:r>
      <w:r>
        <w:t xml:space="preserve"> </w:t>
      </w:r>
      <w:r>
        <w:tab/>
      </w:r>
      <w:r w:rsidR="000024DF" w:rsidRPr="003B420C">
        <w:rPr>
          <w:i/>
        </w:rPr>
        <w:t>Autorité des marchés financiers c.</w:t>
      </w:r>
      <w:r w:rsidR="000024DF" w:rsidRPr="003B420C">
        <w:t xml:space="preserve"> </w:t>
      </w:r>
      <w:r w:rsidR="000024DF" w:rsidRPr="003B420C">
        <w:rPr>
          <w:i/>
        </w:rPr>
        <w:t>Baazov</w:t>
      </w:r>
      <w:r w:rsidR="000024DF" w:rsidRPr="003B420C">
        <w:t>, 2017 QCTMF 103.</w:t>
      </w:r>
    </w:p>
  </w:footnote>
  <w:footnote w:id="21">
    <w:p w14:paraId="329CE680" w14:textId="36094E92" w:rsidR="00C95EDB" w:rsidRPr="0031351B" w:rsidRDefault="00C95EDB" w:rsidP="00C95EDB">
      <w:pPr>
        <w:pStyle w:val="Notedebasdepage"/>
        <w:rPr>
          <w:rFonts w:cs="Arial"/>
          <w:lang w:val="en-CA"/>
        </w:rPr>
      </w:pPr>
      <w:r w:rsidRPr="00BB0B1B">
        <w:rPr>
          <w:rStyle w:val="Appelnotedebasdep"/>
          <w:rFonts w:cs="Arial"/>
        </w:rPr>
        <w:footnoteRef/>
      </w:r>
      <w:r w:rsidRPr="0031351B">
        <w:rPr>
          <w:rFonts w:cs="Arial"/>
          <w:lang w:val="en-CA"/>
        </w:rPr>
        <w:t xml:space="preserve"> </w:t>
      </w:r>
      <w:r w:rsidRPr="0031351B">
        <w:rPr>
          <w:rFonts w:cs="Arial"/>
          <w:lang w:val="en-CA"/>
        </w:rPr>
        <w:tab/>
      </w:r>
      <w:r w:rsidR="000024DF" w:rsidRPr="000024DF">
        <w:rPr>
          <w:rFonts w:cs="Arial"/>
          <w:lang w:val="en-CA"/>
        </w:rPr>
        <w:t>Exhibit D-3 (The respondent Ultron Technologies Incorporated carr</w:t>
      </w:r>
      <w:r w:rsidR="00760F1F">
        <w:rPr>
          <w:rFonts w:cs="Arial"/>
          <w:lang w:val="en-CA"/>
        </w:rPr>
        <w:t>ies</w:t>
      </w:r>
      <w:r w:rsidR="000024DF" w:rsidRPr="000024DF">
        <w:rPr>
          <w:rFonts w:cs="Arial"/>
          <w:lang w:val="en-CA"/>
        </w:rPr>
        <w:t xml:space="preserve"> on business </w:t>
      </w:r>
      <w:proofErr w:type="gramStart"/>
      <w:r w:rsidR="00692ED1">
        <w:rPr>
          <w:rFonts w:cs="Arial"/>
          <w:lang w:val="en-CA"/>
        </w:rPr>
        <w:t>in particular under</w:t>
      </w:r>
      <w:proofErr w:type="gramEnd"/>
      <w:r w:rsidR="00692ED1">
        <w:rPr>
          <w:rFonts w:cs="Arial"/>
          <w:lang w:val="en-CA"/>
        </w:rPr>
        <w:t xml:space="preserve"> the name of</w:t>
      </w:r>
      <w:r w:rsidR="000024DF" w:rsidRPr="000024DF">
        <w:rPr>
          <w:rFonts w:cs="Arial"/>
          <w:lang w:val="en-CA"/>
        </w:rPr>
        <w:t xml:space="preserve"> Ultron Foundation).</w:t>
      </w:r>
    </w:p>
  </w:footnote>
  <w:footnote w:id="22">
    <w:p w14:paraId="23C0A0FF" w14:textId="4079F819" w:rsidR="00C95EDB" w:rsidRPr="0031351B" w:rsidRDefault="00C95EDB" w:rsidP="00C95EDB">
      <w:pPr>
        <w:pStyle w:val="Notedebasdepage"/>
        <w:rPr>
          <w:rFonts w:cs="Arial"/>
          <w:lang w:val="en-CA"/>
        </w:rPr>
      </w:pPr>
      <w:r w:rsidRPr="00BB0B1B">
        <w:rPr>
          <w:rStyle w:val="Appelnotedebasdep"/>
          <w:rFonts w:cs="Arial"/>
        </w:rPr>
        <w:footnoteRef/>
      </w:r>
      <w:r w:rsidRPr="0031351B">
        <w:rPr>
          <w:rFonts w:cs="Arial"/>
          <w:lang w:val="en-CA"/>
        </w:rPr>
        <w:t xml:space="preserve"> </w:t>
      </w:r>
      <w:r w:rsidRPr="0031351B">
        <w:rPr>
          <w:rFonts w:cs="Arial"/>
          <w:lang w:val="en-CA"/>
        </w:rPr>
        <w:tab/>
        <w:t xml:space="preserve">Exhibit D-3 (USDT, </w:t>
      </w:r>
      <w:r w:rsidR="00E90B26">
        <w:rPr>
          <w:rFonts w:cs="Arial"/>
          <w:lang w:val="en-CA"/>
        </w:rPr>
        <w:t>or</w:t>
      </w:r>
      <w:r w:rsidR="0031351B" w:rsidRPr="0031351B">
        <w:rPr>
          <w:rFonts w:cs="Arial"/>
          <w:lang w:val="en-CA"/>
        </w:rPr>
        <w:t xml:space="preserve"> </w:t>
      </w:r>
      <w:r w:rsidRPr="0031351B">
        <w:rPr>
          <w:rFonts w:cs="Arial"/>
          <w:lang w:val="en-CA"/>
        </w:rPr>
        <w:t xml:space="preserve">US Dollar Tether, </w:t>
      </w:r>
      <w:r w:rsidR="0031351B" w:rsidRPr="0031351B">
        <w:rPr>
          <w:rFonts w:cs="Arial"/>
          <w:lang w:val="en-CA"/>
        </w:rPr>
        <w:t>is a cryptocurrency whose value is basically equal to</w:t>
      </w:r>
      <w:r w:rsidR="0031351B">
        <w:rPr>
          <w:rFonts w:cs="Arial"/>
          <w:lang w:val="en-CA"/>
        </w:rPr>
        <w:t xml:space="preserve"> that of the US dollar</w:t>
      </w:r>
      <w:r w:rsidRPr="0031351B">
        <w:rPr>
          <w:rFonts w:cs="Arial"/>
          <w:lang w:val="en-CA"/>
        </w:rPr>
        <w:t>).</w:t>
      </w:r>
    </w:p>
  </w:footnote>
  <w:footnote w:id="23">
    <w:p w14:paraId="789C6DEF" w14:textId="0A18AE1F" w:rsidR="00C95EDB" w:rsidRPr="00941149" w:rsidRDefault="00C95EDB" w:rsidP="00C95EDB">
      <w:pPr>
        <w:pStyle w:val="Notedebasdepage"/>
        <w:rPr>
          <w:rFonts w:cs="Arial"/>
          <w:lang w:val="en-CA"/>
        </w:rPr>
      </w:pPr>
      <w:r w:rsidRPr="00BB0B1B">
        <w:rPr>
          <w:rStyle w:val="Appelnotedebasdep"/>
          <w:rFonts w:cs="Arial"/>
        </w:rPr>
        <w:footnoteRef/>
      </w:r>
      <w:r w:rsidRPr="00941149">
        <w:rPr>
          <w:rFonts w:cs="Arial"/>
          <w:lang w:val="en-CA"/>
        </w:rPr>
        <w:t xml:space="preserve"> </w:t>
      </w:r>
      <w:r w:rsidRPr="00941149">
        <w:rPr>
          <w:rFonts w:cs="Arial"/>
          <w:lang w:val="en-CA"/>
        </w:rPr>
        <w:tab/>
      </w:r>
      <w:r w:rsidR="000024DF" w:rsidRPr="00941149">
        <w:rPr>
          <w:rFonts w:cs="Arial"/>
          <w:lang w:val="en-CA"/>
        </w:rPr>
        <w:t>Exhibit D-2.</w:t>
      </w:r>
    </w:p>
  </w:footnote>
  <w:footnote w:id="24">
    <w:p w14:paraId="3619B73A" w14:textId="0C83C620" w:rsidR="00C95EDB" w:rsidRPr="00941149" w:rsidRDefault="00C95EDB" w:rsidP="00C95EDB">
      <w:pPr>
        <w:pStyle w:val="Notedebasdepage"/>
        <w:rPr>
          <w:rFonts w:cs="Arial"/>
          <w:lang w:val="en-CA"/>
        </w:rPr>
      </w:pPr>
      <w:r w:rsidRPr="00BB0B1B">
        <w:rPr>
          <w:rStyle w:val="Appelnotedebasdep"/>
          <w:rFonts w:cs="Arial"/>
        </w:rPr>
        <w:footnoteRef/>
      </w:r>
      <w:r w:rsidRPr="00941149">
        <w:rPr>
          <w:rFonts w:cs="Arial"/>
          <w:lang w:val="en-CA"/>
        </w:rPr>
        <w:t xml:space="preserve"> </w:t>
      </w:r>
      <w:r w:rsidRPr="00941149">
        <w:rPr>
          <w:rFonts w:cs="Arial"/>
          <w:lang w:val="en-CA"/>
        </w:rPr>
        <w:tab/>
      </w:r>
      <w:r w:rsidR="000024DF" w:rsidRPr="00941149">
        <w:rPr>
          <w:rFonts w:cs="Arial"/>
          <w:lang w:val="en-CA"/>
        </w:rPr>
        <w:t>Exhibit D-23.</w:t>
      </w:r>
    </w:p>
  </w:footnote>
  <w:footnote w:id="25">
    <w:p w14:paraId="441FBB81" w14:textId="0F37BAF1" w:rsidR="00C95EDB" w:rsidRPr="0031351B" w:rsidRDefault="00C95EDB" w:rsidP="00C95EDB">
      <w:pPr>
        <w:pStyle w:val="Notedebasdepage"/>
        <w:rPr>
          <w:rFonts w:cs="Arial"/>
          <w:lang w:val="en-CA"/>
        </w:rPr>
      </w:pPr>
      <w:r w:rsidRPr="00BB0B1B">
        <w:rPr>
          <w:rStyle w:val="Appelnotedebasdep"/>
          <w:rFonts w:cs="Arial"/>
        </w:rPr>
        <w:footnoteRef/>
      </w:r>
      <w:r w:rsidRPr="0031351B">
        <w:rPr>
          <w:rFonts w:cs="Arial"/>
          <w:lang w:val="en-CA"/>
        </w:rPr>
        <w:t xml:space="preserve"> </w:t>
      </w:r>
      <w:r w:rsidRPr="0031351B">
        <w:rPr>
          <w:rFonts w:cs="Arial"/>
          <w:lang w:val="en-CA"/>
        </w:rPr>
        <w:tab/>
      </w:r>
      <w:r w:rsidR="0031351B" w:rsidRPr="003B420C">
        <w:rPr>
          <w:rFonts w:cs="Arial"/>
          <w:lang w:val="en-CA"/>
        </w:rPr>
        <w:t xml:space="preserve">In this </w:t>
      </w:r>
      <w:r w:rsidR="00692ED1">
        <w:rPr>
          <w:rFonts w:cs="Arial"/>
          <w:lang w:val="en-CA"/>
        </w:rPr>
        <w:t>case</w:t>
      </w:r>
      <w:r w:rsidR="0031351B" w:rsidRPr="003B420C">
        <w:rPr>
          <w:rFonts w:cs="Arial"/>
          <w:lang w:val="en-CA"/>
        </w:rPr>
        <w:t xml:space="preserve">, </w:t>
      </w:r>
      <w:r w:rsidRPr="003B420C">
        <w:rPr>
          <w:rFonts w:cs="Arial"/>
          <w:lang w:val="en-CA"/>
        </w:rPr>
        <w:t>USDT.</w:t>
      </w:r>
    </w:p>
  </w:footnote>
  <w:footnote w:id="26">
    <w:p w14:paraId="39FA211F" w14:textId="15A12404" w:rsidR="00C95EDB" w:rsidRPr="0031351B" w:rsidRDefault="00C95EDB" w:rsidP="00C95EDB">
      <w:pPr>
        <w:pStyle w:val="Notedebasdepage"/>
        <w:rPr>
          <w:rFonts w:cs="Arial"/>
          <w:lang w:val="en-CA"/>
        </w:rPr>
      </w:pPr>
      <w:r w:rsidRPr="00BB0B1B">
        <w:rPr>
          <w:rStyle w:val="Appelnotedebasdep"/>
          <w:rFonts w:cs="Arial"/>
        </w:rPr>
        <w:footnoteRef/>
      </w:r>
      <w:r w:rsidRPr="0031351B">
        <w:rPr>
          <w:rFonts w:cs="Arial"/>
          <w:lang w:val="en-CA"/>
        </w:rPr>
        <w:t xml:space="preserve"> </w:t>
      </w:r>
      <w:r w:rsidRPr="0031351B">
        <w:rPr>
          <w:rFonts w:cs="Arial"/>
          <w:lang w:val="en-CA"/>
        </w:rPr>
        <w:tab/>
        <w:t>Exhibit</w:t>
      </w:r>
      <w:r w:rsidR="0031351B" w:rsidRPr="0031351B">
        <w:rPr>
          <w:rFonts w:cs="Arial"/>
          <w:lang w:val="en-CA"/>
        </w:rPr>
        <w:t>s</w:t>
      </w:r>
      <w:r w:rsidRPr="0031351B">
        <w:rPr>
          <w:rFonts w:cs="Arial"/>
          <w:lang w:val="en-CA"/>
        </w:rPr>
        <w:t xml:space="preserve"> D-8, D-9, D-13</w:t>
      </w:r>
      <w:r w:rsidR="0031351B" w:rsidRPr="0031351B">
        <w:rPr>
          <w:rFonts w:cs="Arial"/>
          <w:lang w:val="en-CA"/>
        </w:rPr>
        <w:t>,</w:t>
      </w:r>
      <w:r w:rsidRPr="0031351B">
        <w:rPr>
          <w:rFonts w:cs="Arial"/>
          <w:lang w:val="en-CA"/>
        </w:rPr>
        <w:t xml:space="preserve"> </w:t>
      </w:r>
      <w:r w:rsidR="0031351B" w:rsidRPr="0031351B">
        <w:rPr>
          <w:rFonts w:cs="Arial"/>
          <w:lang w:val="en-CA"/>
        </w:rPr>
        <w:t>and</w:t>
      </w:r>
      <w:r w:rsidRPr="0031351B">
        <w:rPr>
          <w:rFonts w:cs="Arial"/>
          <w:lang w:val="en-CA"/>
        </w:rPr>
        <w:t xml:space="preserve"> D-19.</w:t>
      </w:r>
    </w:p>
  </w:footnote>
  <w:footnote w:id="27">
    <w:p w14:paraId="4663D5D4" w14:textId="37B095AD" w:rsidR="0031351B" w:rsidRPr="0031351B" w:rsidRDefault="0031351B" w:rsidP="0031351B">
      <w:pPr>
        <w:pStyle w:val="Notedebasdepage"/>
        <w:rPr>
          <w:rFonts w:cs="Arial"/>
          <w:lang w:val="en-CA"/>
        </w:rPr>
      </w:pPr>
      <w:r w:rsidRPr="00BB0B1B">
        <w:rPr>
          <w:rStyle w:val="Appelnotedebasdep"/>
          <w:rFonts w:cs="Arial"/>
        </w:rPr>
        <w:footnoteRef/>
      </w:r>
      <w:r w:rsidRPr="0031351B">
        <w:rPr>
          <w:rFonts w:cs="Arial"/>
          <w:lang w:val="en-CA"/>
        </w:rPr>
        <w:t xml:space="preserve"> </w:t>
      </w:r>
      <w:r w:rsidRPr="0031351B">
        <w:rPr>
          <w:rFonts w:cs="Arial"/>
          <w:lang w:val="en-CA"/>
        </w:rPr>
        <w:tab/>
        <w:t>Approximately US$120,000 or C$165,000.</w:t>
      </w:r>
    </w:p>
  </w:footnote>
  <w:footnote w:id="28">
    <w:p w14:paraId="52D89303" w14:textId="77777777" w:rsidR="0031351B" w:rsidRPr="0031351B" w:rsidRDefault="0031351B" w:rsidP="0031351B">
      <w:pPr>
        <w:pStyle w:val="Notedebasdepage"/>
        <w:rPr>
          <w:rFonts w:cs="Arial"/>
          <w:lang w:val="en-CA"/>
        </w:rPr>
      </w:pPr>
      <w:r w:rsidRPr="00BB0B1B">
        <w:rPr>
          <w:rStyle w:val="Appelnotedebasdep"/>
          <w:rFonts w:cs="Arial"/>
        </w:rPr>
        <w:footnoteRef/>
      </w:r>
      <w:r w:rsidRPr="0031351B">
        <w:rPr>
          <w:rFonts w:cs="Arial"/>
          <w:lang w:val="en-CA"/>
        </w:rPr>
        <w:t xml:space="preserve"> </w:t>
      </w:r>
      <w:r w:rsidRPr="0031351B">
        <w:rPr>
          <w:rFonts w:cs="Arial"/>
          <w:lang w:val="en-CA"/>
        </w:rPr>
        <w:tab/>
      </w:r>
      <w:r w:rsidRPr="003B420C">
        <w:rPr>
          <w:rFonts w:cs="Arial"/>
          <w:lang w:val="en-CA"/>
        </w:rPr>
        <w:t>Exhibits D-24 and D-40.</w:t>
      </w:r>
    </w:p>
  </w:footnote>
  <w:footnote w:id="29">
    <w:p w14:paraId="574DEC90" w14:textId="222FA5E9" w:rsidR="0031351B" w:rsidRPr="0031351B" w:rsidRDefault="0031351B" w:rsidP="0031351B">
      <w:pPr>
        <w:pStyle w:val="Notedebasdepage"/>
        <w:rPr>
          <w:rFonts w:cs="Arial"/>
          <w:lang w:val="en-CA"/>
        </w:rPr>
      </w:pPr>
      <w:r w:rsidRPr="00BB0B1B">
        <w:rPr>
          <w:rStyle w:val="Appelnotedebasdep"/>
          <w:rFonts w:cs="Arial"/>
        </w:rPr>
        <w:footnoteRef/>
      </w:r>
      <w:r w:rsidRPr="0031351B">
        <w:rPr>
          <w:rFonts w:cs="Arial"/>
          <w:lang w:val="en-CA"/>
        </w:rPr>
        <w:t xml:space="preserve"> </w:t>
      </w:r>
      <w:r w:rsidRPr="0031351B">
        <w:rPr>
          <w:rFonts w:cs="Arial"/>
          <w:lang w:val="en-CA"/>
        </w:rPr>
        <w:tab/>
      </w:r>
      <w:r w:rsidRPr="003B420C">
        <w:rPr>
          <w:rFonts w:cs="Arial"/>
          <w:lang w:val="en-CA"/>
        </w:rPr>
        <w:t>Exhibits D-24, D-29</w:t>
      </w:r>
      <w:r w:rsidR="00E90B26">
        <w:rPr>
          <w:rFonts w:cs="Arial"/>
          <w:lang w:val="en-CA"/>
        </w:rPr>
        <w:t>,</w:t>
      </w:r>
      <w:r w:rsidRPr="003B420C">
        <w:rPr>
          <w:rFonts w:cs="Arial"/>
          <w:lang w:val="en-CA"/>
        </w:rPr>
        <w:t xml:space="preserve"> and D-41.</w:t>
      </w:r>
    </w:p>
  </w:footnote>
  <w:footnote w:id="30">
    <w:p w14:paraId="49112FC8" w14:textId="18FC926B" w:rsidR="0031351B" w:rsidRPr="0031351B" w:rsidRDefault="0031351B" w:rsidP="0031351B">
      <w:pPr>
        <w:pStyle w:val="Notedebasdepage"/>
        <w:rPr>
          <w:rFonts w:cs="Arial"/>
          <w:lang w:val="en-CA"/>
        </w:rPr>
      </w:pPr>
      <w:r w:rsidRPr="00BB0B1B">
        <w:rPr>
          <w:rStyle w:val="Appelnotedebasdep"/>
          <w:rFonts w:cs="Arial"/>
        </w:rPr>
        <w:footnoteRef/>
      </w:r>
      <w:r w:rsidRPr="0031351B">
        <w:rPr>
          <w:rFonts w:cs="Arial"/>
          <w:lang w:val="en-CA"/>
        </w:rPr>
        <w:t xml:space="preserve"> </w:t>
      </w:r>
      <w:r w:rsidRPr="0031351B">
        <w:rPr>
          <w:rFonts w:cs="Arial"/>
          <w:lang w:val="en-CA"/>
        </w:rPr>
        <w:tab/>
      </w:r>
      <w:r w:rsidRPr="003B420C">
        <w:rPr>
          <w:rFonts w:cs="Arial"/>
          <w:lang w:val="en-CA"/>
        </w:rPr>
        <w:t>Exhibits D-32, D-33</w:t>
      </w:r>
      <w:r w:rsidR="00E90B26">
        <w:rPr>
          <w:rFonts w:cs="Arial"/>
          <w:lang w:val="en-CA"/>
        </w:rPr>
        <w:t>,</w:t>
      </w:r>
      <w:r w:rsidRPr="003B420C">
        <w:rPr>
          <w:rFonts w:cs="Arial"/>
          <w:lang w:val="en-CA"/>
        </w:rPr>
        <w:t xml:space="preserve"> and D-42.</w:t>
      </w:r>
    </w:p>
  </w:footnote>
  <w:footnote w:id="31">
    <w:p w14:paraId="767A0A62" w14:textId="450FFD91" w:rsidR="00E77078" w:rsidRPr="0031351B" w:rsidRDefault="00041380" w:rsidP="00E77078">
      <w:pPr>
        <w:pStyle w:val="Notedebasdepage"/>
        <w:rPr>
          <w:rFonts w:cs="Arial"/>
          <w:lang w:val="en-CA"/>
        </w:rPr>
      </w:pPr>
      <w:r w:rsidRPr="00BB0B1B">
        <w:rPr>
          <w:rStyle w:val="Appelnotedebasdep"/>
          <w:rFonts w:cs="Arial"/>
        </w:rPr>
        <w:footnoteRef/>
      </w:r>
      <w:r w:rsidRPr="0031351B">
        <w:rPr>
          <w:rFonts w:cs="Arial"/>
          <w:lang w:val="en-CA"/>
        </w:rPr>
        <w:t xml:space="preserve"> </w:t>
      </w:r>
      <w:r w:rsidRPr="0031351B">
        <w:rPr>
          <w:rFonts w:cs="Arial"/>
          <w:lang w:val="en-CA"/>
        </w:rPr>
        <w:tab/>
      </w:r>
      <w:r w:rsidRPr="003B420C">
        <w:rPr>
          <w:rFonts w:cs="Arial"/>
          <w:lang w:val="en-CA"/>
        </w:rPr>
        <w:t xml:space="preserve">Exhibit D-40 </w:t>
      </w:r>
      <w:r w:rsidR="0031351B" w:rsidRPr="003B420C">
        <w:rPr>
          <w:rFonts w:cs="Arial"/>
          <w:lang w:val="en-CA"/>
        </w:rPr>
        <w:t>at</w:t>
      </w:r>
      <w:r w:rsidRPr="003B420C">
        <w:rPr>
          <w:rFonts w:cs="Arial"/>
          <w:lang w:val="en-CA"/>
        </w:rPr>
        <w:t xml:space="preserve"> 52.</w:t>
      </w:r>
    </w:p>
  </w:footnote>
  <w:footnote w:id="32">
    <w:p w14:paraId="42ED57E0" w14:textId="3434558A" w:rsidR="00E77078" w:rsidRPr="0031351B" w:rsidRDefault="00041380" w:rsidP="00E77078">
      <w:pPr>
        <w:pStyle w:val="Notedebasdepage"/>
        <w:rPr>
          <w:rFonts w:cs="Arial"/>
          <w:lang w:val="en-CA"/>
        </w:rPr>
      </w:pPr>
      <w:r w:rsidRPr="00BB0B1B">
        <w:rPr>
          <w:rStyle w:val="Appelnotedebasdep"/>
          <w:rFonts w:cs="Arial"/>
        </w:rPr>
        <w:footnoteRef/>
      </w:r>
      <w:r w:rsidRPr="0031351B">
        <w:rPr>
          <w:rFonts w:cs="Arial"/>
          <w:lang w:val="en-CA"/>
        </w:rPr>
        <w:t xml:space="preserve"> </w:t>
      </w:r>
      <w:r w:rsidRPr="0031351B">
        <w:rPr>
          <w:rFonts w:cs="Arial"/>
          <w:lang w:val="en-CA"/>
        </w:rPr>
        <w:tab/>
      </w:r>
      <w:r w:rsidRPr="003B420C">
        <w:rPr>
          <w:rFonts w:cs="Arial"/>
          <w:lang w:val="en-CA"/>
        </w:rPr>
        <w:t>Exhibit D-40</w:t>
      </w:r>
      <w:r w:rsidR="0031351B" w:rsidRPr="003B420C">
        <w:rPr>
          <w:rFonts w:cs="Arial"/>
          <w:lang w:val="en-CA"/>
        </w:rPr>
        <w:t xml:space="preserve"> at</w:t>
      </w:r>
      <w:r w:rsidRPr="003B420C">
        <w:rPr>
          <w:rFonts w:cs="Arial"/>
          <w:lang w:val="en-CA"/>
        </w:rPr>
        <w:t xml:space="preserve"> 67.</w:t>
      </w:r>
    </w:p>
  </w:footnote>
  <w:footnote w:id="33">
    <w:p w14:paraId="2650F309" w14:textId="2FC5E2C7" w:rsidR="00E77078" w:rsidRPr="00041380" w:rsidRDefault="00041380" w:rsidP="00E77078">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Pr="003B420C">
        <w:rPr>
          <w:rFonts w:cs="Arial"/>
          <w:lang w:val="en-CA"/>
        </w:rPr>
        <w:t>Exhibit D-29.</w:t>
      </w:r>
    </w:p>
  </w:footnote>
  <w:footnote w:id="34">
    <w:p w14:paraId="0A885EC3" w14:textId="03A6E251" w:rsidR="00E77078" w:rsidRPr="00041380" w:rsidRDefault="00041380" w:rsidP="00E77078">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Pr="003B420C">
        <w:rPr>
          <w:rFonts w:cs="Arial"/>
          <w:lang w:val="en-CA"/>
        </w:rPr>
        <w:t>Exhibit D-29.</w:t>
      </w:r>
    </w:p>
  </w:footnote>
  <w:footnote w:id="35">
    <w:p w14:paraId="2CA8250D" w14:textId="548437F5" w:rsidR="00E77078" w:rsidRPr="00041380" w:rsidRDefault="00041380" w:rsidP="00E77078">
      <w:pPr>
        <w:pStyle w:val="Notedebasdepage"/>
        <w:rPr>
          <w:rFonts w:cs="Arial"/>
          <w:lang w:val="en-CA"/>
        </w:rPr>
      </w:pPr>
      <w:r w:rsidRPr="00BB0B1B">
        <w:rPr>
          <w:rStyle w:val="Appelnotedebasdep"/>
          <w:rFonts w:cs="Arial"/>
        </w:rPr>
        <w:footnoteRef/>
      </w:r>
      <w:r w:rsidRPr="00041380">
        <w:rPr>
          <w:rFonts w:cs="Arial"/>
          <w:lang w:val="en-CA"/>
        </w:rPr>
        <w:t xml:space="preserve"> </w:t>
      </w:r>
      <w:r w:rsidRPr="00041380">
        <w:rPr>
          <w:rFonts w:cs="Arial"/>
          <w:lang w:val="en-CA"/>
        </w:rPr>
        <w:tab/>
      </w:r>
      <w:r w:rsidRPr="003B420C">
        <w:rPr>
          <w:rFonts w:cs="Arial"/>
          <w:lang w:val="en-CA"/>
        </w:rPr>
        <w:t>Exhibit D-29.</w:t>
      </w:r>
    </w:p>
  </w:footnote>
  <w:footnote w:id="36">
    <w:p w14:paraId="49A21EC4" w14:textId="5CB5E413" w:rsidR="00E77078" w:rsidRPr="00941149" w:rsidRDefault="00041380" w:rsidP="00E77078">
      <w:pPr>
        <w:pStyle w:val="Notedebasdepage"/>
        <w:rPr>
          <w:rFonts w:cs="Arial"/>
          <w:lang w:val="en-CA"/>
        </w:rPr>
      </w:pPr>
      <w:r w:rsidRPr="00BB0B1B">
        <w:rPr>
          <w:rStyle w:val="Appelnotedebasdep"/>
          <w:rFonts w:cs="Arial"/>
        </w:rPr>
        <w:footnoteRef/>
      </w:r>
      <w:r w:rsidRPr="00941149">
        <w:rPr>
          <w:rFonts w:cs="Arial"/>
          <w:lang w:val="en-CA"/>
        </w:rPr>
        <w:t xml:space="preserve"> </w:t>
      </w:r>
      <w:r w:rsidRPr="00941149">
        <w:rPr>
          <w:rFonts w:cs="Arial"/>
          <w:lang w:val="en-CA"/>
        </w:rPr>
        <w:tab/>
        <w:t>Exhibit D-29.</w:t>
      </w:r>
    </w:p>
  </w:footnote>
  <w:footnote w:id="37">
    <w:p w14:paraId="6B832423" w14:textId="2C30AB0D" w:rsidR="00E77078" w:rsidRPr="000024DF" w:rsidRDefault="00041380" w:rsidP="00E77078">
      <w:pPr>
        <w:pStyle w:val="Notedebasdepage"/>
        <w:rPr>
          <w:rFonts w:cs="Arial"/>
          <w:lang w:val="en-CA"/>
        </w:rPr>
      </w:pPr>
      <w:r w:rsidRPr="00BB0B1B">
        <w:rPr>
          <w:rStyle w:val="Appelnotedebasdep"/>
          <w:rFonts w:cs="Arial"/>
        </w:rPr>
        <w:footnoteRef/>
      </w:r>
      <w:r w:rsidRPr="000024DF">
        <w:rPr>
          <w:rFonts w:cs="Arial"/>
          <w:lang w:val="en-CA"/>
        </w:rPr>
        <w:t xml:space="preserve"> </w:t>
      </w:r>
      <w:r w:rsidRPr="000024DF">
        <w:rPr>
          <w:rFonts w:cs="Arial"/>
          <w:lang w:val="en-CA"/>
        </w:rPr>
        <w:tab/>
      </w:r>
      <w:r w:rsidR="000024DF" w:rsidRPr="003B420C">
        <w:rPr>
          <w:rFonts w:cs="Arial"/>
          <w:lang w:val="en-CA"/>
        </w:rPr>
        <w:t>Exhibit D-32.</w:t>
      </w:r>
    </w:p>
  </w:footnote>
  <w:footnote w:id="38">
    <w:p w14:paraId="5B411520" w14:textId="566F9935" w:rsidR="0031351B" w:rsidRPr="000024DF" w:rsidRDefault="0031351B" w:rsidP="0031351B">
      <w:pPr>
        <w:pStyle w:val="Notedebasdepage"/>
        <w:rPr>
          <w:rFonts w:cs="Arial"/>
          <w:lang w:val="en-CA"/>
        </w:rPr>
      </w:pPr>
      <w:r w:rsidRPr="00BB0B1B">
        <w:rPr>
          <w:rStyle w:val="Appelnotedebasdep"/>
          <w:rFonts w:cs="Arial"/>
        </w:rPr>
        <w:footnoteRef/>
      </w:r>
      <w:r w:rsidRPr="000024DF">
        <w:rPr>
          <w:rFonts w:cs="Arial"/>
          <w:lang w:val="en-CA"/>
        </w:rPr>
        <w:t xml:space="preserve"> </w:t>
      </w:r>
      <w:r w:rsidRPr="000024DF">
        <w:rPr>
          <w:rFonts w:cs="Arial"/>
          <w:lang w:val="en-CA"/>
        </w:rPr>
        <w:tab/>
      </w:r>
      <w:r w:rsidR="000024DF" w:rsidRPr="003B420C">
        <w:rPr>
          <w:rFonts w:cs="Arial"/>
          <w:lang w:val="en-CA"/>
        </w:rPr>
        <w:t>Exhibit D-46 (Excerpt from the presentation by respondent Stéphane Plante during the meeting of potential investors</w:t>
      </w:r>
      <w:r w:rsidR="00083120">
        <w:rPr>
          <w:rFonts w:cs="Arial"/>
          <w:lang w:val="en-CA"/>
        </w:rPr>
        <w:t xml:space="preserve"> held</w:t>
      </w:r>
      <w:r w:rsidR="000024DF" w:rsidRPr="003B420C">
        <w:rPr>
          <w:rFonts w:cs="Arial"/>
          <w:lang w:val="en-CA"/>
        </w:rPr>
        <w:t xml:space="preserve"> on February 10, 2024, at Ruby Foo’s Hotel).</w:t>
      </w:r>
    </w:p>
  </w:footnote>
  <w:footnote w:id="39">
    <w:p w14:paraId="389C2C3A" w14:textId="7CC04E84" w:rsidR="00E77078" w:rsidRPr="000024DF" w:rsidRDefault="00041380" w:rsidP="00E77078">
      <w:pPr>
        <w:pStyle w:val="Notedebasdepage"/>
        <w:rPr>
          <w:rFonts w:cs="Arial"/>
          <w:lang w:val="en-CA"/>
        </w:rPr>
      </w:pPr>
      <w:r w:rsidRPr="00BB0B1B">
        <w:rPr>
          <w:rStyle w:val="Appelnotedebasdep"/>
          <w:rFonts w:cs="Arial"/>
        </w:rPr>
        <w:footnoteRef/>
      </w:r>
      <w:r w:rsidRPr="000024DF">
        <w:rPr>
          <w:rFonts w:cs="Arial"/>
          <w:lang w:val="en-CA"/>
        </w:rPr>
        <w:t xml:space="preserve"> </w:t>
      </w:r>
      <w:r w:rsidRPr="000024DF">
        <w:rPr>
          <w:rFonts w:cs="Arial"/>
          <w:lang w:val="en-CA"/>
        </w:rPr>
        <w:tab/>
      </w:r>
      <w:r w:rsidR="000024DF" w:rsidRPr="003B420C">
        <w:rPr>
          <w:rFonts w:cs="Arial"/>
          <w:lang w:val="en-CA"/>
        </w:rPr>
        <w:t xml:space="preserve">Exhibit D-46 (Excerpt from the presentation by respondent Stéphane Plante during the meeting of potential investors </w:t>
      </w:r>
      <w:r w:rsidR="00E422FC">
        <w:rPr>
          <w:rFonts w:cs="Arial"/>
          <w:lang w:val="en-CA"/>
        </w:rPr>
        <w:t xml:space="preserve">held </w:t>
      </w:r>
      <w:r w:rsidR="000024DF" w:rsidRPr="003B420C">
        <w:rPr>
          <w:rFonts w:cs="Arial"/>
          <w:lang w:val="en-CA"/>
        </w:rPr>
        <w:t>on February 10, 2024, at Ruby Foo’s Hotel).</w:t>
      </w:r>
    </w:p>
  </w:footnote>
  <w:footnote w:id="40">
    <w:p w14:paraId="4A3E2F26" w14:textId="31B62434" w:rsidR="0031351B" w:rsidRPr="000024DF" w:rsidRDefault="0031351B" w:rsidP="0031351B">
      <w:pPr>
        <w:pStyle w:val="Notedebasdepage"/>
        <w:rPr>
          <w:rFonts w:cs="Arial"/>
          <w:lang w:val="en-CA"/>
        </w:rPr>
      </w:pPr>
      <w:r w:rsidRPr="00BB0B1B">
        <w:rPr>
          <w:rStyle w:val="Appelnotedebasdep"/>
          <w:rFonts w:cs="Arial"/>
        </w:rPr>
        <w:footnoteRef/>
      </w:r>
      <w:r w:rsidRPr="000024DF">
        <w:rPr>
          <w:rFonts w:cs="Arial"/>
          <w:lang w:val="en-CA"/>
        </w:rPr>
        <w:t xml:space="preserve"> </w:t>
      </w:r>
      <w:r w:rsidRPr="000024DF">
        <w:rPr>
          <w:rFonts w:cs="Arial"/>
          <w:lang w:val="en-CA"/>
        </w:rPr>
        <w:tab/>
      </w:r>
      <w:r w:rsidR="000024DF" w:rsidRPr="003B420C">
        <w:rPr>
          <w:rFonts w:cs="Arial"/>
          <w:lang w:val="en-CA"/>
        </w:rPr>
        <w:t xml:space="preserve">Exhibit D-46 (Excerpt from the presentation by respondent Stéphane Plante during the meeting of potential investors </w:t>
      </w:r>
      <w:r w:rsidR="00E422FC">
        <w:rPr>
          <w:rFonts w:cs="Arial"/>
          <w:lang w:val="en-CA"/>
        </w:rPr>
        <w:t xml:space="preserve">held </w:t>
      </w:r>
      <w:r w:rsidR="000024DF" w:rsidRPr="003B420C">
        <w:rPr>
          <w:rFonts w:cs="Arial"/>
          <w:lang w:val="en-CA"/>
        </w:rPr>
        <w:t>on February 10, 2024, at Ruby Foo’s Hotel).</w:t>
      </w:r>
    </w:p>
  </w:footnote>
  <w:footnote w:id="41">
    <w:p w14:paraId="7D1ED80C" w14:textId="2AB4459E" w:rsidR="0031351B" w:rsidRPr="000024DF" w:rsidRDefault="0031351B" w:rsidP="0031351B">
      <w:pPr>
        <w:pStyle w:val="Notedebasdepage"/>
        <w:rPr>
          <w:rFonts w:cs="Arial"/>
          <w:lang w:val="en-CA"/>
        </w:rPr>
      </w:pPr>
      <w:r w:rsidRPr="00BB0B1B">
        <w:rPr>
          <w:rStyle w:val="Appelnotedebasdep"/>
          <w:rFonts w:cs="Arial"/>
        </w:rPr>
        <w:footnoteRef/>
      </w:r>
      <w:r w:rsidRPr="000024DF">
        <w:rPr>
          <w:rFonts w:cs="Arial"/>
          <w:lang w:val="en-CA"/>
        </w:rPr>
        <w:t xml:space="preserve"> </w:t>
      </w:r>
      <w:r w:rsidRPr="000024DF">
        <w:rPr>
          <w:rFonts w:cs="Arial"/>
          <w:lang w:val="en-CA"/>
        </w:rPr>
        <w:tab/>
      </w:r>
      <w:r w:rsidR="000024DF" w:rsidRPr="003B420C">
        <w:rPr>
          <w:rFonts w:cs="Arial"/>
          <w:lang w:val="en-CA"/>
        </w:rPr>
        <w:t xml:space="preserve">Exhibit D-46 (Excerpt from the presentation by respondent Stéphane Plante during the meeting of potential investors </w:t>
      </w:r>
      <w:r w:rsidR="00E422FC">
        <w:rPr>
          <w:rFonts w:cs="Arial"/>
          <w:lang w:val="en-CA"/>
        </w:rPr>
        <w:t xml:space="preserve">held </w:t>
      </w:r>
      <w:r w:rsidR="000024DF" w:rsidRPr="003B420C">
        <w:rPr>
          <w:rFonts w:cs="Arial"/>
          <w:lang w:val="en-CA"/>
        </w:rPr>
        <w:t>on February 10, 2024, at Ruby Foo’s Hotel).</w:t>
      </w:r>
    </w:p>
  </w:footnote>
  <w:footnote w:id="42">
    <w:p w14:paraId="56C82C3B" w14:textId="2B632DE5" w:rsidR="00E77078" w:rsidRPr="000024DF" w:rsidRDefault="00041380" w:rsidP="00E77078">
      <w:pPr>
        <w:pStyle w:val="Notedebasdepage"/>
        <w:rPr>
          <w:rFonts w:cs="Arial"/>
          <w:lang w:val="en-CA"/>
        </w:rPr>
      </w:pPr>
      <w:r w:rsidRPr="00BB0B1B">
        <w:rPr>
          <w:rStyle w:val="Appelnotedebasdep"/>
          <w:rFonts w:cs="Arial"/>
        </w:rPr>
        <w:footnoteRef/>
      </w:r>
      <w:r w:rsidRPr="000024DF">
        <w:rPr>
          <w:rFonts w:cs="Arial"/>
          <w:lang w:val="en-CA"/>
        </w:rPr>
        <w:t xml:space="preserve"> </w:t>
      </w:r>
      <w:r w:rsidRPr="000024DF">
        <w:rPr>
          <w:rFonts w:cs="Arial"/>
          <w:lang w:val="en-CA"/>
        </w:rPr>
        <w:tab/>
      </w:r>
      <w:r w:rsidR="000024DF" w:rsidRPr="003B420C">
        <w:rPr>
          <w:rFonts w:cs="Arial"/>
          <w:lang w:val="en-CA"/>
        </w:rPr>
        <w:t xml:space="preserve">Exhibit D-46 (Excerpt from the presentation by respondent Stéphane Plante during the meeting of potential investors </w:t>
      </w:r>
      <w:r w:rsidR="00E422FC">
        <w:rPr>
          <w:rFonts w:cs="Arial"/>
          <w:lang w:val="en-CA"/>
        </w:rPr>
        <w:t xml:space="preserve">held </w:t>
      </w:r>
      <w:r w:rsidR="000024DF" w:rsidRPr="003B420C">
        <w:rPr>
          <w:rFonts w:cs="Arial"/>
          <w:lang w:val="en-CA"/>
        </w:rPr>
        <w:t>on February 10, 2024, at Ruby Foo’s Hotel).</w:t>
      </w:r>
    </w:p>
  </w:footnote>
  <w:footnote w:id="43">
    <w:p w14:paraId="5855B98F" w14:textId="162249B1" w:rsidR="00E77078" w:rsidRPr="000024DF" w:rsidRDefault="00041380" w:rsidP="00E77078">
      <w:pPr>
        <w:pStyle w:val="Notedebasdepage"/>
        <w:rPr>
          <w:rFonts w:cs="Arial"/>
          <w:lang w:val="en-CA"/>
        </w:rPr>
      </w:pPr>
      <w:r w:rsidRPr="00BB0B1B">
        <w:rPr>
          <w:rStyle w:val="Appelnotedebasdep"/>
          <w:rFonts w:cs="Arial"/>
        </w:rPr>
        <w:footnoteRef/>
      </w:r>
      <w:r w:rsidRPr="000024DF">
        <w:rPr>
          <w:rFonts w:cs="Arial"/>
          <w:lang w:val="en-CA"/>
        </w:rPr>
        <w:t xml:space="preserve"> </w:t>
      </w:r>
      <w:r w:rsidRPr="000024DF">
        <w:rPr>
          <w:rFonts w:cs="Arial"/>
          <w:lang w:val="en-CA"/>
        </w:rPr>
        <w:tab/>
      </w:r>
      <w:r w:rsidR="000024DF" w:rsidRPr="003B420C">
        <w:rPr>
          <w:rFonts w:cs="Arial"/>
          <w:lang w:val="en-CA"/>
        </w:rPr>
        <w:t xml:space="preserve">Exhibit D-46 (Excerpt from the presentation by respondent Stéphane Plante during the meeting of potential investors </w:t>
      </w:r>
      <w:r w:rsidR="00E422FC">
        <w:rPr>
          <w:rFonts w:cs="Arial"/>
          <w:lang w:val="en-CA"/>
        </w:rPr>
        <w:t xml:space="preserve">held </w:t>
      </w:r>
      <w:r w:rsidR="000024DF" w:rsidRPr="003B420C">
        <w:rPr>
          <w:rFonts w:cs="Arial"/>
          <w:lang w:val="en-CA"/>
        </w:rPr>
        <w:t>on February 10, 2024, at Ruby Foo’s Hotel).</w:t>
      </w:r>
    </w:p>
  </w:footnote>
  <w:footnote w:id="44">
    <w:p w14:paraId="6BBC92E4" w14:textId="2C89E43F" w:rsidR="00E77078" w:rsidRPr="00753E73" w:rsidRDefault="00041380" w:rsidP="00E77078">
      <w:pPr>
        <w:pStyle w:val="Notedebasdepage"/>
        <w:rPr>
          <w:rFonts w:cs="Arial"/>
          <w:lang w:val="en-CA"/>
        </w:rPr>
      </w:pPr>
      <w:r w:rsidRPr="00BB0B1B">
        <w:rPr>
          <w:rStyle w:val="Appelnotedebasdep"/>
          <w:rFonts w:cs="Arial"/>
        </w:rPr>
        <w:footnoteRef/>
      </w:r>
      <w:r w:rsidRPr="00753E73">
        <w:rPr>
          <w:rFonts w:cs="Arial"/>
          <w:lang w:val="en-CA"/>
        </w:rPr>
        <w:t xml:space="preserve"> </w:t>
      </w:r>
      <w:r w:rsidRPr="00753E73">
        <w:rPr>
          <w:rFonts w:cs="Arial"/>
          <w:lang w:val="en-CA"/>
        </w:rPr>
        <w:tab/>
        <w:t>Exhibits D-5, D-6, D-10, D-11, D-16, D-17, D-21, D-22, D-27, D-28, D-30, D-31, D-34</w:t>
      </w:r>
      <w:r w:rsidR="00E90B26">
        <w:rPr>
          <w:rFonts w:cs="Arial"/>
          <w:lang w:val="en-CA"/>
        </w:rPr>
        <w:t>,</w:t>
      </w:r>
      <w:r w:rsidRPr="00753E73">
        <w:rPr>
          <w:rFonts w:cs="Arial"/>
          <w:lang w:val="en-CA"/>
        </w:rPr>
        <w:t xml:space="preserve"> </w:t>
      </w:r>
      <w:r w:rsidR="00753E73">
        <w:rPr>
          <w:rFonts w:cs="Arial"/>
          <w:lang w:val="en-CA"/>
        </w:rPr>
        <w:t>and</w:t>
      </w:r>
      <w:r w:rsidRPr="00753E73">
        <w:rPr>
          <w:rFonts w:cs="Arial"/>
          <w:lang w:val="en-CA"/>
        </w:rPr>
        <w:t xml:space="preserve"> D-35.</w:t>
      </w:r>
    </w:p>
  </w:footnote>
  <w:footnote w:id="45">
    <w:p w14:paraId="42C5AAC4" w14:textId="77777777" w:rsidR="00753E73" w:rsidRDefault="00753E73" w:rsidP="00753E73">
      <w:pPr>
        <w:pStyle w:val="Notedebasdepage"/>
      </w:pPr>
      <w:r>
        <w:rPr>
          <w:rStyle w:val="Appelnotedebasdep"/>
        </w:rPr>
        <w:footnoteRef/>
      </w:r>
      <w:r>
        <w:t xml:space="preserve"> </w:t>
      </w:r>
      <w:r>
        <w:tab/>
      </w:r>
      <w:r w:rsidRPr="00A57F87">
        <w:rPr>
          <w:i/>
          <w:iCs/>
          <w:lang w:eastAsia="fr-CA"/>
        </w:rPr>
        <w:t>Autorité des marchés financiers c. English</w:t>
      </w:r>
      <w:r>
        <w:rPr>
          <w:lang w:eastAsia="fr-CA"/>
        </w:rPr>
        <w:t xml:space="preserve">, 2014 QCBDR 84; </w:t>
      </w:r>
      <w:r w:rsidRPr="00A57F87">
        <w:rPr>
          <w:i/>
          <w:iCs/>
          <w:lang w:eastAsia="fr-CA"/>
        </w:rPr>
        <w:t>Autorité des marchés financiers c. Kam</w:t>
      </w:r>
      <w:r>
        <w:rPr>
          <w:lang w:eastAsia="fr-CA"/>
        </w:rPr>
        <w:t xml:space="preserve">, 2012 QCBDR 148; </w:t>
      </w:r>
      <w:r w:rsidRPr="00A57F87">
        <w:rPr>
          <w:i/>
          <w:iCs/>
          <w:lang w:eastAsia="fr-CA"/>
        </w:rPr>
        <w:t>Autorité des marchés financiers c. GO Great Offers Direct Ltd.,</w:t>
      </w:r>
      <w:r>
        <w:rPr>
          <w:lang w:eastAsia="fr-CA"/>
        </w:rPr>
        <w:t xml:space="preserve"> 2021 QCTMF 57; </w:t>
      </w:r>
      <w:r>
        <w:rPr>
          <w:rFonts w:cs="Arial"/>
          <w:i/>
          <w:iCs/>
          <w:color w:val="000000"/>
        </w:rPr>
        <w:t>Dodsley (Re)</w:t>
      </w:r>
      <w:r>
        <w:rPr>
          <w:rFonts w:cs="Arial"/>
          <w:color w:val="000000"/>
        </w:rPr>
        <w:t>, 2003 LNONOSC 92.</w:t>
      </w:r>
    </w:p>
  </w:footnote>
  <w:footnote w:id="46">
    <w:p w14:paraId="740B3164" w14:textId="77777777" w:rsidR="00753E73" w:rsidRPr="00D30310" w:rsidRDefault="00753E73" w:rsidP="00753E73">
      <w:pPr>
        <w:pStyle w:val="Notedebasdepage"/>
        <w:rPr>
          <w:lang w:val="en-CA"/>
        </w:rPr>
      </w:pPr>
      <w:r>
        <w:rPr>
          <w:rStyle w:val="Appelnotedebasdep"/>
        </w:rPr>
        <w:footnoteRef/>
      </w:r>
      <w:r w:rsidRPr="00D30310">
        <w:rPr>
          <w:lang w:val="en-CA"/>
        </w:rPr>
        <w:t xml:space="preserve"> </w:t>
      </w:r>
      <w:r w:rsidRPr="00D30310">
        <w:rPr>
          <w:lang w:val="en-CA"/>
        </w:rPr>
        <w:tab/>
      </w:r>
      <w:r w:rsidRPr="00D30310">
        <w:rPr>
          <w:rFonts w:cs="Arial"/>
          <w:i/>
          <w:iCs/>
          <w:color w:val="000000"/>
          <w:lang w:val="en-CA"/>
        </w:rPr>
        <w:t>Dodsley (Re)</w:t>
      </w:r>
      <w:r w:rsidRPr="00D30310">
        <w:rPr>
          <w:rFonts w:cs="Arial"/>
          <w:color w:val="000000"/>
          <w:lang w:val="en-CA"/>
        </w:rPr>
        <w:t>, 2003 LNONOSC 92.</w:t>
      </w:r>
    </w:p>
  </w:footnote>
  <w:footnote w:id="47">
    <w:p w14:paraId="012834C9" w14:textId="087C476B" w:rsidR="00611235" w:rsidRPr="00D30310" w:rsidRDefault="00611235" w:rsidP="00611235">
      <w:pPr>
        <w:pStyle w:val="Notedebasdepage"/>
        <w:rPr>
          <w:rFonts w:cs="Arial"/>
          <w:lang w:val="en-CA"/>
        </w:rPr>
      </w:pPr>
      <w:r w:rsidRPr="00BB0B1B">
        <w:rPr>
          <w:rStyle w:val="Appelnotedebasdep"/>
          <w:rFonts w:cs="Arial"/>
        </w:rPr>
        <w:footnoteRef/>
      </w:r>
      <w:r w:rsidRPr="00D30310">
        <w:rPr>
          <w:rFonts w:cs="Arial"/>
          <w:lang w:val="en-CA"/>
        </w:rPr>
        <w:t xml:space="preserve"> </w:t>
      </w:r>
      <w:r w:rsidRPr="00D30310">
        <w:rPr>
          <w:rFonts w:cs="Arial"/>
          <w:lang w:val="en-CA"/>
        </w:rPr>
        <w:tab/>
      </w:r>
      <w:r w:rsidR="000024DF" w:rsidRPr="00D30310">
        <w:rPr>
          <w:rFonts w:cs="Arial"/>
          <w:lang w:val="en-CA"/>
        </w:rPr>
        <w:t>CQLR, c. V-1.1, r. 10.</w:t>
      </w:r>
    </w:p>
  </w:footnote>
  <w:footnote w:id="48">
    <w:p w14:paraId="0F0A8129" w14:textId="60F67BF1" w:rsidR="000024DF" w:rsidRPr="00233943" w:rsidRDefault="000024DF" w:rsidP="000024DF">
      <w:pPr>
        <w:pStyle w:val="Notedebasdepage"/>
        <w:rPr>
          <w:lang w:val="en-US"/>
        </w:rPr>
      </w:pPr>
      <w:r>
        <w:rPr>
          <w:rStyle w:val="Appelnotedebasdep"/>
        </w:rPr>
        <w:footnoteRef/>
      </w:r>
      <w:r w:rsidRPr="00233943">
        <w:rPr>
          <w:lang w:val="en-US"/>
        </w:rPr>
        <w:t xml:space="preserve"> </w:t>
      </w:r>
      <w:r w:rsidRPr="00233943">
        <w:rPr>
          <w:lang w:val="en-US"/>
        </w:rPr>
        <w:tab/>
      </w:r>
      <w:r w:rsidRPr="003B420C">
        <w:rPr>
          <w:lang w:val="en-US"/>
        </w:rPr>
        <w:t>Exhibit 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D753" w14:textId="380DA228" w:rsidR="005E0F50" w:rsidRDefault="005E0F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D138" w14:textId="7E12BD15" w:rsidR="005E0F50" w:rsidRDefault="00041380">
    <w:pPr>
      <w:tabs>
        <w:tab w:val="center" w:pos="4709"/>
        <w:tab w:val="right" w:pos="9360"/>
      </w:tabs>
      <w:ind w:right="524"/>
    </w:pPr>
    <w:r>
      <w:t>2024-013-002</w:t>
    </w:r>
    <w:r>
      <w:tab/>
    </w:r>
    <w:r>
      <w:tab/>
    </w:r>
    <w:r w:rsidR="000024DF" w:rsidRPr="003B420C">
      <w:t>PAGE:</w:t>
    </w:r>
    <w:r>
      <w:t xml:space="preserve"> </w:t>
    </w:r>
    <w:r>
      <w:fldChar w:fldCharType="begin"/>
    </w:r>
    <w:r>
      <w:instrText xml:space="preserve"> PAGE </w:instrText>
    </w:r>
    <w:r>
      <w:fldChar w:fldCharType="separate"/>
    </w:r>
    <w:r w:rsidR="005423DD">
      <w:rPr>
        <w:noProof/>
      </w:rPr>
      <w:t>25</w:t>
    </w:r>
    <w:r>
      <w:fldChar w:fldCharType="end"/>
    </w:r>
  </w:p>
  <w:p w14:paraId="095C0725" w14:textId="77777777" w:rsidR="005E0F50" w:rsidRDefault="005E0F50">
    <w:pPr>
      <w:tabs>
        <w:tab w:val="center" w:pos="4709"/>
        <w:tab w:val="right" w:pos="9090"/>
      </w:tabs>
      <w:ind w:right="524"/>
    </w:pPr>
  </w:p>
  <w:p w14:paraId="2A8AD9F4" w14:textId="77777777" w:rsidR="005E0F50" w:rsidRDefault="005E0F50">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E09F" w14:textId="5E27CDC3" w:rsidR="005E0F50" w:rsidRDefault="005E0F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F2C9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F652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2CB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5477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28E7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927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C5F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1CC2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A8F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CA23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53A3C"/>
    <w:multiLevelType w:val="hybridMultilevel"/>
    <w:tmpl w:val="B06A5282"/>
    <w:lvl w:ilvl="0" w:tplc="68920F1C">
      <w:start w:val="1"/>
      <w:numFmt w:val="bullet"/>
      <w:lvlText w:val=""/>
      <w:lvlJc w:val="left"/>
      <w:pPr>
        <w:ind w:left="720" w:hanging="360"/>
      </w:pPr>
      <w:rPr>
        <w:rFonts w:ascii="Symbol" w:hAnsi="Symbol" w:hint="default"/>
      </w:rPr>
    </w:lvl>
    <w:lvl w:ilvl="1" w:tplc="EF204C04" w:tentative="1">
      <w:start w:val="1"/>
      <w:numFmt w:val="bullet"/>
      <w:lvlText w:val="o"/>
      <w:lvlJc w:val="left"/>
      <w:pPr>
        <w:ind w:left="1440" w:hanging="360"/>
      </w:pPr>
      <w:rPr>
        <w:rFonts w:ascii="Courier New" w:hAnsi="Courier New" w:cs="Courier New" w:hint="default"/>
      </w:rPr>
    </w:lvl>
    <w:lvl w:ilvl="2" w:tplc="A8F2BC48" w:tentative="1">
      <w:start w:val="1"/>
      <w:numFmt w:val="bullet"/>
      <w:lvlText w:val=""/>
      <w:lvlJc w:val="left"/>
      <w:pPr>
        <w:ind w:left="2160" w:hanging="360"/>
      </w:pPr>
      <w:rPr>
        <w:rFonts w:ascii="Wingdings" w:hAnsi="Wingdings" w:hint="default"/>
      </w:rPr>
    </w:lvl>
    <w:lvl w:ilvl="3" w:tplc="CD34CF74" w:tentative="1">
      <w:start w:val="1"/>
      <w:numFmt w:val="bullet"/>
      <w:lvlText w:val=""/>
      <w:lvlJc w:val="left"/>
      <w:pPr>
        <w:ind w:left="2880" w:hanging="360"/>
      </w:pPr>
      <w:rPr>
        <w:rFonts w:ascii="Symbol" w:hAnsi="Symbol" w:hint="default"/>
      </w:rPr>
    </w:lvl>
    <w:lvl w:ilvl="4" w:tplc="228486FC" w:tentative="1">
      <w:start w:val="1"/>
      <w:numFmt w:val="bullet"/>
      <w:lvlText w:val="o"/>
      <w:lvlJc w:val="left"/>
      <w:pPr>
        <w:ind w:left="3600" w:hanging="360"/>
      </w:pPr>
      <w:rPr>
        <w:rFonts w:ascii="Courier New" w:hAnsi="Courier New" w:cs="Courier New" w:hint="default"/>
      </w:rPr>
    </w:lvl>
    <w:lvl w:ilvl="5" w:tplc="04BC16D6" w:tentative="1">
      <w:start w:val="1"/>
      <w:numFmt w:val="bullet"/>
      <w:lvlText w:val=""/>
      <w:lvlJc w:val="left"/>
      <w:pPr>
        <w:ind w:left="4320" w:hanging="360"/>
      </w:pPr>
      <w:rPr>
        <w:rFonts w:ascii="Wingdings" w:hAnsi="Wingdings" w:hint="default"/>
      </w:rPr>
    </w:lvl>
    <w:lvl w:ilvl="6" w:tplc="66C2A25E" w:tentative="1">
      <w:start w:val="1"/>
      <w:numFmt w:val="bullet"/>
      <w:lvlText w:val=""/>
      <w:lvlJc w:val="left"/>
      <w:pPr>
        <w:ind w:left="5040" w:hanging="360"/>
      </w:pPr>
      <w:rPr>
        <w:rFonts w:ascii="Symbol" w:hAnsi="Symbol" w:hint="default"/>
      </w:rPr>
    </w:lvl>
    <w:lvl w:ilvl="7" w:tplc="A34055BE" w:tentative="1">
      <w:start w:val="1"/>
      <w:numFmt w:val="bullet"/>
      <w:lvlText w:val="o"/>
      <w:lvlJc w:val="left"/>
      <w:pPr>
        <w:ind w:left="5760" w:hanging="360"/>
      </w:pPr>
      <w:rPr>
        <w:rFonts w:ascii="Courier New" w:hAnsi="Courier New" w:cs="Courier New" w:hint="default"/>
      </w:rPr>
    </w:lvl>
    <w:lvl w:ilvl="8" w:tplc="D6A892D2" w:tentative="1">
      <w:start w:val="1"/>
      <w:numFmt w:val="bullet"/>
      <w:lvlText w:val=""/>
      <w:lvlJc w:val="left"/>
      <w:pPr>
        <w:ind w:left="6480" w:hanging="360"/>
      </w:pPr>
      <w:rPr>
        <w:rFonts w:ascii="Wingdings" w:hAnsi="Wingdings" w:hint="default"/>
      </w:rPr>
    </w:lvl>
  </w:abstractNum>
  <w:abstractNum w:abstractNumId="11" w15:restartNumberingAfterBreak="0">
    <w:nsid w:val="04A143A9"/>
    <w:multiLevelType w:val="hybridMultilevel"/>
    <w:tmpl w:val="499C6D2E"/>
    <w:lvl w:ilvl="0" w:tplc="4D2054E8">
      <w:start w:val="1"/>
      <w:numFmt w:val="decimal"/>
      <w:lvlText w:val="%1."/>
      <w:lvlJc w:val="center"/>
      <w:pPr>
        <w:ind w:left="720" w:hanging="360"/>
      </w:pPr>
      <w:rPr>
        <w:rFonts w:hint="default"/>
      </w:rPr>
    </w:lvl>
    <w:lvl w:ilvl="1" w:tplc="B91290FE">
      <w:start w:val="1"/>
      <w:numFmt w:val="bullet"/>
      <w:lvlText w:val="o"/>
      <w:lvlJc w:val="left"/>
      <w:pPr>
        <w:ind w:left="1440" w:hanging="360"/>
      </w:pPr>
      <w:rPr>
        <w:rFonts w:ascii="Courier New" w:hAnsi="Courier New" w:cs="Courier New" w:hint="default"/>
      </w:rPr>
    </w:lvl>
    <w:lvl w:ilvl="2" w:tplc="D6E6B5B8">
      <w:start w:val="1"/>
      <w:numFmt w:val="bullet"/>
      <w:lvlText w:val=""/>
      <w:lvlJc w:val="left"/>
      <w:pPr>
        <w:ind w:left="2160" w:hanging="360"/>
      </w:pPr>
      <w:rPr>
        <w:rFonts w:ascii="Wingdings" w:hAnsi="Wingdings" w:hint="default"/>
      </w:rPr>
    </w:lvl>
    <w:lvl w:ilvl="3" w:tplc="E61C4160" w:tentative="1">
      <w:start w:val="1"/>
      <w:numFmt w:val="bullet"/>
      <w:lvlText w:val=""/>
      <w:lvlJc w:val="left"/>
      <w:pPr>
        <w:ind w:left="2880" w:hanging="360"/>
      </w:pPr>
      <w:rPr>
        <w:rFonts w:ascii="Symbol" w:hAnsi="Symbol" w:hint="default"/>
      </w:rPr>
    </w:lvl>
    <w:lvl w:ilvl="4" w:tplc="5156B6AA" w:tentative="1">
      <w:start w:val="1"/>
      <w:numFmt w:val="bullet"/>
      <w:lvlText w:val="o"/>
      <w:lvlJc w:val="left"/>
      <w:pPr>
        <w:ind w:left="3600" w:hanging="360"/>
      </w:pPr>
      <w:rPr>
        <w:rFonts w:ascii="Courier New" w:hAnsi="Courier New" w:cs="Courier New" w:hint="default"/>
      </w:rPr>
    </w:lvl>
    <w:lvl w:ilvl="5" w:tplc="47DAE2F4" w:tentative="1">
      <w:start w:val="1"/>
      <w:numFmt w:val="bullet"/>
      <w:lvlText w:val=""/>
      <w:lvlJc w:val="left"/>
      <w:pPr>
        <w:ind w:left="4320" w:hanging="360"/>
      </w:pPr>
      <w:rPr>
        <w:rFonts w:ascii="Wingdings" w:hAnsi="Wingdings" w:hint="default"/>
      </w:rPr>
    </w:lvl>
    <w:lvl w:ilvl="6" w:tplc="3E103ADE" w:tentative="1">
      <w:start w:val="1"/>
      <w:numFmt w:val="bullet"/>
      <w:lvlText w:val=""/>
      <w:lvlJc w:val="left"/>
      <w:pPr>
        <w:ind w:left="5040" w:hanging="360"/>
      </w:pPr>
      <w:rPr>
        <w:rFonts w:ascii="Symbol" w:hAnsi="Symbol" w:hint="default"/>
      </w:rPr>
    </w:lvl>
    <w:lvl w:ilvl="7" w:tplc="DC5A1156" w:tentative="1">
      <w:start w:val="1"/>
      <w:numFmt w:val="bullet"/>
      <w:lvlText w:val="o"/>
      <w:lvlJc w:val="left"/>
      <w:pPr>
        <w:ind w:left="5760" w:hanging="360"/>
      </w:pPr>
      <w:rPr>
        <w:rFonts w:ascii="Courier New" w:hAnsi="Courier New" w:cs="Courier New" w:hint="default"/>
      </w:rPr>
    </w:lvl>
    <w:lvl w:ilvl="8" w:tplc="92AA1FCE" w:tentative="1">
      <w:start w:val="1"/>
      <w:numFmt w:val="bullet"/>
      <w:lvlText w:val=""/>
      <w:lvlJc w:val="left"/>
      <w:pPr>
        <w:ind w:left="6480" w:hanging="360"/>
      </w:pPr>
      <w:rPr>
        <w:rFonts w:ascii="Wingdings" w:hAnsi="Wingdings" w:hint="default"/>
      </w:rPr>
    </w:lvl>
  </w:abstractNum>
  <w:abstractNum w:abstractNumId="12" w15:restartNumberingAfterBreak="0">
    <w:nsid w:val="09BA5C72"/>
    <w:multiLevelType w:val="hybridMultilevel"/>
    <w:tmpl w:val="A678E766"/>
    <w:lvl w:ilvl="0" w:tplc="849E3534">
      <w:start w:val="1"/>
      <w:numFmt w:val="decimal"/>
      <w:lvlText w:val="%1."/>
      <w:lvlJc w:val="center"/>
      <w:pPr>
        <w:ind w:left="720" w:hanging="360"/>
      </w:pPr>
      <w:rPr>
        <w:rFonts w:hint="default"/>
      </w:rPr>
    </w:lvl>
    <w:lvl w:ilvl="1" w:tplc="5D12F7E4">
      <w:start w:val="1"/>
      <w:numFmt w:val="bullet"/>
      <w:lvlText w:val="o"/>
      <w:lvlJc w:val="left"/>
      <w:pPr>
        <w:ind w:left="1440" w:hanging="360"/>
      </w:pPr>
      <w:rPr>
        <w:rFonts w:ascii="Courier New" w:hAnsi="Courier New" w:cs="Courier New" w:hint="default"/>
      </w:rPr>
    </w:lvl>
    <w:lvl w:ilvl="2" w:tplc="AA703468">
      <w:start w:val="1"/>
      <w:numFmt w:val="bullet"/>
      <w:lvlText w:val=""/>
      <w:lvlJc w:val="left"/>
      <w:pPr>
        <w:ind w:left="2160" w:hanging="360"/>
      </w:pPr>
      <w:rPr>
        <w:rFonts w:ascii="Wingdings" w:hAnsi="Wingdings" w:hint="default"/>
      </w:rPr>
    </w:lvl>
    <w:lvl w:ilvl="3" w:tplc="FD14ADF0" w:tentative="1">
      <w:start w:val="1"/>
      <w:numFmt w:val="bullet"/>
      <w:lvlText w:val=""/>
      <w:lvlJc w:val="left"/>
      <w:pPr>
        <w:ind w:left="2880" w:hanging="360"/>
      </w:pPr>
      <w:rPr>
        <w:rFonts w:ascii="Symbol" w:hAnsi="Symbol" w:hint="default"/>
      </w:rPr>
    </w:lvl>
    <w:lvl w:ilvl="4" w:tplc="75665FE0" w:tentative="1">
      <w:start w:val="1"/>
      <w:numFmt w:val="bullet"/>
      <w:lvlText w:val="o"/>
      <w:lvlJc w:val="left"/>
      <w:pPr>
        <w:ind w:left="3600" w:hanging="360"/>
      </w:pPr>
      <w:rPr>
        <w:rFonts w:ascii="Courier New" w:hAnsi="Courier New" w:cs="Courier New" w:hint="default"/>
      </w:rPr>
    </w:lvl>
    <w:lvl w:ilvl="5" w:tplc="78D4BD58" w:tentative="1">
      <w:start w:val="1"/>
      <w:numFmt w:val="bullet"/>
      <w:lvlText w:val=""/>
      <w:lvlJc w:val="left"/>
      <w:pPr>
        <w:ind w:left="4320" w:hanging="360"/>
      </w:pPr>
      <w:rPr>
        <w:rFonts w:ascii="Wingdings" w:hAnsi="Wingdings" w:hint="default"/>
      </w:rPr>
    </w:lvl>
    <w:lvl w:ilvl="6" w:tplc="754EAF08" w:tentative="1">
      <w:start w:val="1"/>
      <w:numFmt w:val="bullet"/>
      <w:lvlText w:val=""/>
      <w:lvlJc w:val="left"/>
      <w:pPr>
        <w:ind w:left="5040" w:hanging="360"/>
      </w:pPr>
      <w:rPr>
        <w:rFonts w:ascii="Symbol" w:hAnsi="Symbol" w:hint="default"/>
      </w:rPr>
    </w:lvl>
    <w:lvl w:ilvl="7" w:tplc="65B07442" w:tentative="1">
      <w:start w:val="1"/>
      <w:numFmt w:val="bullet"/>
      <w:lvlText w:val="o"/>
      <w:lvlJc w:val="left"/>
      <w:pPr>
        <w:ind w:left="5760" w:hanging="360"/>
      </w:pPr>
      <w:rPr>
        <w:rFonts w:ascii="Courier New" w:hAnsi="Courier New" w:cs="Courier New" w:hint="default"/>
      </w:rPr>
    </w:lvl>
    <w:lvl w:ilvl="8" w:tplc="68CE13DA" w:tentative="1">
      <w:start w:val="1"/>
      <w:numFmt w:val="bullet"/>
      <w:lvlText w:val=""/>
      <w:lvlJc w:val="left"/>
      <w:pPr>
        <w:ind w:left="6480" w:hanging="360"/>
      </w:pPr>
      <w:rPr>
        <w:rFonts w:ascii="Wingdings" w:hAnsi="Wingdings" w:hint="default"/>
      </w:rPr>
    </w:lvl>
  </w:abstractNum>
  <w:abstractNum w:abstractNumId="13" w15:restartNumberingAfterBreak="0">
    <w:nsid w:val="0AFA5B8E"/>
    <w:multiLevelType w:val="hybridMultilevel"/>
    <w:tmpl w:val="3A2C081A"/>
    <w:lvl w:ilvl="0" w:tplc="9A7C0F06">
      <w:start w:val="1"/>
      <w:numFmt w:val="bullet"/>
      <w:lvlText w:val=""/>
      <w:lvlJc w:val="left"/>
      <w:pPr>
        <w:ind w:left="1080" w:hanging="360"/>
      </w:pPr>
      <w:rPr>
        <w:rFonts w:ascii="Symbol" w:hAnsi="Symbol" w:hint="default"/>
      </w:rPr>
    </w:lvl>
    <w:lvl w:ilvl="1" w:tplc="D8585DAC" w:tentative="1">
      <w:start w:val="1"/>
      <w:numFmt w:val="bullet"/>
      <w:lvlText w:val="o"/>
      <w:lvlJc w:val="left"/>
      <w:pPr>
        <w:ind w:left="1800" w:hanging="360"/>
      </w:pPr>
      <w:rPr>
        <w:rFonts w:ascii="Courier New" w:hAnsi="Courier New" w:cs="Courier New" w:hint="default"/>
      </w:rPr>
    </w:lvl>
    <w:lvl w:ilvl="2" w:tplc="EABA6226" w:tentative="1">
      <w:start w:val="1"/>
      <w:numFmt w:val="bullet"/>
      <w:lvlText w:val=""/>
      <w:lvlJc w:val="left"/>
      <w:pPr>
        <w:ind w:left="2520" w:hanging="360"/>
      </w:pPr>
      <w:rPr>
        <w:rFonts w:ascii="Wingdings" w:hAnsi="Wingdings" w:hint="default"/>
      </w:rPr>
    </w:lvl>
    <w:lvl w:ilvl="3" w:tplc="AC887C50" w:tentative="1">
      <w:start w:val="1"/>
      <w:numFmt w:val="bullet"/>
      <w:lvlText w:val=""/>
      <w:lvlJc w:val="left"/>
      <w:pPr>
        <w:ind w:left="3240" w:hanging="360"/>
      </w:pPr>
      <w:rPr>
        <w:rFonts w:ascii="Symbol" w:hAnsi="Symbol" w:hint="default"/>
      </w:rPr>
    </w:lvl>
    <w:lvl w:ilvl="4" w:tplc="76C2873C" w:tentative="1">
      <w:start w:val="1"/>
      <w:numFmt w:val="bullet"/>
      <w:lvlText w:val="o"/>
      <w:lvlJc w:val="left"/>
      <w:pPr>
        <w:ind w:left="3960" w:hanging="360"/>
      </w:pPr>
      <w:rPr>
        <w:rFonts w:ascii="Courier New" w:hAnsi="Courier New" w:cs="Courier New" w:hint="default"/>
      </w:rPr>
    </w:lvl>
    <w:lvl w:ilvl="5" w:tplc="B26A05C0" w:tentative="1">
      <w:start w:val="1"/>
      <w:numFmt w:val="bullet"/>
      <w:lvlText w:val=""/>
      <w:lvlJc w:val="left"/>
      <w:pPr>
        <w:ind w:left="4680" w:hanging="360"/>
      </w:pPr>
      <w:rPr>
        <w:rFonts w:ascii="Wingdings" w:hAnsi="Wingdings" w:hint="default"/>
      </w:rPr>
    </w:lvl>
    <w:lvl w:ilvl="6" w:tplc="F5F2D022" w:tentative="1">
      <w:start w:val="1"/>
      <w:numFmt w:val="bullet"/>
      <w:lvlText w:val=""/>
      <w:lvlJc w:val="left"/>
      <w:pPr>
        <w:ind w:left="5400" w:hanging="360"/>
      </w:pPr>
      <w:rPr>
        <w:rFonts w:ascii="Symbol" w:hAnsi="Symbol" w:hint="default"/>
      </w:rPr>
    </w:lvl>
    <w:lvl w:ilvl="7" w:tplc="61D8F082" w:tentative="1">
      <w:start w:val="1"/>
      <w:numFmt w:val="bullet"/>
      <w:lvlText w:val="o"/>
      <w:lvlJc w:val="left"/>
      <w:pPr>
        <w:ind w:left="6120" w:hanging="360"/>
      </w:pPr>
      <w:rPr>
        <w:rFonts w:ascii="Courier New" w:hAnsi="Courier New" w:cs="Courier New" w:hint="default"/>
      </w:rPr>
    </w:lvl>
    <w:lvl w:ilvl="8" w:tplc="37D65DB8" w:tentative="1">
      <w:start w:val="1"/>
      <w:numFmt w:val="bullet"/>
      <w:lvlText w:val=""/>
      <w:lvlJc w:val="left"/>
      <w:pPr>
        <w:ind w:left="6840" w:hanging="360"/>
      </w:pPr>
      <w:rPr>
        <w:rFonts w:ascii="Wingdings" w:hAnsi="Wingdings" w:hint="default"/>
      </w:rPr>
    </w:lvl>
  </w:abstractNum>
  <w:abstractNum w:abstractNumId="14" w15:restartNumberingAfterBreak="0">
    <w:nsid w:val="0F165FA3"/>
    <w:multiLevelType w:val="hybridMultilevel"/>
    <w:tmpl w:val="879850C0"/>
    <w:lvl w:ilvl="0" w:tplc="AC5CFA8A">
      <w:start w:val="1"/>
      <w:numFmt w:val="bullet"/>
      <w:lvlText w:val=""/>
      <w:lvlJc w:val="left"/>
      <w:pPr>
        <w:ind w:left="720" w:hanging="360"/>
      </w:pPr>
      <w:rPr>
        <w:rFonts w:ascii="Symbol" w:hAnsi="Symbol" w:hint="default"/>
      </w:rPr>
    </w:lvl>
    <w:lvl w:ilvl="1" w:tplc="37B80E38" w:tentative="1">
      <w:start w:val="1"/>
      <w:numFmt w:val="bullet"/>
      <w:lvlText w:val="o"/>
      <w:lvlJc w:val="left"/>
      <w:pPr>
        <w:ind w:left="1440" w:hanging="360"/>
      </w:pPr>
      <w:rPr>
        <w:rFonts w:ascii="Courier New" w:hAnsi="Courier New" w:cs="Courier New" w:hint="default"/>
      </w:rPr>
    </w:lvl>
    <w:lvl w:ilvl="2" w:tplc="D0C219AA" w:tentative="1">
      <w:start w:val="1"/>
      <w:numFmt w:val="bullet"/>
      <w:lvlText w:val=""/>
      <w:lvlJc w:val="left"/>
      <w:pPr>
        <w:ind w:left="2160" w:hanging="360"/>
      </w:pPr>
      <w:rPr>
        <w:rFonts w:ascii="Wingdings" w:hAnsi="Wingdings" w:hint="default"/>
      </w:rPr>
    </w:lvl>
    <w:lvl w:ilvl="3" w:tplc="15F47C94" w:tentative="1">
      <w:start w:val="1"/>
      <w:numFmt w:val="bullet"/>
      <w:lvlText w:val=""/>
      <w:lvlJc w:val="left"/>
      <w:pPr>
        <w:ind w:left="2880" w:hanging="360"/>
      </w:pPr>
      <w:rPr>
        <w:rFonts w:ascii="Symbol" w:hAnsi="Symbol" w:hint="default"/>
      </w:rPr>
    </w:lvl>
    <w:lvl w:ilvl="4" w:tplc="A4A0F9A6" w:tentative="1">
      <w:start w:val="1"/>
      <w:numFmt w:val="bullet"/>
      <w:lvlText w:val="o"/>
      <w:lvlJc w:val="left"/>
      <w:pPr>
        <w:ind w:left="3600" w:hanging="360"/>
      </w:pPr>
      <w:rPr>
        <w:rFonts w:ascii="Courier New" w:hAnsi="Courier New" w:cs="Courier New" w:hint="default"/>
      </w:rPr>
    </w:lvl>
    <w:lvl w:ilvl="5" w:tplc="1C60D7D2" w:tentative="1">
      <w:start w:val="1"/>
      <w:numFmt w:val="bullet"/>
      <w:lvlText w:val=""/>
      <w:lvlJc w:val="left"/>
      <w:pPr>
        <w:ind w:left="4320" w:hanging="360"/>
      </w:pPr>
      <w:rPr>
        <w:rFonts w:ascii="Wingdings" w:hAnsi="Wingdings" w:hint="default"/>
      </w:rPr>
    </w:lvl>
    <w:lvl w:ilvl="6" w:tplc="3C10AF72" w:tentative="1">
      <w:start w:val="1"/>
      <w:numFmt w:val="bullet"/>
      <w:lvlText w:val=""/>
      <w:lvlJc w:val="left"/>
      <w:pPr>
        <w:ind w:left="5040" w:hanging="360"/>
      </w:pPr>
      <w:rPr>
        <w:rFonts w:ascii="Symbol" w:hAnsi="Symbol" w:hint="default"/>
      </w:rPr>
    </w:lvl>
    <w:lvl w:ilvl="7" w:tplc="4F4A1BD2" w:tentative="1">
      <w:start w:val="1"/>
      <w:numFmt w:val="bullet"/>
      <w:lvlText w:val="o"/>
      <w:lvlJc w:val="left"/>
      <w:pPr>
        <w:ind w:left="5760" w:hanging="360"/>
      </w:pPr>
      <w:rPr>
        <w:rFonts w:ascii="Courier New" w:hAnsi="Courier New" w:cs="Courier New" w:hint="default"/>
      </w:rPr>
    </w:lvl>
    <w:lvl w:ilvl="8" w:tplc="99B684A0" w:tentative="1">
      <w:start w:val="1"/>
      <w:numFmt w:val="bullet"/>
      <w:lvlText w:val=""/>
      <w:lvlJc w:val="left"/>
      <w:pPr>
        <w:ind w:left="6480" w:hanging="360"/>
      </w:pPr>
      <w:rPr>
        <w:rFonts w:ascii="Wingdings" w:hAnsi="Wingdings" w:hint="default"/>
      </w:rPr>
    </w:lvl>
  </w:abstractNum>
  <w:abstractNum w:abstractNumId="15" w15:restartNumberingAfterBreak="0">
    <w:nsid w:val="11510189"/>
    <w:multiLevelType w:val="hybridMultilevel"/>
    <w:tmpl w:val="1D906624"/>
    <w:lvl w:ilvl="0" w:tplc="9712FB16">
      <w:start w:val="1"/>
      <w:numFmt w:val="bullet"/>
      <w:pStyle w:val="noo"/>
      <w:lvlText w:val=""/>
      <w:lvlJc w:val="left"/>
      <w:pPr>
        <w:tabs>
          <w:tab w:val="num" w:pos="720"/>
        </w:tabs>
        <w:ind w:left="720" w:hanging="360"/>
      </w:pPr>
      <w:rPr>
        <w:rFonts w:ascii="Symbol" w:hAnsi="Symbol" w:hint="default"/>
      </w:rPr>
    </w:lvl>
    <w:lvl w:ilvl="1" w:tplc="31A276A4" w:tentative="1">
      <w:start w:val="1"/>
      <w:numFmt w:val="bullet"/>
      <w:lvlText w:val="o"/>
      <w:lvlJc w:val="left"/>
      <w:pPr>
        <w:tabs>
          <w:tab w:val="num" w:pos="1440"/>
        </w:tabs>
        <w:ind w:left="1440" w:hanging="360"/>
      </w:pPr>
      <w:rPr>
        <w:rFonts w:ascii="Courier New" w:hAnsi="Courier New" w:hint="default"/>
      </w:rPr>
    </w:lvl>
    <w:lvl w:ilvl="2" w:tplc="DBF62838" w:tentative="1">
      <w:start w:val="1"/>
      <w:numFmt w:val="bullet"/>
      <w:lvlText w:val=""/>
      <w:lvlJc w:val="left"/>
      <w:pPr>
        <w:tabs>
          <w:tab w:val="num" w:pos="2160"/>
        </w:tabs>
        <w:ind w:left="2160" w:hanging="360"/>
      </w:pPr>
      <w:rPr>
        <w:rFonts w:ascii="Wingdings" w:hAnsi="Wingdings" w:hint="default"/>
      </w:rPr>
    </w:lvl>
    <w:lvl w:ilvl="3" w:tplc="65108C2E" w:tentative="1">
      <w:start w:val="1"/>
      <w:numFmt w:val="bullet"/>
      <w:lvlText w:val=""/>
      <w:lvlJc w:val="left"/>
      <w:pPr>
        <w:tabs>
          <w:tab w:val="num" w:pos="2880"/>
        </w:tabs>
        <w:ind w:left="2880" w:hanging="360"/>
      </w:pPr>
      <w:rPr>
        <w:rFonts w:ascii="Symbol" w:hAnsi="Symbol" w:hint="default"/>
      </w:rPr>
    </w:lvl>
    <w:lvl w:ilvl="4" w:tplc="3A22A2AE" w:tentative="1">
      <w:start w:val="1"/>
      <w:numFmt w:val="bullet"/>
      <w:lvlText w:val="o"/>
      <w:lvlJc w:val="left"/>
      <w:pPr>
        <w:tabs>
          <w:tab w:val="num" w:pos="3600"/>
        </w:tabs>
        <w:ind w:left="3600" w:hanging="360"/>
      </w:pPr>
      <w:rPr>
        <w:rFonts w:ascii="Courier New" w:hAnsi="Courier New" w:hint="default"/>
      </w:rPr>
    </w:lvl>
    <w:lvl w:ilvl="5" w:tplc="8102A266" w:tentative="1">
      <w:start w:val="1"/>
      <w:numFmt w:val="bullet"/>
      <w:lvlText w:val=""/>
      <w:lvlJc w:val="left"/>
      <w:pPr>
        <w:tabs>
          <w:tab w:val="num" w:pos="4320"/>
        </w:tabs>
        <w:ind w:left="4320" w:hanging="360"/>
      </w:pPr>
      <w:rPr>
        <w:rFonts w:ascii="Wingdings" w:hAnsi="Wingdings" w:hint="default"/>
      </w:rPr>
    </w:lvl>
    <w:lvl w:ilvl="6" w:tplc="A622ED02" w:tentative="1">
      <w:start w:val="1"/>
      <w:numFmt w:val="bullet"/>
      <w:lvlText w:val=""/>
      <w:lvlJc w:val="left"/>
      <w:pPr>
        <w:tabs>
          <w:tab w:val="num" w:pos="5040"/>
        </w:tabs>
        <w:ind w:left="5040" w:hanging="360"/>
      </w:pPr>
      <w:rPr>
        <w:rFonts w:ascii="Symbol" w:hAnsi="Symbol" w:hint="default"/>
      </w:rPr>
    </w:lvl>
    <w:lvl w:ilvl="7" w:tplc="EDD2200C" w:tentative="1">
      <w:start w:val="1"/>
      <w:numFmt w:val="bullet"/>
      <w:lvlText w:val="o"/>
      <w:lvlJc w:val="left"/>
      <w:pPr>
        <w:tabs>
          <w:tab w:val="num" w:pos="5760"/>
        </w:tabs>
        <w:ind w:left="5760" w:hanging="360"/>
      </w:pPr>
      <w:rPr>
        <w:rFonts w:ascii="Courier New" w:hAnsi="Courier New" w:hint="default"/>
      </w:rPr>
    </w:lvl>
    <w:lvl w:ilvl="8" w:tplc="CC7E72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062B15"/>
    <w:multiLevelType w:val="hybridMultilevel"/>
    <w:tmpl w:val="47E0B69C"/>
    <w:lvl w:ilvl="0" w:tplc="2D2A0C42">
      <w:start w:val="1"/>
      <w:numFmt w:val="decimal"/>
      <w:lvlText w:val="%1."/>
      <w:lvlJc w:val="center"/>
      <w:pPr>
        <w:ind w:left="720" w:hanging="360"/>
      </w:pPr>
      <w:rPr>
        <w:rFonts w:hint="default"/>
      </w:rPr>
    </w:lvl>
    <w:lvl w:ilvl="1" w:tplc="BD9A3BAE">
      <w:start w:val="1"/>
      <w:numFmt w:val="bullet"/>
      <w:lvlText w:val="o"/>
      <w:lvlJc w:val="left"/>
      <w:pPr>
        <w:ind w:left="1440" w:hanging="360"/>
      </w:pPr>
      <w:rPr>
        <w:rFonts w:ascii="Courier New" w:hAnsi="Courier New" w:cs="Courier New" w:hint="default"/>
      </w:rPr>
    </w:lvl>
    <w:lvl w:ilvl="2" w:tplc="DE0899EC">
      <w:start w:val="1"/>
      <w:numFmt w:val="bullet"/>
      <w:lvlText w:val=""/>
      <w:lvlJc w:val="left"/>
      <w:pPr>
        <w:ind w:left="2160" w:hanging="360"/>
      </w:pPr>
      <w:rPr>
        <w:rFonts w:ascii="Wingdings" w:hAnsi="Wingdings" w:hint="default"/>
      </w:rPr>
    </w:lvl>
    <w:lvl w:ilvl="3" w:tplc="7FB6F46E" w:tentative="1">
      <w:start w:val="1"/>
      <w:numFmt w:val="bullet"/>
      <w:lvlText w:val=""/>
      <w:lvlJc w:val="left"/>
      <w:pPr>
        <w:ind w:left="2880" w:hanging="360"/>
      </w:pPr>
      <w:rPr>
        <w:rFonts w:ascii="Symbol" w:hAnsi="Symbol" w:hint="default"/>
      </w:rPr>
    </w:lvl>
    <w:lvl w:ilvl="4" w:tplc="AC98E1AC" w:tentative="1">
      <w:start w:val="1"/>
      <w:numFmt w:val="bullet"/>
      <w:lvlText w:val="o"/>
      <w:lvlJc w:val="left"/>
      <w:pPr>
        <w:ind w:left="3600" w:hanging="360"/>
      </w:pPr>
      <w:rPr>
        <w:rFonts w:ascii="Courier New" w:hAnsi="Courier New" w:cs="Courier New" w:hint="default"/>
      </w:rPr>
    </w:lvl>
    <w:lvl w:ilvl="5" w:tplc="24566DF0" w:tentative="1">
      <w:start w:val="1"/>
      <w:numFmt w:val="bullet"/>
      <w:lvlText w:val=""/>
      <w:lvlJc w:val="left"/>
      <w:pPr>
        <w:ind w:left="4320" w:hanging="360"/>
      </w:pPr>
      <w:rPr>
        <w:rFonts w:ascii="Wingdings" w:hAnsi="Wingdings" w:hint="default"/>
      </w:rPr>
    </w:lvl>
    <w:lvl w:ilvl="6" w:tplc="EF4E38DA" w:tentative="1">
      <w:start w:val="1"/>
      <w:numFmt w:val="bullet"/>
      <w:lvlText w:val=""/>
      <w:lvlJc w:val="left"/>
      <w:pPr>
        <w:ind w:left="5040" w:hanging="360"/>
      </w:pPr>
      <w:rPr>
        <w:rFonts w:ascii="Symbol" w:hAnsi="Symbol" w:hint="default"/>
      </w:rPr>
    </w:lvl>
    <w:lvl w:ilvl="7" w:tplc="57B077C2" w:tentative="1">
      <w:start w:val="1"/>
      <w:numFmt w:val="bullet"/>
      <w:lvlText w:val="o"/>
      <w:lvlJc w:val="left"/>
      <w:pPr>
        <w:ind w:left="5760" w:hanging="360"/>
      </w:pPr>
      <w:rPr>
        <w:rFonts w:ascii="Courier New" w:hAnsi="Courier New" w:cs="Courier New" w:hint="default"/>
      </w:rPr>
    </w:lvl>
    <w:lvl w:ilvl="8" w:tplc="B574B1F0" w:tentative="1">
      <w:start w:val="1"/>
      <w:numFmt w:val="bullet"/>
      <w:lvlText w:val=""/>
      <w:lvlJc w:val="left"/>
      <w:pPr>
        <w:ind w:left="6480" w:hanging="360"/>
      </w:pPr>
      <w:rPr>
        <w:rFonts w:ascii="Wingdings" w:hAnsi="Wingdings" w:hint="default"/>
      </w:rPr>
    </w:lvl>
  </w:abstractNum>
  <w:abstractNum w:abstractNumId="17" w15:restartNumberingAfterBreak="0">
    <w:nsid w:val="17856FD6"/>
    <w:multiLevelType w:val="hybridMultilevel"/>
    <w:tmpl w:val="6A0A79EE"/>
    <w:lvl w:ilvl="0" w:tplc="7B40AE9C">
      <w:start w:val="1"/>
      <w:numFmt w:val="bullet"/>
      <w:lvlText w:val=""/>
      <w:lvlJc w:val="left"/>
      <w:pPr>
        <w:ind w:left="720" w:hanging="360"/>
      </w:pPr>
      <w:rPr>
        <w:rFonts w:ascii="Symbol" w:hAnsi="Symbol" w:hint="default"/>
      </w:rPr>
    </w:lvl>
    <w:lvl w:ilvl="1" w:tplc="3A08D73A" w:tentative="1">
      <w:start w:val="1"/>
      <w:numFmt w:val="bullet"/>
      <w:lvlText w:val="o"/>
      <w:lvlJc w:val="left"/>
      <w:pPr>
        <w:ind w:left="1440" w:hanging="360"/>
      </w:pPr>
      <w:rPr>
        <w:rFonts w:ascii="Courier New" w:hAnsi="Courier New" w:cs="Courier New" w:hint="default"/>
      </w:rPr>
    </w:lvl>
    <w:lvl w:ilvl="2" w:tplc="4E6A8B4C" w:tentative="1">
      <w:start w:val="1"/>
      <w:numFmt w:val="bullet"/>
      <w:lvlText w:val=""/>
      <w:lvlJc w:val="left"/>
      <w:pPr>
        <w:ind w:left="2160" w:hanging="360"/>
      </w:pPr>
      <w:rPr>
        <w:rFonts w:ascii="Wingdings" w:hAnsi="Wingdings" w:hint="default"/>
      </w:rPr>
    </w:lvl>
    <w:lvl w:ilvl="3" w:tplc="7706C1A2" w:tentative="1">
      <w:start w:val="1"/>
      <w:numFmt w:val="bullet"/>
      <w:lvlText w:val=""/>
      <w:lvlJc w:val="left"/>
      <w:pPr>
        <w:ind w:left="2880" w:hanging="360"/>
      </w:pPr>
      <w:rPr>
        <w:rFonts w:ascii="Symbol" w:hAnsi="Symbol" w:hint="default"/>
      </w:rPr>
    </w:lvl>
    <w:lvl w:ilvl="4" w:tplc="03D0B2C0" w:tentative="1">
      <w:start w:val="1"/>
      <w:numFmt w:val="bullet"/>
      <w:lvlText w:val="o"/>
      <w:lvlJc w:val="left"/>
      <w:pPr>
        <w:ind w:left="3600" w:hanging="360"/>
      </w:pPr>
      <w:rPr>
        <w:rFonts w:ascii="Courier New" w:hAnsi="Courier New" w:cs="Courier New" w:hint="default"/>
      </w:rPr>
    </w:lvl>
    <w:lvl w:ilvl="5" w:tplc="0180C398" w:tentative="1">
      <w:start w:val="1"/>
      <w:numFmt w:val="bullet"/>
      <w:lvlText w:val=""/>
      <w:lvlJc w:val="left"/>
      <w:pPr>
        <w:ind w:left="4320" w:hanging="360"/>
      </w:pPr>
      <w:rPr>
        <w:rFonts w:ascii="Wingdings" w:hAnsi="Wingdings" w:hint="default"/>
      </w:rPr>
    </w:lvl>
    <w:lvl w:ilvl="6" w:tplc="17F8E83E" w:tentative="1">
      <w:start w:val="1"/>
      <w:numFmt w:val="bullet"/>
      <w:lvlText w:val=""/>
      <w:lvlJc w:val="left"/>
      <w:pPr>
        <w:ind w:left="5040" w:hanging="360"/>
      </w:pPr>
      <w:rPr>
        <w:rFonts w:ascii="Symbol" w:hAnsi="Symbol" w:hint="default"/>
      </w:rPr>
    </w:lvl>
    <w:lvl w:ilvl="7" w:tplc="15667074" w:tentative="1">
      <w:start w:val="1"/>
      <w:numFmt w:val="bullet"/>
      <w:lvlText w:val="o"/>
      <w:lvlJc w:val="left"/>
      <w:pPr>
        <w:ind w:left="5760" w:hanging="360"/>
      </w:pPr>
      <w:rPr>
        <w:rFonts w:ascii="Courier New" w:hAnsi="Courier New" w:cs="Courier New" w:hint="default"/>
      </w:rPr>
    </w:lvl>
    <w:lvl w:ilvl="8" w:tplc="ADECE366" w:tentative="1">
      <w:start w:val="1"/>
      <w:numFmt w:val="bullet"/>
      <w:lvlText w:val=""/>
      <w:lvlJc w:val="left"/>
      <w:pPr>
        <w:ind w:left="6480" w:hanging="360"/>
      </w:pPr>
      <w:rPr>
        <w:rFonts w:ascii="Wingdings" w:hAnsi="Wingdings" w:hint="default"/>
      </w:rPr>
    </w:lvl>
  </w:abstractNum>
  <w:abstractNum w:abstractNumId="18" w15:restartNumberingAfterBreak="0">
    <w:nsid w:val="17FB286A"/>
    <w:multiLevelType w:val="hybridMultilevel"/>
    <w:tmpl w:val="3432EC0A"/>
    <w:lvl w:ilvl="0" w:tplc="E576A380">
      <w:start w:val="1"/>
      <w:numFmt w:val="bullet"/>
      <w:lvlText w:val=""/>
      <w:lvlJc w:val="left"/>
      <w:pPr>
        <w:ind w:left="720" w:hanging="360"/>
      </w:pPr>
      <w:rPr>
        <w:rFonts w:ascii="Symbol" w:hAnsi="Symbol" w:hint="default"/>
      </w:rPr>
    </w:lvl>
    <w:lvl w:ilvl="1" w:tplc="F64A199A" w:tentative="1">
      <w:start w:val="1"/>
      <w:numFmt w:val="bullet"/>
      <w:lvlText w:val="o"/>
      <w:lvlJc w:val="left"/>
      <w:pPr>
        <w:ind w:left="1440" w:hanging="360"/>
      </w:pPr>
      <w:rPr>
        <w:rFonts w:ascii="Courier New" w:hAnsi="Courier New" w:cs="Courier New" w:hint="default"/>
      </w:rPr>
    </w:lvl>
    <w:lvl w:ilvl="2" w:tplc="73D2BAB0" w:tentative="1">
      <w:start w:val="1"/>
      <w:numFmt w:val="bullet"/>
      <w:lvlText w:val=""/>
      <w:lvlJc w:val="left"/>
      <w:pPr>
        <w:ind w:left="2160" w:hanging="360"/>
      </w:pPr>
      <w:rPr>
        <w:rFonts w:ascii="Wingdings" w:hAnsi="Wingdings" w:hint="default"/>
      </w:rPr>
    </w:lvl>
    <w:lvl w:ilvl="3" w:tplc="A544986C" w:tentative="1">
      <w:start w:val="1"/>
      <w:numFmt w:val="bullet"/>
      <w:lvlText w:val=""/>
      <w:lvlJc w:val="left"/>
      <w:pPr>
        <w:ind w:left="2880" w:hanging="360"/>
      </w:pPr>
      <w:rPr>
        <w:rFonts w:ascii="Symbol" w:hAnsi="Symbol" w:hint="default"/>
      </w:rPr>
    </w:lvl>
    <w:lvl w:ilvl="4" w:tplc="E4B23748" w:tentative="1">
      <w:start w:val="1"/>
      <w:numFmt w:val="bullet"/>
      <w:lvlText w:val="o"/>
      <w:lvlJc w:val="left"/>
      <w:pPr>
        <w:ind w:left="3600" w:hanging="360"/>
      </w:pPr>
      <w:rPr>
        <w:rFonts w:ascii="Courier New" w:hAnsi="Courier New" w:cs="Courier New" w:hint="default"/>
      </w:rPr>
    </w:lvl>
    <w:lvl w:ilvl="5" w:tplc="467C599C" w:tentative="1">
      <w:start w:val="1"/>
      <w:numFmt w:val="bullet"/>
      <w:lvlText w:val=""/>
      <w:lvlJc w:val="left"/>
      <w:pPr>
        <w:ind w:left="4320" w:hanging="360"/>
      </w:pPr>
      <w:rPr>
        <w:rFonts w:ascii="Wingdings" w:hAnsi="Wingdings" w:hint="default"/>
      </w:rPr>
    </w:lvl>
    <w:lvl w:ilvl="6" w:tplc="4D7CECBE" w:tentative="1">
      <w:start w:val="1"/>
      <w:numFmt w:val="bullet"/>
      <w:lvlText w:val=""/>
      <w:lvlJc w:val="left"/>
      <w:pPr>
        <w:ind w:left="5040" w:hanging="360"/>
      </w:pPr>
      <w:rPr>
        <w:rFonts w:ascii="Symbol" w:hAnsi="Symbol" w:hint="default"/>
      </w:rPr>
    </w:lvl>
    <w:lvl w:ilvl="7" w:tplc="D8886FC8" w:tentative="1">
      <w:start w:val="1"/>
      <w:numFmt w:val="bullet"/>
      <w:lvlText w:val="o"/>
      <w:lvlJc w:val="left"/>
      <w:pPr>
        <w:ind w:left="5760" w:hanging="360"/>
      </w:pPr>
      <w:rPr>
        <w:rFonts w:ascii="Courier New" w:hAnsi="Courier New" w:cs="Courier New" w:hint="default"/>
      </w:rPr>
    </w:lvl>
    <w:lvl w:ilvl="8" w:tplc="D6D419B6" w:tentative="1">
      <w:start w:val="1"/>
      <w:numFmt w:val="bullet"/>
      <w:lvlText w:val=""/>
      <w:lvlJc w:val="left"/>
      <w:pPr>
        <w:ind w:left="6480" w:hanging="360"/>
      </w:pPr>
      <w:rPr>
        <w:rFonts w:ascii="Wingdings" w:hAnsi="Wingdings" w:hint="default"/>
      </w:rPr>
    </w:lvl>
  </w:abstractNum>
  <w:abstractNum w:abstractNumId="19" w15:restartNumberingAfterBreak="0">
    <w:nsid w:val="19865F73"/>
    <w:multiLevelType w:val="hybridMultilevel"/>
    <w:tmpl w:val="112C0A86"/>
    <w:lvl w:ilvl="0" w:tplc="AA5ACD36">
      <w:start w:val="1"/>
      <w:numFmt w:val="bullet"/>
      <w:lvlText w:val=""/>
      <w:lvlJc w:val="left"/>
      <w:pPr>
        <w:ind w:left="780" w:hanging="360"/>
      </w:pPr>
      <w:rPr>
        <w:rFonts w:ascii="Symbol" w:hAnsi="Symbol" w:hint="default"/>
      </w:rPr>
    </w:lvl>
    <w:lvl w:ilvl="1" w:tplc="3224D700" w:tentative="1">
      <w:start w:val="1"/>
      <w:numFmt w:val="bullet"/>
      <w:lvlText w:val="o"/>
      <w:lvlJc w:val="left"/>
      <w:pPr>
        <w:ind w:left="1500" w:hanging="360"/>
      </w:pPr>
      <w:rPr>
        <w:rFonts w:ascii="Courier New" w:hAnsi="Courier New" w:cs="Courier New" w:hint="default"/>
      </w:rPr>
    </w:lvl>
    <w:lvl w:ilvl="2" w:tplc="9FD6422E" w:tentative="1">
      <w:start w:val="1"/>
      <w:numFmt w:val="bullet"/>
      <w:lvlText w:val=""/>
      <w:lvlJc w:val="left"/>
      <w:pPr>
        <w:ind w:left="2220" w:hanging="360"/>
      </w:pPr>
      <w:rPr>
        <w:rFonts w:ascii="Wingdings" w:hAnsi="Wingdings" w:hint="default"/>
      </w:rPr>
    </w:lvl>
    <w:lvl w:ilvl="3" w:tplc="513A7CC0" w:tentative="1">
      <w:start w:val="1"/>
      <w:numFmt w:val="bullet"/>
      <w:lvlText w:val=""/>
      <w:lvlJc w:val="left"/>
      <w:pPr>
        <w:ind w:left="2940" w:hanging="360"/>
      </w:pPr>
      <w:rPr>
        <w:rFonts w:ascii="Symbol" w:hAnsi="Symbol" w:hint="default"/>
      </w:rPr>
    </w:lvl>
    <w:lvl w:ilvl="4" w:tplc="3DCC30DA" w:tentative="1">
      <w:start w:val="1"/>
      <w:numFmt w:val="bullet"/>
      <w:lvlText w:val="o"/>
      <w:lvlJc w:val="left"/>
      <w:pPr>
        <w:ind w:left="3660" w:hanging="360"/>
      </w:pPr>
      <w:rPr>
        <w:rFonts w:ascii="Courier New" w:hAnsi="Courier New" w:cs="Courier New" w:hint="default"/>
      </w:rPr>
    </w:lvl>
    <w:lvl w:ilvl="5" w:tplc="A2807E24" w:tentative="1">
      <w:start w:val="1"/>
      <w:numFmt w:val="bullet"/>
      <w:lvlText w:val=""/>
      <w:lvlJc w:val="left"/>
      <w:pPr>
        <w:ind w:left="4380" w:hanging="360"/>
      </w:pPr>
      <w:rPr>
        <w:rFonts w:ascii="Wingdings" w:hAnsi="Wingdings" w:hint="default"/>
      </w:rPr>
    </w:lvl>
    <w:lvl w:ilvl="6" w:tplc="9F8EAF22" w:tentative="1">
      <w:start w:val="1"/>
      <w:numFmt w:val="bullet"/>
      <w:lvlText w:val=""/>
      <w:lvlJc w:val="left"/>
      <w:pPr>
        <w:ind w:left="5100" w:hanging="360"/>
      </w:pPr>
      <w:rPr>
        <w:rFonts w:ascii="Symbol" w:hAnsi="Symbol" w:hint="default"/>
      </w:rPr>
    </w:lvl>
    <w:lvl w:ilvl="7" w:tplc="3A30B0D6" w:tentative="1">
      <w:start w:val="1"/>
      <w:numFmt w:val="bullet"/>
      <w:lvlText w:val="o"/>
      <w:lvlJc w:val="left"/>
      <w:pPr>
        <w:ind w:left="5820" w:hanging="360"/>
      </w:pPr>
      <w:rPr>
        <w:rFonts w:ascii="Courier New" w:hAnsi="Courier New" w:cs="Courier New" w:hint="default"/>
      </w:rPr>
    </w:lvl>
    <w:lvl w:ilvl="8" w:tplc="B594934C" w:tentative="1">
      <w:start w:val="1"/>
      <w:numFmt w:val="bullet"/>
      <w:lvlText w:val=""/>
      <w:lvlJc w:val="left"/>
      <w:pPr>
        <w:ind w:left="6540" w:hanging="360"/>
      </w:pPr>
      <w:rPr>
        <w:rFonts w:ascii="Wingdings" w:hAnsi="Wingdings" w:hint="default"/>
      </w:rPr>
    </w:lvl>
  </w:abstractNum>
  <w:abstractNum w:abstractNumId="20" w15:restartNumberingAfterBreak="0">
    <w:nsid w:val="2B133F11"/>
    <w:multiLevelType w:val="hybridMultilevel"/>
    <w:tmpl w:val="81342ACE"/>
    <w:lvl w:ilvl="0" w:tplc="C658AE1E">
      <w:start w:val="1"/>
      <w:numFmt w:val="bullet"/>
      <w:lvlText w:val=""/>
      <w:lvlJc w:val="left"/>
      <w:pPr>
        <w:ind w:left="720" w:hanging="360"/>
      </w:pPr>
      <w:rPr>
        <w:rFonts w:ascii="Symbol" w:hAnsi="Symbol" w:hint="default"/>
      </w:rPr>
    </w:lvl>
    <w:lvl w:ilvl="1" w:tplc="2FD433E6" w:tentative="1">
      <w:start w:val="1"/>
      <w:numFmt w:val="bullet"/>
      <w:lvlText w:val="o"/>
      <w:lvlJc w:val="left"/>
      <w:pPr>
        <w:ind w:left="1440" w:hanging="360"/>
      </w:pPr>
      <w:rPr>
        <w:rFonts w:ascii="Courier New" w:hAnsi="Courier New" w:cs="Courier New" w:hint="default"/>
      </w:rPr>
    </w:lvl>
    <w:lvl w:ilvl="2" w:tplc="6428B908" w:tentative="1">
      <w:start w:val="1"/>
      <w:numFmt w:val="bullet"/>
      <w:lvlText w:val=""/>
      <w:lvlJc w:val="left"/>
      <w:pPr>
        <w:ind w:left="2160" w:hanging="360"/>
      </w:pPr>
      <w:rPr>
        <w:rFonts w:ascii="Wingdings" w:hAnsi="Wingdings" w:hint="default"/>
      </w:rPr>
    </w:lvl>
    <w:lvl w:ilvl="3" w:tplc="F232322C" w:tentative="1">
      <w:start w:val="1"/>
      <w:numFmt w:val="bullet"/>
      <w:lvlText w:val=""/>
      <w:lvlJc w:val="left"/>
      <w:pPr>
        <w:ind w:left="2880" w:hanging="360"/>
      </w:pPr>
      <w:rPr>
        <w:rFonts w:ascii="Symbol" w:hAnsi="Symbol" w:hint="default"/>
      </w:rPr>
    </w:lvl>
    <w:lvl w:ilvl="4" w:tplc="11CAF48C" w:tentative="1">
      <w:start w:val="1"/>
      <w:numFmt w:val="bullet"/>
      <w:lvlText w:val="o"/>
      <w:lvlJc w:val="left"/>
      <w:pPr>
        <w:ind w:left="3600" w:hanging="360"/>
      </w:pPr>
      <w:rPr>
        <w:rFonts w:ascii="Courier New" w:hAnsi="Courier New" w:cs="Courier New" w:hint="default"/>
      </w:rPr>
    </w:lvl>
    <w:lvl w:ilvl="5" w:tplc="3E9C4890" w:tentative="1">
      <w:start w:val="1"/>
      <w:numFmt w:val="bullet"/>
      <w:lvlText w:val=""/>
      <w:lvlJc w:val="left"/>
      <w:pPr>
        <w:ind w:left="4320" w:hanging="360"/>
      </w:pPr>
      <w:rPr>
        <w:rFonts w:ascii="Wingdings" w:hAnsi="Wingdings" w:hint="default"/>
      </w:rPr>
    </w:lvl>
    <w:lvl w:ilvl="6" w:tplc="2B720760" w:tentative="1">
      <w:start w:val="1"/>
      <w:numFmt w:val="bullet"/>
      <w:lvlText w:val=""/>
      <w:lvlJc w:val="left"/>
      <w:pPr>
        <w:ind w:left="5040" w:hanging="360"/>
      </w:pPr>
      <w:rPr>
        <w:rFonts w:ascii="Symbol" w:hAnsi="Symbol" w:hint="default"/>
      </w:rPr>
    </w:lvl>
    <w:lvl w:ilvl="7" w:tplc="2990E214" w:tentative="1">
      <w:start w:val="1"/>
      <w:numFmt w:val="bullet"/>
      <w:lvlText w:val="o"/>
      <w:lvlJc w:val="left"/>
      <w:pPr>
        <w:ind w:left="5760" w:hanging="360"/>
      </w:pPr>
      <w:rPr>
        <w:rFonts w:ascii="Courier New" w:hAnsi="Courier New" w:cs="Courier New" w:hint="default"/>
      </w:rPr>
    </w:lvl>
    <w:lvl w:ilvl="8" w:tplc="9CF4E8B6" w:tentative="1">
      <w:start w:val="1"/>
      <w:numFmt w:val="bullet"/>
      <w:lvlText w:val=""/>
      <w:lvlJc w:val="left"/>
      <w:pPr>
        <w:ind w:left="6480" w:hanging="360"/>
      </w:pPr>
      <w:rPr>
        <w:rFonts w:ascii="Wingdings" w:hAnsi="Wingdings" w:hint="default"/>
      </w:rPr>
    </w:lvl>
  </w:abstractNum>
  <w:abstractNum w:abstractNumId="21" w15:restartNumberingAfterBreak="0">
    <w:nsid w:val="33A168B1"/>
    <w:multiLevelType w:val="hybridMultilevel"/>
    <w:tmpl w:val="EDD45DCE"/>
    <w:lvl w:ilvl="0" w:tplc="B97C7AFA">
      <w:start w:val="1"/>
      <w:numFmt w:val="decimal"/>
      <w:lvlText w:val="%1."/>
      <w:lvlJc w:val="center"/>
      <w:pPr>
        <w:ind w:left="720" w:hanging="360"/>
      </w:pPr>
      <w:rPr>
        <w:rFonts w:hint="default"/>
      </w:rPr>
    </w:lvl>
    <w:lvl w:ilvl="1" w:tplc="4D5C2878">
      <w:start w:val="1"/>
      <w:numFmt w:val="bullet"/>
      <w:lvlText w:val="o"/>
      <w:lvlJc w:val="left"/>
      <w:pPr>
        <w:ind w:left="1440" w:hanging="360"/>
      </w:pPr>
      <w:rPr>
        <w:rFonts w:ascii="Courier New" w:hAnsi="Courier New" w:cs="Courier New" w:hint="default"/>
      </w:rPr>
    </w:lvl>
    <w:lvl w:ilvl="2" w:tplc="E3365438">
      <w:start w:val="1"/>
      <w:numFmt w:val="bullet"/>
      <w:lvlText w:val=""/>
      <w:lvlJc w:val="left"/>
      <w:pPr>
        <w:ind w:left="2160" w:hanging="360"/>
      </w:pPr>
      <w:rPr>
        <w:rFonts w:ascii="Wingdings" w:hAnsi="Wingdings" w:hint="default"/>
      </w:rPr>
    </w:lvl>
    <w:lvl w:ilvl="3" w:tplc="7A2A1400" w:tentative="1">
      <w:start w:val="1"/>
      <w:numFmt w:val="bullet"/>
      <w:lvlText w:val=""/>
      <w:lvlJc w:val="left"/>
      <w:pPr>
        <w:ind w:left="2880" w:hanging="360"/>
      </w:pPr>
      <w:rPr>
        <w:rFonts w:ascii="Symbol" w:hAnsi="Symbol" w:hint="default"/>
      </w:rPr>
    </w:lvl>
    <w:lvl w:ilvl="4" w:tplc="9E70B432" w:tentative="1">
      <w:start w:val="1"/>
      <w:numFmt w:val="bullet"/>
      <w:lvlText w:val="o"/>
      <w:lvlJc w:val="left"/>
      <w:pPr>
        <w:ind w:left="3600" w:hanging="360"/>
      </w:pPr>
      <w:rPr>
        <w:rFonts w:ascii="Courier New" w:hAnsi="Courier New" w:cs="Courier New" w:hint="default"/>
      </w:rPr>
    </w:lvl>
    <w:lvl w:ilvl="5" w:tplc="89365A1C" w:tentative="1">
      <w:start w:val="1"/>
      <w:numFmt w:val="bullet"/>
      <w:lvlText w:val=""/>
      <w:lvlJc w:val="left"/>
      <w:pPr>
        <w:ind w:left="4320" w:hanging="360"/>
      </w:pPr>
      <w:rPr>
        <w:rFonts w:ascii="Wingdings" w:hAnsi="Wingdings" w:hint="default"/>
      </w:rPr>
    </w:lvl>
    <w:lvl w:ilvl="6" w:tplc="7D6E5D32" w:tentative="1">
      <w:start w:val="1"/>
      <w:numFmt w:val="bullet"/>
      <w:lvlText w:val=""/>
      <w:lvlJc w:val="left"/>
      <w:pPr>
        <w:ind w:left="5040" w:hanging="360"/>
      </w:pPr>
      <w:rPr>
        <w:rFonts w:ascii="Symbol" w:hAnsi="Symbol" w:hint="default"/>
      </w:rPr>
    </w:lvl>
    <w:lvl w:ilvl="7" w:tplc="A6E2D55E" w:tentative="1">
      <w:start w:val="1"/>
      <w:numFmt w:val="bullet"/>
      <w:lvlText w:val="o"/>
      <w:lvlJc w:val="left"/>
      <w:pPr>
        <w:ind w:left="5760" w:hanging="360"/>
      </w:pPr>
      <w:rPr>
        <w:rFonts w:ascii="Courier New" w:hAnsi="Courier New" w:cs="Courier New" w:hint="default"/>
      </w:rPr>
    </w:lvl>
    <w:lvl w:ilvl="8" w:tplc="0518E228" w:tentative="1">
      <w:start w:val="1"/>
      <w:numFmt w:val="bullet"/>
      <w:lvlText w:val=""/>
      <w:lvlJc w:val="left"/>
      <w:pPr>
        <w:ind w:left="6480" w:hanging="360"/>
      </w:pPr>
      <w:rPr>
        <w:rFonts w:ascii="Wingdings" w:hAnsi="Wingdings" w:hint="default"/>
      </w:rPr>
    </w:lvl>
  </w:abstractNum>
  <w:abstractNum w:abstractNumId="22" w15:restartNumberingAfterBreak="0">
    <w:nsid w:val="34A1306C"/>
    <w:multiLevelType w:val="hybridMultilevel"/>
    <w:tmpl w:val="D8BA0172"/>
    <w:lvl w:ilvl="0" w:tplc="4CDAD45A">
      <w:start w:val="1"/>
      <w:numFmt w:val="decimal"/>
      <w:lvlText w:val="%1."/>
      <w:lvlJc w:val="center"/>
      <w:pPr>
        <w:ind w:left="720" w:hanging="360"/>
      </w:pPr>
      <w:rPr>
        <w:rFonts w:hint="default"/>
      </w:rPr>
    </w:lvl>
    <w:lvl w:ilvl="1" w:tplc="10FAC54A">
      <w:start w:val="1"/>
      <w:numFmt w:val="bullet"/>
      <w:lvlText w:val="o"/>
      <w:lvlJc w:val="left"/>
      <w:pPr>
        <w:ind w:left="1440" w:hanging="360"/>
      </w:pPr>
      <w:rPr>
        <w:rFonts w:ascii="Courier New" w:hAnsi="Courier New" w:cs="Courier New" w:hint="default"/>
      </w:rPr>
    </w:lvl>
    <w:lvl w:ilvl="2" w:tplc="30244456">
      <w:start w:val="1"/>
      <w:numFmt w:val="bullet"/>
      <w:lvlText w:val=""/>
      <w:lvlJc w:val="left"/>
      <w:pPr>
        <w:ind w:left="2160" w:hanging="360"/>
      </w:pPr>
      <w:rPr>
        <w:rFonts w:ascii="Wingdings" w:hAnsi="Wingdings" w:hint="default"/>
      </w:rPr>
    </w:lvl>
    <w:lvl w:ilvl="3" w:tplc="07ACB150" w:tentative="1">
      <w:start w:val="1"/>
      <w:numFmt w:val="bullet"/>
      <w:lvlText w:val=""/>
      <w:lvlJc w:val="left"/>
      <w:pPr>
        <w:ind w:left="2880" w:hanging="360"/>
      </w:pPr>
      <w:rPr>
        <w:rFonts w:ascii="Symbol" w:hAnsi="Symbol" w:hint="default"/>
      </w:rPr>
    </w:lvl>
    <w:lvl w:ilvl="4" w:tplc="D7DA6D64" w:tentative="1">
      <w:start w:val="1"/>
      <w:numFmt w:val="bullet"/>
      <w:lvlText w:val="o"/>
      <w:lvlJc w:val="left"/>
      <w:pPr>
        <w:ind w:left="3600" w:hanging="360"/>
      </w:pPr>
      <w:rPr>
        <w:rFonts w:ascii="Courier New" w:hAnsi="Courier New" w:cs="Courier New" w:hint="default"/>
      </w:rPr>
    </w:lvl>
    <w:lvl w:ilvl="5" w:tplc="17F0AF58" w:tentative="1">
      <w:start w:val="1"/>
      <w:numFmt w:val="bullet"/>
      <w:lvlText w:val=""/>
      <w:lvlJc w:val="left"/>
      <w:pPr>
        <w:ind w:left="4320" w:hanging="360"/>
      </w:pPr>
      <w:rPr>
        <w:rFonts w:ascii="Wingdings" w:hAnsi="Wingdings" w:hint="default"/>
      </w:rPr>
    </w:lvl>
    <w:lvl w:ilvl="6" w:tplc="4A8C6B84" w:tentative="1">
      <w:start w:val="1"/>
      <w:numFmt w:val="bullet"/>
      <w:lvlText w:val=""/>
      <w:lvlJc w:val="left"/>
      <w:pPr>
        <w:ind w:left="5040" w:hanging="360"/>
      </w:pPr>
      <w:rPr>
        <w:rFonts w:ascii="Symbol" w:hAnsi="Symbol" w:hint="default"/>
      </w:rPr>
    </w:lvl>
    <w:lvl w:ilvl="7" w:tplc="27228612" w:tentative="1">
      <w:start w:val="1"/>
      <w:numFmt w:val="bullet"/>
      <w:lvlText w:val="o"/>
      <w:lvlJc w:val="left"/>
      <w:pPr>
        <w:ind w:left="5760" w:hanging="360"/>
      </w:pPr>
      <w:rPr>
        <w:rFonts w:ascii="Courier New" w:hAnsi="Courier New" w:cs="Courier New" w:hint="default"/>
      </w:rPr>
    </w:lvl>
    <w:lvl w:ilvl="8" w:tplc="DEDA046A" w:tentative="1">
      <w:start w:val="1"/>
      <w:numFmt w:val="bullet"/>
      <w:lvlText w:val=""/>
      <w:lvlJc w:val="left"/>
      <w:pPr>
        <w:ind w:left="6480" w:hanging="360"/>
      </w:pPr>
      <w:rPr>
        <w:rFonts w:ascii="Wingdings" w:hAnsi="Wingdings" w:hint="default"/>
      </w:rPr>
    </w:lvl>
  </w:abstractNum>
  <w:abstractNum w:abstractNumId="23" w15:restartNumberingAfterBreak="0">
    <w:nsid w:val="35D44099"/>
    <w:multiLevelType w:val="hybridMultilevel"/>
    <w:tmpl w:val="E110B89E"/>
    <w:lvl w:ilvl="0" w:tplc="5BCABD14">
      <w:start w:val="1"/>
      <w:numFmt w:val="decimal"/>
      <w:lvlText w:val="%1."/>
      <w:lvlJc w:val="center"/>
      <w:pPr>
        <w:ind w:left="720" w:hanging="360"/>
      </w:pPr>
      <w:rPr>
        <w:rFonts w:hint="default"/>
      </w:rPr>
    </w:lvl>
    <w:lvl w:ilvl="1" w:tplc="2564C770">
      <w:start w:val="1"/>
      <w:numFmt w:val="bullet"/>
      <w:lvlText w:val="o"/>
      <w:lvlJc w:val="left"/>
      <w:pPr>
        <w:ind w:left="1440" w:hanging="360"/>
      </w:pPr>
      <w:rPr>
        <w:rFonts w:ascii="Courier New" w:hAnsi="Courier New" w:cs="Courier New" w:hint="default"/>
      </w:rPr>
    </w:lvl>
    <w:lvl w:ilvl="2" w:tplc="B5864B36">
      <w:start w:val="1"/>
      <w:numFmt w:val="bullet"/>
      <w:lvlText w:val=""/>
      <w:lvlJc w:val="left"/>
      <w:pPr>
        <w:ind w:left="2160" w:hanging="360"/>
      </w:pPr>
      <w:rPr>
        <w:rFonts w:ascii="Wingdings" w:hAnsi="Wingdings" w:hint="default"/>
      </w:rPr>
    </w:lvl>
    <w:lvl w:ilvl="3" w:tplc="DFFE8D28" w:tentative="1">
      <w:start w:val="1"/>
      <w:numFmt w:val="bullet"/>
      <w:lvlText w:val=""/>
      <w:lvlJc w:val="left"/>
      <w:pPr>
        <w:ind w:left="2880" w:hanging="360"/>
      </w:pPr>
      <w:rPr>
        <w:rFonts w:ascii="Symbol" w:hAnsi="Symbol" w:hint="default"/>
      </w:rPr>
    </w:lvl>
    <w:lvl w:ilvl="4" w:tplc="AD3AF5A6" w:tentative="1">
      <w:start w:val="1"/>
      <w:numFmt w:val="bullet"/>
      <w:lvlText w:val="o"/>
      <w:lvlJc w:val="left"/>
      <w:pPr>
        <w:ind w:left="3600" w:hanging="360"/>
      </w:pPr>
      <w:rPr>
        <w:rFonts w:ascii="Courier New" w:hAnsi="Courier New" w:cs="Courier New" w:hint="default"/>
      </w:rPr>
    </w:lvl>
    <w:lvl w:ilvl="5" w:tplc="8EEC6BE8" w:tentative="1">
      <w:start w:val="1"/>
      <w:numFmt w:val="bullet"/>
      <w:lvlText w:val=""/>
      <w:lvlJc w:val="left"/>
      <w:pPr>
        <w:ind w:left="4320" w:hanging="360"/>
      </w:pPr>
      <w:rPr>
        <w:rFonts w:ascii="Wingdings" w:hAnsi="Wingdings" w:hint="default"/>
      </w:rPr>
    </w:lvl>
    <w:lvl w:ilvl="6" w:tplc="40FC6310" w:tentative="1">
      <w:start w:val="1"/>
      <w:numFmt w:val="bullet"/>
      <w:lvlText w:val=""/>
      <w:lvlJc w:val="left"/>
      <w:pPr>
        <w:ind w:left="5040" w:hanging="360"/>
      </w:pPr>
      <w:rPr>
        <w:rFonts w:ascii="Symbol" w:hAnsi="Symbol" w:hint="default"/>
      </w:rPr>
    </w:lvl>
    <w:lvl w:ilvl="7" w:tplc="D698220E" w:tentative="1">
      <w:start w:val="1"/>
      <w:numFmt w:val="bullet"/>
      <w:lvlText w:val="o"/>
      <w:lvlJc w:val="left"/>
      <w:pPr>
        <w:ind w:left="5760" w:hanging="360"/>
      </w:pPr>
      <w:rPr>
        <w:rFonts w:ascii="Courier New" w:hAnsi="Courier New" w:cs="Courier New" w:hint="default"/>
      </w:rPr>
    </w:lvl>
    <w:lvl w:ilvl="8" w:tplc="C6486A8C" w:tentative="1">
      <w:start w:val="1"/>
      <w:numFmt w:val="bullet"/>
      <w:lvlText w:val=""/>
      <w:lvlJc w:val="left"/>
      <w:pPr>
        <w:ind w:left="6480" w:hanging="360"/>
      </w:pPr>
      <w:rPr>
        <w:rFonts w:ascii="Wingdings" w:hAnsi="Wingdings" w:hint="default"/>
      </w:rPr>
    </w:lvl>
  </w:abstractNum>
  <w:abstractNum w:abstractNumId="24" w15:restartNumberingAfterBreak="0">
    <w:nsid w:val="38AB2BB1"/>
    <w:multiLevelType w:val="hybridMultilevel"/>
    <w:tmpl w:val="825688B6"/>
    <w:lvl w:ilvl="0" w:tplc="FA2AACB2">
      <w:start w:val="1"/>
      <w:numFmt w:val="decimal"/>
      <w:lvlText w:val="%1."/>
      <w:lvlJc w:val="center"/>
      <w:pPr>
        <w:ind w:left="720" w:hanging="360"/>
      </w:pPr>
      <w:rPr>
        <w:rFonts w:hint="default"/>
      </w:rPr>
    </w:lvl>
    <w:lvl w:ilvl="1" w:tplc="BF2ED8EE">
      <w:start w:val="1"/>
      <w:numFmt w:val="bullet"/>
      <w:lvlText w:val="o"/>
      <w:lvlJc w:val="left"/>
      <w:pPr>
        <w:ind w:left="1440" w:hanging="360"/>
      </w:pPr>
      <w:rPr>
        <w:rFonts w:ascii="Courier New" w:hAnsi="Courier New" w:cs="Courier New" w:hint="default"/>
      </w:rPr>
    </w:lvl>
    <w:lvl w:ilvl="2" w:tplc="A97C8726">
      <w:start w:val="1"/>
      <w:numFmt w:val="bullet"/>
      <w:lvlText w:val=""/>
      <w:lvlJc w:val="left"/>
      <w:pPr>
        <w:ind w:left="2160" w:hanging="360"/>
      </w:pPr>
      <w:rPr>
        <w:rFonts w:ascii="Wingdings" w:hAnsi="Wingdings" w:hint="default"/>
      </w:rPr>
    </w:lvl>
    <w:lvl w:ilvl="3" w:tplc="1CD685EE" w:tentative="1">
      <w:start w:val="1"/>
      <w:numFmt w:val="bullet"/>
      <w:lvlText w:val=""/>
      <w:lvlJc w:val="left"/>
      <w:pPr>
        <w:ind w:left="2880" w:hanging="360"/>
      </w:pPr>
      <w:rPr>
        <w:rFonts w:ascii="Symbol" w:hAnsi="Symbol" w:hint="default"/>
      </w:rPr>
    </w:lvl>
    <w:lvl w:ilvl="4" w:tplc="648241C0" w:tentative="1">
      <w:start w:val="1"/>
      <w:numFmt w:val="bullet"/>
      <w:lvlText w:val="o"/>
      <w:lvlJc w:val="left"/>
      <w:pPr>
        <w:ind w:left="3600" w:hanging="360"/>
      </w:pPr>
      <w:rPr>
        <w:rFonts w:ascii="Courier New" w:hAnsi="Courier New" w:cs="Courier New" w:hint="default"/>
      </w:rPr>
    </w:lvl>
    <w:lvl w:ilvl="5" w:tplc="CBB8F118" w:tentative="1">
      <w:start w:val="1"/>
      <w:numFmt w:val="bullet"/>
      <w:lvlText w:val=""/>
      <w:lvlJc w:val="left"/>
      <w:pPr>
        <w:ind w:left="4320" w:hanging="360"/>
      </w:pPr>
      <w:rPr>
        <w:rFonts w:ascii="Wingdings" w:hAnsi="Wingdings" w:hint="default"/>
      </w:rPr>
    </w:lvl>
    <w:lvl w:ilvl="6" w:tplc="DBB2C37C" w:tentative="1">
      <w:start w:val="1"/>
      <w:numFmt w:val="bullet"/>
      <w:lvlText w:val=""/>
      <w:lvlJc w:val="left"/>
      <w:pPr>
        <w:ind w:left="5040" w:hanging="360"/>
      </w:pPr>
      <w:rPr>
        <w:rFonts w:ascii="Symbol" w:hAnsi="Symbol" w:hint="default"/>
      </w:rPr>
    </w:lvl>
    <w:lvl w:ilvl="7" w:tplc="E0302BC4" w:tentative="1">
      <w:start w:val="1"/>
      <w:numFmt w:val="bullet"/>
      <w:lvlText w:val="o"/>
      <w:lvlJc w:val="left"/>
      <w:pPr>
        <w:ind w:left="5760" w:hanging="360"/>
      </w:pPr>
      <w:rPr>
        <w:rFonts w:ascii="Courier New" w:hAnsi="Courier New" w:cs="Courier New" w:hint="default"/>
      </w:rPr>
    </w:lvl>
    <w:lvl w:ilvl="8" w:tplc="6C428AB0" w:tentative="1">
      <w:start w:val="1"/>
      <w:numFmt w:val="bullet"/>
      <w:lvlText w:val=""/>
      <w:lvlJc w:val="left"/>
      <w:pPr>
        <w:ind w:left="6480" w:hanging="360"/>
      </w:pPr>
      <w:rPr>
        <w:rFonts w:ascii="Wingdings" w:hAnsi="Wingdings" w:hint="default"/>
      </w:rPr>
    </w:lvl>
  </w:abstractNum>
  <w:abstractNum w:abstractNumId="25" w15:restartNumberingAfterBreak="0">
    <w:nsid w:val="399255BE"/>
    <w:multiLevelType w:val="hybridMultilevel"/>
    <w:tmpl w:val="E5C68DF8"/>
    <w:lvl w:ilvl="0" w:tplc="46D0E8DC">
      <w:start w:val="1"/>
      <w:numFmt w:val="decimal"/>
      <w:lvlText w:val="%1."/>
      <w:lvlJc w:val="center"/>
      <w:pPr>
        <w:ind w:left="720" w:hanging="360"/>
      </w:pPr>
      <w:rPr>
        <w:rFonts w:hint="default"/>
      </w:rPr>
    </w:lvl>
    <w:lvl w:ilvl="1" w:tplc="D07CA752">
      <w:start w:val="1"/>
      <w:numFmt w:val="bullet"/>
      <w:lvlText w:val="o"/>
      <w:lvlJc w:val="left"/>
      <w:pPr>
        <w:ind w:left="1440" w:hanging="360"/>
      </w:pPr>
      <w:rPr>
        <w:rFonts w:ascii="Courier New" w:hAnsi="Courier New" w:cs="Courier New" w:hint="default"/>
      </w:rPr>
    </w:lvl>
    <w:lvl w:ilvl="2" w:tplc="75A6E256">
      <w:start w:val="1"/>
      <w:numFmt w:val="bullet"/>
      <w:lvlText w:val=""/>
      <w:lvlJc w:val="left"/>
      <w:pPr>
        <w:ind w:left="2160" w:hanging="360"/>
      </w:pPr>
      <w:rPr>
        <w:rFonts w:ascii="Wingdings" w:hAnsi="Wingdings" w:hint="default"/>
      </w:rPr>
    </w:lvl>
    <w:lvl w:ilvl="3" w:tplc="804A2234" w:tentative="1">
      <w:start w:val="1"/>
      <w:numFmt w:val="bullet"/>
      <w:lvlText w:val=""/>
      <w:lvlJc w:val="left"/>
      <w:pPr>
        <w:ind w:left="2880" w:hanging="360"/>
      </w:pPr>
      <w:rPr>
        <w:rFonts w:ascii="Symbol" w:hAnsi="Symbol" w:hint="default"/>
      </w:rPr>
    </w:lvl>
    <w:lvl w:ilvl="4" w:tplc="6DA018C2" w:tentative="1">
      <w:start w:val="1"/>
      <w:numFmt w:val="bullet"/>
      <w:lvlText w:val="o"/>
      <w:lvlJc w:val="left"/>
      <w:pPr>
        <w:ind w:left="3600" w:hanging="360"/>
      </w:pPr>
      <w:rPr>
        <w:rFonts w:ascii="Courier New" w:hAnsi="Courier New" w:cs="Courier New" w:hint="default"/>
      </w:rPr>
    </w:lvl>
    <w:lvl w:ilvl="5" w:tplc="4972243C" w:tentative="1">
      <w:start w:val="1"/>
      <w:numFmt w:val="bullet"/>
      <w:lvlText w:val=""/>
      <w:lvlJc w:val="left"/>
      <w:pPr>
        <w:ind w:left="4320" w:hanging="360"/>
      </w:pPr>
      <w:rPr>
        <w:rFonts w:ascii="Wingdings" w:hAnsi="Wingdings" w:hint="default"/>
      </w:rPr>
    </w:lvl>
    <w:lvl w:ilvl="6" w:tplc="8124C970" w:tentative="1">
      <w:start w:val="1"/>
      <w:numFmt w:val="bullet"/>
      <w:lvlText w:val=""/>
      <w:lvlJc w:val="left"/>
      <w:pPr>
        <w:ind w:left="5040" w:hanging="360"/>
      </w:pPr>
      <w:rPr>
        <w:rFonts w:ascii="Symbol" w:hAnsi="Symbol" w:hint="default"/>
      </w:rPr>
    </w:lvl>
    <w:lvl w:ilvl="7" w:tplc="7A187710" w:tentative="1">
      <w:start w:val="1"/>
      <w:numFmt w:val="bullet"/>
      <w:lvlText w:val="o"/>
      <w:lvlJc w:val="left"/>
      <w:pPr>
        <w:ind w:left="5760" w:hanging="360"/>
      </w:pPr>
      <w:rPr>
        <w:rFonts w:ascii="Courier New" w:hAnsi="Courier New" w:cs="Courier New" w:hint="default"/>
      </w:rPr>
    </w:lvl>
    <w:lvl w:ilvl="8" w:tplc="1456A7AA" w:tentative="1">
      <w:start w:val="1"/>
      <w:numFmt w:val="bullet"/>
      <w:lvlText w:val=""/>
      <w:lvlJc w:val="left"/>
      <w:pPr>
        <w:ind w:left="6480" w:hanging="360"/>
      </w:pPr>
      <w:rPr>
        <w:rFonts w:ascii="Wingdings" w:hAnsi="Wingdings" w:hint="default"/>
      </w:rPr>
    </w:lvl>
  </w:abstractNum>
  <w:abstractNum w:abstractNumId="26" w15:restartNumberingAfterBreak="0">
    <w:nsid w:val="39B76978"/>
    <w:multiLevelType w:val="hybridMultilevel"/>
    <w:tmpl w:val="9118C458"/>
    <w:lvl w:ilvl="0" w:tplc="9A14888A">
      <w:start w:val="1"/>
      <w:numFmt w:val="decimal"/>
      <w:lvlText w:val="%1)"/>
      <w:lvlJc w:val="left"/>
      <w:pPr>
        <w:ind w:left="1065" w:hanging="360"/>
      </w:pPr>
      <w:rPr>
        <w:rFonts w:hint="default"/>
      </w:rPr>
    </w:lvl>
    <w:lvl w:ilvl="1" w:tplc="C0D07306" w:tentative="1">
      <w:start w:val="1"/>
      <w:numFmt w:val="lowerLetter"/>
      <w:lvlText w:val="%2."/>
      <w:lvlJc w:val="left"/>
      <w:pPr>
        <w:ind w:left="1785" w:hanging="360"/>
      </w:pPr>
    </w:lvl>
    <w:lvl w:ilvl="2" w:tplc="38162232" w:tentative="1">
      <w:start w:val="1"/>
      <w:numFmt w:val="lowerRoman"/>
      <w:lvlText w:val="%3."/>
      <w:lvlJc w:val="right"/>
      <w:pPr>
        <w:ind w:left="2505" w:hanging="180"/>
      </w:pPr>
    </w:lvl>
    <w:lvl w:ilvl="3" w:tplc="42F2AB04" w:tentative="1">
      <w:start w:val="1"/>
      <w:numFmt w:val="decimal"/>
      <w:lvlText w:val="%4."/>
      <w:lvlJc w:val="left"/>
      <w:pPr>
        <w:ind w:left="3225" w:hanging="360"/>
      </w:pPr>
    </w:lvl>
    <w:lvl w:ilvl="4" w:tplc="440617DE" w:tentative="1">
      <w:start w:val="1"/>
      <w:numFmt w:val="lowerLetter"/>
      <w:lvlText w:val="%5."/>
      <w:lvlJc w:val="left"/>
      <w:pPr>
        <w:ind w:left="3945" w:hanging="360"/>
      </w:pPr>
    </w:lvl>
    <w:lvl w:ilvl="5" w:tplc="FB3CD402" w:tentative="1">
      <w:start w:val="1"/>
      <w:numFmt w:val="lowerRoman"/>
      <w:lvlText w:val="%6."/>
      <w:lvlJc w:val="right"/>
      <w:pPr>
        <w:ind w:left="4665" w:hanging="180"/>
      </w:pPr>
    </w:lvl>
    <w:lvl w:ilvl="6" w:tplc="EFC26B8C" w:tentative="1">
      <w:start w:val="1"/>
      <w:numFmt w:val="decimal"/>
      <w:lvlText w:val="%7."/>
      <w:lvlJc w:val="left"/>
      <w:pPr>
        <w:ind w:left="5385" w:hanging="360"/>
      </w:pPr>
    </w:lvl>
    <w:lvl w:ilvl="7" w:tplc="6D9C83A0" w:tentative="1">
      <w:start w:val="1"/>
      <w:numFmt w:val="lowerLetter"/>
      <w:lvlText w:val="%8."/>
      <w:lvlJc w:val="left"/>
      <w:pPr>
        <w:ind w:left="6105" w:hanging="360"/>
      </w:pPr>
    </w:lvl>
    <w:lvl w:ilvl="8" w:tplc="24DEDD44" w:tentative="1">
      <w:start w:val="1"/>
      <w:numFmt w:val="lowerRoman"/>
      <w:lvlText w:val="%9."/>
      <w:lvlJc w:val="right"/>
      <w:pPr>
        <w:ind w:left="6825" w:hanging="180"/>
      </w:pPr>
    </w:lvl>
  </w:abstractNum>
  <w:abstractNum w:abstractNumId="27" w15:restartNumberingAfterBreak="0">
    <w:nsid w:val="3C827F33"/>
    <w:multiLevelType w:val="hybridMultilevel"/>
    <w:tmpl w:val="D52A43D0"/>
    <w:lvl w:ilvl="0" w:tplc="960A8C2E">
      <w:start w:val="1"/>
      <w:numFmt w:val="bullet"/>
      <w:lvlText w:val=""/>
      <w:lvlJc w:val="left"/>
      <w:pPr>
        <w:ind w:left="720" w:hanging="360"/>
      </w:pPr>
      <w:rPr>
        <w:rFonts w:ascii="Symbol" w:hAnsi="Symbol" w:hint="default"/>
      </w:rPr>
    </w:lvl>
    <w:lvl w:ilvl="1" w:tplc="22A0B14A" w:tentative="1">
      <w:start w:val="1"/>
      <w:numFmt w:val="bullet"/>
      <w:lvlText w:val="o"/>
      <w:lvlJc w:val="left"/>
      <w:pPr>
        <w:ind w:left="1440" w:hanging="360"/>
      </w:pPr>
      <w:rPr>
        <w:rFonts w:ascii="Courier New" w:hAnsi="Courier New" w:cs="Courier New" w:hint="default"/>
      </w:rPr>
    </w:lvl>
    <w:lvl w:ilvl="2" w:tplc="01BAB9D2" w:tentative="1">
      <w:start w:val="1"/>
      <w:numFmt w:val="bullet"/>
      <w:lvlText w:val=""/>
      <w:lvlJc w:val="left"/>
      <w:pPr>
        <w:ind w:left="2160" w:hanging="360"/>
      </w:pPr>
      <w:rPr>
        <w:rFonts w:ascii="Wingdings" w:hAnsi="Wingdings" w:hint="default"/>
      </w:rPr>
    </w:lvl>
    <w:lvl w:ilvl="3" w:tplc="44DAEDFA" w:tentative="1">
      <w:start w:val="1"/>
      <w:numFmt w:val="bullet"/>
      <w:lvlText w:val=""/>
      <w:lvlJc w:val="left"/>
      <w:pPr>
        <w:ind w:left="2880" w:hanging="360"/>
      </w:pPr>
      <w:rPr>
        <w:rFonts w:ascii="Symbol" w:hAnsi="Symbol" w:hint="default"/>
      </w:rPr>
    </w:lvl>
    <w:lvl w:ilvl="4" w:tplc="2F1C9F9C" w:tentative="1">
      <w:start w:val="1"/>
      <w:numFmt w:val="bullet"/>
      <w:lvlText w:val="o"/>
      <w:lvlJc w:val="left"/>
      <w:pPr>
        <w:ind w:left="3600" w:hanging="360"/>
      </w:pPr>
      <w:rPr>
        <w:rFonts w:ascii="Courier New" w:hAnsi="Courier New" w:cs="Courier New" w:hint="default"/>
      </w:rPr>
    </w:lvl>
    <w:lvl w:ilvl="5" w:tplc="D60C43E0" w:tentative="1">
      <w:start w:val="1"/>
      <w:numFmt w:val="bullet"/>
      <w:lvlText w:val=""/>
      <w:lvlJc w:val="left"/>
      <w:pPr>
        <w:ind w:left="4320" w:hanging="360"/>
      </w:pPr>
      <w:rPr>
        <w:rFonts w:ascii="Wingdings" w:hAnsi="Wingdings" w:hint="default"/>
      </w:rPr>
    </w:lvl>
    <w:lvl w:ilvl="6" w:tplc="3B2E9D02" w:tentative="1">
      <w:start w:val="1"/>
      <w:numFmt w:val="bullet"/>
      <w:lvlText w:val=""/>
      <w:lvlJc w:val="left"/>
      <w:pPr>
        <w:ind w:left="5040" w:hanging="360"/>
      </w:pPr>
      <w:rPr>
        <w:rFonts w:ascii="Symbol" w:hAnsi="Symbol" w:hint="default"/>
      </w:rPr>
    </w:lvl>
    <w:lvl w:ilvl="7" w:tplc="BBB6C2AE" w:tentative="1">
      <w:start w:val="1"/>
      <w:numFmt w:val="bullet"/>
      <w:lvlText w:val="o"/>
      <w:lvlJc w:val="left"/>
      <w:pPr>
        <w:ind w:left="5760" w:hanging="360"/>
      </w:pPr>
      <w:rPr>
        <w:rFonts w:ascii="Courier New" w:hAnsi="Courier New" w:cs="Courier New" w:hint="default"/>
      </w:rPr>
    </w:lvl>
    <w:lvl w:ilvl="8" w:tplc="37ECBCA2" w:tentative="1">
      <w:start w:val="1"/>
      <w:numFmt w:val="bullet"/>
      <w:lvlText w:val=""/>
      <w:lvlJc w:val="left"/>
      <w:pPr>
        <w:ind w:left="6480" w:hanging="360"/>
      </w:pPr>
      <w:rPr>
        <w:rFonts w:ascii="Wingdings" w:hAnsi="Wingdings" w:hint="default"/>
      </w:rPr>
    </w:lvl>
  </w:abstractNum>
  <w:abstractNum w:abstractNumId="28" w15:restartNumberingAfterBreak="0">
    <w:nsid w:val="3D720D72"/>
    <w:multiLevelType w:val="hybridMultilevel"/>
    <w:tmpl w:val="01CA0798"/>
    <w:lvl w:ilvl="0" w:tplc="CDCCB23E">
      <w:start w:val="1"/>
      <w:numFmt w:val="bullet"/>
      <w:lvlText w:val=""/>
      <w:lvlJc w:val="left"/>
      <w:pPr>
        <w:ind w:left="720" w:hanging="360"/>
      </w:pPr>
      <w:rPr>
        <w:rFonts w:ascii="Symbol" w:hAnsi="Symbol" w:hint="default"/>
      </w:rPr>
    </w:lvl>
    <w:lvl w:ilvl="1" w:tplc="903CB3FC" w:tentative="1">
      <w:start w:val="1"/>
      <w:numFmt w:val="bullet"/>
      <w:lvlText w:val="o"/>
      <w:lvlJc w:val="left"/>
      <w:pPr>
        <w:ind w:left="1440" w:hanging="360"/>
      </w:pPr>
      <w:rPr>
        <w:rFonts w:ascii="Courier New" w:hAnsi="Courier New" w:cs="Courier New" w:hint="default"/>
      </w:rPr>
    </w:lvl>
    <w:lvl w:ilvl="2" w:tplc="42B44650" w:tentative="1">
      <w:start w:val="1"/>
      <w:numFmt w:val="bullet"/>
      <w:lvlText w:val=""/>
      <w:lvlJc w:val="left"/>
      <w:pPr>
        <w:ind w:left="2160" w:hanging="360"/>
      </w:pPr>
      <w:rPr>
        <w:rFonts w:ascii="Wingdings" w:hAnsi="Wingdings" w:hint="default"/>
      </w:rPr>
    </w:lvl>
    <w:lvl w:ilvl="3" w:tplc="F1A4AB80" w:tentative="1">
      <w:start w:val="1"/>
      <w:numFmt w:val="bullet"/>
      <w:lvlText w:val=""/>
      <w:lvlJc w:val="left"/>
      <w:pPr>
        <w:ind w:left="2880" w:hanging="360"/>
      </w:pPr>
      <w:rPr>
        <w:rFonts w:ascii="Symbol" w:hAnsi="Symbol" w:hint="default"/>
      </w:rPr>
    </w:lvl>
    <w:lvl w:ilvl="4" w:tplc="EB50FD7A" w:tentative="1">
      <w:start w:val="1"/>
      <w:numFmt w:val="bullet"/>
      <w:lvlText w:val="o"/>
      <w:lvlJc w:val="left"/>
      <w:pPr>
        <w:ind w:left="3600" w:hanging="360"/>
      </w:pPr>
      <w:rPr>
        <w:rFonts w:ascii="Courier New" w:hAnsi="Courier New" w:cs="Courier New" w:hint="default"/>
      </w:rPr>
    </w:lvl>
    <w:lvl w:ilvl="5" w:tplc="CFD24A4E" w:tentative="1">
      <w:start w:val="1"/>
      <w:numFmt w:val="bullet"/>
      <w:lvlText w:val=""/>
      <w:lvlJc w:val="left"/>
      <w:pPr>
        <w:ind w:left="4320" w:hanging="360"/>
      </w:pPr>
      <w:rPr>
        <w:rFonts w:ascii="Wingdings" w:hAnsi="Wingdings" w:hint="default"/>
      </w:rPr>
    </w:lvl>
    <w:lvl w:ilvl="6" w:tplc="2A72DB88" w:tentative="1">
      <w:start w:val="1"/>
      <w:numFmt w:val="bullet"/>
      <w:lvlText w:val=""/>
      <w:lvlJc w:val="left"/>
      <w:pPr>
        <w:ind w:left="5040" w:hanging="360"/>
      </w:pPr>
      <w:rPr>
        <w:rFonts w:ascii="Symbol" w:hAnsi="Symbol" w:hint="default"/>
      </w:rPr>
    </w:lvl>
    <w:lvl w:ilvl="7" w:tplc="695EC34C" w:tentative="1">
      <w:start w:val="1"/>
      <w:numFmt w:val="bullet"/>
      <w:lvlText w:val="o"/>
      <w:lvlJc w:val="left"/>
      <w:pPr>
        <w:ind w:left="5760" w:hanging="360"/>
      </w:pPr>
      <w:rPr>
        <w:rFonts w:ascii="Courier New" w:hAnsi="Courier New" w:cs="Courier New" w:hint="default"/>
      </w:rPr>
    </w:lvl>
    <w:lvl w:ilvl="8" w:tplc="C31ECDAE" w:tentative="1">
      <w:start w:val="1"/>
      <w:numFmt w:val="bullet"/>
      <w:lvlText w:val=""/>
      <w:lvlJc w:val="left"/>
      <w:pPr>
        <w:ind w:left="6480" w:hanging="360"/>
      </w:pPr>
      <w:rPr>
        <w:rFonts w:ascii="Wingdings" w:hAnsi="Wingdings" w:hint="default"/>
      </w:rPr>
    </w:lvl>
  </w:abstractNum>
  <w:abstractNum w:abstractNumId="29" w15:restartNumberingAfterBreak="0">
    <w:nsid w:val="40995D51"/>
    <w:multiLevelType w:val="hybridMultilevel"/>
    <w:tmpl w:val="81CA8924"/>
    <w:lvl w:ilvl="0" w:tplc="D256B394">
      <w:start w:val="1"/>
      <w:numFmt w:val="decimal"/>
      <w:lvlText w:val="%1)"/>
      <w:lvlJc w:val="left"/>
      <w:pPr>
        <w:ind w:left="1020" w:hanging="360"/>
      </w:pPr>
    </w:lvl>
    <w:lvl w:ilvl="1" w:tplc="EC76EBD0">
      <w:start w:val="1"/>
      <w:numFmt w:val="decimal"/>
      <w:lvlText w:val="%2)"/>
      <w:lvlJc w:val="left"/>
      <w:pPr>
        <w:ind w:left="1020" w:hanging="360"/>
      </w:pPr>
    </w:lvl>
    <w:lvl w:ilvl="2" w:tplc="0CE89894">
      <w:start w:val="1"/>
      <w:numFmt w:val="decimal"/>
      <w:lvlText w:val="%3)"/>
      <w:lvlJc w:val="left"/>
      <w:pPr>
        <w:ind w:left="1020" w:hanging="360"/>
      </w:pPr>
    </w:lvl>
    <w:lvl w:ilvl="3" w:tplc="CCA2F1BE">
      <w:start w:val="1"/>
      <w:numFmt w:val="decimal"/>
      <w:lvlText w:val="%4)"/>
      <w:lvlJc w:val="left"/>
      <w:pPr>
        <w:ind w:left="1020" w:hanging="360"/>
      </w:pPr>
    </w:lvl>
    <w:lvl w:ilvl="4" w:tplc="B5262B98">
      <w:start w:val="1"/>
      <w:numFmt w:val="decimal"/>
      <w:lvlText w:val="%5)"/>
      <w:lvlJc w:val="left"/>
      <w:pPr>
        <w:ind w:left="1020" w:hanging="360"/>
      </w:pPr>
    </w:lvl>
    <w:lvl w:ilvl="5" w:tplc="CE869672">
      <w:start w:val="1"/>
      <w:numFmt w:val="decimal"/>
      <w:lvlText w:val="%6)"/>
      <w:lvlJc w:val="left"/>
      <w:pPr>
        <w:ind w:left="1020" w:hanging="360"/>
      </w:pPr>
    </w:lvl>
    <w:lvl w:ilvl="6" w:tplc="0A581692">
      <w:start w:val="1"/>
      <w:numFmt w:val="decimal"/>
      <w:lvlText w:val="%7)"/>
      <w:lvlJc w:val="left"/>
      <w:pPr>
        <w:ind w:left="1020" w:hanging="360"/>
      </w:pPr>
    </w:lvl>
    <w:lvl w:ilvl="7" w:tplc="568A5780">
      <w:start w:val="1"/>
      <w:numFmt w:val="decimal"/>
      <w:lvlText w:val="%8)"/>
      <w:lvlJc w:val="left"/>
      <w:pPr>
        <w:ind w:left="1020" w:hanging="360"/>
      </w:pPr>
    </w:lvl>
    <w:lvl w:ilvl="8" w:tplc="37D2BD7E">
      <w:start w:val="1"/>
      <w:numFmt w:val="decimal"/>
      <w:lvlText w:val="%9)"/>
      <w:lvlJc w:val="left"/>
      <w:pPr>
        <w:ind w:left="1020" w:hanging="360"/>
      </w:pPr>
    </w:lvl>
  </w:abstractNum>
  <w:abstractNum w:abstractNumId="30" w15:restartNumberingAfterBreak="0">
    <w:nsid w:val="4702551B"/>
    <w:multiLevelType w:val="hybridMultilevel"/>
    <w:tmpl w:val="75E2000C"/>
    <w:lvl w:ilvl="0" w:tplc="6FCC6448">
      <w:start w:val="1"/>
      <w:numFmt w:val="decimal"/>
      <w:lvlText w:val="%1."/>
      <w:lvlJc w:val="center"/>
      <w:pPr>
        <w:ind w:left="720" w:hanging="360"/>
      </w:pPr>
      <w:rPr>
        <w:rFonts w:hint="default"/>
      </w:rPr>
    </w:lvl>
    <w:lvl w:ilvl="1" w:tplc="A098766A" w:tentative="1">
      <w:start w:val="1"/>
      <w:numFmt w:val="lowerLetter"/>
      <w:lvlText w:val="%2."/>
      <w:lvlJc w:val="left"/>
      <w:pPr>
        <w:ind w:left="1440" w:hanging="360"/>
      </w:pPr>
    </w:lvl>
    <w:lvl w:ilvl="2" w:tplc="45E264CA" w:tentative="1">
      <w:start w:val="1"/>
      <w:numFmt w:val="lowerRoman"/>
      <w:lvlText w:val="%3."/>
      <w:lvlJc w:val="right"/>
      <w:pPr>
        <w:ind w:left="2160" w:hanging="180"/>
      </w:pPr>
    </w:lvl>
    <w:lvl w:ilvl="3" w:tplc="399433BE" w:tentative="1">
      <w:start w:val="1"/>
      <w:numFmt w:val="decimal"/>
      <w:lvlText w:val="%4."/>
      <w:lvlJc w:val="left"/>
      <w:pPr>
        <w:ind w:left="2880" w:hanging="360"/>
      </w:pPr>
    </w:lvl>
    <w:lvl w:ilvl="4" w:tplc="65723F98" w:tentative="1">
      <w:start w:val="1"/>
      <w:numFmt w:val="lowerLetter"/>
      <w:lvlText w:val="%5."/>
      <w:lvlJc w:val="left"/>
      <w:pPr>
        <w:ind w:left="3600" w:hanging="360"/>
      </w:pPr>
    </w:lvl>
    <w:lvl w:ilvl="5" w:tplc="36A4A326" w:tentative="1">
      <w:start w:val="1"/>
      <w:numFmt w:val="lowerRoman"/>
      <w:lvlText w:val="%6."/>
      <w:lvlJc w:val="right"/>
      <w:pPr>
        <w:ind w:left="4320" w:hanging="180"/>
      </w:pPr>
    </w:lvl>
    <w:lvl w:ilvl="6" w:tplc="623E6CD6" w:tentative="1">
      <w:start w:val="1"/>
      <w:numFmt w:val="decimal"/>
      <w:lvlText w:val="%7."/>
      <w:lvlJc w:val="left"/>
      <w:pPr>
        <w:ind w:left="5040" w:hanging="360"/>
      </w:pPr>
    </w:lvl>
    <w:lvl w:ilvl="7" w:tplc="E666932E" w:tentative="1">
      <w:start w:val="1"/>
      <w:numFmt w:val="lowerLetter"/>
      <w:lvlText w:val="%8."/>
      <w:lvlJc w:val="left"/>
      <w:pPr>
        <w:ind w:left="5760" w:hanging="360"/>
      </w:pPr>
    </w:lvl>
    <w:lvl w:ilvl="8" w:tplc="BE904714" w:tentative="1">
      <w:start w:val="1"/>
      <w:numFmt w:val="lowerRoman"/>
      <w:lvlText w:val="%9."/>
      <w:lvlJc w:val="right"/>
      <w:pPr>
        <w:ind w:left="6480" w:hanging="180"/>
      </w:pPr>
    </w:lvl>
  </w:abstractNum>
  <w:abstractNum w:abstractNumId="31" w15:restartNumberingAfterBreak="0">
    <w:nsid w:val="48202B9D"/>
    <w:multiLevelType w:val="hybridMultilevel"/>
    <w:tmpl w:val="A31E2194"/>
    <w:lvl w:ilvl="0" w:tplc="DB0E4BBA">
      <w:start w:val="1"/>
      <w:numFmt w:val="bullet"/>
      <w:lvlText w:val=""/>
      <w:lvlJc w:val="left"/>
      <w:pPr>
        <w:ind w:left="720" w:hanging="360"/>
      </w:pPr>
      <w:rPr>
        <w:rFonts w:ascii="Symbol" w:hAnsi="Symbol" w:hint="default"/>
      </w:rPr>
    </w:lvl>
    <w:lvl w:ilvl="1" w:tplc="73643BF2" w:tentative="1">
      <w:start w:val="1"/>
      <w:numFmt w:val="bullet"/>
      <w:lvlText w:val="o"/>
      <w:lvlJc w:val="left"/>
      <w:pPr>
        <w:ind w:left="1440" w:hanging="360"/>
      </w:pPr>
      <w:rPr>
        <w:rFonts w:ascii="Courier New" w:hAnsi="Courier New" w:cs="Courier New" w:hint="default"/>
      </w:rPr>
    </w:lvl>
    <w:lvl w:ilvl="2" w:tplc="0F9ACFE4" w:tentative="1">
      <w:start w:val="1"/>
      <w:numFmt w:val="bullet"/>
      <w:lvlText w:val=""/>
      <w:lvlJc w:val="left"/>
      <w:pPr>
        <w:ind w:left="2160" w:hanging="360"/>
      </w:pPr>
      <w:rPr>
        <w:rFonts w:ascii="Wingdings" w:hAnsi="Wingdings" w:hint="default"/>
      </w:rPr>
    </w:lvl>
    <w:lvl w:ilvl="3" w:tplc="F3AA7BD8" w:tentative="1">
      <w:start w:val="1"/>
      <w:numFmt w:val="bullet"/>
      <w:lvlText w:val=""/>
      <w:lvlJc w:val="left"/>
      <w:pPr>
        <w:ind w:left="2880" w:hanging="360"/>
      </w:pPr>
      <w:rPr>
        <w:rFonts w:ascii="Symbol" w:hAnsi="Symbol" w:hint="default"/>
      </w:rPr>
    </w:lvl>
    <w:lvl w:ilvl="4" w:tplc="7F00802A" w:tentative="1">
      <w:start w:val="1"/>
      <w:numFmt w:val="bullet"/>
      <w:lvlText w:val="o"/>
      <w:lvlJc w:val="left"/>
      <w:pPr>
        <w:ind w:left="3600" w:hanging="360"/>
      </w:pPr>
      <w:rPr>
        <w:rFonts w:ascii="Courier New" w:hAnsi="Courier New" w:cs="Courier New" w:hint="default"/>
      </w:rPr>
    </w:lvl>
    <w:lvl w:ilvl="5" w:tplc="54CEB666" w:tentative="1">
      <w:start w:val="1"/>
      <w:numFmt w:val="bullet"/>
      <w:lvlText w:val=""/>
      <w:lvlJc w:val="left"/>
      <w:pPr>
        <w:ind w:left="4320" w:hanging="360"/>
      </w:pPr>
      <w:rPr>
        <w:rFonts w:ascii="Wingdings" w:hAnsi="Wingdings" w:hint="default"/>
      </w:rPr>
    </w:lvl>
    <w:lvl w:ilvl="6" w:tplc="044422EA" w:tentative="1">
      <w:start w:val="1"/>
      <w:numFmt w:val="bullet"/>
      <w:lvlText w:val=""/>
      <w:lvlJc w:val="left"/>
      <w:pPr>
        <w:ind w:left="5040" w:hanging="360"/>
      </w:pPr>
      <w:rPr>
        <w:rFonts w:ascii="Symbol" w:hAnsi="Symbol" w:hint="default"/>
      </w:rPr>
    </w:lvl>
    <w:lvl w:ilvl="7" w:tplc="DED2C0C6" w:tentative="1">
      <w:start w:val="1"/>
      <w:numFmt w:val="bullet"/>
      <w:lvlText w:val="o"/>
      <w:lvlJc w:val="left"/>
      <w:pPr>
        <w:ind w:left="5760" w:hanging="360"/>
      </w:pPr>
      <w:rPr>
        <w:rFonts w:ascii="Courier New" w:hAnsi="Courier New" w:cs="Courier New" w:hint="default"/>
      </w:rPr>
    </w:lvl>
    <w:lvl w:ilvl="8" w:tplc="E5582636" w:tentative="1">
      <w:start w:val="1"/>
      <w:numFmt w:val="bullet"/>
      <w:lvlText w:val=""/>
      <w:lvlJc w:val="left"/>
      <w:pPr>
        <w:ind w:left="6480" w:hanging="360"/>
      </w:pPr>
      <w:rPr>
        <w:rFonts w:ascii="Wingdings" w:hAnsi="Wingdings" w:hint="default"/>
      </w:rPr>
    </w:lvl>
  </w:abstractNum>
  <w:abstractNum w:abstractNumId="32" w15:restartNumberingAfterBreak="0">
    <w:nsid w:val="48621244"/>
    <w:multiLevelType w:val="hybridMultilevel"/>
    <w:tmpl w:val="F09E5ED2"/>
    <w:lvl w:ilvl="0" w:tplc="F21E22C4">
      <w:start w:val="1"/>
      <w:numFmt w:val="bullet"/>
      <w:lvlText w:val=""/>
      <w:lvlJc w:val="left"/>
      <w:pPr>
        <w:ind w:left="720" w:hanging="360"/>
      </w:pPr>
      <w:rPr>
        <w:rFonts w:ascii="Symbol" w:hAnsi="Symbol" w:hint="default"/>
      </w:rPr>
    </w:lvl>
    <w:lvl w:ilvl="1" w:tplc="336AE804" w:tentative="1">
      <w:start w:val="1"/>
      <w:numFmt w:val="bullet"/>
      <w:lvlText w:val="o"/>
      <w:lvlJc w:val="left"/>
      <w:pPr>
        <w:ind w:left="1440" w:hanging="360"/>
      </w:pPr>
      <w:rPr>
        <w:rFonts w:ascii="Courier New" w:hAnsi="Courier New" w:cs="Courier New" w:hint="default"/>
      </w:rPr>
    </w:lvl>
    <w:lvl w:ilvl="2" w:tplc="9E5466E4" w:tentative="1">
      <w:start w:val="1"/>
      <w:numFmt w:val="bullet"/>
      <w:lvlText w:val=""/>
      <w:lvlJc w:val="left"/>
      <w:pPr>
        <w:ind w:left="2160" w:hanging="360"/>
      </w:pPr>
      <w:rPr>
        <w:rFonts w:ascii="Wingdings" w:hAnsi="Wingdings" w:hint="default"/>
      </w:rPr>
    </w:lvl>
    <w:lvl w:ilvl="3" w:tplc="BEDCA1BA" w:tentative="1">
      <w:start w:val="1"/>
      <w:numFmt w:val="bullet"/>
      <w:lvlText w:val=""/>
      <w:lvlJc w:val="left"/>
      <w:pPr>
        <w:ind w:left="2880" w:hanging="360"/>
      </w:pPr>
      <w:rPr>
        <w:rFonts w:ascii="Symbol" w:hAnsi="Symbol" w:hint="default"/>
      </w:rPr>
    </w:lvl>
    <w:lvl w:ilvl="4" w:tplc="FB245710" w:tentative="1">
      <w:start w:val="1"/>
      <w:numFmt w:val="bullet"/>
      <w:lvlText w:val="o"/>
      <w:lvlJc w:val="left"/>
      <w:pPr>
        <w:ind w:left="3600" w:hanging="360"/>
      </w:pPr>
      <w:rPr>
        <w:rFonts w:ascii="Courier New" w:hAnsi="Courier New" w:cs="Courier New" w:hint="default"/>
      </w:rPr>
    </w:lvl>
    <w:lvl w:ilvl="5" w:tplc="882C68D8" w:tentative="1">
      <w:start w:val="1"/>
      <w:numFmt w:val="bullet"/>
      <w:lvlText w:val=""/>
      <w:lvlJc w:val="left"/>
      <w:pPr>
        <w:ind w:left="4320" w:hanging="360"/>
      </w:pPr>
      <w:rPr>
        <w:rFonts w:ascii="Wingdings" w:hAnsi="Wingdings" w:hint="default"/>
      </w:rPr>
    </w:lvl>
    <w:lvl w:ilvl="6" w:tplc="8DF42CA6" w:tentative="1">
      <w:start w:val="1"/>
      <w:numFmt w:val="bullet"/>
      <w:lvlText w:val=""/>
      <w:lvlJc w:val="left"/>
      <w:pPr>
        <w:ind w:left="5040" w:hanging="360"/>
      </w:pPr>
      <w:rPr>
        <w:rFonts w:ascii="Symbol" w:hAnsi="Symbol" w:hint="default"/>
      </w:rPr>
    </w:lvl>
    <w:lvl w:ilvl="7" w:tplc="3F60D86C" w:tentative="1">
      <w:start w:val="1"/>
      <w:numFmt w:val="bullet"/>
      <w:lvlText w:val="o"/>
      <w:lvlJc w:val="left"/>
      <w:pPr>
        <w:ind w:left="5760" w:hanging="360"/>
      </w:pPr>
      <w:rPr>
        <w:rFonts w:ascii="Courier New" w:hAnsi="Courier New" w:cs="Courier New" w:hint="default"/>
      </w:rPr>
    </w:lvl>
    <w:lvl w:ilvl="8" w:tplc="4CE43872" w:tentative="1">
      <w:start w:val="1"/>
      <w:numFmt w:val="bullet"/>
      <w:lvlText w:val=""/>
      <w:lvlJc w:val="left"/>
      <w:pPr>
        <w:ind w:left="6480" w:hanging="360"/>
      </w:pPr>
      <w:rPr>
        <w:rFonts w:ascii="Wingdings" w:hAnsi="Wingdings" w:hint="default"/>
      </w:rPr>
    </w:lvl>
  </w:abstractNum>
  <w:abstractNum w:abstractNumId="33" w15:restartNumberingAfterBreak="0">
    <w:nsid w:val="4B083D80"/>
    <w:multiLevelType w:val="hybridMultilevel"/>
    <w:tmpl w:val="25103512"/>
    <w:lvl w:ilvl="0" w:tplc="B8669A80">
      <w:start w:val="1"/>
      <w:numFmt w:val="decimal"/>
      <w:lvlText w:val="%1."/>
      <w:lvlJc w:val="center"/>
      <w:pPr>
        <w:ind w:left="720" w:hanging="360"/>
      </w:pPr>
      <w:rPr>
        <w:rFonts w:hint="default"/>
      </w:rPr>
    </w:lvl>
    <w:lvl w:ilvl="1" w:tplc="86F6F6CE">
      <w:start w:val="1"/>
      <w:numFmt w:val="bullet"/>
      <w:lvlText w:val="o"/>
      <w:lvlJc w:val="left"/>
      <w:pPr>
        <w:ind w:left="1440" w:hanging="360"/>
      </w:pPr>
      <w:rPr>
        <w:rFonts w:ascii="Courier New" w:hAnsi="Courier New" w:cs="Courier New" w:hint="default"/>
      </w:rPr>
    </w:lvl>
    <w:lvl w:ilvl="2" w:tplc="DC92459E">
      <w:start w:val="1"/>
      <w:numFmt w:val="bullet"/>
      <w:lvlText w:val=""/>
      <w:lvlJc w:val="left"/>
      <w:pPr>
        <w:ind w:left="2160" w:hanging="360"/>
      </w:pPr>
      <w:rPr>
        <w:rFonts w:ascii="Wingdings" w:hAnsi="Wingdings" w:hint="default"/>
      </w:rPr>
    </w:lvl>
    <w:lvl w:ilvl="3" w:tplc="1F7C402A" w:tentative="1">
      <w:start w:val="1"/>
      <w:numFmt w:val="bullet"/>
      <w:lvlText w:val=""/>
      <w:lvlJc w:val="left"/>
      <w:pPr>
        <w:ind w:left="2880" w:hanging="360"/>
      </w:pPr>
      <w:rPr>
        <w:rFonts w:ascii="Symbol" w:hAnsi="Symbol" w:hint="default"/>
      </w:rPr>
    </w:lvl>
    <w:lvl w:ilvl="4" w:tplc="12CA324A" w:tentative="1">
      <w:start w:val="1"/>
      <w:numFmt w:val="bullet"/>
      <w:lvlText w:val="o"/>
      <w:lvlJc w:val="left"/>
      <w:pPr>
        <w:ind w:left="3600" w:hanging="360"/>
      </w:pPr>
      <w:rPr>
        <w:rFonts w:ascii="Courier New" w:hAnsi="Courier New" w:cs="Courier New" w:hint="default"/>
      </w:rPr>
    </w:lvl>
    <w:lvl w:ilvl="5" w:tplc="8E70D812" w:tentative="1">
      <w:start w:val="1"/>
      <w:numFmt w:val="bullet"/>
      <w:lvlText w:val=""/>
      <w:lvlJc w:val="left"/>
      <w:pPr>
        <w:ind w:left="4320" w:hanging="360"/>
      </w:pPr>
      <w:rPr>
        <w:rFonts w:ascii="Wingdings" w:hAnsi="Wingdings" w:hint="default"/>
      </w:rPr>
    </w:lvl>
    <w:lvl w:ilvl="6" w:tplc="B9BABAD6" w:tentative="1">
      <w:start w:val="1"/>
      <w:numFmt w:val="bullet"/>
      <w:lvlText w:val=""/>
      <w:lvlJc w:val="left"/>
      <w:pPr>
        <w:ind w:left="5040" w:hanging="360"/>
      </w:pPr>
      <w:rPr>
        <w:rFonts w:ascii="Symbol" w:hAnsi="Symbol" w:hint="default"/>
      </w:rPr>
    </w:lvl>
    <w:lvl w:ilvl="7" w:tplc="18642AF4" w:tentative="1">
      <w:start w:val="1"/>
      <w:numFmt w:val="bullet"/>
      <w:lvlText w:val="o"/>
      <w:lvlJc w:val="left"/>
      <w:pPr>
        <w:ind w:left="5760" w:hanging="360"/>
      </w:pPr>
      <w:rPr>
        <w:rFonts w:ascii="Courier New" w:hAnsi="Courier New" w:cs="Courier New" w:hint="default"/>
      </w:rPr>
    </w:lvl>
    <w:lvl w:ilvl="8" w:tplc="1974E620" w:tentative="1">
      <w:start w:val="1"/>
      <w:numFmt w:val="bullet"/>
      <w:lvlText w:val=""/>
      <w:lvlJc w:val="left"/>
      <w:pPr>
        <w:ind w:left="6480" w:hanging="360"/>
      </w:pPr>
      <w:rPr>
        <w:rFonts w:ascii="Wingdings" w:hAnsi="Wingdings" w:hint="default"/>
      </w:rPr>
    </w:lvl>
  </w:abstractNum>
  <w:abstractNum w:abstractNumId="34" w15:restartNumberingAfterBreak="0">
    <w:nsid w:val="53650F2E"/>
    <w:multiLevelType w:val="hybridMultilevel"/>
    <w:tmpl w:val="298E756E"/>
    <w:lvl w:ilvl="0" w:tplc="5824B2C0">
      <w:start w:val="1"/>
      <w:numFmt w:val="decimal"/>
      <w:lvlText w:val="%1."/>
      <w:lvlJc w:val="center"/>
      <w:pPr>
        <w:ind w:left="720" w:hanging="360"/>
      </w:pPr>
      <w:rPr>
        <w:rFonts w:hint="default"/>
      </w:rPr>
    </w:lvl>
    <w:lvl w:ilvl="1" w:tplc="F66E8734" w:tentative="1">
      <w:start w:val="1"/>
      <w:numFmt w:val="lowerLetter"/>
      <w:lvlText w:val="%2."/>
      <w:lvlJc w:val="left"/>
      <w:pPr>
        <w:ind w:left="1440" w:hanging="360"/>
      </w:pPr>
    </w:lvl>
    <w:lvl w:ilvl="2" w:tplc="639A649E" w:tentative="1">
      <w:start w:val="1"/>
      <w:numFmt w:val="lowerRoman"/>
      <w:lvlText w:val="%3."/>
      <w:lvlJc w:val="right"/>
      <w:pPr>
        <w:ind w:left="2160" w:hanging="180"/>
      </w:pPr>
    </w:lvl>
    <w:lvl w:ilvl="3" w:tplc="977AC2AE" w:tentative="1">
      <w:start w:val="1"/>
      <w:numFmt w:val="decimal"/>
      <w:lvlText w:val="%4."/>
      <w:lvlJc w:val="left"/>
      <w:pPr>
        <w:ind w:left="2880" w:hanging="360"/>
      </w:pPr>
    </w:lvl>
    <w:lvl w:ilvl="4" w:tplc="07C8FBEE" w:tentative="1">
      <w:start w:val="1"/>
      <w:numFmt w:val="lowerLetter"/>
      <w:lvlText w:val="%5."/>
      <w:lvlJc w:val="left"/>
      <w:pPr>
        <w:ind w:left="3600" w:hanging="360"/>
      </w:pPr>
    </w:lvl>
    <w:lvl w:ilvl="5" w:tplc="95E87DFC" w:tentative="1">
      <w:start w:val="1"/>
      <w:numFmt w:val="lowerRoman"/>
      <w:lvlText w:val="%6."/>
      <w:lvlJc w:val="right"/>
      <w:pPr>
        <w:ind w:left="4320" w:hanging="180"/>
      </w:pPr>
    </w:lvl>
    <w:lvl w:ilvl="6" w:tplc="BD225A72" w:tentative="1">
      <w:start w:val="1"/>
      <w:numFmt w:val="decimal"/>
      <w:lvlText w:val="%7."/>
      <w:lvlJc w:val="left"/>
      <w:pPr>
        <w:ind w:left="5040" w:hanging="360"/>
      </w:pPr>
    </w:lvl>
    <w:lvl w:ilvl="7" w:tplc="4CC6CA38" w:tentative="1">
      <w:start w:val="1"/>
      <w:numFmt w:val="lowerLetter"/>
      <w:lvlText w:val="%8."/>
      <w:lvlJc w:val="left"/>
      <w:pPr>
        <w:ind w:left="5760" w:hanging="360"/>
      </w:pPr>
    </w:lvl>
    <w:lvl w:ilvl="8" w:tplc="7376FAEA" w:tentative="1">
      <w:start w:val="1"/>
      <w:numFmt w:val="lowerRoman"/>
      <w:lvlText w:val="%9."/>
      <w:lvlJc w:val="right"/>
      <w:pPr>
        <w:ind w:left="6480" w:hanging="180"/>
      </w:pPr>
    </w:lvl>
  </w:abstractNum>
  <w:abstractNum w:abstractNumId="35" w15:restartNumberingAfterBreak="0">
    <w:nsid w:val="58724701"/>
    <w:multiLevelType w:val="hybridMultilevel"/>
    <w:tmpl w:val="7B805B76"/>
    <w:lvl w:ilvl="0" w:tplc="B22A79FC">
      <w:start w:val="29"/>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6E1E4">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27622D0">
      <w:start w:val="1"/>
      <w:numFmt w:val="bullet"/>
      <w:lvlText w:val="▪"/>
      <w:lvlJc w:val="left"/>
      <w:pPr>
        <w:ind w:left="1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D03938">
      <w:start w:val="1"/>
      <w:numFmt w:val="bullet"/>
      <w:lvlText w:val="•"/>
      <w:lvlJc w:val="left"/>
      <w:pPr>
        <w:ind w:left="2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641142">
      <w:start w:val="1"/>
      <w:numFmt w:val="bullet"/>
      <w:lvlText w:val="o"/>
      <w:lvlJc w:val="left"/>
      <w:pPr>
        <w:ind w:left="2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69A2C9E">
      <w:start w:val="1"/>
      <w:numFmt w:val="bullet"/>
      <w:lvlText w:val="▪"/>
      <w:lvlJc w:val="left"/>
      <w:pPr>
        <w:ind w:left="3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A66236">
      <w:start w:val="1"/>
      <w:numFmt w:val="bullet"/>
      <w:lvlText w:val="•"/>
      <w:lvlJc w:val="left"/>
      <w:pPr>
        <w:ind w:left="4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B2A1668">
      <w:start w:val="1"/>
      <w:numFmt w:val="bullet"/>
      <w:lvlText w:val="o"/>
      <w:lvlJc w:val="left"/>
      <w:pPr>
        <w:ind w:left="5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8A45A76">
      <w:start w:val="1"/>
      <w:numFmt w:val="bullet"/>
      <w:lvlText w:val="▪"/>
      <w:lvlJc w:val="left"/>
      <w:pPr>
        <w:ind w:left="5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635B9E"/>
    <w:multiLevelType w:val="hybridMultilevel"/>
    <w:tmpl w:val="F006DA40"/>
    <w:lvl w:ilvl="0" w:tplc="9BE421C8">
      <w:start w:val="1"/>
      <w:numFmt w:val="bullet"/>
      <w:lvlText w:val=""/>
      <w:lvlJc w:val="left"/>
      <w:pPr>
        <w:ind w:left="720" w:hanging="360"/>
      </w:pPr>
      <w:rPr>
        <w:rFonts w:ascii="Symbol" w:hAnsi="Symbol" w:hint="default"/>
      </w:rPr>
    </w:lvl>
    <w:lvl w:ilvl="1" w:tplc="7B60B2C4" w:tentative="1">
      <w:start w:val="1"/>
      <w:numFmt w:val="bullet"/>
      <w:lvlText w:val="o"/>
      <w:lvlJc w:val="left"/>
      <w:pPr>
        <w:ind w:left="1440" w:hanging="360"/>
      </w:pPr>
      <w:rPr>
        <w:rFonts w:ascii="Courier New" w:hAnsi="Courier New" w:cs="Courier New" w:hint="default"/>
      </w:rPr>
    </w:lvl>
    <w:lvl w:ilvl="2" w:tplc="7654F6F2" w:tentative="1">
      <w:start w:val="1"/>
      <w:numFmt w:val="bullet"/>
      <w:lvlText w:val=""/>
      <w:lvlJc w:val="left"/>
      <w:pPr>
        <w:ind w:left="2160" w:hanging="360"/>
      </w:pPr>
      <w:rPr>
        <w:rFonts w:ascii="Wingdings" w:hAnsi="Wingdings" w:hint="default"/>
      </w:rPr>
    </w:lvl>
    <w:lvl w:ilvl="3" w:tplc="51AA620E" w:tentative="1">
      <w:start w:val="1"/>
      <w:numFmt w:val="bullet"/>
      <w:lvlText w:val=""/>
      <w:lvlJc w:val="left"/>
      <w:pPr>
        <w:ind w:left="2880" w:hanging="360"/>
      </w:pPr>
      <w:rPr>
        <w:rFonts w:ascii="Symbol" w:hAnsi="Symbol" w:hint="default"/>
      </w:rPr>
    </w:lvl>
    <w:lvl w:ilvl="4" w:tplc="45EA9C1A" w:tentative="1">
      <w:start w:val="1"/>
      <w:numFmt w:val="bullet"/>
      <w:lvlText w:val="o"/>
      <w:lvlJc w:val="left"/>
      <w:pPr>
        <w:ind w:left="3600" w:hanging="360"/>
      </w:pPr>
      <w:rPr>
        <w:rFonts w:ascii="Courier New" w:hAnsi="Courier New" w:cs="Courier New" w:hint="default"/>
      </w:rPr>
    </w:lvl>
    <w:lvl w:ilvl="5" w:tplc="30A24610" w:tentative="1">
      <w:start w:val="1"/>
      <w:numFmt w:val="bullet"/>
      <w:lvlText w:val=""/>
      <w:lvlJc w:val="left"/>
      <w:pPr>
        <w:ind w:left="4320" w:hanging="360"/>
      </w:pPr>
      <w:rPr>
        <w:rFonts w:ascii="Wingdings" w:hAnsi="Wingdings" w:hint="default"/>
      </w:rPr>
    </w:lvl>
    <w:lvl w:ilvl="6" w:tplc="5FDAAF3E" w:tentative="1">
      <w:start w:val="1"/>
      <w:numFmt w:val="bullet"/>
      <w:lvlText w:val=""/>
      <w:lvlJc w:val="left"/>
      <w:pPr>
        <w:ind w:left="5040" w:hanging="360"/>
      </w:pPr>
      <w:rPr>
        <w:rFonts w:ascii="Symbol" w:hAnsi="Symbol" w:hint="default"/>
      </w:rPr>
    </w:lvl>
    <w:lvl w:ilvl="7" w:tplc="8EA01C5C" w:tentative="1">
      <w:start w:val="1"/>
      <w:numFmt w:val="bullet"/>
      <w:lvlText w:val="o"/>
      <w:lvlJc w:val="left"/>
      <w:pPr>
        <w:ind w:left="5760" w:hanging="360"/>
      </w:pPr>
      <w:rPr>
        <w:rFonts w:ascii="Courier New" w:hAnsi="Courier New" w:cs="Courier New" w:hint="default"/>
      </w:rPr>
    </w:lvl>
    <w:lvl w:ilvl="8" w:tplc="76B2264A" w:tentative="1">
      <w:start w:val="1"/>
      <w:numFmt w:val="bullet"/>
      <w:lvlText w:val=""/>
      <w:lvlJc w:val="left"/>
      <w:pPr>
        <w:ind w:left="6480" w:hanging="360"/>
      </w:pPr>
      <w:rPr>
        <w:rFonts w:ascii="Wingdings" w:hAnsi="Wingdings" w:hint="default"/>
      </w:rPr>
    </w:lvl>
  </w:abstractNum>
  <w:abstractNum w:abstractNumId="37" w15:restartNumberingAfterBreak="0">
    <w:nsid w:val="5BDF3859"/>
    <w:multiLevelType w:val="hybridMultilevel"/>
    <w:tmpl w:val="E2E04C7E"/>
    <w:lvl w:ilvl="0" w:tplc="B4E06988">
      <w:start w:val="1"/>
      <w:numFmt w:val="bullet"/>
      <w:lvlText w:val=""/>
      <w:lvlJc w:val="left"/>
      <w:pPr>
        <w:ind w:left="720" w:hanging="360"/>
      </w:pPr>
      <w:rPr>
        <w:rFonts w:ascii="Symbol" w:hAnsi="Symbol" w:hint="default"/>
      </w:rPr>
    </w:lvl>
    <w:lvl w:ilvl="1" w:tplc="DCB47FD0" w:tentative="1">
      <w:start w:val="1"/>
      <w:numFmt w:val="bullet"/>
      <w:lvlText w:val="o"/>
      <w:lvlJc w:val="left"/>
      <w:pPr>
        <w:ind w:left="1440" w:hanging="360"/>
      </w:pPr>
      <w:rPr>
        <w:rFonts w:ascii="Courier New" w:hAnsi="Courier New" w:cs="Courier New" w:hint="default"/>
      </w:rPr>
    </w:lvl>
    <w:lvl w:ilvl="2" w:tplc="DD3825D2" w:tentative="1">
      <w:start w:val="1"/>
      <w:numFmt w:val="bullet"/>
      <w:lvlText w:val=""/>
      <w:lvlJc w:val="left"/>
      <w:pPr>
        <w:ind w:left="2160" w:hanging="360"/>
      </w:pPr>
      <w:rPr>
        <w:rFonts w:ascii="Wingdings" w:hAnsi="Wingdings" w:hint="default"/>
      </w:rPr>
    </w:lvl>
    <w:lvl w:ilvl="3" w:tplc="2FB6E0E0" w:tentative="1">
      <w:start w:val="1"/>
      <w:numFmt w:val="bullet"/>
      <w:lvlText w:val=""/>
      <w:lvlJc w:val="left"/>
      <w:pPr>
        <w:ind w:left="2880" w:hanging="360"/>
      </w:pPr>
      <w:rPr>
        <w:rFonts w:ascii="Symbol" w:hAnsi="Symbol" w:hint="default"/>
      </w:rPr>
    </w:lvl>
    <w:lvl w:ilvl="4" w:tplc="815C31E4" w:tentative="1">
      <w:start w:val="1"/>
      <w:numFmt w:val="bullet"/>
      <w:lvlText w:val="o"/>
      <w:lvlJc w:val="left"/>
      <w:pPr>
        <w:ind w:left="3600" w:hanging="360"/>
      </w:pPr>
      <w:rPr>
        <w:rFonts w:ascii="Courier New" w:hAnsi="Courier New" w:cs="Courier New" w:hint="default"/>
      </w:rPr>
    </w:lvl>
    <w:lvl w:ilvl="5" w:tplc="7068E88C" w:tentative="1">
      <w:start w:val="1"/>
      <w:numFmt w:val="bullet"/>
      <w:lvlText w:val=""/>
      <w:lvlJc w:val="left"/>
      <w:pPr>
        <w:ind w:left="4320" w:hanging="360"/>
      </w:pPr>
      <w:rPr>
        <w:rFonts w:ascii="Wingdings" w:hAnsi="Wingdings" w:hint="default"/>
      </w:rPr>
    </w:lvl>
    <w:lvl w:ilvl="6" w:tplc="EFCE3A10" w:tentative="1">
      <w:start w:val="1"/>
      <w:numFmt w:val="bullet"/>
      <w:lvlText w:val=""/>
      <w:lvlJc w:val="left"/>
      <w:pPr>
        <w:ind w:left="5040" w:hanging="360"/>
      </w:pPr>
      <w:rPr>
        <w:rFonts w:ascii="Symbol" w:hAnsi="Symbol" w:hint="default"/>
      </w:rPr>
    </w:lvl>
    <w:lvl w:ilvl="7" w:tplc="D81EA024" w:tentative="1">
      <w:start w:val="1"/>
      <w:numFmt w:val="bullet"/>
      <w:lvlText w:val="o"/>
      <w:lvlJc w:val="left"/>
      <w:pPr>
        <w:ind w:left="5760" w:hanging="360"/>
      </w:pPr>
      <w:rPr>
        <w:rFonts w:ascii="Courier New" w:hAnsi="Courier New" w:cs="Courier New" w:hint="default"/>
      </w:rPr>
    </w:lvl>
    <w:lvl w:ilvl="8" w:tplc="16EE0182" w:tentative="1">
      <w:start w:val="1"/>
      <w:numFmt w:val="bullet"/>
      <w:lvlText w:val=""/>
      <w:lvlJc w:val="left"/>
      <w:pPr>
        <w:ind w:left="6480" w:hanging="360"/>
      </w:pPr>
      <w:rPr>
        <w:rFonts w:ascii="Wingdings" w:hAnsi="Wingdings" w:hint="default"/>
      </w:rPr>
    </w:lvl>
  </w:abstractNum>
  <w:abstractNum w:abstractNumId="38" w15:restartNumberingAfterBreak="0">
    <w:nsid w:val="5DDF0282"/>
    <w:multiLevelType w:val="hybridMultilevel"/>
    <w:tmpl w:val="E04E8EF6"/>
    <w:lvl w:ilvl="0" w:tplc="6B60D71C">
      <w:start w:val="49"/>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1EF344">
      <w:start w:val="1"/>
      <w:numFmt w:val="bullet"/>
      <w:lvlText w:val="➢"/>
      <w:lvlJc w:val="left"/>
      <w:pPr>
        <w:ind w:left="1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5A5030">
      <w:start w:val="28"/>
      <w:numFmt w:val="decimal"/>
      <w:lvlRestart w:val="0"/>
      <w:lvlText w:val="[%3]"/>
      <w:lvlJc w:val="left"/>
      <w:pPr>
        <w:ind w:left="1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1E16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6D38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3ED6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FA10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A8D1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6869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09C0DCC"/>
    <w:multiLevelType w:val="multilevel"/>
    <w:tmpl w:val="078E11EA"/>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62797C4B"/>
    <w:multiLevelType w:val="hybridMultilevel"/>
    <w:tmpl w:val="497477E4"/>
    <w:lvl w:ilvl="0" w:tplc="55A40166">
      <w:start w:val="1"/>
      <w:numFmt w:val="bullet"/>
      <w:lvlText w:val=""/>
      <w:lvlJc w:val="left"/>
      <w:pPr>
        <w:ind w:left="720" w:hanging="360"/>
      </w:pPr>
      <w:rPr>
        <w:rFonts w:ascii="Symbol" w:hAnsi="Symbol" w:hint="default"/>
      </w:rPr>
    </w:lvl>
    <w:lvl w:ilvl="1" w:tplc="1E54DED2" w:tentative="1">
      <w:start w:val="1"/>
      <w:numFmt w:val="bullet"/>
      <w:lvlText w:val="o"/>
      <w:lvlJc w:val="left"/>
      <w:pPr>
        <w:ind w:left="1440" w:hanging="360"/>
      </w:pPr>
      <w:rPr>
        <w:rFonts w:ascii="Courier New" w:hAnsi="Courier New" w:cs="Courier New" w:hint="default"/>
      </w:rPr>
    </w:lvl>
    <w:lvl w:ilvl="2" w:tplc="A5F2AF6A" w:tentative="1">
      <w:start w:val="1"/>
      <w:numFmt w:val="bullet"/>
      <w:lvlText w:val=""/>
      <w:lvlJc w:val="left"/>
      <w:pPr>
        <w:ind w:left="2160" w:hanging="360"/>
      </w:pPr>
      <w:rPr>
        <w:rFonts w:ascii="Wingdings" w:hAnsi="Wingdings" w:hint="default"/>
      </w:rPr>
    </w:lvl>
    <w:lvl w:ilvl="3" w:tplc="FFBC828C" w:tentative="1">
      <w:start w:val="1"/>
      <w:numFmt w:val="bullet"/>
      <w:lvlText w:val=""/>
      <w:lvlJc w:val="left"/>
      <w:pPr>
        <w:ind w:left="2880" w:hanging="360"/>
      </w:pPr>
      <w:rPr>
        <w:rFonts w:ascii="Symbol" w:hAnsi="Symbol" w:hint="default"/>
      </w:rPr>
    </w:lvl>
    <w:lvl w:ilvl="4" w:tplc="B06228BE" w:tentative="1">
      <w:start w:val="1"/>
      <w:numFmt w:val="bullet"/>
      <w:lvlText w:val="o"/>
      <w:lvlJc w:val="left"/>
      <w:pPr>
        <w:ind w:left="3600" w:hanging="360"/>
      </w:pPr>
      <w:rPr>
        <w:rFonts w:ascii="Courier New" w:hAnsi="Courier New" w:cs="Courier New" w:hint="default"/>
      </w:rPr>
    </w:lvl>
    <w:lvl w:ilvl="5" w:tplc="7488E208" w:tentative="1">
      <w:start w:val="1"/>
      <w:numFmt w:val="bullet"/>
      <w:lvlText w:val=""/>
      <w:lvlJc w:val="left"/>
      <w:pPr>
        <w:ind w:left="4320" w:hanging="360"/>
      </w:pPr>
      <w:rPr>
        <w:rFonts w:ascii="Wingdings" w:hAnsi="Wingdings" w:hint="default"/>
      </w:rPr>
    </w:lvl>
    <w:lvl w:ilvl="6" w:tplc="F02A4312" w:tentative="1">
      <w:start w:val="1"/>
      <w:numFmt w:val="bullet"/>
      <w:lvlText w:val=""/>
      <w:lvlJc w:val="left"/>
      <w:pPr>
        <w:ind w:left="5040" w:hanging="360"/>
      </w:pPr>
      <w:rPr>
        <w:rFonts w:ascii="Symbol" w:hAnsi="Symbol" w:hint="default"/>
      </w:rPr>
    </w:lvl>
    <w:lvl w:ilvl="7" w:tplc="645EC678" w:tentative="1">
      <w:start w:val="1"/>
      <w:numFmt w:val="bullet"/>
      <w:lvlText w:val="o"/>
      <w:lvlJc w:val="left"/>
      <w:pPr>
        <w:ind w:left="5760" w:hanging="360"/>
      </w:pPr>
      <w:rPr>
        <w:rFonts w:ascii="Courier New" w:hAnsi="Courier New" w:cs="Courier New" w:hint="default"/>
      </w:rPr>
    </w:lvl>
    <w:lvl w:ilvl="8" w:tplc="9A5E70D0" w:tentative="1">
      <w:start w:val="1"/>
      <w:numFmt w:val="bullet"/>
      <w:lvlText w:val=""/>
      <w:lvlJc w:val="left"/>
      <w:pPr>
        <w:ind w:left="6480" w:hanging="360"/>
      </w:pPr>
      <w:rPr>
        <w:rFonts w:ascii="Wingdings" w:hAnsi="Wingdings" w:hint="default"/>
      </w:rPr>
    </w:lvl>
  </w:abstractNum>
  <w:abstractNum w:abstractNumId="41" w15:restartNumberingAfterBreak="0">
    <w:nsid w:val="640F663C"/>
    <w:multiLevelType w:val="hybridMultilevel"/>
    <w:tmpl w:val="A9D26094"/>
    <w:lvl w:ilvl="0" w:tplc="8BE8B2B0">
      <w:start w:val="1"/>
      <w:numFmt w:val="bullet"/>
      <w:lvlText w:val=""/>
      <w:lvlJc w:val="left"/>
      <w:pPr>
        <w:ind w:left="720" w:hanging="360"/>
      </w:pPr>
      <w:rPr>
        <w:rFonts w:ascii="Symbol" w:hAnsi="Symbol" w:hint="default"/>
      </w:rPr>
    </w:lvl>
    <w:lvl w:ilvl="1" w:tplc="7DBE8560" w:tentative="1">
      <w:start w:val="1"/>
      <w:numFmt w:val="bullet"/>
      <w:lvlText w:val="o"/>
      <w:lvlJc w:val="left"/>
      <w:pPr>
        <w:ind w:left="1440" w:hanging="360"/>
      </w:pPr>
      <w:rPr>
        <w:rFonts w:ascii="Courier New" w:hAnsi="Courier New" w:cs="Courier New" w:hint="default"/>
      </w:rPr>
    </w:lvl>
    <w:lvl w:ilvl="2" w:tplc="2310A9FE" w:tentative="1">
      <w:start w:val="1"/>
      <w:numFmt w:val="bullet"/>
      <w:lvlText w:val=""/>
      <w:lvlJc w:val="left"/>
      <w:pPr>
        <w:ind w:left="2160" w:hanging="360"/>
      </w:pPr>
      <w:rPr>
        <w:rFonts w:ascii="Wingdings" w:hAnsi="Wingdings" w:hint="default"/>
      </w:rPr>
    </w:lvl>
    <w:lvl w:ilvl="3" w:tplc="FC64427E" w:tentative="1">
      <w:start w:val="1"/>
      <w:numFmt w:val="bullet"/>
      <w:lvlText w:val=""/>
      <w:lvlJc w:val="left"/>
      <w:pPr>
        <w:ind w:left="2880" w:hanging="360"/>
      </w:pPr>
      <w:rPr>
        <w:rFonts w:ascii="Symbol" w:hAnsi="Symbol" w:hint="default"/>
      </w:rPr>
    </w:lvl>
    <w:lvl w:ilvl="4" w:tplc="6400E38E" w:tentative="1">
      <w:start w:val="1"/>
      <w:numFmt w:val="bullet"/>
      <w:lvlText w:val="o"/>
      <w:lvlJc w:val="left"/>
      <w:pPr>
        <w:ind w:left="3600" w:hanging="360"/>
      </w:pPr>
      <w:rPr>
        <w:rFonts w:ascii="Courier New" w:hAnsi="Courier New" w:cs="Courier New" w:hint="default"/>
      </w:rPr>
    </w:lvl>
    <w:lvl w:ilvl="5" w:tplc="62FCC276" w:tentative="1">
      <w:start w:val="1"/>
      <w:numFmt w:val="bullet"/>
      <w:lvlText w:val=""/>
      <w:lvlJc w:val="left"/>
      <w:pPr>
        <w:ind w:left="4320" w:hanging="360"/>
      </w:pPr>
      <w:rPr>
        <w:rFonts w:ascii="Wingdings" w:hAnsi="Wingdings" w:hint="default"/>
      </w:rPr>
    </w:lvl>
    <w:lvl w:ilvl="6" w:tplc="BBA65ADE" w:tentative="1">
      <w:start w:val="1"/>
      <w:numFmt w:val="bullet"/>
      <w:lvlText w:val=""/>
      <w:lvlJc w:val="left"/>
      <w:pPr>
        <w:ind w:left="5040" w:hanging="360"/>
      </w:pPr>
      <w:rPr>
        <w:rFonts w:ascii="Symbol" w:hAnsi="Symbol" w:hint="default"/>
      </w:rPr>
    </w:lvl>
    <w:lvl w:ilvl="7" w:tplc="5978A8C2" w:tentative="1">
      <w:start w:val="1"/>
      <w:numFmt w:val="bullet"/>
      <w:lvlText w:val="o"/>
      <w:lvlJc w:val="left"/>
      <w:pPr>
        <w:ind w:left="5760" w:hanging="360"/>
      </w:pPr>
      <w:rPr>
        <w:rFonts w:ascii="Courier New" w:hAnsi="Courier New" w:cs="Courier New" w:hint="default"/>
      </w:rPr>
    </w:lvl>
    <w:lvl w:ilvl="8" w:tplc="BA026D2A" w:tentative="1">
      <w:start w:val="1"/>
      <w:numFmt w:val="bullet"/>
      <w:lvlText w:val=""/>
      <w:lvlJc w:val="left"/>
      <w:pPr>
        <w:ind w:left="6480" w:hanging="360"/>
      </w:pPr>
      <w:rPr>
        <w:rFonts w:ascii="Wingdings" w:hAnsi="Wingdings" w:hint="default"/>
      </w:rPr>
    </w:lvl>
  </w:abstractNum>
  <w:abstractNum w:abstractNumId="42" w15:restartNumberingAfterBreak="0">
    <w:nsid w:val="720E51F7"/>
    <w:multiLevelType w:val="hybridMultilevel"/>
    <w:tmpl w:val="783C39CC"/>
    <w:lvl w:ilvl="0" w:tplc="9594D1E6">
      <w:start w:val="1"/>
      <w:numFmt w:val="bullet"/>
      <w:lvlText w:val=""/>
      <w:lvlJc w:val="left"/>
      <w:pPr>
        <w:ind w:left="720" w:hanging="360"/>
      </w:pPr>
      <w:rPr>
        <w:rFonts w:ascii="Symbol" w:hAnsi="Symbol" w:hint="default"/>
      </w:rPr>
    </w:lvl>
    <w:lvl w:ilvl="1" w:tplc="E7625C8C" w:tentative="1">
      <w:start w:val="1"/>
      <w:numFmt w:val="bullet"/>
      <w:lvlText w:val="o"/>
      <w:lvlJc w:val="left"/>
      <w:pPr>
        <w:ind w:left="1440" w:hanging="360"/>
      </w:pPr>
      <w:rPr>
        <w:rFonts w:ascii="Courier New" w:hAnsi="Courier New" w:cs="Courier New" w:hint="default"/>
      </w:rPr>
    </w:lvl>
    <w:lvl w:ilvl="2" w:tplc="03E85CA6" w:tentative="1">
      <w:start w:val="1"/>
      <w:numFmt w:val="bullet"/>
      <w:lvlText w:val=""/>
      <w:lvlJc w:val="left"/>
      <w:pPr>
        <w:ind w:left="2160" w:hanging="360"/>
      </w:pPr>
      <w:rPr>
        <w:rFonts w:ascii="Wingdings" w:hAnsi="Wingdings" w:hint="default"/>
      </w:rPr>
    </w:lvl>
    <w:lvl w:ilvl="3" w:tplc="CD8A9B48" w:tentative="1">
      <w:start w:val="1"/>
      <w:numFmt w:val="bullet"/>
      <w:lvlText w:val=""/>
      <w:lvlJc w:val="left"/>
      <w:pPr>
        <w:ind w:left="2880" w:hanging="360"/>
      </w:pPr>
      <w:rPr>
        <w:rFonts w:ascii="Symbol" w:hAnsi="Symbol" w:hint="default"/>
      </w:rPr>
    </w:lvl>
    <w:lvl w:ilvl="4" w:tplc="81E24710" w:tentative="1">
      <w:start w:val="1"/>
      <w:numFmt w:val="bullet"/>
      <w:lvlText w:val="o"/>
      <w:lvlJc w:val="left"/>
      <w:pPr>
        <w:ind w:left="3600" w:hanging="360"/>
      </w:pPr>
      <w:rPr>
        <w:rFonts w:ascii="Courier New" w:hAnsi="Courier New" w:cs="Courier New" w:hint="default"/>
      </w:rPr>
    </w:lvl>
    <w:lvl w:ilvl="5" w:tplc="8248651C" w:tentative="1">
      <w:start w:val="1"/>
      <w:numFmt w:val="bullet"/>
      <w:lvlText w:val=""/>
      <w:lvlJc w:val="left"/>
      <w:pPr>
        <w:ind w:left="4320" w:hanging="360"/>
      </w:pPr>
      <w:rPr>
        <w:rFonts w:ascii="Wingdings" w:hAnsi="Wingdings" w:hint="default"/>
      </w:rPr>
    </w:lvl>
    <w:lvl w:ilvl="6" w:tplc="81C61962" w:tentative="1">
      <w:start w:val="1"/>
      <w:numFmt w:val="bullet"/>
      <w:lvlText w:val=""/>
      <w:lvlJc w:val="left"/>
      <w:pPr>
        <w:ind w:left="5040" w:hanging="360"/>
      </w:pPr>
      <w:rPr>
        <w:rFonts w:ascii="Symbol" w:hAnsi="Symbol" w:hint="default"/>
      </w:rPr>
    </w:lvl>
    <w:lvl w:ilvl="7" w:tplc="111A8004" w:tentative="1">
      <w:start w:val="1"/>
      <w:numFmt w:val="bullet"/>
      <w:lvlText w:val="o"/>
      <w:lvlJc w:val="left"/>
      <w:pPr>
        <w:ind w:left="5760" w:hanging="360"/>
      </w:pPr>
      <w:rPr>
        <w:rFonts w:ascii="Courier New" w:hAnsi="Courier New" w:cs="Courier New" w:hint="default"/>
      </w:rPr>
    </w:lvl>
    <w:lvl w:ilvl="8" w:tplc="B428FB0C" w:tentative="1">
      <w:start w:val="1"/>
      <w:numFmt w:val="bullet"/>
      <w:lvlText w:val=""/>
      <w:lvlJc w:val="left"/>
      <w:pPr>
        <w:ind w:left="6480" w:hanging="360"/>
      </w:pPr>
      <w:rPr>
        <w:rFonts w:ascii="Wingdings" w:hAnsi="Wingdings" w:hint="default"/>
      </w:rPr>
    </w:lvl>
  </w:abstractNum>
  <w:abstractNum w:abstractNumId="43" w15:restartNumberingAfterBreak="0">
    <w:nsid w:val="72E7547F"/>
    <w:multiLevelType w:val="hybridMultilevel"/>
    <w:tmpl w:val="CD1C4092"/>
    <w:lvl w:ilvl="0" w:tplc="1F881A38">
      <w:start w:val="1"/>
      <w:numFmt w:val="bullet"/>
      <w:lvlText w:val=""/>
      <w:lvlJc w:val="left"/>
      <w:pPr>
        <w:ind w:left="720" w:hanging="360"/>
      </w:pPr>
      <w:rPr>
        <w:rFonts w:ascii="Symbol" w:hAnsi="Symbol" w:hint="default"/>
      </w:rPr>
    </w:lvl>
    <w:lvl w:ilvl="1" w:tplc="15F0ED8C" w:tentative="1">
      <w:start w:val="1"/>
      <w:numFmt w:val="bullet"/>
      <w:lvlText w:val="o"/>
      <w:lvlJc w:val="left"/>
      <w:pPr>
        <w:ind w:left="1440" w:hanging="360"/>
      </w:pPr>
      <w:rPr>
        <w:rFonts w:ascii="Courier New" w:hAnsi="Courier New" w:cs="Courier New" w:hint="default"/>
      </w:rPr>
    </w:lvl>
    <w:lvl w:ilvl="2" w:tplc="92DCAC4A" w:tentative="1">
      <w:start w:val="1"/>
      <w:numFmt w:val="bullet"/>
      <w:lvlText w:val=""/>
      <w:lvlJc w:val="left"/>
      <w:pPr>
        <w:ind w:left="2160" w:hanging="360"/>
      </w:pPr>
      <w:rPr>
        <w:rFonts w:ascii="Wingdings" w:hAnsi="Wingdings" w:hint="default"/>
      </w:rPr>
    </w:lvl>
    <w:lvl w:ilvl="3" w:tplc="4480447A" w:tentative="1">
      <w:start w:val="1"/>
      <w:numFmt w:val="bullet"/>
      <w:lvlText w:val=""/>
      <w:lvlJc w:val="left"/>
      <w:pPr>
        <w:ind w:left="2880" w:hanging="360"/>
      </w:pPr>
      <w:rPr>
        <w:rFonts w:ascii="Symbol" w:hAnsi="Symbol" w:hint="default"/>
      </w:rPr>
    </w:lvl>
    <w:lvl w:ilvl="4" w:tplc="93744B38" w:tentative="1">
      <w:start w:val="1"/>
      <w:numFmt w:val="bullet"/>
      <w:lvlText w:val="o"/>
      <w:lvlJc w:val="left"/>
      <w:pPr>
        <w:ind w:left="3600" w:hanging="360"/>
      </w:pPr>
      <w:rPr>
        <w:rFonts w:ascii="Courier New" w:hAnsi="Courier New" w:cs="Courier New" w:hint="default"/>
      </w:rPr>
    </w:lvl>
    <w:lvl w:ilvl="5" w:tplc="F96C2DE2" w:tentative="1">
      <w:start w:val="1"/>
      <w:numFmt w:val="bullet"/>
      <w:lvlText w:val=""/>
      <w:lvlJc w:val="left"/>
      <w:pPr>
        <w:ind w:left="4320" w:hanging="360"/>
      </w:pPr>
      <w:rPr>
        <w:rFonts w:ascii="Wingdings" w:hAnsi="Wingdings" w:hint="default"/>
      </w:rPr>
    </w:lvl>
    <w:lvl w:ilvl="6" w:tplc="88C805E8" w:tentative="1">
      <w:start w:val="1"/>
      <w:numFmt w:val="bullet"/>
      <w:lvlText w:val=""/>
      <w:lvlJc w:val="left"/>
      <w:pPr>
        <w:ind w:left="5040" w:hanging="360"/>
      </w:pPr>
      <w:rPr>
        <w:rFonts w:ascii="Symbol" w:hAnsi="Symbol" w:hint="default"/>
      </w:rPr>
    </w:lvl>
    <w:lvl w:ilvl="7" w:tplc="D2FA49E6" w:tentative="1">
      <w:start w:val="1"/>
      <w:numFmt w:val="bullet"/>
      <w:lvlText w:val="o"/>
      <w:lvlJc w:val="left"/>
      <w:pPr>
        <w:ind w:left="5760" w:hanging="360"/>
      </w:pPr>
      <w:rPr>
        <w:rFonts w:ascii="Courier New" w:hAnsi="Courier New" w:cs="Courier New" w:hint="default"/>
      </w:rPr>
    </w:lvl>
    <w:lvl w:ilvl="8" w:tplc="5F0E2168" w:tentative="1">
      <w:start w:val="1"/>
      <w:numFmt w:val="bullet"/>
      <w:lvlText w:val=""/>
      <w:lvlJc w:val="left"/>
      <w:pPr>
        <w:ind w:left="6480" w:hanging="360"/>
      </w:pPr>
      <w:rPr>
        <w:rFonts w:ascii="Wingdings" w:hAnsi="Wingdings" w:hint="default"/>
      </w:rPr>
    </w:lvl>
  </w:abstractNum>
  <w:abstractNum w:abstractNumId="44" w15:restartNumberingAfterBreak="0">
    <w:nsid w:val="7B872E5F"/>
    <w:multiLevelType w:val="hybridMultilevel"/>
    <w:tmpl w:val="7CD21FE0"/>
    <w:lvl w:ilvl="0" w:tplc="808C0620">
      <w:start w:val="1"/>
      <w:numFmt w:val="bullet"/>
      <w:lvlText w:val=""/>
      <w:lvlJc w:val="left"/>
      <w:pPr>
        <w:ind w:left="720" w:hanging="360"/>
      </w:pPr>
      <w:rPr>
        <w:rFonts w:ascii="Symbol" w:hAnsi="Symbol" w:hint="default"/>
      </w:rPr>
    </w:lvl>
    <w:lvl w:ilvl="1" w:tplc="5AF4D410" w:tentative="1">
      <w:start w:val="1"/>
      <w:numFmt w:val="bullet"/>
      <w:lvlText w:val="o"/>
      <w:lvlJc w:val="left"/>
      <w:pPr>
        <w:ind w:left="1440" w:hanging="360"/>
      </w:pPr>
      <w:rPr>
        <w:rFonts w:ascii="Courier New" w:hAnsi="Courier New" w:cs="Courier New" w:hint="default"/>
      </w:rPr>
    </w:lvl>
    <w:lvl w:ilvl="2" w:tplc="09821FFE" w:tentative="1">
      <w:start w:val="1"/>
      <w:numFmt w:val="bullet"/>
      <w:lvlText w:val=""/>
      <w:lvlJc w:val="left"/>
      <w:pPr>
        <w:ind w:left="2160" w:hanging="360"/>
      </w:pPr>
      <w:rPr>
        <w:rFonts w:ascii="Wingdings" w:hAnsi="Wingdings" w:hint="default"/>
      </w:rPr>
    </w:lvl>
    <w:lvl w:ilvl="3" w:tplc="9C64144A" w:tentative="1">
      <w:start w:val="1"/>
      <w:numFmt w:val="bullet"/>
      <w:lvlText w:val=""/>
      <w:lvlJc w:val="left"/>
      <w:pPr>
        <w:ind w:left="2880" w:hanging="360"/>
      </w:pPr>
      <w:rPr>
        <w:rFonts w:ascii="Symbol" w:hAnsi="Symbol" w:hint="default"/>
      </w:rPr>
    </w:lvl>
    <w:lvl w:ilvl="4" w:tplc="A09AC9EC" w:tentative="1">
      <w:start w:val="1"/>
      <w:numFmt w:val="bullet"/>
      <w:lvlText w:val="o"/>
      <w:lvlJc w:val="left"/>
      <w:pPr>
        <w:ind w:left="3600" w:hanging="360"/>
      </w:pPr>
      <w:rPr>
        <w:rFonts w:ascii="Courier New" w:hAnsi="Courier New" w:cs="Courier New" w:hint="default"/>
      </w:rPr>
    </w:lvl>
    <w:lvl w:ilvl="5" w:tplc="D7767612" w:tentative="1">
      <w:start w:val="1"/>
      <w:numFmt w:val="bullet"/>
      <w:lvlText w:val=""/>
      <w:lvlJc w:val="left"/>
      <w:pPr>
        <w:ind w:left="4320" w:hanging="360"/>
      </w:pPr>
      <w:rPr>
        <w:rFonts w:ascii="Wingdings" w:hAnsi="Wingdings" w:hint="default"/>
      </w:rPr>
    </w:lvl>
    <w:lvl w:ilvl="6" w:tplc="0060E152" w:tentative="1">
      <w:start w:val="1"/>
      <w:numFmt w:val="bullet"/>
      <w:lvlText w:val=""/>
      <w:lvlJc w:val="left"/>
      <w:pPr>
        <w:ind w:left="5040" w:hanging="360"/>
      </w:pPr>
      <w:rPr>
        <w:rFonts w:ascii="Symbol" w:hAnsi="Symbol" w:hint="default"/>
      </w:rPr>
    </w:lvl>
    <w:lvl w:ilvl="7" w:tplc="CD1C433C" w:tentative="1">
      <w:start w:val="1"/>
      <w:numFmt w:val="bullet"/>
      <w:lvlText w:val="o"/>
      <w:lvlJc w:val="left"/>
      <w:pPr>
        <w:ind w:left="5760" w:hanging="360"/>
      </w:pPr>
      <w:rPr>
        <w:rFonts w:ascii="Courier New" w:hAnsi="Courier New" w:cs="Courier New" w:hint="default"/>
      </w:rPr>
    </w:lvl>
    <w:lvl w:ilvl="8" w:tplc="A524DA36" w:tentative="1">
      <w:start w:val="1"/>
      <w:numFmt w:val="bullet"/>
      <w:lvlText w:val=""/>
      <w:lvlJc w:val="left"/>
      <w:pPr>
        <w:ind w:left="6480" w:hanging="360"/>
      </w:pPr>
      <w:rPr>
        <w:rFonts w:ascii="Wingdings" w:hAnsi="Wingdings" w:hint="default"/>
      </w:rPr>
    </w:lvl>
  </w:abstractNum>
  <w:abstractNum w:abstractNumId="45" w15:restartNumberingAfterBreak="0">
    <w:nsid w:val="7C20239C"/>
    <w:multiLevelType w:val="hybridMultilevel"/>
    <w:tmpl w:val="BE4268B2"/>
    <w:lvl w:ilvl="0" w:tplc="A45261A4">
      <w:start w:val="1"/>
      <w:numFmt w:val="bullet"/>
      <w:lvlText w:val=""/>
      <w:lvlJc w:val="left"/>
      <w:pPr>
        <w:ind w:left="936" w:hanging="360"/>
      </w:pPr>
      <w:rPr>
        <w:rFonts w:ascii="Symbol" w:hAnsi="Symbol" w:hint="default"/>
      </w:rPr>
    </w:lvl>
    <w:lvl w:ilvl="1" w:tplc="25F6922E" w:tentative="1">
      <w:start w:val="1"/>
      <w:numFmt w:val="bullet"/>
      <w:lvlText w:val="o"/>
      <w:lvlJc w:val="left"/>
      <w:pPr>
        <w:ind w:left="1656" w:hanging="360"/>
      </w:pPr>
      <w:rPr>
        <w:rFonts w:ascii="Courier New" w:hAnsi="Courier New" w:cs="Courier New" w:hint="default"/>
      </w:rPr>
    </w:lvl>
    <w:lvl w:ilvl="2" w:tplc="6B52ADE6" w:tentative="1">
      <w:start w:val="1"/>
      <w:numFmt w:val="bullet"/>
      <w:lvlText w:val=""/>
      <w:lvlJc w:val="left"/>
      <w:pPr>
        <w:ind w:left="2376" w:hanging="360"/>
      </w:pPr>
      <w:rPr>
        <w:rFonts w:ascii="Wingdings" w:hAnsi="Wingdings" w:hint="default"/>
      </w:rPr>
    </w:lvl>
    <w:lvl w:ilvl="3" w:tplc="D1A8DAFC" w:tentative="1">
      <w:start w:val="1"/>
      <w:numFmt w:val="bullet"/>
      <w:lvlText w:val=""/>
      <w:lvlJc w:val="left"/>
      <w:pPr>
        <w:ind w:left="3096" w:hanging="360"/>
      </w:pPr>
      <w:rPr>
        <w:rFonts w:ascii="Symbol" w:hAnsi="Symbol" w:hint="default"/>
      </w:rPr>
    </w:lvl>
    <w:lvl w:ilvl="4" w:tplc="73526E12" w:tentative="1">
      <w:start w:val="1"/>
      <w:numFmt w:val="bullet"/>
      <w:lvlText w:val="o"/>
      <w:lvlJc w:val="left"/>
      <w:pPr>
        <w:ind w:left="3816" w:hanging="360"/>
      </w:pPr>
      <w:rPr>
        <w:rFonts w:ascii="Courier New" w:hAnsi="Courier New" w:cs="Courier New" w:hint="default"/>
      </w:rPr>
    </w:lvl>
    <w:lvl w:ilvl="5" w:tplc="3AC054C2" w:tentative="1">
      <w:start w:val="1"/>
      <w:numFmt w:val="bullet"/>
      <w:lvlText w:val=""/>
      <w:lvlJc w:val="left"/>
      <w:pPr>
        <w:ind w:left="4536" w:hanging="360"/>
      </w:pPr>
      <w:rPr>
        <w:rFonts w:ascii="Wingdings" w:hAnsi="Wingdings" w:hint="default"/>
      </w:rPr>
    </w:lvl>
    <w:lvl w:ilvl="6" w:tplc="EBDE61F4" w:tentative="1">
      <w:start w:val="1"/>
      <w:numFmt w:val="bullet"/>
      <w:lvlText w:val=""/>
      <w:lvlJc w:val="left"/>
      <w:pPr>
        <w:ind w:left="5256" w:hanging="360"/>
      </w:pPr>
      <w:rPr>
        <w:rFonts w:ascii="Symbol" w:hAnsi="Symbol" w:hint="default"/>
      </w:rPr>
    </w:lvl>
    <w:lvl w:ilvl="7" w:tplc="2EE8CE48" w:tentative="1">
      <w:start w:val="1"/>
      <w:numFmt w:val="bullet"/>
      <w:lvlText w:val="o"/>
      <w:lvlJc w:val="left"/>
      <w:pPr>
        <w:ind w:left="5976" w:hanging="360"/>
      </w:pPr>
      <w:rPr>
        <w:rFonts w:ascii="Courier New" w:hAnsi="Courier New" w:cs="Courier New" w:hint="default"/>
      </w:rPr>
    </w:lvl>
    <w:lvl w:ilvl="8" w:tplc="280C9EB4" w:tentative="1">
      <w:start w:val="1"/>
      <w:numFmt w:val="bullet"/>
      <w:lvlText w:val=""/>
      <w:lvlJc w:val="left"/>
      <w:pPr>
        <w:ind w:left="6696" w:hanging="360"/>
      </w:pPr>
      <w:rPr>
        <w:rFonts w:ascii="Wingdings" w:hAnsi="Wingdings" w:hint="default"/>
      </w:rPr>
    </w:lvl>
  </w:abstractNum>
  <w:abstractNum w:abstractNumId="46" w15:restartNumberingAfterBreak="0">
    <w:nsid w:val="7D882349"/>
    <w:multiLevelType w:val="hybridMultilevel"/>
    <w:tmpl w:val="CD06FA4C"/>
    <w:lvl w:ilvl="0" w:tplc="5BFAEC54">
      <w:start w:val="1"/>
      <w:numFmt w:val="decimal"/>
      <w:lvlText w:val="%1."/>
      <w:lvlJc w:val="center"/>
      <w:pPr>
        <w:ind w:left="720" w:hanging="360"/>
      </w:pPr>
      <w:rPr>
        <w:rFonts w:hint="default"/>
      </w:rPr>
    </w:lvl>
    <w:lvl w:ilvl="1" w:tplc="DD50E114" w:tentative="1">
      <w:start w:val="1"/>
      <w:numFmt w:val="lowerLetter"/>
      <w:lvlText w:val="%2."/>
      <w:lvlJc w:val="left"/>
      <w:pPr>
        <w:ind w:left="1440" w:hanging="360"/>
      </w:pPr>
    </w:lvl>
    <w:lvl w:ilvl="2" w:tplc="7E948BDE" w:tentative="1">
      <w:start w:val="1"/>
      <w:numFmt w:val="lowerRoman"/>
      <w:lvlText w:val="%3."/>
      <w:lvlJc w:val="right"/>
      <w:pPr>
        <w:ind w:left="2160" w:hanging="180"/>
      </w:pPr>
    </w:lvl>
    <w:lvl w:ilvl="3" w:tplc="44362C1C" w:tentative="1">
      <w:start w:val="1"/>
      <w:numFmt w:val="decimal"/>
      <w:lvlText w:val="%4."/>
      <w:lvlJc w:val="left"/>
      <w:pPr>
        <w:ind w:left="2880" w:hanging="360"/>
      </w:pPr>
    </w:lvl>
    <w:lvl w:ilvl="4" w:tplc="7D0A6FAC" w:tentative="1">
      <w:start w:val="1"/>
      <w:numFmt w:val="lowerLetter"/>
      <w:lvlText w:val="%5."/>
      <w:lvlJc w:val="left"/>
      <w:pPr>
        <w:ind w:left="3600" w:hanging="360"/>
      </w:pPr>
    </w:lvl>
    <w:lvl w:ilvl="5" w:tplc="B06478A2" w:tentative="1">
      <w:start w:val="1"/>
      <w:numFmt w:val="lowerRoman"/>
      <w:lvlText w:val="%6."/>
      <w:lvlJc w:val="right"/>
      <w:pPr>
        <w:ind w:left="4320" w:hanging="180"/>
      </w:pPr>
    </w:lvl>
    <w:lvl w:ilvl="6" w:tplc="3A98531E" w:tentative="1">
      <w:start w:val="1"/>
      <w:numFmt w:val="decimal"/>
      <w:lvlText w:val="%7."/>
      <w:lvlJc w:val="left"/>
      <w:pPr>
        <w:ind w:left="5040" w:hanging="360"/>
      </w:pPr>
    </w:lvl>
    <w:lvl w:ilvl="7" w:tplc="0B5AF3CA" w:tentative="1">
      <w:start w:val="1"/>
      <w:numFmt w:val="lowerLetter"/>
      <w:lvlText w:val="%8."/>
      <w:lvlJc w:val="left"/>
      <w:pPr>
        <w:ind w:left="5760" w:hanging="360"/>
      </w:pPr>
    </w:lvl>
    <w:lvl w:ilvl="8" w:tplc="0EDEC38A" w:tentative="1">
      <w:start w:val="1"/>
      <w:numFmt w:val="lowerRoman"/>
      <w:lvlText w:val="%9."/>
      <w:lvlJc w:val="right"/>
      <w:pPr>
        <w:ind w:left="6480" w:hanging="180"/>
      </w:pPr>
    </w:lvl>
  </w:abstractNum>
  <w:num w:numId="1" w16cid:durableId="1959678675">
    <w:abstractNumId w:val="39"/>
  </w:num>
  <w:num w:numId="2" w16cid:durableId="929585532">
    <w:abstractNumId w:val="39"/>
  </w:num>
  <w:num w:numId="3" w16cid:durableId="1604147519">
    <w:abstractNumId w:val="39"/>
  </w:num>
  <w:num w:numId="4" w16cid:durableId="236984484">
    <w:abstractNumId w:val="8"/>
  </w:num>
  <w:num w:numId="5" w16cid:durableId="1783649908">
    <w:abstractNumId w:val="3"/>
  </w:num>
  <w:num w:numId="6" w16cid:durableId="503469876">
    <w:abstractNumId w:val="2"/>
  </w:num>
  <w:num w:numId="7" w16cid:durableId="202062271">
    <w:abstractNumId w:val="1"/>
  </w:num>
  <w:num w:numId="8" w16cid:durableId="70277997">
    <w:abstractNumId w:val="0"/>
  </w:num>
  <w:num w:numId="9" w16cid:durableId="732430653">
    <w:abstractNumId w:val="9"/>
  </w:num>
  <w:num w:numId="10" w16cid:durableId="1043015890">
    <w:abstractNumId w:val="7"/>
  </w:num>
  <w:num w:numId="11" w16cid:durableId="650210953">
    <w:abstractNumId w:val="6"/>
  </w:num>
  <w:num w:numId="12" w16cid:durableId="1567640431">
    <w:abstractNumId w:val="5"/>
  </w:num>
  <w:num w:numId="13" w16cid:durableId="813524482">
    <w:abstractNumId w:val="4"/>
  </w:num>
  <w:num w:numId="14" w16cid:durableId="1530098421">
    <w:abstractNumId w:val="19"/>
  </w:num>
  <w:num w:numId="15" w16cid:durableId="1015956641">
    <w:abstractNumId w:val="20"/>
  </w:num>
  <w:num w:numId="16" w16cid:durableId="1790658337">
    <w:abstractNumId w:val="28"/>
  </w:num>
  <w:num w:numId="17" w16cid:durableId="100492089">
    <w:abstractNumId w:val="37"/>
  </w:num>
  <w:num w:numId="18" w16cid:durableId="1439520919">
    <w:abstractNumId w:val="42"/>
  </w:num>
  <w:num w:numId="19" w16cid:durableId="2057897533">
    <w:abstractNumId w:val="33"/>
  </w:num>
  <w:num w:numId="20" w16cid:durableId="1779837671">
    <w:abstractNumId w:val="46"/>
  </w:num>
  <w:num w:numId="21" w16cid:durableId="577640579">
    <w:abstractNumId w:val="34"/>
  </w:num>
  <w:num w:numId="22" w16cid:durableId="426968707">
    <w:abstractNumId w:val="30"/>
  </w:num>
  <w:num w:numId="23" w16cid:durableId="754009487">
    <w:abstractNumId w:val="21"/>
  </w:num>
  <w:num w:numId="24" w16cid:durableId="1013454194">
    <w:abstractNumId w:val="11"/>
  </w:num>
  <w:num w:numId="25" w16cid:durableId="1849904954">
    <w:abstractNumId w:val="22"/>
  </w:num>
  <w:num w:numId="26" w16cid:durableId="416025319">
    <w:abstractNumId w:val="12"/>
  </w:num>
  <w:num w:numId="27" w16cid:durableId="1903056850">
    <w:abstractNumId w:val="16"/>
  </w:num>
  <w:num w:numId="28" w16cid:durableId="2011135423">
    <w:abstractNumId w:val="41"/>
  </w:num>
  <w:num w:numId="29" w16cid:durableId="1927492505">
    <w:abstractNumId w:val="13"/>
  </w:num>
  <w:num w:numId="30" w16cid:durableId="1895266328">
    <w:abstractNumId w:val="31"/>
  </w:num>
  <w:num w:numId="31" w16cid:durableId="603339534">
    <w:abstractNumId w:val="24"/>
  </w:num>
  <w:num w:numId="32" w16cid:durableId="1625505178">
    <w:abstractNumId w:val="23"/>
  </w:num>
  <w:num w:numId="33" w16cid:durableId="1109157430">
    <w:abstractNumId w:val="45"/>
  </w:num>
  <w:num w:numId="34" w16cid:durableId="808668727">
    <w:abstractNumId w:val="10"/>
  </w:num>
  <w:num w:numId="35" w16cid:durableId="1890263245">
    <w:abstractNumId w:val="44"/>
  </w:num>
  <w:num w:numId="36" w16cid:durableId="1154183186">
    <w:abstractNumId w:val="15"/>
  </w:num>
  <w:num w:numId="37" w16cid:durableId="2006131861">
    <w:abstractNumId w:val="26"/>
  </w:num>
  <w:num w:numId="38" w16cid:durableId="816264759">
    <w:abstractNumId w:val="17"/>
  </w:num>
  <w:num w:numId="39" w16cid:durableId="476386780">
    <w:abstractNumId w:val="32"/>
  </w:num>
  <w:num w:numId="40" w16cid:durableId="1628391606">
    <w:abstractNumId w:val="25"/>
  </w:num>
  <w:num w:numId="41" w16cid:durableId="369764922">
    <w:abstractNumId w:val="35"/>
  </w:num>
  <w:num w:numId="42" w16cid:durableId="793644477">
    <w:abstractNumId w:val="38"/>
  </w:num>
  <w:num w:numId="43" w16cid:durableId="335768884">
    <w:abstractNumId w:val="18"/>
  </w:num>
  <w:num w:numId="44" w16cid:durableId="1113477831">
    <w:abstractNumId w:val="14"/>
  </w:num>
  <w:num w:numId="45" w16cid:durableId="146477806">
    <w:abstractNumId w:val="40"/>
  </w:num>
  <w:num w:numId="46" w16cid:durableId="1445466401">
    <w:abstractNumId w:val="36"/>
  </w:num>
  <w:num w:numId="47" w16cid:durableId="1856066863">
    <w:abstractNumId w:val="27"/>
  </w:num>
  <w:num w:numId="48" w16cid:durableId="1874149549">
    <w:abstractNumId w:val="43"/>
  </w:num>
  <w:num w:numId="49" w16cid:durableId="2898696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45"/>
    <w:rsid w:val="0000141F"/>
    <w:rsid w:val="000024DF"/>
    <w:rsid w:val="00005553"/>
    <w:rsid w:val="00005840"/>
    <w:rsid w:val="0000636B"/>
    <w:rsid w:val="00007597"/>
    <w:rsid w:val="0001276A"/>
    <w:rsid w:val="000128A2"/>
    <w:rsid w:val="000142E3"/>
    <w:rsid w:val="000156BE"/>
    <w:rsid w:val="0001792D"/>
    <w:rsid w:val="00017E63"/>
    <w:rsid w:val="00017EE1"/>
    <w:rsid w:val="00021997"/>
    <w:rsid w:val="00021A24"/>
    <w:rsid w:val="0002262F"/>
    <w:rsid w:val="0002424D"/>
    <w:rsid w:val="00024B4D"/>
    <w:rsid w:val="00024CC1"/>
    <w:rsid w:val="000262B6"/>
    <w:rsid w:val="0002722E"/>
    <w:rsid w:val="00030AF6"/>
    <w:rsid w:val="000337A0"/>
    <w:rsid w:val="00034C5E"/>
    <w:rsid w:val="00036186"/>
    <w:rsid w:val="000373DC"/>
    <w:rsid w:val="000376C0"/>
    <w:rsid w:val="00041380"/>
    <w:rsid w:val="00041C27"/>
    <w:rsid w:val="00042E2E"/>
    <w:rsid w:val="000444B9"/>
    <w:rsid w:val="00045678"/>
    <w:rsid w:val="00050A76"/>
    <w:rsid w:val="00050F3D"/>
    <w:rsid w:val="000510FE"/>
    <w:rsid w:val="000516ED"/>
    <w:rsid w:val="00052758"/>
    <w:rsid w:val="000542E2"/>
    <w:rsid w:val="00055164"/>
    <w:rsid w:val="00057414"/>
    <w:rsid w:val="00060B20"/>
    <w:rsid w:val="00064A4A"/>
    <w:rsid w:val="0006684A"/>
    <w:rsid w:val="0006698E"/>
    <w:rsid w:val="00067CEE"/>
    <w:rsid w:val="00070D64"/>
    <w:rsid w:val="00072630"/>
    <w:rsid w:val="000735CD"/>
    <w:rsid w:val="000748FE"/>
    <w:rsid w:val="000751F1"/>
    <w:rsid w:val="0007590E"/>
    <w:rsid w:val="000773C6"/>
    <w:rsid w:val="000773DA"/>
    <w:rsid w:val="00077AC0"/>
    <w:rsid w:val="00080D32"/>
    <w:rsid w:val="00081966"/>
    <w:rsid w:val="00083120"/>
    <w:rsid w:val="000840EF"/>
    <w:rsid w:val="000859AB"/>
    <w:rsid w:val="0009097B"/>
    <w:rsid w:val="0009115F"/>
    <w:rsid w:val="000919C0"/>
    <w:rsid w:val="000932A0"/>
    <w:rsid w:val="00093449"/>
    <w:rsid w:val="00093760"/>
    <w:rsid w:val="000942FA"/>
    <w:rsid w:val="00096567"/>
    <w:rsid w:val="000976EC"/>
    <w:rsid w:val="000978BB"/>
    <w:rsid w:val="000A1282"/>
    <w:rsid w:val="000A55A5"/>
    <w:rsid w:val="000A699F"/>
    <w:rsid w:val="000A725C"/>
    <w:rsid w:val="000A7AE0"/>
    <w:rsid w:val="000B11A0"/>
    <w:rsid w:val="000B1DD5"/>
    <w:rsid w:val="000B266D"/>
    <w:rsid w:val="000B4C5A"/>
    <w:rsid w:val="000B5184"/>
    <w:rsid w:val="000B728D"/>
    <w:rsid w:val="000B7BD6"/>
    <w:rsid w:val="000C1181"/>
    <w:rsid w:val="000C1807"/>
    <w:rsid w:val="000C180D"/>
    <w:rsid w:val="000C7496"/>
    <w:rsid w:val="000C7A6F"/>
    <w:rsid w:val="000D1EAB"/>
    <w:rsid w:val="000D2D44"/>
    <w:rsid w:val="000D4688"/>
    <w:rsid w:val="000D5DCF"/>
    <w:rsid w:val="000E0F35"/>
    <w:rsid w:val="000E186D"/>
    <w:rsid w:val="000E39B5"/>
    <w:rsid w:val="000E5830"/>
    <w:rsid w:val="000E5D8F"/>
    <w:rsid w:val="000F2147"/>
    <w:rsid w:val="000F299A"/>
    <w:rsid w:val="000F3C61"/>
    <w:rsid w:val="000F4189"/>
    <w:rsid w:val="000F4643"/>
    <w:rsid w:val="000F5759"/>
    <w:rsid w:val="0010019F"/>
    <w:rsid w:val="0010099B"/>
    <w:rsid w:val="001020CA"/>
    <w:rsid w:val="0010270F"/>
    <w:rsid w:val="0010326D"/>
    <w:rsid w:val="001032FE"/>
    <w:rsid w:val="001047E3"/>
    <w:rsid w:val="0011452F"/>
    <w:rsid w:val="00115D66"/>
    <w:rsid w:val="0011732E"/>
    <w:rsid w:val="0012072C"/>
    <w:rsid w:val="001209E9"/>
    <w:rsid w:val="0012208E"/>
    <w:rsid w:val="00122149"/>
    <w:rsid w:val="001236FE"/>
    <w:rsid w:val="00123B27"/>
    <w:rsid w:val="001246D3"/>
    <w:rsid w:val="00124EA6"/>
    <w:rsid w:val="00127D53"/>
    <w:rsid w:val="001308C4"/>
    <w:rsid w:val="00131464"/>
    <w:rsid w:val="00131E07"/>
    <w:rsid w:val="001333EB"/>
    <w:rsid w:val="00133D34"/>
    <w:rsid w:val="0014022A"/>
    <w:rsid w:val="0014048A"/>
    <w:rsid w:val="00144316"/>
    <w:rsid w:val="0014537E"/>
    <w:rsid w:val="0014538E"/>
    <w:rsid w:val="00146B4E"/>
    <w:rsid w:val="00147E11"/>
    <w:rsid w:val="0015126C"/>
    <w:rsid w:val="00152825"/>
    <w:rsid w:val="001531D3"/>
    <w:rsid w:val="00153938"/>
    <w:rsid w:val="00153E31"/>
    <w:rsid w:val="001557DE"/>
    <w:rsid w:val="00160657"/>
    <w:rsid w:val="0016105D"/>
    <w:rsid w:val="00161A99"/>
    <w:rsid w:val="001621A1"/>
    <w:rsid w:val="001644A2"/>
    <w:rsid w:val="00166452"/>
    <w:rsid w:val="00167962"/>
    <w:rsid w:val="00167990"/>
    <w:rsid w:val="00170229"/>
    <w:rsid w:val="00171E2E"/>
    <w:rsid w:val="00171EB0"/>
    <w:rsid w:val="00175E1A"/>
    <w:rsid w:val="00180A9D"/>
    <w:rsid w:val="0018124F"/>
    <w:rsid w:val="0018147D"/>
    <w:rsid w:val="00183F19"/>
    <w:rsid w:val="00184E2C"/>
    <w:rsid w:val="00190BF2"/>
    <w:rsid w:val="00197C74"/>
    <w:rsid w:val="001A15EF"/>
    <w:rsid w:val="001A50B3"/>
    <w:rsid w:val="001A57F0"/>
    <w:rsid w:val="001B0C9D"/>
    <w:rsid w:val="001B1BE2"/>
    <w:rsid w:val="001B1DE6"/>
    <w:rsid w:val="001B1F5C"/>
    <w:rsid w:val="001B4AE3"/>
    <w:rsid w:val="001B4F24"/>
    <w:rsid w:val="001B6250"/>
    <w:rsid w:val="001C439A"/>
    <w:rsid w:val="001C4779"/>
    <w:rsid w:val="001C4E8E"/>
    <w:rsid w:val="001C51D6"/>
    <w:rsid w:val="001C5775"/>
    <w:rsid w:val="001C60CC"/>
    <w:rsid w:val="001C62B3"/>
    <w:rsid w:val="001C795D"/>
    <w:rsid w:val="001C7D78"/>
    <w:rsid w:val="001D07B3"/>
    <w:rsid w:val="001D27BB"/>
    <w:rsid w:val="001D374E"/>
    <w:rsid w:val="001D46C2"/>
    <w:rsid w:val="001D4BB0"/>
    <w:rsid w:val="001D5483"/>
    <w:rsid w:val="001D60DF"/>
    <w:rsid w:val="001D6451"/>
    <w:rsid w:val="001D7480"/>
    <w:rsid w:val="001E016D"/>
    <w:rsid w:val="001E032D"/>
    <w:rsid w:val="001E1777"/>
    <w:rsid w:val="001E3607"/>
    <w:rsid w:val="001E4A12"/>
    <w:rsid w:val="001E5BE2"/>
    <w:rsid w:val="001E6216"/>
    <w:rsid w:val="001F0487"/>
    <w:rsid w:val="001F33B8"/>
    <w:rsid w:val="001F5EC8"/>
    <w:rsid w:val="001F6D1A"/>
    <w:rsid w:val="001F71FA"/>
    <w:rsid w:val="001F751A"/>
    <w:rsid w:val="00200887"/>
    <w:rsid w:val="00200F4E"/>
    <w:rsid w:val="00203F36"/>
    <w:rsid w:val="00205D37"/>
    <w:rsid w:val="0020721C"/>
    <w:rsid w:val="00213045"/>
    <w:rsid w:val="0021344A"/>
    <w:rsid w:val="00213866"/>
    <w:rsid w:val="00214264"/>
    <w:rsid w:val="00215410"/>
    <w:rsid w:val="00216F66"/>
    <w:rsid w:val="0021780A"/>
    <w:rsid w:val="00220CF1"/>
    <w:rsid w:val="00221070"/>
    <w:rsid w:val="00223924"/>
    <w:rsid w:val="00225252"/>
    <w:rsid w:val="002254B8"/>
    <w:rsid w:val="00233943"/>
    <w:rsid w:val="00233F41"/>
    <w:rsid w:val="0023648D"/>
    <w:rsid w:val="0023725F"/>
    <w:rsid w:val="0023765A"/>
    <w:rsid w:val="00243445"/>
    <w:rsid w:val="00243B83"/>
    <w:rsid w:val="00243BBD"/>
    <w:rsid w:val="00243D13"/>
    <w:rsid w:val="00245CD5"/>
    <w:rsid w:val="00247BE5"/>
    <w:rsid w:val="0025190F"/>
    <w:rsid w:val="002527D8"/>
    <w:rsid w:val="00253D94"/>
    <w:rsid w:val="00256D46"/>
    <w:rsid w:val="002641D0"/>
    <w:rsid w:val="00264B09"/>
    <w:rsid w:val="00267194"/>
    <w:rsid w:val="00267C56"/>
    <w:rsid w:val="002724C7"/>
    <w:rsid w:val="00273348"/>
    <w:rsid w:val="0027338B"/>
    <w:rsid w:val="00276B12"/>
    <w:rsid w:val="0027719E"/>
    <w:rsid w:val="002778CF"/>
    <w:rsid w:val="002800E9"/>
    <w:rsid w:val="00282DDB"/>
    <w:rsid w:val="0028318C"/>
    <w:rsid w:val="002833EF"/>
    <w:rsid w:val="0028340D"/>
    <w:rsid w:val="00286D04"/>
    <w:rsid w:val="00287D0B"/>
    <w:rsid w:val="002952F9"/>
    <w:rsid w:val="002959FC"/>
    <w:rsid w:val="0029738C"/>
    <w:rsid w:val="002A1B35"/>
    <w:rsid w:val="002A24EB"/>
    <w:rsid w:val="002A3098"/>
    <w:rsid w:val="002A485E"/>
    <w:rsid w:val="002A5479"/>
    <w:rsid w:val="002A6EF9"/>
    <w:rsid w:val="002A73C5"/>
    <w:rsid w:val="002B2527"/>
    <w:rsid w:val="002C0F7D"/>
    <w:rsid w:val="002C24AE"/>
    <w:rsid w:val="002C251A"/>
    <w:rsid w:val="002C4327"/>
    <w:rsid w:val="002C4B7B"/>
    <w:rsid w:val="002C6303"/>
    <w:rsid w:val="002C643B"/>
    <w:rsid w:val="002C6CD8"/>
    <w:rsid w:val="002C75A1"/>
    <w:rsid w:val="002D048E"/>
    <w:rsid w:val="002D43EA"/>
    <w:rsid w:val="002D4E69"/>
    <w:rsid w:val="002D4ED0"/>
    <w:rsid w:val="002D78CC"/>
    <w:rsid w:val="002D7C78"/>
    <w:rsid w:val="002E1095"/>
    <w:rsid w:val="002E1268"/>
    <w:rsid w:val="002E1FF1"/>
    <w:rsid w:val="002E2472"/>
    <w:rsid w:val="002E2C0C"/>
    <w:rsid w:val="002E418E"/>
    <w:rsid w:val="002E5164"/>
    <w:rsid w:val="002F1997"/>
    <w:rsid w:val="002F27FA"/>
    <w:rsid w:val="002F4A0E"/>
    <w:rsid w:val="002F6502"/>
    <w:rsid w:val="002F74FB"/>
    <w:rsid w:val="003002AC"/>
    <w:rsid w:val="003008BD"/>
    <w:rsid w:val="00301C34"/>
    <w:rsid w:val="00302BA9"/>
    <w:rsid w:val="003036BB"/>
    <w:rsid w:val="00304E12"/>
    <w:rsid w:val="003052E3"/>
    <w:rsid w:val="00305EE3"/>
    <w:rsid w:val="0031351B"/>
    <w:rsid w:val="0031442F"/>
    <w:rsid w:val="00322BBD"/>
    <w:rsid w:val="00325CC6"/>
    <w:rsid w:val="00326123"/>
    <w:rsid w:val="00327A94"/>
    <w:rsid w:val="0033036C"/>
    <w:rsid w:val="003323D6"/>
    <w:rsid w:val="0033397E"/>
    <w:rsid w:val="00334216"/>
    <w:rsid w:val="00335567"/>
    <w:rsid w:val="0033638C"/>
    <w:rsid w:val="0034094A"/>
    <w:rsid w:val="003432D2"/>
    <w:rsid w:val="00346564"/>
    <w:rsid w:val="00346FAF"/>
    <w:rsid w:val="00350AFF"/>
    <w:rsid w:val="003518EC"/>
    <w:rsid w:val="00351943"/>
    <w:rsid w:val="00351CD6"/>
    <w:rsid w:val="00351D3B"/>
    <w:rsid w:val="00351FA9"/>
    <w:rsid w:val="0035543C"/>
    <w:rsid w:val="00356301"/>
    <w:rsid w:val="00356E60"/>
    <w:rsid w:val="00360441"/>
    <w:rsid w:val="00360876"/>
    <w:rsid w:val="003610E2"/>
    <w:rsid w:val="003616D0"/>
    <w:rsid w:val="00370988"/>
    <w:rsid w:val="0037170F"/>
    <w:rsid w:val="003731FB"/>
    <w:rsid w:val="00373FE2"/>
    <w:rsid w:val="00374872"/>
    <w:rsid w:val="00374C70"/>
    <w:rsid w:val="00377E06"/>
    <w:rsid w:val="00381B6D"/>
    <w:rsid w:val="00386B69"/>
    <w:rsid w:val="00386B80"/>
    <w:rsid w:val="00386DE0"/>
    <w:rsid w:val="0039151A"/>
    <w:rsid w:val="00391CFF"/>
    <w:rsid w:val="003921E5"/>
    <w:rsid w:val="0039410C"/>
    <w:rsid w:val="00394F30"/>
    <w:rsid w:val="0039769C"/>
    <w:rsid w:val="003A10F5"/>
    <w:rsid w:val="003A1634"/>
    <w:rsid w:val="003A18E1"/>
    <w:rsid w:val="003A307A"/>
    <w:rsid w:val="003A322A"/>
    <w:rsid w:val="003A383D"/>
    <w:rsid w:val="003A5B88"/>
    <w:rsid w:val="003A7DC1"/>
    <w:rsid w:val="003B0182"/>
    <w:rsid w:val="003B17A5"/>
    <w:rsid w:val="003B420C"/>
    <w:rsid w:val="003B44CB"/>
    <w:rsid w:val="003B5E03"/>
    <w:rsid w:val="003B7191"/>
    <w:rsid w:val="003B75D8"/>
    <w:rsid w:val="003B7716"/>
    <w:rsid w:val="003C3F66"/>
    <w:rsid w:val="003C670B"/>
    <w:rsid w:val="003D37C0"/>
    <w:rsid w:val="003D508A"/>
    <w:rsid w:val="003D50A6"/>
    <w:rsid w:val="003D5C93"/>
    <w:rsid w:val="003D71B8"/>
    <w:rsid w:val="003F05F5"/>
    <w:rsid w:val="003F3850"/>
    <w:rsid w:val="003F5A2E"/>
    <w:rsid w:val="003F7D2D"/>
    <w:rsid w:val="00401378"/>
    <w:rsid w:val="00401739"/>
    <w:rsid w:val="00401D88"/>
    <w:rsid w:val="00403136"/>
    <w:rsid w:val="00403FB2"/>
    <w:rsid w:val="00405BDC"/>
    <w:rsid w:val="00407BC5"/>
    <w:rsid w:val="00410717"/>
    <w:rsid w:val="004118FD"/>
    <w:rsid w:val="00412374"/>
    <w:rsid w:val="00413769"/>
    <w:rsid w:val="004147B4"/>
    <w:rsid w:val="00414CE5"/>
    <w:rsid w:val="0041658E"/>
    <w:rsid w:val="004172DC"/>
    <w:rsid w:val="0041785A"/>
    <w:rsid w:val="00420BA6"/>
    <w:rsid w:val="004216C3"/>
    <w:rsid w:val="00424818"/>
    <w:rsid w:val="00425055"/>
    <w:rsid w:val="004258BA"/>
    <w:rsid w:val="00425C49"/>
    <w:rsid w:val="00426683"/>
    <w:rsid w:val="00432212"/>
    <w:rsid w:val="004326C0"/>
    <w:rsid w:val="00433EE4"/>
    <w:rsid w:val="0043479C"/>
    <w:rsid w:val="00435A5E"/>
    <w:rsid w:val="00435C4D"/>
    <w:rsid w:val="0044095B"/>
    <w:rsid w:val="00442783"/>
    <w:rsid w:val="00446338"/>
    <w:rsid w:val="00446594"/>
    <w:rsid w:val="00447EC7"/>
    <w:rsid w:val="00453126"/>
    <w:rsid w:val="0045356B"/>
    <w:rsid w:val="00453908"/>
    <w:rsid w:val="00454BE2"/>
    <w:rsid w:val="00455910"/>
    <w:rsid w:val="00455A27"/>
    <w:rsid w:val="004600C7"/>
    <w:rsid w:val="00460F83"/>
    <w:rsid w:val="00462F87"/>
    <w:rsid w:val="00463EA2"/>
    <w:rsid w:val="00466753"/>
    <w:rsid w:val="00466824"/>
    <w:rsid w:val="00467EA0"/>
    <w:rsid w:val="00472A13"/>
    <w:rsid w:val="0047446B"/>
    <w:rsid w:val="004817CF"/>
    <w:rsid w:val="0048189B"/>
    <w:rsid w:val="004833ED"/>
    <w:rsid w:val="004842B0"/>
    <w:rsid w:val="00485773"/>
    <w:rsid w:val="00486742"/>
    <w:rsid w:val="00487359"/>
    <w:rsid w:val="00487D49"/>
    <w:rsid w:val="00491E4E"/>
    <w:rsid w:val="0049349C"/>
    <w:rsid w:val="004A0990"/>
    <w:rsid w:val="004A1444"/>
    <w:rsid w:val="004A17A3"/>
    <w:rsid w:val="004A1B32"/>
    <w:rsid w:val="004A1C56"/>
    <w:rsid w:val="004A339E"/>
    <w:rsid w:val="004A5EF6"/>
    <w:rsid w:val="004A5F5B"/>
    <w:rsid w:val="004A6354"/>
    <w:rsid w:val="004A71AB"/>
    <w:rsid w:val="004B0E04"/>
    <w:rsid w:val="004B17F8"/>
    <w:rsid w:val="004B1E4E"/>
    <w:rsid w:val="004B3536"/>
    <w:rsid w:val="004B3A1B"/>
    <w:rsid w:val="004C03F5"/>
    <w:rsid w:val="004C1B72"/>
    <w:rsid w:val="004C23EC"/>
    <w:rsid w:val="004C323A"/>
    <w:rsid w:val="004C3ED3"/>
    <w:rsid w:val="004C431A"/>
    <w:rsid w:val="004D179D"/>
    <w:rsid w:val="004D3FCF"/>
    <w:rsid w:val="004D4C27"/>
    <w:rsid w:val="004D61AB"/>
    <w:rsid w:val="004D62A4"/>
    <w:rsid w:val="004D669E"/>
    <w:rsid w:val="004E228C"/>
    <w:rsid w:val="004E2744"/>
    <w:rsid w:val="004E3AFD"/>
    <w:rsid w:val="004E47AA"/>
    <w:rsid w:val="004E58D8"/>
    <w:rsid w:val="004E5B97"/>
    <w:rsid w:val="004F064F"/>
    <w:rsid w:val="004F1BBD"/>
    <w:rsid w:val="004F4B05"/>
    <w:rsid w:val="004F5822"/>
    <w:rsid w:val="004F5F40"/>
    <w:rsid w:val="0050067B"/>
    <w:rsid w:val="005024F5"/>
    <w:rsid w:val="005049C7"/>
    <w:rsid w:val="005051D2"/>
    <w:rsid w:val="0050794F"/>
    <w:rsid w:val="00510A23"/>
    <w:rsid w:val="0051325B"/>
    <w:rsid w:val="00516BB1"/>
    <w:rsid w:val="005174B7"/>
    <w:rsid w:val="00517F3E"/>
    <w:rsid w:val="0052030E"/>
    <w:rsid w:val="005226DD"/>
    <w:rsid w:val="005227D7"/>
    <w:rsid w:val="005264F2"/>
    <w:rsid w:val="0052687D"/>
    <w:rsid w:val="005279A1"/>
    <w:rsid w:val="00527D61"/>
    <w:rsid w:val="005322DE"/>
    <w:rsid w:val="00533809"/>
    <w:rsid w:val="00533981"/>
    <w:rsid w:val="00534826"/>
    <w:rsid w:val="0053557A"/>
    <w:rsid w:val="00535ADB"/>
    <w:rsid w:val="005415B6"/>
    <w:rsid w:val="005423DD"/>
    <w:rsid w:val="005456C3"/>
    <w:rsid w:val="00545D2D"/>
    <w:rsid w:val="005541B6"/>
    <w:rsid w:val="00554527"/>
    <w:rsid w:val="00557391"/>
    <w:rsid w:val="00562C23"/>
    <w:rsid w:val="00567B96"/>
    <w:rsid w:val="00567CE3"/>
    <w:rsid w:val="0057145E"/>
    <w:rsid w:val="00571694"/>
    <w:rsid w:val="00571714"/>
    <w:rsid w:val="00572FB8"/>
    <w:rsid w:val="00575224"/>
    <w:rsid w:val="00576327"/>
    <w:rsid w:val="005805C9"/>
    <w:rsid w:val="0058104A"/>
    <w:rsid w:val="005810D2"/>
    <w:rsid w:val="00582811"/>
    <w:rsid w:val="00584D50"/>
    <w:rsid w:val="00585820"/>
    <w:rsid w:val="00585FBC"/>
    <w:rsid w:val="005874A6"/>
    <w:rsid w:val="00593785"/>
    <w:rsid w:val="0059447B"/>
    <w:rsid w:val="00594F87"/>
    <w:rsid w:val="005A2E24"/>
    <w:rsid w:val="005A5C4A"/>
    <w:rsid w:val="005A68AF"/>
    <w:rsid w:val="005A7029"/>
    <w:rsid w:val="005A7543"/>
    <w:rsid w:val="005C144C"/>
    <w:rsid w:val="005C53A9"/>
    <w:rsid w:val="005C6419"/>
    <w:rsid w:val="005C65C8"/>
    <w:rsid w:val="005C7590"/>
    <w:rsid w:val="005D2FEE"/>
    <w:rsid w:val="005D3253"/>
    <w:rsid w:val="005D43B9"/>
    <w:rsid w:val="005D4E27"/>
    <w:rsid w:val="005D5AD4"/>
    <w:rsid w:val="005D607B"/>
    <w:rsid w:val="005D6979"/>
    <w:rsid w:val="005D6BB5"/>
    <w:rsid w:val="005E0205"/>
    <w:rsid w:val="005E0F50"/>
    <w:rsid w:val="005E20B8"/>
    <w:rsid w:val="005E48F1"/>
    <w:rsid w:val="005E5044"/>
    <w:rsid w:val="005E682E"/>
    <w:rsid w:val="005E730A"/>
    <w:rsid w:val="005F06B1"/>
    <w:rsid w:val="005F0934"/>
    <w:rsid w:val="005F0B5A"/>
    <w:rsid w:val="005F4842"/>
    <w:rsid w:val="005F4E64"/>
    <w:rsid w:val="005F5D44"/>
    <w:rsid w:val="005F692E"/>
    <w:rsid w:val="0060421A"/>
    <w:rsid w:val="00604B48"/>
    <w:rsid w:val="00605887"/>
    <w:rsid w:val="006069C3"/>
    <w:rsid w:val="00606DBA"/>
    <w:rsid w:val="006071B7"/>
    <w:rsid w:val="00611235"/>
    <w:rsid w:val="00611FBA"/>
    <w:rsid w:val="006122D4"/>
    <w:rsid w:val="00612CAB"/>
    <w:rsid w:val="0061366A"/>
    <w:rsid w:val="00613AED"/>
    <w:rsid w:val="006151DD"/>
    <w:rsid w:val="006152F9"/>
    <w:rsid w:val="00616D74"/>
    <w:rsid w:val="006201CC"/>
    <w:rsid w:val="006213FE"/>
    <w:rsid w:val="006214FE"/>
    <w:rsid w:val="006253AA"/>
    <w:rsid w:val="00625645"/>
    <w:rsid w:val="00626587"/>
    <w:rsid w:val="0063102F"/>
    <w:rsid w:val="00631A0D"/>
    <w:rsid w:val="00632E97"/>
    <w:rsid w:val="006334AF"/>
    <w:rsid w:val="006334D1"/>
    <w:rsid w:val="006348E4"/>
    <w:rsid w:val="00640F6A"/>
    <w:rsid w:val="00643FC6"/>
    <w:rsid w:val="0064555D"/>
    <w:rsid w:val="0065064E"/>
    <w:rsid w:val="00652AFF"/>
    <w:rsid w:val="00656D10"/>
    <w:rsid w:val="00662F05"/>
    <w:rsid w:val="00664992"/>
    <w:rsid w:val="00665626"/>
    <w:rsid w:val="006678BD"/>
    <w:rsid w:val="00667BBC"/>
    <w:rsid w:val="00670793"/>
    <w:rsid w:val="006723F3"/>
    <w:rsid w:val="00672BA5"/>
    <w:rsid w:val="00673D55"/>
    <w:rsid w:val="006755BF"/>
    <w:rsid w:val="00675673"/>
    <w:rsid w:val="0067752F"/>
    <w:rsid w:val="006810CB"/>
    <w:rsid w:val="0068230B"/>
    <w:rsid w:val="0068437B"/>
    <w:rsid w:val="00684BD3"/>
    <w:rsid w:val="0068647B"/>
    <w:rsid w:val="00687EFC"/>
    <w:rsid w:val="006918CD"/>
    <w:rsid w:val="00692ED1"/>
    <w:rsid w:val="00693BBF"/>
    <w:rsid w:val="00693C5B"/>
    <w:rsid w:val="00694400"/>
    <w:rsid w:val="00694B77"/>
    <w:rsid w:val="006973EC"/>
    <w:rsid w:val="006A1B62"/>
    <w:rsid w:val="006A33B6"/>
    <w:rsid w:val="006A36FA"/>
    <w:rsid w:val="006A3C27"/>
    <w:rsid w:val="006A4591"/>
    <w:rsid w:val="006A5499"/>
    <w:rsid w:val="006A5FF3"/>
    <w:rsid w:val="006B0887"/>
    <w:rsid w:val="006B350D"/>
    <w:rsid w:val="006B3F48"/>
    <w:rsid w:val="006B5540"/>
    <w:rsid w:val="006C040A"/>
    <w:rsid w:val="006C0F83"/>
    <w:rsid w:val="006C17DE"/>
    <w:rsid w:val="006C4440"/>
    <w:rsid w:val="006C5332"/>
    <w:rsid w:val="006C775C"/>
    <w:rsid w:val="006C7CA3"/>
    <w:rsid w:val="006D0298"/>
    <w:rsid w:val="006D1E62"/>
    <w:rsid w:val="006D2152"/>
    <w:rsid w:val="006D4B2F"/>
    <w:rsid w:val="006D7EC8"/>
    <w:rsid w:val="006E081D"/>
    <w:rsid w:val="006E097D"/>
    <w:rsid w:val="006E146F"/>
    <w:rsid w:val="006E1A1C"/>
    <w:rsid w:val="006E3297"/>
    <w:rsid w:val="006E3903"/>
    <w:rsid w:val="006E60FC"/>
    <w:rsid w:val="006E69B1"/>
    <w:rsid w:val="006E6E7A"/>
    <w:rsid w:val="006E753B"/>
    <w:rsid w:val="006F0025"/>
    <w:rsid w:val="006F1F14"/>
    <w:rsid w:val="006F35AB"/>
    <w:rsid w:val="006F3892"/>
    <w:rsid w:val="006F5EA8"/>
    <w:rsid w:val="00700A7E"/>
    <w:rsid w:val="00701747"/>
    <w:rsid w:val="0070437B"/>
    <w:rsid w:val="007075BB"/>
    <w:rsid w:val="007077B1"/>
    <w:rsid w:val="007100E3"/>
    <w:rsid w:val="007106FF"/>
    <w:rsid w:val="0071095A"/>
    <w:rsid w:val="00713E9B"/>
    <w:rsid w:val="007140CE"/>
    <w:rsid w:val="00714DCD"/>
    <w:rsid w:val="00715608"/>
    <w:rsid w:val="00715DD9"/>
    <w:rsid w:val="007169D0"/>
    <w:rsid w:val="007178F7"/>
    <w:rsid w:val="007229E6"/>
    <w:rsid w:val="0072421D"/>
    <w:rsid w:val="00730AF5"/>
    <w:rsid w:val="00730B81"/>
    <w:rsid w:val="00730F74"/>
    <w:rsid w:val="00731059"/>
    <w:rsid w:val="007319A5"/>
    <w:rsid w:val="00733250"/>
    <w:rsid w:val="00742F03"/>
    <w:rsid w:val="007507A2"/>
    <w:rsid w:val="0075118E"/>
    <w:rsid w:val="00751321"/>
    <w:rsid w:val="00753E73"/>
    <w:rsid w:val="00755448"/>
    <w:rsid w:val="0075652E"/>
    <w:rsid w:val="00756DDB"/>
    <w:rsid w:val="00760F1F"/>
    <w:rsid w:val="00761561"/>
    <w:rsid w:val="00761717"/>
    <w:rsid w:val="00761F3A"/>
    <w:rsid w:val="007650B2"/>
    <w:rsid w:val="00765DA8"/>
    <w:rsid w:val="00766809"/>
    <w:rsid w:val="00767000"/>
    <w:rsid w:val="00771566"/>
    <w:rsid w:val="00771DA7"/>
    <w:rsid w:val="00772E63"/>
    <w:rsid w:val="00777DCA"/>
    <w:rsid w:val="00783334"/>
    <w:rsid w:val="007845F4"/>
    <w:rsid w:val="00784B4F"/>
    <w:rsid w:val="00785000"/>
    <w:rsid w:val="0078506B"/>
    <w:rsid w:val="00785FB1"/>
    <w:rsid w:val="00790B0A"/>
    <w:rsid w:val="007916AC"/>
    <w:rsid w:val="007923AA"/>
    <w:rsid w:val="0079462E"/>
    <w:rsid w:val="00796E8A"/>
    <w:rsid w:val="00797389"/>
    <w:rsid w:val="00797DBC"/>
    <w:rsid w:val="007A4038"/>
    <w:rsid w:val="007B2552"/>
    <w:rsid w:val="007B286E"/>
    <w:rsid w:val="007B2F75"/>
    <w:rsid w:val="007B6C59"/>
    <w:rsid w:val="007C0A81"/>
    <w:rsid w:val="007C1430"/>
    <w:rsid w:val="007C1578"/>
    <w:rsid w:val="007C1DD8"/>
    <w:rsid w:val="007C1E85"/>
    <w:rsid w:val="007C2DF7"/>
    <w:rsid w:val="007D0A35"/>
    <w:rsid w:val="007D0E9B"/>
    <w:rsid w:val="007D20E7"/>
    <w:rsid w:val="007D2291"/>
    <w:rsid w:val="007D303B"/>
    <w:rsid w:val="007D3526"/>
    <w:rsid w:val="007D5862"/>
    <w:rsid w:val="007D76F3"/>
    <w:rsid w:val="007D7EBA"/>
    <w:rsid w:val="007E053F"/>
    <w:rsid w:val="007E1513"/>
    <w:rsid w:val="007E1D8F"/>
    <w:rsid w:val="007E459D"/>
    <w:rsid w:val="007E50BA"/>
    <w:rsid w:val="007E70CB"/>
    <w:rsid w:val="007F40C0"/>
    <w:rsid w:val="007F450F"/>
    <w:rsid w:val="007F50A6"/>
    <w:rsid w:val="007F6D43"/>
    <w:rsid w:val="007F798B"/>
    <w:rsid w:val="008017C2"/>
    <w:rsid w:val="00801907"/>
    <w:rsid w:val="00801C0B"/>
    <w:rsid w:val="00802CEC"/>
    <w:rsid w:val="008030EC"/>
    <w:rsid w:val="00804A5E"/>
    <w:rsid w:val="008054C0"/>
    <w:rsid w:val="00805699"/>
    <w:rsid w:val="00806A3F"/>
    <w:rsid w:val="0080760F"/>
    <w:rsid w:val="008127E8"/>
    <w:rsid w:val="00815E82"/>
    <w:rsid w:val="00816D95"/>
    <w:rsid w:val="00817056"/>
    <w:rsid w:val="00817CE8"/>
    <w:rsid w:val="00825435"/>
    <w:rsid w:val="00825A69"/>
    <w:rsid w:val="00827A86"/>
    <w:rsid w:val="00830752"/>
    <w:rsid w:val="00830F92"/>
    <w:rsid w:val="00833E08"/>
    <w:rsid w:val="00834C09"/>
    <w:rsid w:val="008428D3"/>
    <w:rsid w:val="00843FA2"/>
    <w:rsid w:val="008444F1"/>
    <w:rsid w:val="00844745"/>
    <w:rsid w:val="00847671"/>
    <w:rsid w:val="00850DA5"/>
    <w:rsid w:val="00851597"/>
    <w:rsid w:val="00852932"/>
    <w:rsid w:val="00857FD6"/>
    <w:rsid w:val="00860A4E"/>
    <w:rsid w:val="00864338"/>
    <w:rsid w:val="0086597C"/>
    <w:rsid w:val="00866BCC"/>
    <w:rsid w:val="00866E4A"/>
    <w:rsid w:val="00866FBD"/>
    <w:rsid w:val="0087025F"/>
    <w:rsid w:val="00877545"/>
    <w:rsid w:val="008779DB"/>
    <w:rsid w:val="00880B72"/>
    <w:rsid w:val="00881493"/>
    <w:rsid w:val="00881A4A"/>
    <w:rsid w:val="0088252C"/>
    <w:rsid w:val="00882A37"/>
    <w:rsid w:val="00883A55"/>
    <w:rsid w:val="00883F63"/>
    <w:rsid w:val="0088429D"/>
    <w:rsid w:val="00885CF9"/>
    <w:rsid w:val="00885D85"/>
    <w:rsid w:val="00890B0D"/>
    <w:rsid w:val="0089172C"/>
    <w:rsid w:val="00891734"/>
    <w:rsid w:val="00891F7F"/>
    <w:rsid w:val="008929F5"/>
    <w:rsid w:val="00893823"/>
    <w:rsid w:val="00894452"/>
    <w:rsid w:val="00896B96"/>
    <w:rsid w:val="008A1204"/>
    <w:rsid w:val="008A1551"/>
    <w:rsid w:val="008A1CF9"/>
    <w:rsid w:val="008A23CB"/>
    <w:rsid w:val="008A4B5B"/>
    <w:rsid w:val="008A4C1D"/>
    <w:rsid w:val="008A541C"/>
    <w:rsid w:val="008A5664"/>
    <w:rsid w:val="008B0126"/>
    <w:rsid w:val="008B13C1"/>
    <w:rsid w:val="008B24E3"/>
    <w:rsid w:val="008B4B1B"/>
    <w:rsid w:val="008B4DB9"/>
    <w:rsid w:val="008B71CE"/>
    <w:rsid w:val="008C13FA"/>
    <w:rsid w:val="008C1C63"/>
    <w:rsid w:val="008C4CB4"/>
    <w:rsid w:val="008D179B"/>
    <w:rsid w:val="008E066E"/>
    <w:rsid w:val="008E0A9E"/>
    <w:rsid w:val="008E1CEF"/>
    <w:rsid w:val="008E31B6"/>
    <w:rsid w:val="008E5864"/>
    <w:rsid w:val="008F091C"/>
    <w:rsid w:val="008F1B12"/>
    <w:rsid w:val="008F2F2D"/>
    <w:rsid w:val="008F3345"/>
    <w:rsid w:val="008F42A6"/>
    <w:rsid w:val="008F5D8D"/>
    <w:rsid w:val="009011BA"/>
    <w:rsid w:val="009018A4"/>
    <w:rsid w:val="009041CF"/>
    <w:rsid w:val="00904D2F"/>
    <w:rsid w:val="00910314"/>
    <w:rsid w:val="00910D80"/>
    <w:rsid w:val="00911008"/>
    <w:rsid w:val="009135F8"/>
    <w:rsid w:val="00913A2C"/>
    <w:rsid w:val="00915FB4"/>
    <w:rsid w:val="00920921"/>
    <w:rsid w:val="00920B62"/>
    <w:rsid w:val="009211E3"/>
    <w:rsid w:val="009222DA"/>
    <w:rsid w:val="009224F4"/>
    <w:rsid w:val="00922699"/>
    <w:rsid w:val="00922F5D"/>
    <w:rsid w:val="00923BF3"/>
    <w:rsid w:val="00923E4B"/>
    <w:rsid w:val="00924DED"/>
    <w:rsid w:val="009277D5"/>
    <w:rsid w:val="00934D6D"/>
    <w:rsid w:val="009350F3"/>
    <w:rsid w:val="00935779"/>
    <w:rsid w:val="00937152"/>
    <w:rsid w:val="0093726B"/>
    <w:rsid w:val="009375BF"/>
    <w:rsid w:val="009378FA"/>
    <w:rsid w:val="00937FA2"/>
    <w:rsid w:val="00941149"/>
    <w:rsid w:val="009417D9"/>
    <w:rsid w:val="00942F36"/>
    <w:rsid w:val="00950FC8"/>
    <w:rsid w:val="00952968"/>
    <w:rsid w:val="0095310E"/>
    <w:rsid w:val="009558B3"/>
    <w:rsid w:val="009574FF"/>
    <w:rsid w:val="00960308"/>
    <w:rsid w:val="009603AE"/>
    <w:rsid w:val="009606F4"/>
    <w:rsid w:val="0096322E"/>
    <w:rsid w:val="00963515"/>
    <w:rsid w:val="00963E7F"/>
    <w:rsid w:val="0096424F"/>
    <w:rsid w:val="00964B8B"/>
    <w:rsid w:val="00966259"/>
    <w:rsid w:val="00966D78"/>
    <w:rsid w:val="00970069"/>
    <w:rsid w:val="00970DB0"/>
    <w:rsid w:val="00972A71"/>
    <w:rsid w:val="0097314B"/>
    <w:rsid w:val="0097434F"/>
    <w:rsid w:val="00980D31"/>
    <w:rsid w:val="00982261"/>
    <w:rsid w:val="00982D03"/>
    <w:rsid w:val="00983327"/>
    <w:rsid w:val="00983647"/>
    <w:rsid w:val="00983EF6"/>
    <w:rsid w:val="009856AC"/>
    <w:rsid w:val="009900D7"/>
    <w:rsid w:val="00990B2D"/>
    <w:rsid w:val="0099230E"/>
    <w:rsid w:val="0099243C"/>
    <w:rsid w:val="0099336B"/>
    <w:rsid w:val="009933C0"/>
    <w:rsid w:val="00994F29"/>
    <w:rsid w:val="009954E5"/>
    <w:rsid w:val="009957BB"/>
    <w:rsid w:val="009A7BD1"/>
    <w:rsid w:val="009B13B5"/>
    <w:rsid w:val="009B3754"/>
    <w:rsid w:val="009B507E"/>
    <w:rsid w:val="009B50F5"/>
    <w:rsid w:val="009B77B1"/>
    <w:rsid w:val="009C0BC2"/>
    <w:rsid w:val="009C167C"/>
    <w:rsid w:val="009C3399"/>
    <w:rsid w:val="009C7687"/>
    <w:rsid w:val="009C7797"/>
    <w:rsid w:val="009D2410"/>
    <w:rsid w:val="009D2DDE"/>
    <w:rsid w:val="009D544B"/>
    <w:rsid w:val="009D7DF5"/>
    <w:rsid w:val="009E1781"/>
    <w:rsid w:val="009E2A93"/>
    <w:rsid w:val="009E4E38"/>
    <w:rsid w:val="009E51C3"/>
    <w:rsid w:val="009E5B87"/>
    <w:rsid w:val="009F0842"/>
    <w:rsid w:val="009F08B1"/>
    <w:rsid w:val="009F126E"/>
    <w:rsid w:val="009F421A"/>
    <w:rsid w:val="009F50B5"/>
    <w:rsid w:val="009F5DC9"/>
    <w:rsid w:val="009F6CBB"/>
    <w:rsid w:val="00A00310"/>
    <w:rsid w:val="00A0276B"/>
    <w:rsid w:val="00A03A6F"/>
    <w:rsid w:val="00A12F91"/>
    <w:rsid w:val="00A13D53"/>
    <w:rsid w:val="00A14123"/>
    <w:rsid w:val="00A158F1"/>
    <w:rsid w:val="00A162A2"/>
    <w:rsid w:val="00A20A21"/>
    <w:rsid w:val="00A24530"/>
    <w:rsid w:val="00A25B7A"/>
    <w:rsid w:val="00A25F64"/>
    <w:rsid w:val="00A27A0F"/>
    <w:rsid w:val="00A33A47"/>
    <w:rsid w:val="00A33E4C"/>
    <w:rsid w:val="00A34D8C"/>
    <w:rsid w:val="00A358C8"/>
    <w:rsid w:val="00A36968"/>
    <w:rsid w:val="00A3773C"/>
    <w:rsid w:val="00A42CE5"/>
    <w:rsid w:val="00A44312"/>
    <w:rsid w:val="00A5152D"/>
    <w:rsid w:val="00A55466"/>
    <w:rsid w:val="00A56561"/>
    <w:rsid w:val="00A5665C"/>
    <w:rsid w:val="00A56979"/>
    <w:rsid w:val="00A57F87"/>
    <w:rsid w:val="00A6140C"/>
    <w:rsid w:val="00A61A22"/>
    <w:rsid w:val="00A62D98"/>
    <w:rsid w:val="00A63B4C"/>
    <w:rsid w:val="00A66555"/>
    <w:rsid w:val="00A67244"/>
    <w:rsid w:val="00A71085"/>
    <w:rsid w:val="00A71729"/>
    <w:rsid w:val="00A71992"/>
    <w:rsid w:val="00A726B7"/>
    <w:rsid w:val="00A75F8E"/>
    <w:rsid w:val="00A77134"/>
    <w:rsid w:val="00A77677"/>
    <w:rsid w:val="00A777F8"/>
    <w:rsid w:val="00A8157C"/>
    <w:rsid w:val="00A81DED"/>
    <w:rsid w:val="00A827D3"/>
    <w:rsid w:val="00A82924"/>
    <w:rsid w:val="00A82FAD"/>
    <w:rsid w:val="00A84497"/>
    <w:rsid w:val="00A87017"/>
    <w:rsid w:val="00A93230"/>
    <w:rsid w:val="00A93FBA"/>
    <w:rsid w:val="00A943A9"/>
    <w:rsid w:val="00A95DC5"/>
    <w:rsid w:val="00AA06EB"/>
    <w:rsid w:val="00AA1BCF"/>
    <w:rsid w:val="00AA2B56"/>
    <w:rsid w:val="00AA4A0D"/>
    <w:rsid w:val="00AA6236"/>
    <w:rsid w:val="00AB065A"/>
    <w:rsid w:val="00AB0AE4"/>
    <w:rsid w:val="00AB2A3C"/>
    <w:rsid w:val="00AB30E4"/>
    <w:rsid w:val="00AB3C34"/>
    <w:rsid w:val="00AB4687"/>
    <w:rsid w:val="00AB4E41"/>
    <w:rsid w:val="00AB699C"/>
    <w:rsid w:val="00AB6DE9"/>
    <w:rsid w:val="00AB7EF0"/>
    <w:rsid w:val="00AC1CD8"/>
    <w:rsid w:val="00AC2A1A"/>
    <w:rsid w:val="00AC2A95"/>
    <w:rsid w:val="00AC34BE"/>
    <w:rsid w:val="00AC6D8C"/>
    <w:rsid w:val="00AC7733"/>
    <w:rsid w:val="00AD06CE"/>
    <w:rsid w:val="00AD3F5F"/>
    <w:rsid w:val="00AD408B"/>
    <w:rsid w:val="00AD4632"/>
    <w:rsid w:val="00AD4828"/>
    <w:rsid w:val="00AD575D"/>
    <w:rsid w:val="00AD651A"/>
    <w:rsid w:val="00AD6D79"/>
    <w:rsid w:val="00AE16B5"/>
    <w:rsid w:val="00AE3954"/>
    <w:rsid w:val="00AF221C"/>
    <w:rsid w:val="00AF2D4B"/>
    <w:rsid w:val="00AF4DD6"/>
    <w:rsid w:val="00AF6A47"/>
    <w:rsid w:val="00AF7ADA"/>
    <w:rsid w:val="00B0033F"/>
    <w:rsid w:val="00B03BEC"/>
    <w:rsid w:val="00B04161"/>
    <w:rsid w:val="00B0792A"/>
    <w:rsid w:val="00B07DC8"/>
    <w:rsid w:val="00B13EB3"/>
    <w:rsid w:val="00B13F11"/>
    <w:rsid w:val="00B17CD2"/>
    <w:rsid w:val="00B203AC"/>
    <w:rsid w:val="00B20600"/>
    <w:rsid w:val="00B2060B"/>
    <w:rsid w:val="00B21AA2"/>
    <w:rsid w:val="00B2253B"/>
    <w:rsid w:val="00B2277B"/>
    <w:rsid w:val="00B227A6"/>
    <w:rsid w:val="00B22AA9"/>
    <w:rsid w:val="00B2638A"/>
    <w:rsid w:val="00B27582"/>
    <w:rsid w:val="00B30786"/>
    <w:rsid w:val="00B309BB"/>
    <w:rsid w:val="00B31094"/>
    <w:rsid w:val="00B31361"/>
    <w:rsid w:val="00B34F2F"/>
    <w:rsid w:val="00B4030F"/>
    <w:rsid w:val="00B40ABE"/>
    <w:rsid w:val="00B42CCA"/>
    <w:rsid w:val="00B44B71"/>
    <w:rsid w:val="00B44F80"/>
    <w:rsid w:val="00B45036"/>
    <w:rsid w:val="00B47321"/>
    <w:rsid w:val="00B501E3"/>
    <w:rsid w:val="00B50A53"/>
    <w:rsid w:val="00B52A4B"/>
    <w:rsid w:val="00B5607E"/>
    <w:rsid w:val="00B609C4"/>
    <w:rsid w:val="00B6153F"/>
    <w:rsid w:val="00B63F8D"/>
    <w:rsid w:val="00B64E27"/>
    <w:rsid w:val="00B6642F"/>
    <w:rsid w:val="00B70A7C"/>
    <w:rsid w:val="00B70FAD"/>
    <w:rsid w:val="00B7129F"/>
    <w:rsid w:val="00B718F5"/>
    <w:rsid w:val="00B724AF"/>
    <w:rsid w:val="00B72AC3"/>
    <w:rsid w:val="00B8076F"/>
    <w:rsid w:val="00B80C62"/>
    <w:rsid w:val="00B81CC8"/>
    <w:rsid w:val="00B82845"/>
    <w:rsid w:val="00B83192"/>
    <w:rsid w:val="00B83FCF"/>
    <w:rsid w:val="00B86B0D"/>
    <w:rsid w:val="00B90C98"/>
    <w:rsid w:val="00B913DF"/>
    <w:rsid w:val="00B92F9D"/>
    <w:rsid w:val="00B93A98"/>
    <w:rsid w:val="00B9417B"/>
    <w:rsid w:val="00B9446A"/>
    <w:rsid w:val="00B946EC"/>
    <w:rsid w:val="00BA09D7"/>
    <w:rsid w:val="00BA0FD8"/>
    <w:rsid w:val="00BA1BE2"/>
    <w:rsid w:val="00BA1D10"/>
    <w:rsid w:val="00BA3C47"/>
    <w:rsid w:val="00BA426F"/>
    <w:rsid w:val="00BA48AC"/>
    <w:rsid w:val="00BA50A4"/>
    <w:rsid w:val="00BA66F3"/>
    <w:rsid w:val="00BB0B1B"/>
    <w:rsid w:val="00BB2840"/>
    <w:rsid w:val="00BB48FB"/>
    <w:rsid w:val="00BB4979"/>
    <w:rsid w:val="00BB4FD1"/>
    <w:rsid w:val="00BB65E1"/>
    <w:rsid w:val="00BB6D13"/>
    <w:rsid w:val="00BC0E68"/>
    <w:rsid w:val="00BC52AB"/>
    <w:rsid w:val="00BC6232"/>
    <w:rsid w:val="00BC7109"/>
    <w:rsid w:val="00BC7538"/>
    <w:rsid w:val="00BC78A9"/>
    <w:rsid w:val="00BD02D1"/>
    <w:rsid w:val="00BD07CB"/>
    <w:rsid w:val="00BD4598"/>
    <w:rsid w:val="00BD4A85"/>
    <w:rsid w:val="00BD5E87"/>
    <w:rsid w:val="00BD6FF4"/>
    <w:rsid w:val="00BE1322"/>
    <w:rsid w:val="00BE384A"/>
    <w:rsid w:val="00BE5D5D"/>
    <w:rsid w:val="00BE6F8C"/>
    <w:rsid w:val="00BE774C"/>
    <w:rsid w:val="00BF2699"/>
    <w:rsid w:val="00BF37CF"/>
    <w:rsid w:val="00BF5353"/>
    <w:rsid w:val="00BF615C"/>
    <w:rsid w:val="00BF6490"/>
    <w:rsid w:val="00BF6F62"/>
    <w:rsid w:val="00BF7BF2"/>
    <w:rsid w:val="00C0199D"/>
    <w:rsid w:val="00C0222E"/>
    <w:rsid w:val="00C024A9"/>
    <w:rsid w:val="00C03173"/>
    <w:rsid w:val="00C0592C"/>
    <w:rsid w:val="00C0667A"/>
    <w:rsid w:val="00C0698D"/>
    <w:rsid w:val="00C07090"/>
    <w:rsid w:val="00C132B0"/>
    <w:rsid w:val="00C14673"/>
    <w:rsid w:val="00C15442"/>
    <w:rsid w:val="00C15675"/>
    <w:rsid w:val="00C16560"/>
    <w:rsid w:val="00C17428"/>
    <w:rsid w:val="00C204F5"/>
    <w:rsid w:val="00C22C59"/>
    <w:rsid w:val="00C25B3E"/>
    <w:rsid w:val="00C27938"/>
    <w:rsid w:val="00C27E03"/>
    <w:rsid w:val="00C313F3"/>
    <w:rsid w:val="00C31442"/>
    <w:rsid w:val="00C31642"/>
    <w:rsid w:val="00C3169C"/>
    <w:rsid w:val="00C32F3C"/>
    <w:rsid w:val="00C331E0"/>
    <w:rsid w:val="00C3344B"/>
    <w:rsid w:val="00C363B3"/>
    <w:rsid w:val="00C36C6B"/>
    <w:rsid w:val="00C37699"/>
    <w:rsid w:val="00C413C0"/>
    <w:rsid w:val="00C45F9B"/>
    <w:rsid w:val="00C47C1F"/>
    <w:rsid w:val="00C5156A"/>
    <w:rsid w:val="00C51DEC"/>
    <w:rsid w:val="00C5200B"/>
    <w:rsid w:val="00C525DA"/>
    <w:rsid w:val="00C52A20"/>
    <w:rsid w:val="00C52C33"/>
    <w:rsid w:val="00C5345F"/>
    <w:rsid w:val="00C53E77"/>
    <w:rsid w:val="00C57D57"/>
    <w:rsid w:val="00C613E1"/>
    <w:rsid w:val="00C6287C"/>
    <w:rsid w:val="00C62C8E"/>
    <w:rsid w:val="00C631BF"/>
    <w:rsid w:val="00C65260"/>
    <w:rsid w:val="00C65786"/>
    <w:rsid w:val="00C65EAA"/>
    <w:rsid w:val="00C66E42"/>
    <w:rsid w:val="00C673BD"/>
    <w:rsid w:val="00C70337"/>
    <w:rsid w:val="00C706BD"/>
    <w:rsid w:val="00C7097D"/>
    <w:rsid w:val="00C71F8C"/>
    <w:rsid w:val="00C72EF5"/>
    <w:rsid w:val="00C7543B"/>
    <w:rsid w:val="00C75AB5"/>
    <w:rsid w:val="00C8339E"/>
    <w:rsid w:val="00C84F3C"/>
    <w:rsid w:val="00C86610"/>
    <w:rsid w:val="00C86C70"/>
    <w:rsid w:val="00C94269"/>
    <w:rsid w:val="00C95EDB"/>
    <w:rsid w:val="00C96EA2"/>
    <w:rsid w:val="00C97235"/>
    <w:rsid w:val="00C974FB"/>
    <w:rsid w:val="00CA169A"/>
    <w:rsid w:val="00CA2BD0"/>
    <w:rsid w:val="00CA6661"/>
    <w:rsid w:val="00CA6E66"/>
    <w:rsid w:val="00CA7C9D"/>
    <w:rsid w:val="00CB1CC2"/>
    <w:rsid w:val="00CB2014"/>
    <w:rsid w:val="00CB26B0"/>
    <w:rsid w:val="00CB51A8"/>
    <w:rsid w:val="00CB6494"/>
    <w:rsid w:val="00CC0A2A"/>
    <w:rsid w:val="00CC1F79"/>
    <w:rsid w:val="00CC3CD7"/>
    <w:rsid w:val="00CC470C"/>
    <w:rsid w:val="00CC49CB"/>
    <w:rsid w:val="00CC7A6A"/>
    <w:rsid w:val="00CC7CF8"/>
    <w:rsid w:val="00CD17CC"/>
    <w:rsid w:val="00CD2BE5"/>
    <w:rsid w:val="00CD5D06"/>
    <w:rsid w:val="00CE6D82"/>
    <w:rsid w:val="00CF4EB9"/>
    <w:rsid w:val="00CF57D4"/>
    <w:rsid w:val="00CF6665"/>
    <w:rsid w:val="00CF6F60"/>
    <w:rsid w:val="00CF7434"/>
    <w:rsid w:val="00CF798D"/>
    <w:rsid w:val="00D00F7A"/>
    <w:rsid w:val="00D0201B"/>
    <w:rsid w:val="00D02944"/>
    <w:rsid w:val="00D03301"/>
    <w:rsid w:val="00D04BFA"/>
    <w:rsid w:val="00D06837"/>
    <w:rsid w:val="00D07EC1"/>
    <w:rsid w:val="00D10CDF"/>
    <w:rsid w:val="00D10E08"/>
    <w:rsid w:val="00D10E75"/>
    <w:rsid w:val="00D11707"/>
    <w:rsid w:val="00D14F42"/>
    <w:rsid w:val="00D15968"/>
    <w:rsid w:val="00D201EF"/>
    <w:rsid w:val="00D21323"/>
    <w:rsid w:val="00D21B11"/>
    <w:rsid w:val="00D21C61"/>
    <w:rsid w:val="00D252B7"/>
    <w:rsid w:val="00D269C0"/>
    <w:rsid w:val="00D27325"/>
    <w:rsid w:val="00D30310"/>
    <w:rsid w:val="00D307BF"/>
    <w:rsid w:val="00D31E26"/>
    <w:rsid w:val="00D32A16"/>
    <w:rsid w:val="00D3323E"/>
    <w:rsid w:val="00D34D68"/>
    <w:rsid w:val="00D359AB"/>
    <w:rsid w:val="00D35B0D"/>
    <w:rsid w:val="00D36D97"/>
    <w:rsid w:val="00D4007B"/>
    <w:rsid w:val="00D4286B"/>
    <w:rsid w:val="00D42AF0"/>
    <w:rsid w:val="00D446D7"/>
    <w:rsid w:val="00D46453"/>
    <w:rsid w:val="00D5016A"/>
    <w:rsid w:val="00D50745"/>
    <w:rsid w:val="00D509B2"/>
    <w:rsid w:val="00D528CF"/>
    <w:rsid w:val="00D55439"/>
    <w:rsid w:val="00D55A4D"/>
    <w:rsid w:val="00D575C9"/>
    <w:rsid w:val="00D617A6"/>
    <w:rsid w:val="00D625EC"/>
    <w:rsid w:val="00D644D8"/>
    <w:rsid w:val="00D64A32"/>
    <w:rsid w:val="00D64BAD"/>
    <w:rsid w:val="00D65DB7"/>
    <w:rsid w:val="00D66D43"/>
    <w:rsid w:val="00D70153"/>
    <w:rsid w:val="00D70CB8"/>
    <w:rsid w:val="00D72E6A"/>
    <w:rsid w:val="00D737F5"/>
    <w:rsid w:val="00D75490"/>
    <w:rsid w:val="00D754CC"/>
    <w:rsid w:val="00D76644"/>
    <w:rsid w:val="00D76BDB"/>
    <w:rsid w:val="00D82261"/>
    <w:rsid w:val="00D82B31"/>
    <w:rsid w:val="00D82C2E"/>
    <w:rsid w:val="00D83489"/>
    <w:rsid w:val="00D8451F"/>
    <w:rsid w:val="00D84BF5"/>
    <w:rsid w:val="00D86DC7"/>
    <w:rsid w:val="00D91EC7"/>
    <w:rsid w:val="00D93757"/>
    <w:rsid w:val="00D956FD"/>
    <w:rsid w:val="00D95DBC"/>
    <w:rsid w:val="00D95EA8"/>
    <w:rsid w:val="00D97C17"/>
    <w:rsid w:val="00DA06D8"/>
    <w:rsid w:val="00DA171D"/>
    <w:rsid w:val="00DA4524"/>
    <w:rsid w:val="00DA49EC"/>
    <w:rsid w:val="00DA6D41"/>
    <w:rsid w:val="00DA7308"/>
    <w:rsid w:val="00DB2347"/>
    <w:rsid w:val="00DB33E2"/>
    <w:rsid w:val="00DB3763"/>
    <w:rsid w:val="00DB430C"/>
    <w:rsid w:val="00DB7F51"/>
    <w:rsid w:val="00DC4B46"/>
    <w:rsid w:val="00DC5AEF"/>
    <w:rsid w:val="00DC5C7F"/>
    <w:rsid w:val="00DC5EF3"/>
    <w:rsid w:val="00DC638A"/>
    <w:rsid w:val="00DC74A5"/>
    <w:rsid w:val="00DD2EDE"/>
    <w:rsid w:val="00DD3233"/>
    <w:rsid w:val="00DD3CAF"/>
    <w:rsid w:val="00DD4197"/>
    <w:rsid w:val="00DD4EB5"/>
    <w:rsid w:val="00DD594C"/>
    <w:rsid w:val="00DD6F42"/>
    <w:rsid w:val="00DD7137"/>
    <w:rsid w:val="00DE1E77"/>
    <w:rsid w:val="00DE2AE3"/>
    <w:rsid w:val="00DE35F5"/>
    <w:rsid w:val="00DE472B"/>
    <w:rsid w:val="00DE4E31"/>
    <w:rsid w:val="00DE7085"/>
    <w:rsid w:val="00DE73EC"/>
    <w:rsid w:val="00DF5327"/>
    <w:rsid w:val="00DF6B33"/>
    <w:rsid w:val="00E0274F"/>
    <w:rsid w:val="00E03248"/>
    <w:rsid w:val="00E047BD"/>
    <w:rsid w:val="00E07C60"/>
    <w:rsid w:val="00E10082"/>
    <w:rsid w:val="00E10B4A"/>
    <w:rsid w:val="00E17CDC"/>
    <w:rsid w:val="00E20900"/>
    <w:rsid w:val="00E248F4"/>
    <w:rsid w:val="00E249CC"/>
    <w:rsid w:val="00E24A2B"/>
    <w:rsid w:val="00E24EF9"/>
    <w:rsid w:val="00E266D3"/>
    <w:rsid w:val="00E27E40"/>
    <w:rsid w:val="00E30952"/>
    <w:rsid w:val="00E3349C"/>
    <w:rsid w:val="00E34024"/>
    <w:rsid w:val="00E34D5E"/>
    <w:rsid w:val="00E353BE"/>
    <w:rsid w:val="00E36E2A"/>
    <w:rsid w:val="00E417AB"/>
    <w:rsid w:val="00E422FC"/>
    <w:rsid w:val="00E42C53"/>
    <w:rsid w:val="00E44F86"/>
    <w:rsid w:val="00E453A7"/>
    <w:rsid w:val="00E46AE3"/>
    <w:rsid w:val="00E46F26"/>
    <w:rsid w:val="00E4790F"/>
    <w:rsid w:val="00E503BC"/>
    <w:rsid w:val="00E50BA3"/>
    <w:rsid w:val="00E51C13"/>
    <w:rsid w:val="00E53FF1"/>
    <w:rsid w:val="00E54E09"/>
    <w:rsid w:val="00E56AE7"/>
    <w:rsid w:val="00E609E0"/>
    <w:rsid w:val="00E6147C"/>
    <w:rsid w:val="00E615FA"/>
    <w:rsid w:val="00E6525B"/>
    <w:rsid w:val="00E67E81"/>
    <w:rsid w:val="00E732DA"/>
    <w:rsid w:val="00E77078"/>
    <w:rsid w:val="00E81A23"/>
    <w:rsid w:val="00E82F54"/>
    <w:rsid w:val="00E84A26"/>
    <w:rsid w:val="00E875EF"/>
    <w:rsid w:val="00E90B26"/>
    <w:rsid w:val="00E93BF1"/>
    <w:rsid w:val="00E94A4C"/>
    <w:rsid w:val="00E95097"/>
    <w:rsid w:val="00E96258"/>
    <w:rsid w:val="00E969A4"/>
    <w:rsid w:val="00E96D17"/>
    <w:rsid w:val="00E97690"/>
    <w:rsid w:val="00E977C4"/>
    <w:rsid w:val="00EA1EAD"/>
    <w:rsid w:val="00EA1FE7"/>
    <w:rsid w:val="00EA21F7"/>
    <w:rsid w:val="00EA4B45"/>
    <w:rsid w:val="00EA4C60"/>
    <w:rsid w:val="00EA5071"/>
    <w:rsid w:val="00EA6735"/>
    <w:rsid w:val="00EA7FF1"/>
    <w:rsid w:val="00EB1995"/>
    <w:rsid w:val="00EB35CF"/>
    <w:rsid w:val="00EB39E3"/>
    <w:rsid w:val="00EB4AC2"/>
    <w:rsid w:val="00EC0A1E"/>
    <w:rsid w:val="00EC44DD"/>
    <w:rsid w:val="00EC6ED4"/>
    <w:rsid w:val="00ED0589"/>
    <w:rsid w:val="00ED1444"/>
    <w:rsid w:val="00ED2982"/>
    <w:rsid w:val="00ED31D6"/>
    <w:rsid w:val="00ED32A6"/>
    <w:rsid w:val="00ED6D22"/>
    <w:rsid w:val="00ED72F5"/>
    <w:rsid w:val="00EE3E17"/>
    <w:rsid w:val="00EE4C79"/>
    <w:rsid w:val="00EE53D1"/>
    <w:rsid w:val="00EE76F8"/>
    <w:rsid w:val="00EF0E94"/>
    <w:rsid w:val="00EF127F"/>
    <w:rsid w:val="00EF2E45"/>
    <w:rsid w:val="00EF3DCF"/>
    <w:rsid w:val="00EF447C"/>
    <w:rsid w:val="00EF641E"/>
    <w:rsid w:val="00EF6BBB"/>
    <w:rsid w:val="00EF71DE"/>
    <w:rsid w:val="00F011CB"/>
    <w:rsid w:val="00F03059"/>
    <w:rsid w:val="00F050D2"/>
    <w:rsid w:val="00F06624"/>
    <w:rsid w:val="00F1020D"/>
    <w:rsid w:val="00F120A6"/>
    <w:rsid w:val="00F15375"/>
    <w:rsid w:val="00F16D35"/>
    <w:rsid w:val="00F20E0B"/>
    <w:rsid w:val="00F21DD1"/>
    <w:rsid w:val="00F22D5F"/>
    <w:rsid w:val="00F23978"/>
    <w:rsid w:val="00F2453A"/>
    <w:rsid w:val="00F25BAA"/>
    <w:rsid w:val="00F2609A"/>
    <w:rsid w:val="00F26957"/>
    <w:rsid w:val="00F30AF2"/>
    <w:rsid w:val="00F31AD3"/>
    <w:rsid w:val="00F33B8A"/>
    <w:rsid w:val="00F340F2"/>
    <w:rsid w:val="00F35414"/>
    <w:rsid w:val="00F366DC"/>
    <w:rsid w:val="00F36A7D"/>
    <w:rsid w:val="00F36BB0"/>
    <w:rsid w:val="00F37BB8"/>
    <w:rsid w:val="00F37DD6"/>
    <w:rsid w:val="00F4027F"/>
    <w:rsid w:val="00F402F0"/>
    <w:rsid w:val="00F4225E"/>
    <w:rsid w:val="00F4467F"/>
    <w:rsid w:val="00F44DD5"/>
    <w:rsid w:val="00F457EC"/>
    <w:rsid w:val="00F45D1F"/>
    <w:rsid w:val="00F46F25"/>
    <w:rsid w:val="00F504EE"/>
    <w:rsid w:val="00F52036"/>
    <w:rsid w:val="00F531C6"/>
    <w:rsid w:val="00F53431"/>
    <w:rsid w:val="00F54D25"/>
    <w:rsid w:val="00F55ACC"/>
    <w:rsid w:val="00F616F8"/>
    <w:rsid w:val="00F61F1D"/>
    <w:rsid w:val="00F65B1B"/>
    <w:rsid w:val="00F65B7B"/>
    <w:rsid w:val="00F67940"/>
    <w:rsid w:val="00F67DCD"/>
    <w:rsid w:val="00F70BD5"/>
    <w:rsid w:val="00F71782"/>
    <w:rsid w:val="00F7577D"/>
    <w:rsid w:val="00F757E7"/>
    <w:rsid w:val="00F768C4"/>
    <w:rsid w:val="00F76F70"/>
    <w:rsid w:val="00F80E76"/>
    <w:rsid w:val="00F83D5C"/>
    <w:rsid w:val="00F84955"/>
    <w:rsid w:val="00F853A3"/>
    <w:rsid w:val="00F9089C"/>
    <w:rsid w:val="00F91C8F"/>
    <w:rsid w:val="00F934C0"/>
    <w:rsid w:val="00F93F30"/>
    <w:rsid w:val="00F95BEF"/>
    <w:rsid w:val="00FA08C9"/>
    <w:rsid w:val="00FA13BC"/>
    <w:rsid w:val="00FA731A"/>
    <w:rsid w:val="00FA7445"/>
    <w:rsid w:val="00FA7DAB"/>
    <w:rsid w:val="00FB033F"/>
    <w:rsid w:val="00FB0C31"/>
    <w:rsid w:val="00FB10EE"/>
    <w:rsid w:val="00FB1962"/>
    <w:rsid w:val="00FB3A3B"/>
    <w:rsid w:val="00FB41E4"/>
    <w:rsid w:val="00FB7ACD"/>
    <w:rsid w:val="00FC3CFB"/>
    <w:rsid w:val="00FC4D69"/>
    <w:rsid w:val="00FC656A"/>
    <w:rsid w:val="00FC70A3"/>
    <w:rsid w:val="00FC7525"/>
    <w:rsid w:val="00FC7D70"/>
    <w:rsid w:val="00FD1E6B"/>
    <w:rsid w:val="00FD2ADA"/>
    <w:rsid w:val="00FD3826"/>
    <w:rsid w:val="00FD3CC4"/>
    <w:rsid w:val="00FD46CA"/>
    <w:rsid w:val="00FD4E45"/>
    <w:rsid w:val="00FD7AF7"/>
    <w:rsid w:val="00FE0F5F"/>
    <w:rsid w:val="00FE2682"/>
    <w:rsid w:val="00FE434E"/>
    <w:rsid w:val="00FE59F9"/>
    <w:rsid w:val="00FE7CBB"/>
    <w:rsid w:val="00FF5B00"/>
    <w:rsid w:val="00FF6ABC"/>
    <w:rsid w:val="00FF747D"/>
    <w:rsid w:val="00FF794E"/>
    <w:rsid w:val="00FF7B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E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fr-FR"/>
    </w:rPr>
  </w:style>
  <w:style w:type="paragraph" w:styleId="Titre1">
    <w:name w:val="heading 1"/>
    <w:basedOn w:val="Normal"/>
    <w:next w:val="Paragraphe"/>
    <w:qFormat/>
    <w:rsid w:val="0096322E"/>
    <w:pPr>
      <w:keepNext/>
      <w:spacing w:before="240" w:after="60"/>
      <w:outlineLvl w:val="0"/>
    </w:pPr>
    <w:rPr>
      <w:b/>
      <w:kern w:val="28"/>
    </w:rPr>
  </w:style>
  <w:style w:type="paragraph" w:styleId="Titre2">
    <w:name w:val="heading 2"/>
    <w:basedOn w:val="Normal"/>
    <w:next w:val="Paragraphe"/>
    <w:qFormat/>
    <w:pPr>
      <w:keepNext/>
      <w:spacing w:before="240" w:after="60"/>
      <w:outlineLvl w:val="1"/>
    </w:pPr>
    <w:rPr>
      <w:b/>
      <w:i/>
    </w:rPr>
  </w:style>
  <w:style w:type="paragraph" w:styleId="Titre3">
    <w:name w:val="heading 3"/>
    <w:basedOn w:val="Normal"/>
    <w:next w:val="Paragraphe"/>
    <w:qFormat/>
    <w:rsid w:val="0096322E"/>
    <w:pPr>
      <w:keepNext/>
      <w:spacing w:before="240" w:after="60"/>
      <w:outlineLvl w:val="2"/>
    </w:pPr>
    <w:rPr>
      <w:i/>
    </w:rPr>
  </w:style>
  <w:style w:type="paragraph" w:styleId="Titre4">
    <w:name w:val="heading 4"/>
    <w:basedOn w:val="Normal"/>
    <w:next w:val="Paragraphe"/>
    <w:qFormat/>
    <w:rsid w:val="0096322E"/>
    <w:pPr>
      <w:keepNext/>
      <w:spacing w:before="240" w:after="60"/>
      <w:outlineLvl w:val="3"/>
    </w:p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96322E"/>
    <w:pPr>
      <w:numPr>
        <w:numId w:val="1"/>
      </w:numPr>
      <w:spacing w:before="120" w:after="12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pPr>
      <w:spacing w:after="120"/>
    </w:pPr>
  </w:style>
  <w:style w:type="paragraph" w:styleId="Notedebasdepage">
    <w:name w:val="footnote text"/>
    <w:basedOn w:val="Normal"/>
    <w:link w:val="NotedebasdepageCar"/>
    <w:uiPriority w:val="99"/>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rsid w:val="00B4030F"/>
    <w:pPr>
      <w:jc w:val="center"/>
    </w:pPr>
    <w:rPr>
      <w:b/>
      <w:sz w:val="32"/>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B203AC"/>
    <w:pPr>
      <w:jc w:val="center"/>
    </w:pPr>
    <w:rPr>
      <w:b/>
      <w:small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next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1"/>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aphe"/>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customStyle="1" w:styleId="zSoquijlblNoDecision">
    <w:name w:val="zSoquij_lblNoDecision"/>
    <w:basedOn w:val="zSoquijlblNoDossier"/>
    <w:rsid w:val="00EB39E3"/>
  </w:style>
  <w:style w:type="paragraph" w:customStyle="1" w:styleId="zSoquijdatNoDecision">
    <w:name w:val="zSoquij_datNoDecision"/>
    <w:basedOn w:val="zSoquijdatNoDossier"/>
    <w:rsid w:val="00EB39E3"/>
  </w:style>
  <w:style w:type="paragraph" w:styleId="En-tte">
    <w:name w:val="header"/>
    <w:basedOn w:val="Normal"/>
    <w:link w:val="En-tteCar"/>
    <w:uiPriority w:val="99"/>
    <w:rsid w:val="00B4030F"/>
    <w:pPr>
      <w:tabs>
        <w:tab w:val="center" w:pos="4320"/>
        <w:tab w:val="right" w:pos="8640"/>
      </w:tabs>
    </w:pPr>
  </w:style>
  <w:style w:type="paragraph" w:styleId="Pieddepage">
    <w:name w:val="footer"/>
    <w:basedOn w:val="Normal"/>
    <w:rsid w:val="00B4030F"/>
    <w:pPr>
      <w:tabs>
        <w:tab w:val="center" w:pos="4320"/>
        <w:tab w:val="right" w:pos="8640"/>
      </w:tabs>
    </w:pPr>
  </w:style>
  <w:style w:type="paragraph" w:customStyle="1" w:styleId="Citationendoubleretrait">
    <w:name w:val="Citation en double retrait"/>
    <w:basedOn w:val="Citationenretrait"/>
    <w:qFormat/>
    <w:rsid w:val="000976EC"/>
    <w:pPr>
      <w:ind w:left="992" w:right="992"/>
    </w:pPr>
  </w:style>
  <w:style w:type="paragraph" w:customStyle="1" w:styleId="zSoquijlblNosArticles">
    <w:name w:val="zSoquij_lblNosArticles"/>
    <w:basedOn w:val="zSoquijlblTypeDocument"/>
    <w:rsid w:val="00B203AC"/>
    <w:rPr>
      <w:b w:val="0"/>
      <w:smallCaps w:val="0"/>
    </w:rPr>
  </w:style>
  <w:style w:type="character" w:styleId="Appelnotedebasdep">
    <w:name w:val="footnote reference"/>
    <w:basedOn w:val="Policepardfaut"/>
    <w:uiPriority w:val="99"/>
    <w:rsid w:val="00BA3C47"/>
    <w:rPr>
      <w:vertAlign w:val="superscript"/>
    </w:rPr>
  </w:style>
  <w:style w:type="paragraph" w:styleId="Paragraphedeliste">
    <w:name w:val="List Paragraph"/>
    <w:basedOn w:val="Normal"/>
    <w:link w:val="ParagraphedelisteCar"/>
    <w:uiPriority w:val="34"/>
    <w:qFormat/>
    <w:rsid w:val="00C27938"/>
    <w:pPr>
      <w:spacing w:after="200"/>
      <w:ind w:left="720"/>
      <w:contextualSpacing/>
    </w:pPr>
    <w:rPr>
      <w:rFonts w:eastAsiaTheme="minorHAnsi" w:cstheme="minorBidi"/>
      <w:sz w:val="22"/>
      <w:szCs w:val="22"/>
      <w:lang w:eastAsia="en-US"/>
    </w:rPr>
  </w:style>
  <w:style w:type="character" w:styleId="Marquedecommentaire">
    <w:name w:val="annotation reference"/>
    <w:basedOn w:val="Policepardfaut"/>
    <w:rsid w:val="003B0182"/>
    <w:rPr>
      <w:sz w:val="16"/>
      <w:szCs w:val="16"/>
    </w:rPr>
  </w:style>
  <w:style w:type="paragraph" w:styleId="Commentaire">
    <w:name w:val="annotation text"/>
    <w:basedOn w:val="Normal"/>
    <w:link w:val="CommentaireCar"/>
    <w:rsid w:val="003B0182"/>
    <w:rPr>
      <w:sz w:val="20"/>
    </w:rPr>
  </w:style>
  <w:style w:type="character" w:customStyle="1" w:styleId="CommentaireCar">
    <w:name w:val="Commentaire Car"/>
    <w:basedOn w:val="Policepardfaut"/>
    <w:link w:val="Commentaire"/>
    <w:rsid w:val="003B0182"/>
    <w:rPr>
      <w:rFonts w:ascii="Arial" w:hAnsi="Arial"/>
      <w:lang w:eastAsia="fr-FR"/>
    </w:rPr>
  </w:style>
  <w:style w:type="paragraph" w:styleId="Objetducommentaire">
    <w:name w:val="annotation subject"/>
    <w:basedOn w:val="Commentaire"/>
    <w:next w:val="Commentaire"/>
    <w:link w:val="ObjetducommentaireCar"/>
    <w:rsid w:val="003B0182"/>
    <w:rPr>
      <w:b/>
      <w:bCs/>
    </w:rPr>
  </w:style>
  <w:style w:type="character" w:customStyle="1" w:styleId="ObjetducommentaireCar">
    <w:name w:val="Objet du commentaire Car"/>
    <w:basedOn w:val="CommentaireCar"/>
    <w:link w:val="Objetducommentaire"/>
    <w:rsid w:val="003B0182"/>
    <w:rPr>
      <w:rFonts w:ascii="Arial" w:hAnsi="Arial"/>
      <w:b/>
      <w:bCs/>
      <w:lang w:eastAsia="fr-FR"/>
    </w:rPr>
  </w:style>
  <w:style w:type="paragraph" w:styleId="Textedebulles">
    <w:name w:val="Balloon Text"/>
    <w:basedOn w:val="Normal"/>
    <w:link w:val="TextedebullesCar"/>
    <w:rsid w:val="003B0182"/>
    <w:rPr>
      <w:rFonts w:ascii="Tahoma" w:hAnsi="Tahoma" w:cs="Tahoma"/>
      <w:sz w:val="16"/>
      <w:szCs w:val="16"/>
    </w:rPr>
  </w:style>
  <w:style w:type="character" w:customStyle="1" w:styleId="TextedebullesCar">
    <w:name w:val="Texte de bulles Car"/>
    <w:basedOn w:val="Policepardfaut"/>
    <w:link w:val="Textedebulles"/>
    <w:rsid w:val="003B0182"/>
    <w:rPr>
      <w:rFonts w:ascii="Tahoma" w:hAnsi="Tahoma" w:cs="Tahoma"/>
      <w:sz w:val="16"/>
      <w:szCs w:val="16"/>
      <w:lang w:eastAsia="fr-FR"/>
    </w:rPr>
  </w:style>
  <w:style w:type="character" w:customStyle="1" w:styleId="fontstyle01">
    <w:name w:val="fontstyle01"/>
    <w:basedOn w:val="Policepardfaut"/>
    <w:rsid w:val="00C7097D"/>
    <w:rPr>
      <w:rFonts w:ascii="Helvetica" w:hAnsi="Helvetica" w:hint="default"/>
      <w:b w:val="0"/>
      <w:bCs w:val="0"/>
      <w:i w:val="0"/>
      <w:iCs w:val="0"/>
      <w:color w:val="000000"/>
      <w:sz w:val="24"/>
      <w:szCs w:val="24"/>
    </w:rPr>
  </w:style>
  <w:style w:type="paragraph" w:customStyle="1" w:styleId="paragraphe0">
    <w:name w:val="paragraphe"/>
    <w:basedOn w:val="Normal"/>
    <w:rsid w:val="009C3399"/>
    <w:pPr>
      <w:spacing w:before="100" w:beforeAutospacing="1" w:after="100" w:afterAutospacing="1"/>
    </w:pPr>
    <w:rPr>
      <w:rFonts w:ascii="Times New Roman" w:hAnsi="Times New Roman"/>
      <w:szCs w:val="24"/>
      <w:lang w:eastAsia="fr-CA"/>
    </w:rPr>
  </w:style>
  <w:style w:type="character" w:styleId="Hyperlien">
    <w:name w:val="Hyperlink"/>
    <w:basedOn w:val="Policepardfaut"/>
    <w:uiPriority w:val="99"/>
    <w:unhideWhenUsed/>
    <w:rsid w:val="009C3399"/>
    <w:rPr>
      <w:color w:val="0000FF"/>
      <w:u w:val="single"/>
    </w:rPr>
  </w:style>
  <w:style w:type="paragraph" w:customStyle="1" w:styleId="citationendoubleretrait0">
    <w:name w:val="citationendoubleretrait"/>
    <w:basedOn w:val="Normal"/>
    <w:rsid w:val="009C3399"/>
    <w:pPr>
      <w:spacing w:before="100" w:beforeAutospacing="1" w:after="100" w:afterAutospacing="1"/>
    </w:pPr>
    <w:rPr>
      <w:rFonts w:ascii="Times New Roman" w:hAnsi="Times New Roman"/>
      <w:szCs w:val="24"/>
      <w:lang w:eastAsia="fr-CA"/>
    </w:rPr>
  </w:style>
  <w:style w:type="character" w:customStyle="1" w:styleId="solexhl">
    <w:name w:val="solexhl"/>
    <w:basedOn w:val="Policepardfaut"/>
    <w:rsid w:val="00D10E75"/>
  </w:style>
  <w:style w:type="paragraph" w:customStyle="1" w:styleId="paragraphe00">
    <w:name w:val="paragraphe0"/>
    <w:basedOn w:val="Normal"/>
    <w:rsid w:val="00D10E75"/>
    <w:pPr>
      <w:spacing w:before="100" w:beforeAutospacing="1" w:after="100" w:afterAutospacing="1"/>
    </w:pPr>
    <w:rPr>
      <w:rFonts w:ascii="Times New Roman" w:hAnsi="Times New Roman"/>
      <w:szCs w:val="24"/>
      <w:lang w:eastAsia="fr-CA"/>
    </w:rPr>
  </w:style>
  <w:style w:type="character" w:customStyle="1" w:styleId="reflex3-block">
    <w:name w:val="reflex3-block"/>
    <w:basedOn w:val="Policepardfaut"/>
    <w:rsid w:val="00562C23"/>
  </w:style>
  <w:style w:type="character" w:customStyle="1" w:styleId="reflex3-alt">
    <w:name w:val="reflex3-alt"/>
    <w:basedOn w:val="Policepardfaut"/>
    <w:rsid w:val="00562C23"/>
  </w:style>
  <w:style w:type="character" w:customStyle="1" w:styleId="ParagrapheCar">
    <w:name w:val="Paragraphe Car"/>
    <w:link w:val="Paragraphe"/>
    <w:locked/>
    <w:rsid w:val="007916AC"/>
    <w:rPr>
      <w:rFonts w:ascii="Arial" w:hAnsi="Arial"/>
      <w:kern w:val="28"/>
      <w:sz w:val="24"/>
      <w:lang w:eastAsia="fr-FR"/>
    </w:rPr>
  </w:style>
  <w:style w:type="character" w:customStyle="1" w:styleId="NotedebasdepageCar">
    <w:name w:val="Note de bas de page Car"/>
    <w:link w:val="Notedebasdepage"/>
    <w:uiPriority w:val="99"/>
    <w:rsid w:val="007916AC"/>
    <w:rPr>
      <w:rFonts w:ascii="Arial" w:hAnsi="Arial"/>
      <w:lang w:eastAsia="fr-FR"/>
    </w:rPr>
  </w:style>
  <w:style w:type="character" w:customStyle="1" w:styleId="ParagraphedelisteCar">
    <w:name w:val="Paragraphe de liste Car"/>
    <w:basedOn w:val="Policepardfaut"/>
    <w:link w:val="Paragraphedeliste"/>
    <w:uiPriority w:val="34"/>
    <w:rsid w:val="00E50BA3"/>
    <w:rPr>
      <w:rFonts w:ascii="Arial" w:eastAsiaTheme="minorHAnsi" w:hAnsi="Arial" w:cstheme="minorBidi"/>
      <w:sz w:val="22"/>
      <w:szCs w:val="22"/>
      <w:lang w:eastAsia="en-US"/>
    </w:rPr>
  </w:style>
  <w:style w:type="paragraph" w:customStyle="1" w:styleId="noo">
    <w:name w:val="noo"/>
    <w:basedOn w:val="Normal"/>
    <w:rsid w:val="00E50BA3"/>
    <w:pPr>
      <w:numPr>
        <w:numId w:val="36"/>
      </w:numPr>
      <w:jc w:val="both"/>
    </w:pPr>
    <w:rPr>
      <w:rFonts w:cs="Arial"/>
      <w:sz w:val="22"/>
    </w:rPr>
  </w:style>
  <w:style w:type="paragraph" w:styleId="Rvision">
    <w:name w:val="Revision"/>
    <w:hidden/>
    <w:uiPriority w:val="99"/>
    <w:semiHidden/>
    <w:rsid w:val="000735CD"/>
    <w:rPr>
      <w:rFonts w:ascii="Arial" w:hAnsi="Arial"/>
      <w:sz w:val="24"/>
      <w:lang w:eastAsia="fr-FR"/>
    </w:rPr>
  </w:style>
  <w:style w:type="character" w:customStyle="1" w:styleId="subsection">
    <w:name w:val="subsection"/>
    <w:basedOn w:val="Policepardfaut"/>
    <w:rsid w:val="00804A5E"/>
  </w:style>
  <w:style w:type="character" w:customStyle="1" w:styleId="label-section">
    <w:name w:val="label-section"/>
    <w:basedOn w:val="Policepardfaut"/>
    <w:rsid w:val="00804A5E"/>
  </w:style>
  <w:style w:type="character" w:customStyle="1" w:styleId="label-z">
    <w:name w:val="label-z"/>
    <w:basedOn w:val="Policepardfaut"/>
    <w:rsid w:val="007B286E"/>
  </w:style>
  <w:style w:type="character" w:customStyle="1" w:styleId="widthfixforlabel">
    <w:name w:val="widthfixforlabel"/>
    <w:basedOn w:val="Policepardfaut"/>
    <w:rsid w:val="007B286E"/>
  </w:style>
  <w:style w:type="character" w:customStyle="1" w:styleId="paragraph">
    <w:name w:val="paragraph"/>
    <w:basedOn w:val="Policepardfaut"/>
    <w:rsid w:val="007B286E"/>
  </w:style>
  <w:style w:type="character" w:customStyle="1" w:styleId="repealed-text">
    <w:name w:val="repealed-text"/>
    <w:basedOn w:val="Policepardfaut"/>
    <w:rsid w:val="007B286E"/>
  </w:style>
  <w:style w:type="paragraph" w:customStyle="1" w:styleId="Style1">
    <w:name w:val="Style1"/>
    <w:basedOn w:val="Normal"/>
    <w:link w:val="Style1Car"/>
    <w:qFormat/>
    <w:rsid w:val="00D91EC7"/>
    <w:pPr>
      <w:tabs>
        <w:tab w:val="num" w:pos="644"/>
      </w:tabs>
      <w:spacing w:before="120" w:after="120"/>
      <w:jc w:val="both"/>
    </w:pPr>
    <w:rPr>
      <w:kern w:val="28"/>
    </w:rPr>
  </w:style>
  <w:style w:type="character" w:customStyle="1" w:styleId="Style1Car">
    <w:name w:val="Style1 Car"/>
    <w:basedOn w:val="Policepardfaut"/>
    <w:link w:val="Style1"/>
    <w:rsid w:val="00CB2014"/>
    <w:rPr>
      <w:rFonts w:ascii="Arial" w:hAnsi="Arial"/>
      <w:kern w:val="28"/>
      <w:sz w:val="24"/>
      <w:lang w:eastAsia="fr-FR"/>
    </w:rPr>
  </w:style>
  <w:style w:type="character" w:customStyle="1" w:styleId="En-tteCar">
    <w:name w:val="En-tête Car"/>
    <w:basedOn w:val="Policepardfaut"/>
    <w:link w:val="En-tte"/>
    <w:uiPriority w:val="99"/>
    <w:rsid w:val="00CD2BE5"/>
    <w:rPr>
      <w:rFonts w:ascii="Arial" w:hAnsi="Arial"/>
      <w:sz w:val="24"/>
      <w:lang w:eastAsia="fr-FR"/>
    </w:rPr>
  </w:style>
  <w:style w:type="character" w:styleId="Textedelespacerserv">
    <w:name w:val="Placeholder Text"/>
    <w:basedOn w:val="Policepardfaut"/>
    <w:uiPriority w:val="99"/>
    <w:semiHidden/>
    <w:rsid w:val="00CC49CB"/>
    <w:rPr>
      <w:color w:val="808080"/>
    </w:rPr>
  </w:style>
  <w:style w:type="character" w:styleId="Mentionnonrsolue">
    <w:name w:val="Unresolved Mention"/>
    <w:basedOn w:val="Policepardfaut"/>
    <w:uiPriority w:val="99"/>
    <w:semiHidden/>
    <w:unhideWhenUsed/>
    <w:rsid w:val="0092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462CD2F22E43DFB99410A790E8C304"/>
        <w:category>
          <w:name w:val="Général"/>
          <w:gallery w:val="placeholder"/>
        </w:category>
        <w:types>
          <w:type w:val="bbPlcHdr"/>
        </w:types>
        <w:behaviors>
          <w:behavior w:val="content"/>
        </w:behaviors>
        <w:guid w:val="{6A3C9CD7-964A-4B51-9398-C796507B3D0F}"/>
      </w:docPartPr>
      <w:docPartBody>
        <w:p w:rsidR="009558B3" w:rsidRDefault="00EC352B">
          <w:r w:rsidRPr="00412374">
            <w:rPr>
              <w:rStyle w:val="Textedelespacerserv"/>
            </w:rPr>
            <w:t>Dossier No</w:t>
          </w:r>
        </w:p>
      </w:docPartBody>
    </w:docPart>
    <w:docPart>
      <w:docPartPr>
        <w:name w:val="F57F4D0CDFFA416CA7C2989170F15DE8"/>
        <w:category>
          <w:name w:val="Général"/>
          <w:gallery w:val="placeholder"/>
        </w:category>
        <w:types>
          <w:type w:val="bbPlcHdr"/>
        </w:types>
        <w:behaviors>
          <w:behavior w:val="content"/>
        </w:behaviors>
        <w:guid w:val="{E8DD4062-7CD9-49B1-B37B-CB63C9A454A6}"/>
      </w:docPartPr>
      <w:docPartBody>
        <w:p w:rsidR="009558B3" w:rsidRDefault="00EC352B">
          <w:r w:rsidRPr="00412374">
            <w:rPr>
              <w:rStyle w:val="Textedelespacerserv"/>
            </w:rPr>
            <w:t>Décision No</w:t>
          </w:r>
        </w:p>
      </w:docPartBody>
    </w:docPart>
    <w:docPart>
      <w:docPartPr>
        <w:name w:val="B75B22A316C743CE8C19559ABA462C8B"/>
        <w:category>
          <w:name w:val="Général"/>
          <w:gallery w:val="placeholder"/>
        </w:category>
        <w:types>
          <w:type w:val="bbPlcHdr"/>
        </w:types>
        <w:behaviors>
          <w:behavior w:val="content"/>
        </w:behaviors>
        <w:guid w:val="{E6AEF0FD-4B63-4B67-912B-D143BAFCC966}"/>
      </w:docPartPr>
      <w:docPartBody>
        <w:p w:rsidR="009558B3" w:rsidRDefault="00EC352B">
          <w:r w:rsidRPr="00412374">
            <w:rPr>
              <w:rStyle w:val="Textedelespacerserv"/>
            </w:rPr>
            <w:t>Partie demanderesse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E79" w:rsidRDefault="00875E79">
      <w:pPr>
        <w:spacing w:after="0" w:line="240" w:lineRule="auto"/>
      </w:pPr>
      <w:r>
        <w:separator/>
      </w:r>
    </w:p>
  </w:endnote>
  <w:endnote w:type="continuationSeparator" w:id="0">
    <w:p w:rsidR="00875E79" w:rsidRDefault="00875E7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E79" w:rsidRDefault="00875E79">
      <w:pPr>
        <w:spacing w:after="0" w:line="240" w:lineRule="auto"/>
      </w:pPr>
      <w:r>
        <w:separator/>
      </w:r>
    </w:p>
  </w:footnote>
  <w:footnote w:type="continuationSeparator" w:id="0">
    <w:p w:rsidR="00875E79" w:rsidRDefault="00875E7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3A"/>
    <w:rsid w:val="000B2D7F"/>
    <w:rsid w:val="000C7A6F"/>
    <w:rsid w:val="00305CDE"/>
    <w:rsid w:val="0031678E"/>
    <w:rsid w:val="0034294B"/>
    <w:rsid w:val="003F79EA"/>
    <w:rsid w:val="0040163D"/>
    <w:rsid w:val="00401739"/>
    <w:rsid w:val="0064263A"/>
    <w:rsid w:val="008127E8"/>
    <w:rsid w:val="00875E79"/>
    <w:rsid w:val="008919F7"/>
    <w:rsid w:val="00910314"/>
    <w:rsid w:val="009558B3"/>
    <w:rsid w:val="00B30786"/>
    <w:rsid w:val="00C5156A"/>
    <w:rsid w:val="00C65786"/>
    <w:rsid w:val="00D3323E"/>
    <w:rsid w:val="00D36ECA"/>
    <w:rsid w:val="00D61FB2"/>
    <w:rsid w:val="00D70CB8"/>
    <w:rsid w:val="00E047BD"/>
    <w:rsid w:val="00E37024"/>
    <w:rsid w:val="00EA303C"/>
    <w:rsid w:val="00EC352B"/>
    <w:rsid w:val="00F03059"/>
    <w:rsid w:val="00F56574"/>
    <w:rsid w:val="00F67968"/>
    <w:rsid w:val="00FD7E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19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AF74-D759-4A6D-A466-B431B0F6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4942</Words>
  <Characters>27186</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2025-01-24T14:57:00Z</dcterms:created>
  <dcterms:modified xsi:type="dcterms:W3CDTF">2025-01-27T19:32:00Z</dcterms:modified>
</cp:coreProperties>
</file>