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A4D71" w14:textId="77777777" w:rsidR="00E01C0B" w:rsidRPr="00DC39C7" w:rsidRDefault="00E01C0B">
      <w:pPr>
        <w:rPr>
          <w:b/>
          <w:bCs/>
          <w:lang w:val="en-CA"/>
        </w:rPr>
      </w:pPr>
      <w:r w:rsidRPr="00DC39C7">
        <w:rPr>
          <w:b/>
          <w:bCs/>
          <w:lang w:val="en-CA"/>
        </w:rPr>
        <w:t>Translated from the original French</w:t>
      </w:r>
    </w:p>
    <w:tbl>
      <w:tblPr>
        <w:tblW w:w="949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3049"/>
        <w:gridCol w:w="1134"/>
        <w:gridCol w:w="3402"/>
      </w:tblGrid>
      <w:tr w:rsidR="00883CB3" w:rsidRPr="00AC06AB" w14:paraId="031B2753" w14:textId="77777777" w:rsidTr="00883CB3">
        <w:trPr>
          <w:trHeight w:val="360"/>
        </w:trPr>
        <w:tc>
          <w:tcPr>
            <w:tcW w:w="6096" w:type="dxa"/>
            <w:gridSpan w:val="3"/>
          </w:tcPr>
          <w:p w14:paraId="0029CF4E" w14:textId="77777777" w:rsidR="00883CB3" w:rsidRPr="00AC06AB" w:rsidRDefault="00883CB3" w:rsidP="00883CB3">
            <w:pPr>
              <w:pStyle w:val="zSoquijdatRepertorie"/>
              <w:rPr>
                <w:lang w:val="en-CA"/>
              </w:rPr>
            </w:pPr>
            <w:r>
              <w:rPr>
                <w:rFonts w:cs="Arial"/>
              </w:rPr>
              <w:t>Autorité des marchés financiers c. Grégoire</w:t>
            </w:r>
          </w:p>
        </w:tc>
        <w:tc>
          <w:tcPr>
            <w:tcW w:w="3402" w:type="dxa"/>
          </w:tcPr>
          <w:p w14:paraId="5F02A259" w14:textId="77777777" w:rsidR="00883CB3" w:rsidRPr="00AC06AB" w:rsidRDefault="00883CB3" w:rsidP="00883CB3">
            <w:pPr>
              <w:pStyle w:val="zSoquijdatRefNeutre"/>
              <w:jc w:val="right"/>
              <w:rPr>
                <w:lang w:val="en-CA"/>
              </w:rPr>
            </w:pPr>
            <w:r w:rsidRPr="00594916">
              <w:rPr>
                <w:rFonts w:cs="Arial"/>
              </w:rPr>
              <w:t>2024 QCTMF 72</w:t>
            </w:r>
          </w:p>
        </w:tc>
      </w:tr>
      <w:tr w:rsidR="00FD1463" w:rsidRPr="00AC06AB" w14:paraId="428CD410" w14:textId="77777777" w:rsidTr="00167880">
        <w:trPr>
          <w:trHeight w:val="900"/>
        </w:trPr>
        <w:tc>
          <w:tcPr>
            <w:tcW w:w="9498" w:type="dxa"/>
            <w:gridSpan w:val="4"/>
            <w:vAlign w:val="bottom"/>
          </w:tcPr>
          <w:p w14:paraId="43C047BC" w14:textId="77777777" w:rsidR="00B4030F" w:rsidRPr="00AC06AB" w:rsidRDefault="0051009D" w:rsidP="007037CA">
            <w:pPr>
              <w:pStyle w:val="zSoquijlblCour"/>
              <w:rPr>
                <w:lang w:val="en-CA"/>
              </w:rPr>
            </w:pPr>
            <w:r w:rsidRPr="00AC06AB">
              <w:rPr>
                <w:lang w:val="en-CA"/>
              </w:rPr>
              <w:t>FINANCIAL MARKETS</w:t>
            </w:r>
            <w:r w:rsidR="007037CA" w:rsidRPr="00AC06AB">
              <w:rPr>
                <w:lang w:val="en-CA"/>
              </w:rPr>
              <w:br/>
            </w:r>
            <w:r w:rsidRPr="00AC06AB">
              <w:rPr>
                <w:lang w:val="en-CA"/>
              </w:rPr>
              <w:t>ADMINISTRATIVE TRIBUNAL</w:t>
            </w:r>
          </w:p>
        </w:tc>
      </w:tr>
      <w:tr w:rsidR="00FD1463" w:rsidRPr="00AC06AB" w14:paraId="15153264" w14:textId="77777777" w:rsidTr="00167880">
        <w:trPr>
          <w:trHeight w:val="540"/>
        </w:trPr>
        <w:tc>
          <w:tcPr>
            <w:tcW w:w="9498" w:type="dxa"/>
            <w:gridSpan w:val="4"/>
          </w:tcPr>
          <w:p w14:paraId="2FB02F59" w14:textId="77777777" w:rsidR="00B4030F" w:rsidRPr="00AC06AB" w:rsidRDefault="00B4030F">
            <w:pPr>
              <w:pStyle w:val="zSoquijdatDivision"/>
              <w:rPr>
                <w:lang w:val="en-CA"/>
              </w:rPr>
            </w:pPr>
          </w:p>
        </w:tc>
      </w:tr>
      <w:tr w:rsidR="00FD1463" w:rsidRPr="00AC06AB" w14:paraId="12551EEA" w14:textId="77777777" w:rsidTr="00167880">
        <w:tc>
          <w:tcPr>
            <w:tcW w:w="9498" w:type="dxa"/>
            <w:gridSpan w:val="4"/>
          </w:tcPr>
          <w:p w14:paraId="693ADD9F" w14:textId="77777777" w:rsidR="00B4030F" w:rsidRPr="00AC06AB" w:rsidRDefault="009C1ECB">
            <w:pPr>
              <w:pStyle w:val="zSoquijlblPays"/>
              <w:rPr>
                <w:lang w:val="en-CA"/>
              </w:rPr>
            </w:pPr>
            <w:r w:rsidRPr="00AC06AB">
              <w:rPr>
                <w:lang w:val="en-CA"/>
              </w:rPr>
              <w:t>CANADA</w:t>
            </w:r>
          </w:p>
        </w:tc>
      </w:tr>
      <w:tr w:rsidR="00FD1463" w:rsidRPr="00AC06AB" w14:paraId="337A66F7" w14:textId="77777777" w:rsidTr="00167880">
        <w:tc>
          <w:tcPr>
            <w:tcW w:w="9498" w:type="dxa"/>
            <w:gridSpan w:val="4"/>
          </w:tcPr>
          <w:p w14:paraId="668FBE0A" w14:textId="77777777" w:rsidR="00B4030F" w:rsidRPr="00AC06AB" w:rsidRDefault="002D107A">
            <w:pPr>
              <w:pStyle w:val="zSoquijlblProvince"/>
              <w:rPr>
                <w:lang w:val="en-CA"/>
              </w:rPr>
            </w:pPr>
            <w:r w:rsidRPr="00AC06AB">
              <w:rPr>
                <w:lang w:val="en-CA"/>
              </w:rPr>
              <w:t>PROVINCE OF QUEBEC</w:t>
            </w:r>
          </w:p>
        </w:tc>
      </w:tr>
      <w:tr w:rsidR="00FD1463" w:rsidRPr="00AC06AB" w14:paraId="452E34F2" w14:textId="77777777" w:rsidTr="00167880">
        <w:tc>
          <w:tcPr>
            <w:tcW w:w="9498" w:type="dxa"/>
            <w:gridSpan w:val="4"/>
          </w:tcPr>
          <w:p w14:paraId="79CCE9B1" w14:textId="77777777" w:rsidR="00EB39E3" w:rsidRPr="00AC06AB" w:rsidRDefault="00150434" w:rsidP="00247EFE">
            <w:pPr>
              <w:pStyle w:val="zSoquijdatGreffe"/>
              <w:ind w:left="0"/>
              <w:rPr>
                <w:lang w:val="en-CA"/>
              </w:rPr>
            </w:pPr>
            <w:r w:rsidRPr="00AC06AB">
              <w:rPr>
                <w:lang w:val="en-CA"/>
              </w:rPr>
              <w:t>MONTREAL</w:t>
            </w:r>
          </w:p>
        </w:tc>
      </w:tr>
      <w:tr w:rsidR="00FD1463" w:rsidRPr="00AC06AB" w14:paraId="7E1CF040" w14:textId="77777777" w:rsidTr="00167880">
        <w:trPr>
          <w:trHeight w:val="540"/>
        </w:trPr>
        <w:tc>
          <w:tcPr>
            <w:tcW w:w="9498" w:type="dxa"/>
            <w:gridSpan w:val="4"/>
          </w:tcPr>
          <w:p w14:paraId="18B1F551" w14:textId="77777777" w:rsidR="00B4030F" w:rsidRPr="00AC06AB" w:rsidRDefault="00B4030F">
            <w:pPr>
              <w:pStyle w:val="zSoquijlblNomChambre"/>
              <w:rPr>
                <w:lang w:val="en-CA"/>
              </w:rPr>
            </w:pPr>
          </w:p>
        </w:tc>
      </w:tr>
      <w:tr w:rsidR="00FD1463" w:rsidRPr="00AC06AB" w14:paraId="4CB39CE2" w14:textId="77777777" w:rsidTr="00167880">
        <w:tc>
          <w:tcPr>
            <w:tcW w:w="1913" w:type="dxa"/>
          </w:tcPr>
          <w:p w14:paraId="3739C08F" w14:textId="77777777" w:rsidR="00B4030F" w:rsidRPr="00AC06AB" w:rsidRDefault="00E01C0B">
            <w:pPr>
              <w:pStyle w:val="zSoquijlblNoDossier"/>
              <w:rPr>
                <w:lang w:val="en-CA"/>
              </w:rPr>
            </w:pPr>
            <w:r w:rsidRPr="00AC06AB">
              <w:rPr>
                <w:lang w:val="en-CA"/>
              </w:rPr>
              <w:t>FILE N</w:t>
            </w:r>
            <w:r w:rsidR="003F62A5" w:rsidRPr="00AC06AB">
              <w:rPr>
                <w:lang w:val="en-CA"/>
              </w:rPr>
              <w:t>O</w:t>
            </w:r>
            <w:r w:rsidRPr="00AC06AB">
              <w:rPr>
                <w:lang w:val="en-CA"/>
              </w:rPr>
              <w:t>.:</w:t>
            </w:r>
          </w:p>
        </w:tc>
        <w:tc>
          <w:tcPr>
            <w:tcW w:w="7585" w:type="dxa"/>
            <w:gridSpan w:val="3"/>
          </w:tcPr>
          <w:p w14:paraId="3D9D0AC9" w14:textId="77777777" w:rsidR="00B4030F" w:rsidRPr="00AC06AB" w:rsidRDefault="009C1ECB" w:rsidP="00E54E09">
            <w:pPr>
              <w:pStyle w:val="zSoquijdatNoDossier"/>
              <w:rPr>
                <w:lang w:val="en-CA"/>
              </w:rPr>
            </w:pPr>
            <w:r w:rsidRPr="00AC06AB">
              <w:rPr>
                <w:lang w:val="en-CA"/>
              </w:rPr>
              <w:t>2023-012</w:t>
            </w:r>
          </w:p>
        </w:tc>
      </w:tr>
      <w:tr w:rsidR="00FD1463" w:rsidRPr="00AC06AB" w14:paraId="1FBEBAA9" w14:textId="77777777" w:rsidTr="00167880">
        <w:tc>
          <w:tcPr>
            <w:tcW w:w="9498" w:type="dxa"/>
            <w:gridSpan w:val="4"/>
          </w:tcPr>
          <w:p w14:paraId="2196581B" w14:textId="77777777" w:rsidR="00EB39E3" w:rsidRPr="00AC06AB" w:rsidRDefault="00EB39E3" w:rsidP="00EB39E3">
            <w:pPr>
              <w:rPr>
                <w:lang w:val="en-CA"/>
              </w:rPr>
            </w:pPr>
          </w:p>
        </w:tc>
      </w:tr>
      <w:tr w:rsidR="00FD1463" w:rsidRPr="00AC06AB" w14:paraId="05ACF14E" w14:textId="77777777" w:rsidTr="00167880">
        <w:tc>
          <w:tcPr>
            <w:tcW w:w="1913" w:type="dxa"/>
          </w:tcPr>
          <w:p w14:paraId="730B975E" w14:textId="77777777" w:rsidR="00EB39E3" w:rsidRPr="00AC06AB" w:rsidRDefault="003A06D3">
            <w:pPr>
              <w:pStyle w:val="zSoquijlblNoDossier"/>
              <w:rPr>
                <w:lang w:val="en-CA"/>
              </w:rPr>
            </w:pPr>
            <w:r w:rsidRPr="00AC06AB">
              <w:rPr>
                <w:lang w:val="en-CA"/>
              </w:rPr>
              <w:t>DECISION NO.:</w:t>
            </w:r>
          </w:p>
        </w:tc>
        <w:tc>
          <w:tcPr>
            <w:tcW w:w="7585" w:type="dxa"/>
            <w:gridSpan w:val="3"/>
          </w:tcPr>
          <w:p w14:paraId="1EBAF746" w14:textId="77777777" w:rsidR="00EB39E3" w:rsidRPr="00AC06AB" w:rsidRDefault="00045658" w:rsidP="00E54E09">
            <w:pPr>
              <w:pStyle w:val="zSoquijdatNoDossier"/>
              <w:rPr>
                <w:lang w:val="en-CA"/>
              </w:rPr>
            </w:pPr>
            <w:r w:rsidRPr="00AC06AB">
              <w:rPr>
                <w:lang w:val="en-CA"/>
              </w:rPr>
              <w:t>2023-012-002</w:t>
            </w:r>
          </w:p>
        </w:tc>
      </w:tr>
      <w:tr w:rsidR="00FD1463" w:rsidRPr="00AC06AB" w14:paraId="02A9D629" w14:textId="77777777" w:rsidTr="00167880">
        <w:trPr>
          <w:cantSplit/>
          <w:trHeight w:val="235"/>
        </w:trPr>
        <w:tc>
          <w:tcPr>
            <w:tcW w:w="9498" w:type="dxa"/>
            <w:gridSpan w:val="4"/>
          </w:tcPr>
          <w:p w14:paraId="56B1EBA4" w14:textId="77777777" w:rsidR="00B4030F" w:rsidRPr="00AC06AB" w:rsidRDefault="00B4030F">
            <w:pPr>
              <w:rPr>
                <w:lang w:val="en-CA"/>
              </w:rPr>
            </w:pPr>
          </w:p>
        </w:tc>
      </w:tr>
      <w:tr w:rsidR="00FD1463" w:rsidRPr="00AC06AB" w14:paraId="3823A30E" w14:textId="77777777" w:rsidTr="00167880">
        <w:tc>
          <w:tcPr>
            <w:tcW w:w="1913" w:type="dxa"/>
          </w:tcPr>
          <w:p w14:paraId="4889A5BB" w14:textId="77777777" w:rsidR="00B4030F" w:rsidRPr="00AC06AB" w:rsidRDefault="00685BD7">
            <w:pPr>
              <w:pStyle w:val="zSoquijlblDateJugement"/>
              <w:rPr>
                <w:lang w:val="en-CA"/>
              </w:rPr>
            </w:pPr>
            <w:r w:rsidRPr="00AC06AB">
              <w:rPr>
                <w:lang w:val="en-CA"/>
              </w:rPr>
              <w:t>DATE:</w:t>
            </w:r>
          </w:p>
        </w:tc>
        <w:tc>
          <w:tcPr>
            <w:tcW w:w="7585" w:type="dxa"/>
            <w:gridSpan w:val="3"/>
          </w:tcPr>
          <w:p w14:paraId="63A7D1AC" w14:textId="77777777" w:rsidR="00B4030F" w:rsidRPr="00AC06AB" w:rsidRDefault="003E3109" w:rsidP="0010326D">
            <w:pPr>
              <w:pStyle w:val="zSoquijdatDateJugement"/>
              <w:rPr>
                <w:lang w:val="en-CA"/>
              </w:rPr>
            </w:pPr>
            <w:r w:rsidRPr="00AC06AB">
              <w:rPr>
                <w:lang w:val="en-CA"/>
              </w:rPr>
              <w:t>November 8, 2024</w:t>
            </w:r>
          </w:p>
        </w:tc>
      </w:tr>
      <w:tr w:rsidR="00FD1463" w:rsidRPr="00AC06AB" w14:paraId="24C5BE56" w14:textId="77777777" w:rsidTr="00167880">
        <w:tc>
          <w:tcPr>
            <w:tcW w:w="9498" w:type="dxa"/>
            <w:gridSpan w:val="4"/>
          </w:tcPr>
          <w:p w14:paraId="4A331552" w14:textId="77777777" w:rsidR="00B4030F" w:rsidRPr="00AC06AB" w:rsidRDefault="009C1ECB">
            <w:pPr>
              <w:ind w:left="14" w:right="-67"/>
              <w:rPr>
                <w:lang w:val="en-CA"/>
              </w:rPr>
            </w:pPr>
            <w:r w:rsidRPr="00AC06AB">
              <w:rPr>
                <w:lang w:val="en-CA"/>
              </w:rPr>
              <w:t>______________________________________________________________________</w:t>
            </w:r>
          </w:p>
        </w:tc>
      </w:tr>
      <w:tr w:rsidR="00FD1463" w:rsidRPr="00AC06AB" w14:paraId="614B0D77" w14:textId="77777777" w:rsidTr="00167880">
        <w:tc>
          <w:tcPr>
            <w:tcW w:w="9498" w:type="dxa"/>
            <w:gridSpan w:val="4"/>
          </w:tcPr>
          <w:p w14:paraId="5123B106" w14:textId="77777777" w:rsidR="00B4030F" w:rsidRPr="00AC06AB" w:rsidRDefault="00B4030F">
            <w:pPr>
              <w:rPr>
                <w:lang w:val="en-CA"/>
              </w:rPr>
            </w:pPr>
          </w:p>
        </w:tc>
      </w:tr>
      <w:tr w:rsidR="00FD1463" w:rsidRPr="00AC06AB" w14:paraId="03BBFEFF" w14:textId="77777777" w:rsidTr="00167880">
        <w:tblPrEx>
          <w:tblCellMar>
            <w:left w:w="0" w:type="dxa"/>
            <w:right w:w="0" w:type="dxa"/>
          </w:tblCellMar>
        </w:tblPrEx>
        <w:tc>
          <w:tcPr>
            <w:tcW w:w="4962" w:type="dxa"/>
            <w:gridSpan w:val="2"/>
          </w:tcPr>
          <w:p w14:paraId="175089B7" w14:textId="77777777" w:rsidR="00D201EF" w:rsidRPr="00AC06AB" w:rsidRDefault="005C0FDD">
            <w:pPr>
              <w:pStyle w:val="zSoquijdatQteJuge"/>
              <w:rPr>
                <w:lang w:val="en-CA"/>
              </w:rPr>
            </w:pPr>
            <w:r w:rsidRPr="00AC06AB">
              <w:rPr>
                <w:lang w:val="en-CA"/>
              </w:rPr>
              <w:t>BEFORE THE ADMINISTRATIVE JUDGES:</w:t>
            </w:r>
          </w:p>
        </w:tc>
        <w:tc>
          <w:tcPr>
            <w:tcW w:w="4536" w:type="dxa"/>
            <w:gridSpan w:val="2"/>
          </w:tcPr>
          <w:p w14:paraId="07BFF226" w14:textId="77777777" w:rsidR="00D201EF" w:rsidRPr="00AC06AB" w:rsidRDefault="00D02783" w:rsidP="00101EB0">
            <w:pPr>
              <w:pStyle w:val="zSoquijdatJuge"/>
              <w:rPr>
                <w:lang w:val="en-CA"/>
              </w:rPr>
            </w:pPr>
            <w:r w:rsidRPr="00AC06AB">
              <w:rPr>
                <w:lang w:val="en-CA"/>
              </w:rPr>
              <w:t>ANTONIETTA MELCHIORRE</w:t>
            </w:r>
          </w:p>
          <w:p w14:paraId="69B945EA" w14:textId="77777777" w:rsidR="00045658" w:rsidRPr="00AC06AB" w:rsidRDefault="004467D3" w:rsidP="00101EB0">
            <w:pPr>
              <w:pStyle w:val="zSoquijdatJuge"/>
              <w:rPr>
                <w:lang w:val="en-CA"/>
              </w:rPr>
            </w:pPr>
            <w:r w:rsidRPr="00AC06AB">
              <w:rPr>
                <w:lang w:val="en-CA"/>
              </w:rPr>
              <w:t>CHRISTINE DUBÉ</w:t>
            </w:r>
          </w:p>
        </w:tc>
      </w:tr>
      <w:tr w:rsidR="00FD1463" w:rsidRPr="00AC06AB" w14:paraId="48D0DEA9" w14:textId="77777777" w:rsidTr="00167880">
        <w:tc>
          <w:tcPr>
            <w:tcW w:w="9498" w:type="dxa"/>
            <w:gridSpan w:val="4"/>
          </w:tcPr>
          <w:p w14:paraId="5E324012" w14:textId="77777777" w:rsidR="00B4030F" w:rsidRPr="00AC06AB" w:rsidRDefault="009C1ECB">
            <w:pPr>
              <w:ind w:left="14" w:right="-67"/>
              <w:rPr>
                <w:lang w:val="en-CA"/>
              </w:rPr>
            </w:pPr>
            <w:r w:rsidRPr="00AC06AB">
              <w:rPr>
                <w:lang w:val="en-CA"/>
              </w:rPr>
              <w:t>______________________________________________________________________</w:t>
            </w:r>
          </w:p>
        </w:tc>
      </w:tr>
      <w:tr w:rsidR="00FD1463" w:rsidRPr="00AC06AB" w14:paraId="069C72F9" w14:textId="77777777" w:rsidTr="00167880">
        <w:tc>
          <w:tcPr>
            <w:tcW w:w="9498" w:type="dxa"/>
            <w:gridSpan w:val="4"/>
          </w:tcPr>
          <w:p w14:paraId="0FFAD75C" w14:textId="77777777" w:rsidR="00B4030F" w:rsidRPr="00AC06AB" w:rsidRDefault="00B4030F">
            <w:pPr>
              <w:pStyle w:val="zSoquijlblTitrePartie"/>
              <w:rPr>
                <w:lang w:val="en-CA"/>
              </w:rPr>
            </w:pPr>
          </w:p>
          <w:p w14:paraId="25248F5C" w14:textId="77777777" w:rsidR="00802CAE" w:rsidRPr="00AC06AB" w:rsidRDefault="00802CAE">
            <w:pPr>
              <w:pStyle w:val="zSoquijlblTitrePartie"/>
              <w:rPr>
                <w:lang w:val="en-CA"/>
              </w:rPr>
            </w:pPr>
          </w:p>
        </w:tc>
      </w:tr>
      <w:tr w:rsidR="00FD1463" w:rsidRPr="00AC06AB" w14:paraId="29262BFB" w14:textId="77777777" w:rsidTr="00167880">
        <w:tc>
          <w:tcPr>
            <w:tcW w:w="9498" w:type="dxa"/>
            <w:gridSpan w:val="4"/>
          </w:tcPr>
          <w:p w14:paraId="3AF376ED" w14:textId="77777777" w:rsidR="00B4030F" w:rsidRPr="00AC06AB" w:rsidRDefault="00E54E09" w:rsidP="00070D64">
            <w:pPr>
              <w:pStyle w:val="zSoquijdatNomPartieDem"/>
              <w:rPr>
                <w:lang w:val="en-CA"/>
              </w:rPr>
            </w:pPr>
            <w:bookmarkStart w:id="0" w:name="_Hlk114644620"/>
            <w:r w:rsidRPr="00AC06AB">
              <w:rPr>
                <w:lang w:val="en-CA"/>
              </w:rPr>
              <w:t>AUTORITÉ DES MARCHÉS FINANCIERS</w:t>
            </w:r>
            <w:bookmarkEnd w:id="0"/>
          </w:p>
        </w:tc>
      </w:tr>
      <w:tr w:rsidR="00FD1463" w:rsidRPr="00AC06AB" w14:paraId="0693B19B" w14:textId="77777777" w:rsidTr="00167880">
        <w:tc>
          <w:tcPr>
            <w:tcW w:w="9498" w:type="dxa"/>
            <w:gridSpan w:val="4"/>
          </w:tcPr>
          <w:p w14:paraId="3871F368" w14:textId="77777777" w:rsidR="00B4030F" w:rsidRPr="00AC06AB" w:rsidRDefault="003F62A5" w:rsidP="00E54E09">
            <w:pPr>
              <w:pStyle w:val="zSoquijdatQtePartieDem"/>
              <w:ind w:left="709"/>
              <w:rPr>
                <w:lang w:val="en-CA"/>
              </w:rPr>
            </w:pPr>
            <w:r w:rsidRPr="00AC06AB">
              <w:rPr>
                <w:lang w:val="en-CA"/>
              </w:rPr>
              <w:t>Applicant</w:t>
            </w:r>
          </w:p>
        </w:tc>
      </w:tr>
      <w:tr w:rsidR="00FD1463" w:rsidRPr="00AC06AB" w14:paraId="0CD59C0B" w14:textId="77777777" w:rsidTr="00167880">
        <w:tc>
          <w:tcPr>
            <w:tcW w:w="9498" w:type="dxa"/>
            <w:gridSpan w:val="4"/>
          </w:tcPr>
          <w:p w14:paraId="6B112C19" w14:textId="77777777" w:rsidR="00B4030F" w:rsidRPr="00AC06AB" w:rsidRDefault="00C9669F">
            <w:pPr>
              <w:pStyle w:val="zSoquijlblLienParties"/>
              <w:rPr>
                <w:lang w:val="en-CA"/>
              </w:rPr>
            </w:pPr>
            <w:r w:rsidRPr="00AC06AB">
              <w:rPr>
                <w:lang w:val="en-CA"/>
              </w:rPr>
              <w:t>v.</w:t>
            </w:r>
          </w:p>
        </w:tc>
      </w:tr>
      <w:tr w:rsidR="00FD1463" w:rsidRPr="00AC06AB" w14:paraId="3CB3C187" w14:textId="77777777" w:rsidTr="00167880">
        <w:tc>
          <w:tcPr>
            <w:tcW w:w="9498" w:type="dxa"/>
            <w:gridSpan w:val="4"/>
          </w:tcPr>
          <w:p w14:paraId="79D00744" w14:textId="77777777" w:rsidR="00B4030F" w:rsidRPr="00AC06AB" w:rsidRDefault="009C1ECB" w:rsidP="00070D64">
            <w:pPr>
              <w:pStyle w:val="zSoquijdatNomPartieDef"/>
              <w:rPr>
                <w:lang w:val="en-CA"/>
              </w:rPr>
            </w:pPr>
            <w:bookmarkStart w:id="1" w:name="_Hlk114644621"/>
            <w:r w:rsidRPr="00AC06AB">
              <w:rPr>
                <w:lang w:val="en-CA"/>
              </w:rPr>
              <w:t>JOCELYN GRÉGOIRE</w:t>
            </w:r>
            <w:bookmarkEnd w:id="1"/>
          </w:p>
        </w:tc>
      </w:tr>
      <w:tr w:rsidR="00FD1463" w:rsidRPr="00AC06AB" w14:paraId="396C2392" w14:textId="77777777" w:rsidTr="00167880">
        <w:tc>
          <w:tcPr>
            <w:tcW w:w="9498" w:type="dxa"/>
            <w:gridSpan w:val="4"/>
          </w:tcPr>
          <w:p w14:paraId="57141B67" w14:textId="77777777" w:rsidR="00B4030F" w:rsidRPr="00AC06AB" w:rsidRDefault="00570840" w:rsidP="0030157D">
            <w:pPr>
              <w:pStyle w:val="zSoquijdatQtePartieDef"/>
              <w:ind w:left="0"/>
              <w:rPr>
                <w:lang w:val="en-CA"/>
              </w:rPr>
            </w:pPr>
            <w:r w:rsidRPr="00AC06AB">
              <w:rPr>
                <w:lang w:val="en-CA"/>
              </w:rPr>
              <w:t>and</w:t>
            </w:r>
          </w:p>
        </w:tc>
      </w:tr>
      <w:tr w:rsidR="00FD1463" w:rsidRPr="00AC06AB" w14:paraId="2862C830" w14:textId="77777777" w:rsidTr="00167880">
        <w:tc>
          <w:tcPr>
            <w:tcW w:w="9498" w:type="dxa"/>
            <w:gridSpan w:val="4"/>
          </w:tcPr>
          <w:p w14:paraId="049D7A20" w14:textId="77777777" w:rsidR="0030157D" w:rsidRPr="00AC06AB" w:rsidRDefault="007E4EC6" w:rsidP="0030157D">
            <w:pPr>
              <w:pStyle w:val="zSoquijdatQtePartieDef"/>
              <w:ind w:left="0"/>
              <w:rPr>
                <w:b/>
                <w:lang w:val="en-CA"/>
              </w:rPr>
            </w:pPr>
            <w:r w:rsidRPr="00AC06AB">
              <w:rPr>
                <w:b/>
                <w:lang w:val="en-CA"/>
              </w:rPr>
              <w:t>9256-7619 QUÉBEC INC.</w:t>
            </w:r>
          </w:p>
        </w:tc>
      </w:tr>
      <w:tr w:rsidR="00FD1463" w:rsidRPr="00AC06AB" w14:paraId="4175B34D" w14:textId="77777777" w:rsidTr="00167880">
        <w:tc>
          <w:tcPr>
            <w:tcW w:w="9498" w:type="dxa"/>
            <w:gridSpan w:val="4"/>
          </w:tcPr>
          <w:p w14:paraId="70A69381" w14:textId="77777777" w:rsidR="0030157D" w:rsidRPr="00AC06AB" w:rsidRDefault="00570840" w:rsidP="0030157D">
            <w:pPr>
              <w:pStyle w:val="zSoquijdatQtePartieDef"/>
              <w:ind w:left="0"/>
              <w:rPr>
                <w:lang w:val="en-CA"/>
              </w:rPr>
            </w:pPr>
            <w:r w:rsidRPr="00AC06AB">
              <w:rPr>
                <w:lang w:val="en-CA"/>
              </w:rPr>
              <w:t>and</w:t>
            </w:r>
          </w:p>
        </w:tc>
      </w:tr>
      <w:tr w:rsidR="00FD1463" w:rsidRPr="00AC06AB" w14:paraId="66A41DC1" w14:textId="77777777" w:rsidTr="00167880">
        <w:tc>
          <w:tcPr>
            <w:tcW w:w="9498" w:type="dxa"/>
            <w:gridSpan w:val="4"/>
          </w:tcPr>
          <w:p w14:paraId="5B6C5921" w14:textId="77777777" w:rsidR="0030157D" w:rsidRPr="00AC06AB" w:rsidRDefault="009C1ECB" w:rsidP="0030157D">
            <w:pPr>
              <w:pStyle w:val="zSoquijdatQtePartieDef"/>
              <w:ind w:left="0"/>
              <w:rPr>
                <w:b/>
                <w:lang w:val="en-CA"/>
              </w:rPr>
            </w:pPr>
            <w:r w:rsidRPr="00AC06AB">
              <w:rPr>
                <w:b/>
                <w:lang w:val="en-CA"/>
              </w:rPr>
              <w:t>FRANÇOIS BÉLANGER</w:t>
            </w:r>
          </w:p>
        </w:tc>
      </w:tr>
      <w:tr w:rsidR="00FD1463" w:rsidRPr="00AC06AB" w14:paraId="5457B69D" w14:textId="77777777" w:rsidTr="00167880">
        <w:tc>
          <w:tcPr>
            <w:tcW w:w="9498" w:type="dxa"/>
            <w:gridSpan w:val="4"/>
          </w:tcPr>
          <w:p w14:paraId="41165BFD" w14:textId="77777777" w:rsidR="0030157D" w:rsidRPr="00AC06AB" w:rsidRDefault="00BD575F">
            <w:pPr>
              <w:pStyle w:val="zSoquijdatQtePartieDef"/>
              <w:rPr>
                <w:lang w:val="en-CA"/>
              </w:rPr>
            </w:pPr>
            <w:r w:rsidRPr="00AC06AB">
              <w:rPr>
                <w:lang w:val="en-CA"/>
              </w:rPr>
              <w:t>Respondents</w:t>
            </w:r>
          </w:p>
          <w:p w14:paraId="11D3E1D0" w14:textId="77777777" w:rsidR="007C069A" w:rsidRPr="00AC06AB" w:rsidRDefault="00570840" w:rsidP="007C069A">
            <w:pPr>
              <w:pStyle w:val="zSoquijdatQtePartieDef"/>
              <w:ind w:left="0"/>
              <w:rPr>
                <w:lang w:val="en-CA"/>
              </w:rPr>
            </w:pPr>
            <w:r w:rsidRPr="00AC06AB">
              <w:rPr>
                <w:lang w:val="en-CA"/>
              </w:rPr>
              <w:t>and</w:t>
            </w:r>
          </w:p>
          <w:p w14:paraId="088AA76E" w14:textId="77777777" w:rsidR="007C069A" w:rsidRPr="00AC06AB" w:rsidRDefault="00206905" w:rsidP="007C069A">
            <w:pPr>
              <w:pStyle w:val="zSoquijdatQtePartieDef"/>
              <w:ind w:left="0"/>
              <w:rPr>
                <w:b/>
                <w:bCs/>
                <w:lang w:val="en-CA"/>
              </w:rPr>
            </w:pPr>
            <w:r w:rsidRPr="00AC06AB">
              <w:rPr>
                <w:b/>
                <w:bCs/>
                <w:lang w:val="en-CA"/>
              </w:rPr>
              <w:t>ATTORNEY GENERAL OF QUEBEC</w:t>
            </w:r>
          </w:p>
          <w:p w14:paraId="4A45E9A6" w14:textId="77777777" w:rsidR="007C069A" w:rsidRPr="00AC06AB" w:rsidRDefault="00BF777F" w:rsidP="007C069A">
            <w:pPr>
              <w:pStyle w:val="zSoquijdatQtePartieDef"/>
              <w:rPr>
                <w:lang w:val="en-CA"/>
              </w:rPr>
            </w:pPr>
            <w:r w:rsidRPr="00AC06AB">
              <w:rPr>
                <w:lang w:val="en-CA"/>
              </w:rPr>
              <w:t>Impleaded party</w:t>
            </w:r>
          </w:p>
          <w:p w14:paraId="7721521A" w14:textId="77777777" w:rsidR="00802CAE" w:rsidRPr="00AC06AB" w:rsidRDefault="00802CAE" w:rsidP="007C069A">
            <w:pPr>
              <w:pStyle w:val="zSoquijdatQtePartieDef"/>
              <w:rPr>
                <w:lang w:val="en-CA"/>
              </w:rPr>
            </w:pPr>
          </w:p>
        </w:tc>
      </w:tr>
      <w:tr w:rsidR="00FD1463" w:rsidRPr="00AC06AB" w14:paraId="25C97C0B" w14:textId="77777777" w:rsidTr="00167880">
        <w:tc>
          <w:tcPr>
            <w:tcW w:w="9498" w:type="dxa"/>
            <w:gridSpan w:val="4"/>
          </w:tcPr>
          <w:p w14:paraId="440598F3" w14:textId="77777777" w:rsidR="00FF6ABC" w:rsidRPr="00AC06AB" w:rsidRDefault="009C1ECB" w:rsidP="00B4030F">
            <w:pPr>
              <w:ind w:left="14" w:right="-95"/>
              <w:rPr>
                <w:lang w:val="en-CA"/>
              </w:rPr>
            </w:pPr>
            <w:r w:rsidRPr="00AC06AB">
              <w:rPr>
                <w:lang w:val="en-CA"/>
              </w:rPr>
              <w:t>______________________________________________________________________</w:t>
            </w:r>
          </w:p>
        </w:tc>
      </w:tr>
      <w:tr w:rsidR="00FD1463" w:rsidRPr="00AC06AB" w14:paraId="03C4BC8B" w14:textId="77777777" w:rsidTr="00167880">
        <w:tc>
          <w:tcPr>
            <w:tcW w:w="9498" w:type="dxa"/>
            <w:gridSpan w:val="4"/>
          </w:tcPr>
          <w:p w14:paraId="3DA87CB3" w14:textId="77777777" w:rsidR="00FF6ABC" w:rsidRPr="00AC06AB" w:rsidRDefault="00FF6ABC" w:rsidP="00B4030F">
            <w:pPr>
              <w:jc w:val="center"/>
              <w:rPr>
                <w:lang w:val="en-CA"/>
              </w:rPr>
            </w:pPr>
          </w:p>
        </w:tc>
      </w:tr>
      <w:tr w:rsidR="00FD1463" w:rsidRPr="00AC06AB" w14:paraId="0207A1E0" w14:textId="77777777" w:rsidTr="00167880">
        <w:tc>
          <w:tcPr>
            <w:tcW w:w="9498" w:type="dxa"/>
            <w:gridSpan w:val="4"/>
          </w:tcPr>
          <w:p w14:paraId="2D81C7FC" w14:textId="77777777" w:rsidR="00247EFE" w:rsidRPr="00AC06AB" w:rsidRDefault="00622AEF" w:rsidP="00045658">
            <w:pPr>
              <w:pStyle w:val="zSoquijlblTypeDocument"/>
              <w:rPr>
                <w:lang w:val="en-CA"/>
              </w:rPr>
            </w:pPr>
            <w:r w:rsidRPr="00AC06AB">
              <w:rPr>
                <w:lang w:val="en-CA"/>
              </w:rPr>
              <w:t>DECISION</w:t>
            </w:r>
          </w:p>
          <w:p w14:paraId="66E1DDD2" w14:textId="77777777" w:rsidR="00A66EFF" w:rsidRPr="00AC06AB" w:rsidRDefault="00F314DB" w:rsidP="00045658">
            <w:pPr>
              <w:pStyle w:val="zSoquijlblTypeDocument"/>
              <w:rPr>
                <w:b w:val="0"/>
                <w:bCs/>
                <w:smallCaps w:val="0"/>
                <w:lang w:val="en-CA"/>
              </w:rPr>
            </w:pPr>
            <w:r w:rsidRPr="00AC06AB">
              <w:rPr>
                <w:b w:val="0"/>
                <w:bCs/>
                <w:smallCaps w:val="0"/>
                <w:lang w:val="en-CA"/>
              </w:rPr>
              <w:t xml:space="preserve">(Application to ratify an agreement between </w:t>
            </w:r>
            <w:r w:rsidR="008E27BB" w:rsidRPr="00AC06AB">
              <w:rPr>
                <w:b w:val="0"/>
                <w:bCs/>
                <w:smallCaps w:val="0"/>
                <w:lang w:val="en-CA"/>
              </w:rPr>
              <w:t xml:space="preserve">the </w:t>
            </w:r>
            <w:r w:rsidR="003F62A5" w:rsidRPr="00AC06AB">
              <w:rPr>
                <w:b w:val="0"/>
                <w:bCs/>
                <w:smallCaps w:val="0"/>
                <w:lang w:val="en-CA"/>
              </w:rPr>
              <w:t>Autorité</w:t>
            </w:r>
            <w:r w:rsidRPr="00AC06AB">
              <w:rPr>
                <w:b w:val="0"/>
                <w:bCs/>
                <w:smallCaps w:val="0"/>
                <w:lang w:val="en-CA"/>
              </w:rPr>
              <w:t xml:space="preserve"> des marchés financiers and François Bélanger)</w:t>
            </w:r>
          </w:p>
        </w:tc>
      </w:tr>
      <w:tr w:rsidR="00FD1463" w:rsidRPr="00AC06AB" w14:paraId="32B4F0F2" w14:textId="77777777" w:rsidTr="00167880">
        <w:tc>
          <w:tcPr>
            <w:tcW w:w="9498" w:type="dxa"/>
            <w:gridSpan w:val="4"/>
          </w:tcPr>
          <w:p w14:paraId="79D9C705" w14:textId="77777777" w:rsidR="00FF6ABC" w:rsidRPr="00AC06AB" w:rsidRDefault="009C1ECB" w:rsidP="00A66EFF">
            <w:pPr>
              <w:ind w:left="14" w:right="-70"/>
              <w:rPr>
                <w:lang w:val="en-CA"/>
              </w:rPr>
            </w:pPr>
            <w:r w:rsidRPr="00AC06AB">
              <w:rPr>
                <w:lang w:val="en-CA"/>
              </w:rPr>
              <w:t>______________________________________________________________________</w:t>
            </w:r>
          </w:p>
        </w:tc>
      </w:tr>
      <w:tr w:rsidR="00FD1463" w:rsidRPr="00AC06AB" w14:paraId="707B3242" w14:textId="77777777" w:rsidTr="00167880">
        <w:tc>
          <w:tcPr>
            <w:tcW w:w="9498" w:type="dxa"/>
            <w:gridSpan w:val="4"/>
          </w:tcPr>
          <w:p w14:paraId="628C547F" w14:textId="77777777" w:rsidR="00FF6ABC" w:rsidRPr="00AC06AB" w:rsidRDefault="00FF6ABC" w:rsidP="00B4030F">
            <w:pPr>
              <w:rPr>
                <w:lang w:val="en-CA"/>
              </w:rPr>
            </w:pPr>
          </w:p>
          <w:p w14:paraId="3C926B25" w14:textId="77777777" w:rsidR="00802CAE" w:rsidRPr="00AC06AB" w:rsidRDefault="00802CAE" w:rsidP="00B4030F">
            <w:pPr>
              <w:rPr>
                <w:lang w:val="en-CA"/>
              </w:rPr>
            </w:pPr>
          </w:p>
          <w:p w14:paraId="58255091" w14:textId="77777777" w:rsidR="00802CAE" w:rsidRPr="00AC06AB" w:rsidRDefault="00802CAE" w:rsidP="00B4030F">
            <w:pPr>
              <w:rPr>
                <w:lang w:val="en-CA"/>
              </w:rPr>
            </w:pPr>
          </w:p>
          <w:p w14:paraId="2A90BA9F" w14:textId="77777777" w:rsidR="00802CAE" w:rsidRPr="00AC06AB" w:rsidRDefault="00802CAE" w:rsidP="00B4030F">
            <w:pPr>
              <w:rPr>
                <w:lang w:val="en-CA"/>
              </w:rPr>
            </w:pPr>
          </w:p>
          <w:p w14:paraId="0D54277A" w14:textId="77777777" w:rsidR="00802CAE" w:rsidRPr="00AC06AB" w:rsidRDefault="00802CAE" w:rsidP="00B4030F">
            <w:pPr>
              <w:rPr>
                <w:lang w:val="en-CA"/>
              </w:rPr>
            </w:pPr>
          </w:p>
        </w:tc>
      </w:tr>
    </w:tbl>
    <w:p w14:paraId="4143FDFF" w14:textId="77777777" w:rsidR="00585FBC" w:rsidRPr="00AC06AB" w:rsidRDefault="003132F5" w:rsidP="00857975">
      <w:pPr>
        <w:pStyle w:val="Titre1"/>
        <w:rPr>
          <w:lang w:val="en-CA"/>
        </w:rPr>
      </w:pPr>
      <w:bookmarkStart w:id="2" w:name="_Ref456356564"/>
      <w:r w:rsidRPr="00AC06AB">
        <w:rPr>
          <w:lang w:val="en-CA"/>
        </w:rPr>
        <w:lastRenderedPageBreak/>
        <w:t>OVERVIEW</w:t>
      </w:r>
    </w:p>
    <w:p w14:paraId="6873E864" w14:textId="77777777" w:rsidR="00CB3DD8" w:rsidRPr="00AC06AB" w:rsidRDefault="008E27BB" w:rsidP="00503A1E">
      <w:pPr>
        <w:pStyle w:val="Paragraphe"/>
        <w:rPr>
          <w:rStyle w:val="msoins0"/>
          <w:lang w:val="en-CA" w:eastAsia="fr-CA"/>
        </w:rPr>
      </w:pPr>
      <w:r w:rsidRPr="00AC06AB">
        <w:rPr>
          <w:lang w:val="en-CA"/>
        </w:rPr>
        <w:t>The Autorité</w:t>
      </w:r>
      <w:r w:rsidR="00C11DA3" w:rsidRPr="00AC06AB">
        <w:rPr>
          <w:lang w:val="en-CA"/>
        </w:rPr>
        <w:t xml:space="preserve"> des marchés financiers (</w:t>
      </w:r>
      <w:r w:rsidRPr="00AC06AB">
        <w:rPr>
          <w:lang w:val="en-CA"/>
        </w:rPr>
        <w:t xml:space="preserve">the </w:t>
      </w:r>
      <w:r w:rsidR="00FB682C" w:rsidRPr="00AC06AB">
        <w:rPr>
          <w:lang w:val="en-CA"/>
        </w:rPr>
        <w:t>“</w:t>
      </w:r>
      <w:r w:rsidRPr="00AC06AB">
        <w:rPr>
          <w:lang w:val="en-CA"/>
        </w:rPr>
        <w:t>Authority</w:t>
      </w:r>
      <w:r w:rsidR="00FB682C" w:rsidRPr="00AC06AB">
        <w:rPr>
          <w:lang w:val="en-CA"/>
        </w:rPr>
        <w:t>”</w:t>
      </w:r>
      <w:r w:rsidR="00C11DA3" w:rsidRPr="00AC06AB">
        <w:rPr>
          <w:lang w:val="en-CA"/>
        </w:rPr>
        <w:t xml:space="preserve">) and François Bélanger ask the Tribunal to ratify an agreement </w:t>
      </w:r>
      <w:r w:rsidR="003F62A5" w:rsidRPr="00AC06AB">
        <w:rPr>
          <w:lang w:val="en-CA"/>
        </w:rPr>
        <w:t>reached between them</w:t>
      </w:r>
      <w:r w:rsidR="00C11DA3" w:rsidRPr="00AC06AB">
        <w:rPr>
          <w:lang w:val="en-CA"/>
        </w:rPr>
        <w:t xml:space="preserve"> on February 22, 2024 (the </w:t>
      </w:r>
      <w:r w:rsidR="00FB682C" w:rsidRPr="00AC06AB">
        <w:rPr>
          <w:lang w:val="en-CA"/>
        </w:rPr>
        <w:t>“</w:t>
      </w:r>
      <w:r w:rsidR="00C11DA3" w:rsidRPr="00AC06AB">
        <w:rPr>
          <w:lang w:val="en-CA"/>
        </w:rPr>
        <w:t>Agreement</w:t>
      </w:r>
      <w:r w:rsidR="00FB682C" w:rsidRPr="00AC06AB">
        <w:rPr>
          <w:lang w:val="en-CA"/>
        </w:rPr>
        <w:t>”</w:t>
      </w:r>
      <w:r w:rsidR="00C11DA3" w:rsidRPr="00AC06AB">
        <w:rPr>
          <w:lang w:val="en-CA"/>
        </w:rPr>
        <w:t>).</w:t>
      </w:r>
      <w:r w:rsidR="009C1ECB" w:rsidRPr="00AC06AB">
        <w:rPr>
          <w:rStyle w:val="Appelnotedebasdep"/>
          <w:lang w:val="en-CA"/>
        </w:rPr>
        <w:footnoteReference w:id="1"/>
      </w:r>
    </w:p>
    <w:p w14:paraId="41A72C7B" w14:textId="77777777" w:rsidR="00786C6B" w:rsidRPr="00AC06AB" w:rsidRDefault="00C11DA3" w:rsidP="00503A1E">
      <w:pPr>
        <w:pStyle w:val="Paragraphe"/>
        <w:rPr>
          <w:lang w:val="en-CA" w:eastAsia="fr-CA"/>
        </w:rPr>
      </w:pPr>
      <w:r w:rsidRPr="00AC06AB">
        <w:rPr>
          <w:lang w:val="en-CA" w:eastAsia="fr-CA"/>
        </w:rPr>
        <w:t xml:space="preserve">According to the Agreement, François Bélanger </w:t>
      </w:r>
      <w:r w:rsidR="00FB682C" w:rsidRPr="00AC06AB">
        <w:rPr>
          <w:lang w:val="en-CA" w:eastAsia="fr-CA"/>
        </w:rPr>
        <w:t xml:space="preserve">essentially </w:t>
      </w:r>
      <w:r w:rsidRPr="00AC06AB">
        <w:rPr>
          <w:lang w:val="en-CA" w:eastAsia="fr-CA"/>
        </w:rPr>
        <w:t>acknowledges that he helped the co-respondent Jocelyn Grégoire to distribute</w:t>
      </w:r>
      <w:r w:rsidR="0027366B" w:rsidRPr="00AC06AB">
        <w:rPr>
          <w:lang w:val="en-CA" w:eastAsia="fr-CA"/>
        </w:rPr>
        <w:t xml:space="preserve"> </w:t>
      </w:r>
      <w:r w:rsidR="008C459A" w:rsidRPr="00AC06AB">
        <w:rPr>
          <w:lang w:val="en-CA" w:eastAsia="fr-CA"/>
        </w:rPr>
        <w:t>a limited partnership</w:t>
      </w:r>
      <w:r w:rsidR="00F62FD9" w:rsidRPr="00AC06AB">
        <w:rPr>
          <w:lang w:val="en-CA" w:eastAsia="fr-CA"/>
        </w:rPr>
        <w:t>’</w:t>
      </w:r>
      <w:r w:rsidR="008C459A" w:rsidRPr="00AC06AB">
        <w:rPr>
          <w:lang w:val="en-CA" w:eastAsia="fr-CA"/>
        </w:rPr>
        <w:t>s units</w:t>
      </w:r>
      <w:r w:rsidRPr="00AC06AB">
        <w:rPr>
          <w:lang w:val="en-CA" w:eastAsia="fr-CA"/>
        </w:rPr>
        <w:t xml:space="preserve"> to at least 15 investors in </w:t>
      </w:r>
      <w:r w:rsidR="0027366B" w:rsidRPr="00AC06AB">
        <w:rPr>
          <w:lang w:val="en-CA" w:eastAsia="fr-CA"/>
        </w:rPr>
        <w:t>contravention</w:t>
      </w:r>
      <w:r w:rsidRPr="00AC06AB">
        <w:rPr>
          <w:lang w:val="en-CA" w:eastAsia="fr-CA"/>
        </w:rPr>
        <w:t xml:space="preserve"> of section 11 of the </w:t>
      </w:r>
      <w:r w:rsidRPr="00AC06AB">
        <w:rPr>
          <w:i/>
          <w:iCs/>
          <w:lang w:val="en-CA" w:eastAsia="fr-CA"/>
        </w:rPr>
        <w:t>Securities Act</w:t>
      </w:r>
      <w:r w:rsidRPr="00AC06AB">
        <w:rPr>
          <w:lang w:val="en-CA" w:eastAsia="fr-CA"/>
        </w:rPr>
        <w:t>.</w:t>
      </w:r>
      <w:r w:rsidR="009C1ECB" w:rsidRPr="00AC06AB">
        <w:rPr>
          <w:rStyle w:val="Appelnotedebasdep"/>
          <w:lang w:val="en-CA"/>
        </w:rPr>
        <w:footnoteReference w:id="2"/>
      </w:r>
      <w:r w:rsidR="009C1ECB" w:rsidRPr="00AC06AB">
        <w:rPr>
          <w:rStyle w:val="msoins0"/>
          <w:lang w:val="en-CA" w:eastAsia="fr-CA"/>
        </w:rPr>
        <w:t xml:space="preserve"> </w:t>
      </w:r>
      <w:r w:rsidRPr="00AC06AB">
        <w:rPr>
          <w:lang w:val="en-CA" w:eastAsia="en-US"/>
        </w:rPr>
        <w:t xml:space="preserve">François Bélanger also acknowledges </w:t>
      </w:r>
      <w:r w:rsidR="00C52075" w:rsidRPr="00AC06AB">
        <w:rPr>
          <w:lang w:val="en-CA" w:eastAsia="en-US"/>
        </w:rPr>
        <w:t>having helped</w:t>
      </w:r>
      <w:r w:rsidRPr="00AC06AB">
        <w:rPr>
          <w:lang w:val="en-CA" w:eastAsia="en-US"/>
        </w:rPr>
        <w:t xml:space="preserve"> Jocelyn Grégoire to act as a </w:t>
      </w:r>
      <w:r w:rsidR="000F3BCB" w:rsidRPr="00AC06AB">
        <w:rPr>
          <w:lang w:val="en-CA" w:eastAsia="en-US"/>
        </w:rPr>
        <w:t>dealer</w:t>
      </w:r>
      <w:r w:rsidRPr="00AC06AB">
        <w:rPr>
          <w:lang w:val="en-CA" w:eastAsia="en-US"/>
        </w:rPr>
        <w:t xml:space="preserve"> in </w:t>
      </w:r>
      <w:r w:rsidR="00A15107" w:rsidRPr="00AC06AB">
        <w:rPr>
          <w:lang w:val="en-CA" w:eastAsia="en-US"/>
        </w:rPr>
        <w:t xml:space="preserve">connection with </w:t>
      </w:r>
      <w:r w:rsidRPr="00AC06AB">
        <w:rPr>
          <w:lang w:val="en-CA" w:eastAsia="en-US"/>
        </w:rPr>
        <w:t xml:space="preserve">the distribution of these </w:t>
      </w:r>
      <w:r w:rsidR="00EF7B3E" w:rsidRPr="00AC06AB">
        <w:rPr>
          <w:lang w:val="en-CA" w:eastAsia="en-US"/>
        </w:rPr>
        <w:t>units</w:t>
      </w:r>
      <w:r w:rsidRPr="00AC06AB">
        <w:rPr>
          <w:lang w:val="en-CA" w:eastAsia="en-US"/>
        </w:rPr>
        <w:t xml:space="preserve"> in contravention of section 148 of the </w:t>
      </w:r>
      <w:r w:rsidRPr="00AC06AB">
        <w:rPr>
          <w:i/>
          <w:iCs/>
          <w:lang w:val="en-CA" w:eastAsia="en-US"/>
        </w:rPr>
        <w:t>Securities Act.</w:t>
      </w:r>
    </w:p>
    <w:p w14:paraId="45623097" w14:textId="77777777" w:rsidR="005C3DF4" w:rsidRPr="00AC06AB" w:rsidRDefault="0027366B" w:rsidP="00503A1E">
      <w:pPr>
        <w:pStyle w:val="Paragraphe"/>
        <w:rPr>
          <w:lang w:val="en-CA" w:eastAsia="fr-CA"/>
        </w:rPr>
      </w:pPr>
      <w:r w:rsidRPr="00AC06AB">
        <w:rPr>
          <w:lang w:val="en-CA"/>
        </w:rPr>
        <w:t>The law provides that the Tribunal may “ratify an agreement, if it is in compliance with the law”.</w:t>
      </w:r>
      <w:r w:rsidR="009C1ECB" w:rsidRPr="00AC06AB">
        <w:rPr>
          <w:rStyle w:val="Appelnotedebasdep"/>
          <w:lang w:val="en-CA"/>
        </w:rPr>
        <w:footnoteReference w:id="3"/>
      </w:r>
      <w:r w:rsidR="009C1ECB" w:rsidRPr="00AC06AB">
        <w:rPr>
          <w:lang w:val="en-CA"/>
        </w:rPr>
        <w:t xml:space="preserve"> </w:t>
      </w:r>
      <w:r w:rsidRPr="00AC06AB">
        <w:rPr>
          <w:lang w:val="en-CA"/>
        </w:rPr>
        <w:t xml:space="preserve">The Tribunal must therefore determine whether the Agreement </w:t>
      </w:r>
      <w:r w:rsidR="004B1981" w:rsidRPr="00AC06AB">
        <w:rPr>
          <w:lang w:val="en-CA"/>
        </w:rPr>
        <w:t>is “</w:t>
      </w:r>
      <w:r w:rsidRPr="00AC06AB">
        <w:rPr>
          <w:lang w:val="en-CA"/>
        </w:rPr>
        <w:t>in compliance with the law</w:t>
      </w:r>
      <w:r w:rsidR="004B1981" w:rsidRPr="00AC06AB">
        <w:rPr>
          <w:lang w:val="en-CA"/>
        </w:rPr>
        <w:t>”</w:t>
      </w:r>
      <w:r w:rsidRPr="00AC06AB">
        <w:rPr>
          <w:lang w:val="en-CA"/>
        </w:rPr>
        <w:t xml:space="preserve">, allowing it to </w:t>
      </w:r>
      <w:r w:rsidR="0095426F" w:rsidRPr="00AC06AB">
        <w:rPr>
          <w:lang w:val="en-CA"/>
        </w:rPr>
        <w:t>make</w:t>
      </w:r>
      <w:r w:rsidRPr="00AC06AB">
        <w:rPr>
          <w:lang w:val="en-CA"/>
        </w:rPr>
        <w:t xml:space="preserve"> the orders suggested by the parties.</w:t>
      </w:r>
    </w:p>
    <w:p w14:paraId="62EEFCC0" w14:textId="77777777" w:rsidR="00CB3DD8" w:rsidRPr="00AC06AB" w:rsidRDefault="004B1981" w:rsidP="00EF5A40">
      <w:pPr>
        <w:pStyle w:val="Paragraphe"/>
        <w:rPr>
          <w:rStyle w:val="msoins0"/>
          <w:lang w:val="en-CA" w:eastAsia="fr-CA"/>
        </w:rPr>
      </w:pPr>
      <w:r w:rsidRPr="00AC06AB">
        <w:rPr>
          <w:rFonts w:cs="Arial"/>
          <w:color w:val="000000"/>
          <w:lang w:val="en-CA"/>
        </w:rPr>
        <w:t xml:space="preserve">For the reasons that follow, the Tribunal finds that the Agreement is “in compliance with the law” in that it establishes breaches of the </w:t>
      </w:r>
      <w:r w:rsidRPr="00AC06AB">
        <w:rPr>
          <w:rFonts w:cs="Arial"/>
          <w:i/>
          <w:iCs/>
          <w:color w:val="000000"/>
          <w:lang w:val="en-CA"/>
        </w:rPr>
        <w:t>Securities Act</w:t>
      </w:r>
      <w:r w:rsidRPr="00AC06AB">
        <w:rPr>
          <w:rFonts w:cs="Arial"/>
          <w:color w:val="000000"/>
          <w:lang w:val="en-CA"/>
        </w:rPr>
        <w:t xml:space="preserve"> and the reasonableness of the orders suggested by the parties because they meet the objectives of the protection of the public and </w:t>
      </w:r>
      <w:r w:rsidR="00E968AD" w:rsidRPr="00AC06AB">
        <w:rPr>
          <w:rFonts w:cs="Arial"/>
          <w:color w:val="000000"/>
          <w:lang w:val="en-CA"/>
        </w:rPr>
        <w:t xml:space="preserve">of </w:t>
      </w:r>
      <w:r w:rsidRPr="00AC06AB">
        <w:rPr>
          <w:rFonts w:cs="Arial"/>
          <w:color w:val="000000"/>
          <w:lang w:val="en-CA"/>
        </w:rPr>
        <w:t>specific and general deterrence.</w:t>
      </w:r>
      <w:r w:rsidR="009C1ECB" w:rsidRPr="00AC06AB">
        <w:rPr>
          <w:rStyle w:val="Appelnotedebasdep"/>
          <w:rFonts w:cs="Arial"/>
          <w:color w:val="000000"/>
          <w:lang w:val="en-CA"/>
        </w:rPr>
        <w:footnoteReference w:id="4"/>
      </w:r>
    </w:p>
    <w:p w14:paraId="0563412C" w14:textId="77777777" w:rsidR="00045658" w:rsidRPr="00AC06AB" w:rsidRDefault="004B1981" w:rsidP="00EF5A40">
      <w:pPr>
        <w:pStyle w:val="Titre1"/>
        <w:keepNext/>
        <w:rPr>
          <w:lang w:val="en-CA"/>
        </w:rPr>
      </w:pPr>
      <w:bookmarkStart w:id="3" w:name="_Hlk149111460"/>
      <w:bookmarkEnd w:id="2"/>
      <w:r w:rsidRPr="00AC06AB">
        <w:rPr>
          <w:lang w:val="en-CA"/>
        </w:rPr>
        <w:t>ANALYSIS</w:t>
      </w:r>
    </w:p>
    <w:p w14:paraId="4BC7EC48" w14:textId="77777777" w:rsidR="002A163D" w:rsidRPr="00AC06AB" w:rsidRDefault="00001DF7" w:rsidP="00B75565">
      <w:pPr>
        <w:pStyle w:val="Paragraphe"/>
        <w:rPr>
          <w:rFonts w:cs="Arial"/>
          <w:color w:val="000000"/>
          <w:szCs w:val="24"/>
          <w:lang w:val="en-CA" w:eastAsia="en-US"/>
        </w:rPr>
      </w:pPr>
      <w:r w:rsidRPr="00AC06AB">
        <w:rPr>
          <w:rFonts w:cs="Arial"/>
          <w:color w:val="000000"/>
          <w:szCs w:val="24"/>
          <w:lang w:val="en-CA" w:eastAsia="en-US"/>
        </w:rPr>
        <w:t>The Tribunal reiterates that it gives significant weight to agreements reached between parties with the aim of putting an end to a dispute.</w:t>
      </w:r>
      <w:r w:rsidR="009C1ECB" w:rsidRPr="00AC06AB">
        <w:rPr>
          <w:rStyle w:val="Appelnotedebasdep"/>
          <w:rFonts w:cs="Arial"/>
          <w:color w:val="000000"/>
          <w:szCs w:val="24"/>
          <w:lang w:val="en-CA" w:eastAsia="en-US"/>
        </w:rPr>
        <w:footnoteReference w:id="5"/>
      </w:r>
      <w:r w:rsidR="000D01BC" w:rsidRPr="00AC06AB">
        <w:rPr>
          <w:rFonts w:cs="Arial"/>
          <w:color w:val="000000"/>
          <w:szCs w:val="24"/>
          <w:lang w:val="en-CA" w:eastAsia="en-US"/>
        </w:rPr>
        <w:t xml:space="preserve"> </w:t>
      </w:r>
      <w:r w:rsidRPr="00AC06AB">
        <w:rPr>
          <w:rFonts w:cs="Arial"/>
          <w:color w:val="000000"/>
          <w:szCs w:val="24"/>
          <w:lang w:val="en-CA" w:eastAsia="en-US"/>
        </w:rPr>
        <w:t>Settling a case helps to improve the accessibility of justice, which is a fundamental principle in a free and democratic society.</w:t>
      </w:r>
      <w:r w:rsidR="000D01BC" w:rsidRPr="00AC06AB">
        <w:rPr>
          <w:rFonts w:cs="Arial"/>
          <w:color w:val="000000"/>
          <w:szCs w:val="24"/>
          <w:lang w:val="en-CA" w:eastAsia="en-US"/>
        </w:rPr>
        <w:t xml:space="preserve"> </w:t>
      </w:r>
      <w:r w:rsidR="001422FD" w:rsidRPr="00AC06AB">
        <w:rPr>
          <w:rFonts w:cs="Arial"/>
          <w:color w:val="000000"/>
          <w:szCs w:val="24"/>
          <w:lang w:val="en-CA" w:eastAsia="en-US"/>
        </w:rPr>
        <w:t xml:space="preserve">The law provides that once reached, an agreement is presented to the Tribunal for ratification so long as it is </w:t>
      </w:r>
      <w:r w:rsidR="007037CA" w:rsidRPr="00AC06AB">
        <w:rPr>
          <w:rFonts w:cs="Arial"/>
          <w:color w:val="000000"/>
          <w:szCs w:val="24"/>
          <w:lang w:val="en-CA" w:eastAsia="en-US"/>
        </w:rPr>
        <w:t>“</w:t>
      </w:r>
      <w:r w:rsidR="001422FD" w:rsidRPr="00AC06AB">
        <w:rPr>
          <w:rFonts w:cs="Arial"/>
          <w:color w:val="000000"/>
          <w:szCs w:val="24"/>
          <w:lang w:val="en-CA" w:eastAsia="en-US"/>
        </w:rPr>
        <w:t>in compliance with the law</w:t>
      </w:r>
      <w:r w:rsidR="007037CA" w:rsidRPr="00AC06AB">
        <w:rPr>
          <w:rFonts w:cs="Arial"/>
          <w:color w:val="000000"/>
          <w:szCs w:val="24"/>
          <w:lang w:val="en-CA" w:eastAsia="en-US"/>
        </w:rPr>
        <w:t>”</w:t>
      </w:r>
      <w:r w:rsidR="001422FD" w:rsidRPr="00AC06AB">
        <w:rPr>
          <w:rFonts w:cs="Arial"/>
          <w:color w:val="000000"/>
          <w:szCs w:val="24"/>
          <w:lang w:val="en-CA" w:eastAsia="en-US"/>
        </w:rPr>
        <w:t>.</w:t>
      </w:r>
    </w:p>
    <w:p w14:paraId="4FC061F1" w14:textId="77777777" w:rsidR="00302058" w:rsidRPr="00AC06AB" w:rsidRDefault="00F536FF" w:rsidP="00B75565">
      <w:pPr>
        <w:pStyle w:val="Paragraphe"/>
        <w:rPr>
          <w:rFonts w:cs="Arial"/>
          <w:color w:val="000000"/>
          <w:szCs w:val="24"/>
          <w:lang w:val="en-CA" w:eastAsia="en-US"/>
        </w:rPr>
      </w:pPr>
      <w:r w:rsidRPr="00AC06AB">
        <w:rPr>
          <w:lang w:val="en-CA"/>
        </w:rPr>
        <w:lastRenderedPageBreak/>
        <w:t xml:space="preserve">The criteria establishing whether an agreement is </w:t>
      </w:r>
      <w:r w:rsidR="007037CA" w:rsidRPr="00AC06AB">
        <w:rPr>
          <w:lang w:val="en-CA"/>
        </w:rPr>
        <w:t>“</w:t>
      </w:r>
      <w:r w:rsidRPr="00AC06AB">
        <w:rPr>
          <w:lang w:val="en-CA"/>
        </w:rPr>
        <w:t>in compliance with the law</w:t>
      </w:r>
      <w:r w:rsidR="007037CA" w:rsidRPr="00AC06AB">
        <w:rPr>
          <w:lang w:val="en-CA"/>
        </w:rPr>
        <w:t>”</w:t>
      </w:r>
      <w:r w:rsidRPr="00AC06AB">
        <w:rPr>
          <w:lang w:val="en-CA"/>
        </w:rPr>
        <w:t xml:space="preserve"> </w:t>
      </w:r>
      <w:r w:rsidR="006718BE" w:rsidRPr="00AC06AB">
        <w:rPr>
          <w:lang w:val="en-CA"/>
        </w:rPr>
        <w:t>were</w:t>
      </w:r>
      <w:r w:rsidRPr="00AC06AB">
        <w:rPr>
          <w:lang w:val="en-CA"/>
        </w:rPr>
        <w:t xml:space="preserve"> stated in</w:t>
      </w:r>
      <w:r w:rsidRPr="00AC06AB">
        <w:rPr>
          <w:i/>
          <w:iCs/>
          <w:lang w:val="en-CA"/>
        </w:rPr>
        <w:t xml:space="preserve"> Autorité des marchés financiers c. Moreau</w:t>
      </w:r>
      <w:r w:rsidRPr="00AC06AB">
        <w:rPr>
          <w:lang w:val="en-CA"/>
        </w:rPr>
        <w:t>.</w:t>
      </w:r>
      <w:r w:rsidR="009C1ECB" w:rsidRPr="00AC06AB">
        <w:rPr>
          <w:rStyle w:val="Appelnotedebasdep"/>
          <w:lang w:val="en-CA"/>
        </w:rPr>
        <w:footnoteReference w:id="6"/>
      </w:r>
      <w:r w:rsidRPr="00AC06AB">
        <w:rPr>
          <w:lang w:val="en-CA"/>
        </w:rPr>
        <w:t xml:space="preserve"> The Tribunal considers that these criteria </w:t>
      </w:r>
      <w:r w:rsidR="006718BE" w:rsidRPr="00AC06AB">
        <w:rPr>
          <w:lang w:val="en-CA"/>
        </w:rPr>
        <w:t>remain</w:t>
      </w:r>
      <w:r w:rsidRPr="00AC06AB">
        <w:rPr>
          <w:lang w:val="en-CA"/>
        </w:rPr>
        <w:t xml:space="preserve"> appropriate.</w:t>
      </w:r>
    </w:p>
    <w:p w14:paraId="227A47F3" w14:textId="77777777" w:rsidR="006E4B36" w:rsidRPr="00AC06AB" w:rsidRDefault="00F536FF" w:rsidP="00B75565">
      <w:pPr>
        <w:pStyle w:val="Paragraphe"/>
        <w:rPr>
          <w:rFonts w:cs="Arial"/>
          <w:color w:val="000000"/>
          <w:szCs w:val="24"/>
          <w:lang w:val="en-CA" w:eastAsia="en-US"/>
        </w:rPr>
      </w:pPr>
      <w:r w:rsidRPr="00AC06AB">
        <w:rPr>
          <w:lang w:val="en-CA"/>
        </w:rPr>
        <w:t xml:space="preserve">Essentially, an agreement is “in compliance with the law” if it allows the </w:t>
      </w:r>
      <w:r w:rsidR="000C4091" w:rsidRPr="00AC06AB">
        <w:rPr>
          <w:lang w:val="en-CA"/>
        </w:rPr>
        <w:t>Tribunal</w:t>
      </w:r>
      <w:r w:rsidRPr="00AC06AB">
        <w:rPr>
          <w:lang w:val="en-CA"/>
        </w:rPr>
        <w:t xml:space="preserve"> to (i) establish a breach of the statutes within its jurisdiction or an act contrary to</w:t>
      </w:r>
      <w:r w:rsidR="006560BD" w:rsidRPr="00AC06AB">
        <w:rPr>
          <w:lang w:val="en-CA"/>
        </w:rPr>
        <w:t xml:space="preserve"> the</w:t>
      </w:r>
      <w:r w:rsidRPr="00AC06AB">
        <w:rPr>
          <w:lang w:val="en-CA"/>
        </w:rPr>
        <w:t xml:space="preserve"> public interest </w:t>
      </w:r>
      <w:r w:rsidR="00E968AD" w:rsidRPr="00AC06AB">
        <w:rPr>
          <w:lang w:val="en-CA"/>
        </w:rPr>
        <w:t>under</w:t>
      </w:r>
      <w:r w:rsidRPr="00AC06AB">
        <w:rPr>
          <w:lang w:val="en-CA"/>
        </w:rPr>
        <w:t xml:space="preserve"> the applicable provisions</w:t>
      </w:r>
      <w:r w:rsidR="009C1ECB" w:rsidRPr="00AC06AB">
        <w:rPr>
          <w:rStyle w:val="Appelnotedebasdep"/>
          <w:lang w:val="en-CA"/>
        </w:rPr>
        <w:footnoteReference w:id="7"/>
      </w:r>
      <w:r w:rsidR="009C1ECB" w:rsidRPr="00AC06AB">
        <w:rPr>
          <w:lang w:val="en-CA"/>
        </w:rPr>
        <w:t xml:space="preserve"> </w:t>
      </w:r>
      <w:r w:rsidRPr="00AC06AB">
        <w:rPr>
          <w:lang w:val="en-CA"/>
        </w:rPr>
        <w:t xml:space="preserve">and </w:t>
      </w:r>
      <w:r w:rsidR="009C1ECB" w:rsidRPr="00AC06AB">
        <w:rPr>
          <w:lang w:val="en-CA"/>
        </w:rPr>
        <w:t xml:space="preserve">(ii) </w:t>
      </w:r>
      <w:r w:rsidRPr="00AC06AB">
        <w:rPr>
          <w:lang w:val="en-CA"/>
        </w:rPr>
        <w:t>determine the reasonableness of the orders suggested by the parties</w:t>
      </w:r>
      <w:r w:rsidR="009C1ECB" w:rsidRPr="00AC06AB">
        <w:rPr>
          <w:rStyle w:val="Appelnotedebasdep"/>
          <w:lang w:val="en-CA"/>
        </w:rPr>
        <w:footnoteReference w:id="8"/>
      </w:r>
      <w:r w:rsidRPr="00AC06AB">
        <w:rPr>
          <w:lang w:val="en-CA"/>
        </w:rPr>
        <w:t xml:space="preserve"> in that they must meet the objectives of the protection of the public and </w:t>
      </w:r>
      <w:r w:rsidR="00E968AD" w:rsidRPr="00AC06AB">
        <w:rPr>
          <w:lang w:val="en-CA"/>
        </w:rPr>
        <w:t xml:space="preserve">of </w:t>
      </w:r>
      <w:r w:rsidRPr="00AC06AB">
        <w:rPr>
          <w:lang w:val="en-CA"/>
        </w:rPr>
        <w:t>deterrence.</w:t>
      </w:r>
      <w:r w:rsidR="009C1ECB" w:rsidRPr="00AC06AB">
        <w:rPr>
          <w:rStyle w:val="Appelnotedebasdep"/>
          <w:lang w:val="en-CA"/>
        </w:rPr>
        <w:footnoteReference w:id="9"/>
      </w:r>
    </w:p>
    <w:p w14:paraId="4826F03F" w14:textId="77777777" w:rsidR="00F64572" w:rsidRPr="00AC06AB" w:rsidRDefault="00F536FF" w:rsidP="00B75565">
      <w:pPr>
        <w:pStyle w:val="Paragraphe"/>
        <w:rPr>
          <w:rFonts w:cs="Arial"/>
          <w:color w:val="000000"/>
          <w:szCs w:val="24"/>
          <w:lang w:val="en-CA" w:eastAsia="en-US"/>
        </w:rPr>
      </w:pPr>
      <w:r w:rsidRPr="00AC06AB">
        <w:rPr>
          <w:lang w:val="en-CA"/>
        </w:rPr>
        <w:t>It bears recalling that the Tribunal</w:t>
      </w:r>
      <w:r w:rsidR="00F62FD9" w:rsidRPr="00AC06AB">
        <w:rPr>
          <w:lang w:val="en-CA"/>
        </w:rPr>
        <w:t>’</w:t>
      </w:r>
      <w:r w:rsidRPr="00AC06AB">
        <w:rPr>
          <w:lang w:val="en-CA"/>
        </w:rPr>
        <w:t>s orders are regulatory and, as such, they are neither remedial nor punitive, although they may be deterrent.</w:t>
      </w:r>
      <w:r w:rsidR="009C1ECB" w:rsidRPr="00AC06AB">
        <w:rPr>
          <w:rStyle w:val="Appelnotedebasdep"/>
          <w:lang w:val="en-CA"/>
        </w:rPr>
        <w:footnoteReference w:id="10"/>
      </w:r>
      <w:r w:rsidR="009C1ECB" w:rsidRPr="00AC06AB">
        <w:rPr>
          <w:lang w:val="en-CA"/>
        </w:rPr>
        <w:t xml:space="preserve"> </w:t>
      </w:r>
      <w:r w:rsidRPr="00AC06AB">
        <w:rPr>
          <w:lang w:val="en-CA"/>
        </w:rPr>
        <w:t xml:space="preserve">Indeed, </w:t>
      </w:r>
      <w:r w:rsidR="006560BD" w:rsidRPr="00AC06AB">
        <w:rPr>
          <w:lang w:val="en-CA"/>
        </w:rPr>
        <w:t>the aim of an order is not</w:t>
      </w:r>
      <w:r w:rsidRPr="00AC06AB">
        <w:rPr>
          <w:lang w:val="en-CA"/>
        </w:rPr>
        <w:t xml:space="preserve"> to remedy damage caused to investors or </w:t>
      </w:r>
      <w:r w:rsidR="00D91D70" w:rsidRPr="00AC06AB">
        <w:rPr>
          <w:lang w:val="en-CA"/>
        </w:rPr>
        <w:t>financial</w:t>
      </w:r>
      <w:r w:rsidRPr="00AC06AB">
        <w:rPr>
          <w:lang w:val="en-CA"/>
        </w:rPr>
        <w:t xml:space="preserve"> markets, </w:t>
      </w:r>
      <w:r w:rsidR="00FB4E57">
        <w:rPr>
          <w:lang w:val="en-CA"/>
        </w:rPr>
        <w:t>n</w:t>
      </w:r>
      <w:r w:rsidRPr="00AC06AB">
        <w:rPr>
          <w:lang w:val="en-CA"/>
        </w:rPr>
        <w:t>or to punish the party that has contravened the law.</w:t>
      </w:r>
      <w:r w:rsidR="009C1ECB" w:rsidRPr="00AC06AB">
        <w:rPr>
          <w:lang w:val="en-CA"/>
        </w:rPr>
        <w:t xml:space="preserve"> </w:t>
      </w:r>
      <w:r w:rsidR="006560BD" w:rsidRPr="00AC06AB">
        <w:rPr>
          <w:lang w:val="en-CA"/>
        </w:rPr>
        <w:t>Rather, the aim is to prevent future wrongdoing that is likely to be prejudicial to the public interest.</w:t>
      </w:r>
      <w:r w:rsidR="009C1ECB" w:rsidRPr="00AC06AB">
        <w:rPr>
          <w:rStyle w:val="Appelnotedebasdep"/>
          <w:lang w:val="en-CA"/>
        </w:rPr>
        <w:footnoteReference w:id="11"/>
      </w:r>
      <w:r w:rsidR="009C1ECB" w:rsidRPr="00AC06AB">
        <w:rPr>
          <w:lang w:val="en-CA"/>
        </w:rPr>
        <w:t xml:space="preserve"> </w:t>
      </w:r>
      <w:r w:rsidR="006560BD" w:rsidRPr="00AC06AB">
        <w:rPr>
          <w:lang w:val="en-CA"/>
        </w:rPr>
        <w:t>These orders are protective and preventive.</w:t>
      </w:r>
      <w:r w:rsidR="009C1ECB" w:rsidRPr="00AC06AB">
        <w:rPr>
          <w:rStyle w:val="Appelnotedebasdep"/>
          <w:lang w:val="en-CA"/>
        </w:rPr>
        <w:footnoteReference w:id="12"/>
      </w:r>
    </w:p>
    <w:p w14:paraId="18DB78DB" w14:textId="77777777" w:rsidR="006E4B36" w:rsidRPr="00AC06AB" w:rsidRDefault="00351F41" w:rsidP="00B75565">
      <w:pPr>
        <w:pStyle w:val="Paragraphe"/>
        <w:rPr>
          <w:rFonts w:cs="Arial"/>
          <w:color w:val="000000"/>
          <w:szCs w:val="24"/>
          <w:lang w:val="en-CA" w:eastAsia="en-US"/>
        </w:rPr>
      </w:pPr>
      <w:r w:rsidRPr="00AC06AB">
        <w:rPr>
          <w:lang w:val="en-CA"/>
        </w:rPr>
        <w:t>When analyzing whether an agreement is “in compliance with the law”, the Tribunal exercises its discretion in the public interest.</w:t>
      </w:r>
      <w:r w:rsidR="009C1ECB" w:rsidRPr="00AC06AB">
        <w:rPr>
          <w:rStyle w:val="Appelnotedebasdep"/>
          <w:lang w:val="en-CA"/>
        </w:rPr>
        <w:footnoteReference w:id="13"/>
      </w:r>
    </w:p>
    <w:p w14:paraId="36B8267A" w14:textId="77777777" w:rsidR="006E4B36" w:rsidRPr="00AC06AB" w:rsidRDefault="00351F41" w:rsidP="00B75565">
      <w:pPr>
        <w:pStyle w:val="Paragraphe"/>
        <w:rPr>
          <w:rFonts w:cs="Arial"/>
          <w:color w:val="000000"/>
          <w:szCs w:val="24"/>
          <w:lang w:val="en-CA" w:eastAsia="en-US"/>
        </w:rPr>
      </w:pPr>
      <w:r w:rsidRPr="00AC06AB">
        <w:rPr>
          <w:lang w:val="en-CA"/>
        </w:rPr>
        <w:t>The Tribunal may, in the public interest, refuse to ratify an agreement that would be unreasonable or likely to bring the administration of justice into disrepute.</w:t>
      </w:r>
      <w:r w:rsidR="009C1ECB" w:rsidRPr="00AC06AB">
        <w:rPr>
          <w:rStyle w:val="Appelnotedebasdep"/>
          <w:lang w:val="en-CA"/>
        </w:rPr>
        <w:footnoteReference w:id="14"/>
      </w:r>
    </w:p>
    <w:p w14:paraId="51A8E3A5" w14:textId="77777777" w:rsidR="00D256F2" w:rsidRPr="00AC06AB" w:rsidRDefault="00351F41" w:rsidP="00B75565">
      <w:pPr>
        <w:pStyle w:val="Paragraphe"/>
        <w:rPr>
          <w:rFonts w:cs="Arial"/>
          <w:color w:val="000000"/>
          <w:szCs w:val="24"/>
          <w:lang w:val="en-CA" w:eastAsia="en-US"/>
        </w:rPr>
      </w:pPr>
      <w:r w:rsidRPr="00AC06AB">
        <w:rPr>
          <w:lang w:val="en-CA"/>
        </w:rPr>
        <w:t xml:space="preserve">Even though the Tribunal must </w:t>
      </w:r>
      <w:r w:rsidR="00B672D8" w:rsidRPr="00AC06AB">
        <w:rPr>
          <w:lang w:val="en-CA"/>
        </w:rPr>
        <w:t xml:space="preserve">show </w:t>
      </w:r>
      <w:r w:rsidRPr="00AC06AB">
        <w:rPr>
          <w:lang w:val="en-CA"/>
        </w:rPr>
        <w:t>defer</w:t>
      </w:r>
      <w:r w:rsidR="00B672D8" w:rsidRPr="00AC06AB">
        <w:rPr>
          <w:lang w:val="en-CA"/>
        </w:rPr>
        <w:t>ence</w:t>
      </w:r>
      <w:r w:rsidRPr="00AC06AB">
        <w:rPr>
          <w:lang w:val="en-CA"/>
        </w:rPr>
        <w:t xml:space="preserve"> to an agreement reached between </w:t>
      </w:r>
      <w:r w:rsidR="00B672D8" w:rsidRPr="00AC06AB">
        <w:rPr>
          <w:lang w:val="en-CA"/>
        </w:rPr>
        <w:t xml:space="preserve">the </w:t>
      </w:r>
      <w:r w:rsidRPr="00AC06AB">
        <w:rPr>
          <w:lang w:val="en-CA"/>
        </w:rPr>
        <w:t xml:space="preserve">parties, it plays an active role in the </w:t>
      </w:r>
      <w:r w:rsidR="001F2E23" w:rsidRPr="00AC06AB">
        <w:rPr>
          <w:lang w:val="en-CA"/>
        </w:rPr>
        <w:t xml:space="preserve">process </w:t>
      </w:r>
      <w:r w:rsidR="00B672D8" w:rsidRPr="00AC06AB">
        <w:rPr>
          <w:lang w:val="en-CA"/>
        </w:rPr>
        <w:t xml:space="preserve">leading to the ratification </w:t>
      </w:r>
      <w:r w:rsidR="001F2E23" w:rsidRPr="00AC06AB">
        <w:rPr>
          <w:lang w:val="en-CA"/>
        </w:rPr>
        <w:t xml:space="preserve">of an </w:t>
      </w:r>
      <w:r w:rsidR="001F2E23" w:rsidRPr="00AC06AB">
        <w:rPr>
          <w:lang w:val="en-CA"/>
        </w:rPr>
        <w:lastRenderedPageBreak/>
        <w:t>agreement</w:t>
      </w:r>
      <w:r w:rsidRPr="00AC06AB">
        <w:rPr>
          <w:lang w:val="en-CA"/>
        </w:rPr>
        <w:t>.</w:t>
      </w:r>
      <w:r w:rsidR="009C1ECB" w:rsidRPr="00AC06AB">
        <w:rPr>
          <w:lang w:val="en-CA"/>
        </w:rPr>
        <w:t xml:space="preserve"> </w:t>
      </w:r>
      <w:r w:rsidR="005730DB" w:rsidRPr="00AC06AB">
        <w:rPr>
          <w:lang w:val="en-CA"/>
        </w:rPr>
        <w:t xml:space="preserve">It is never required to accept the conclusions of an agreement or the </w:t>
      </w:r>
      <w:r w:rsidR="00B672D8" w:rsidRPr="00AC06AB">
        <w:rPr>
          <w:lang w:val="en-CA"/>
        </w:rPr>
        <w:t>joint</w:t>
      </w:r>
      <w:r w:rsidR="005730DB" w:rsidRPr="00AC06AB">
        <w:rPr>
          <w:lang w:val="en-CA"/>
        </w:rPr>
        <w:t xml:space="preserve"> suggestions proposed by the parties that would not be </w:t>
      </w:r>
      <w:r w:rsidR="007037CA" w:rsidRPr="00AC06AB">
        <w:rPr>
          <w:lang w:val="en-CA"/>
        </w:rPr>
        <w:t>“</w:t>
      </w:r>
      <w:r w:rsidR="005730DB" w:rsidRPr="00AC06AB">
        <w:rPr>
          <w:lang w:val="en-CA"/>
        </w:rPr>
        <w:t>in compliance with the law</w:t>
      </w:r>
      <w:r w:rsidR="007037CA" w:rsidRPr="00AC06AB">
        <w:rPr>
          <w:lang w:val="en-CA"/>
        </w:rPr>
        <w:t>”</w:t>
      </w:r>
      <w:r w:rsidR="005730DB" w:rsidRPr="00AC06AB">
        <w:rPr>
          <w:lang w:val="en-CA"/>
        </w:rPr>
        <w:t>.</w:t>
      </w:r>
    </w:p>
    <w:p w14:paraId="57321C2A" w14:textId="77777777" w:rsidR="003C1ECA" w:rsidRPr="00AC06AB" w:rsidRDefault="007037CA" w:rsidP="00D0627E">
      <w:pPr>
        <w:pStyle w:val="Paragraphe"/>
        <w:numPr>
          <w:ilvl w:val="0"/>
          <w:numId w:val="0"/>
        </w:numPr>
        <w:rPr>
          <w:u w:val="single"/>
          <w:lang w:val="en-CA"/>
        </w:rPr>
      </w:pPr>
      <w:r w:rsidRPr="00AC06AB">
        <w:rPr>
          <w:u w:val="single"/>
          <w:lang w:val="en-CA"/>
        </w:rPr>
        <w:t xml:space="preserve">History of the proceedings instituted by </w:t>
      </w:r>
      <w:r w:rsidR="008E27BB" w:rsidRPr="00AC06AB">
        <w:rPr>
          <w:u w:val="single"/>
          <w:lang w:val="en-CA"/>
        </w:rPr>
        <w:t>the Authority</w:t>
      </w:r>
    </w:p>
    <w:p w14:paraId="386F4E53" w14:textId="77777777" w:rsidR="003C1ECA" w:rsidRPr="00AC06AB" w:rsidRDefault="008F3BA8" w:rsidP="00D0627E">
      <w:pPr>
        <w:pStyle w:val="Paragraphe"/>
        <w:rPr>
          <w:lang w:val="en-CA"/>
        </w:rPr>
      </w:pPr>
      <w:r w:rsidRPr="00AC06AB">
        <w:rPr>
          <w:lang w:val="en-CA"/>
        </w:rPr>
        <w:t>Before analyzing the Agreement, the Tribunal deems it relevant to conduct an overview of the proceedings instituted by</w:t>
      </w:r>
      <w:r w:rsidR="008E27BB" w:rsidRPr="00AC06AB">
        <w:rPr>
          <w:lang w:val="en-CA"/>
        </w:rPr>
        <w:t xml:space="preserve"> the Authority</w:t>
      </w:r>
      <w:r w:rsidRPr="00AC06AB">
        <w:rPr>
          <w:lang w:val="en-CA"/>
        </w:rPr>
        <w:t xml:space="preserve"> in the context </w:t>
      </w:r>
      <w:r w:rsidR="005859C4" w:rsidRPr="00AC06AB">
        <w:rPr>
          <w:lang w:val="en-CA"/>
        </w:rPr>
        <w:t>of</w:t>
      </w:r>
      <w:r w:rsidR="001F2E23" w:rsidRPr="00AC06AB">
        <w:rPr>
          <w:lang w:val="en-CA"/>
        </w:rPr>
        <w:t xml:space="preserve"> </w:t>
      </w:r>
      <w:r w:rsidR="00E43530" w:rsidRPr="00AC06AB">
        <w:rPr>
          <w:lang w:val="en-CA"/>
        </w:rPr>
        <w:t xml:space="preserve">which </w:t>
      </w:r>
      <w:r w:rsidR="001F2E23" w:rsidRPr="00AC06AB">
        <w:rPr>
          <w:lang w:val="en-CA"/>
        </w:rPr>
        <w:t xml:space="preserve">the Agreement </w:t>
      </w:r>
      <w:r w:rsidR="00172A9C" w:rsidRPr="00AC06AB">
        <w:rPr>
          <w:lang w:val="en-CA"/>
        </w:rPr>
        <w:t xml:space="preserve">was </w:t>
      </w:r>
      <w:r w:rsidR="001F2E23" w:rsidRPr="00AC06AB">
        <w:rPr>
          <w:lang w:val="en-CA"/>
        </w:rPr>
        <w:t>reached.</w:t>
      </w:r>
    </w:p>
    <w:p w14:paraId="211CA28B" w14:textId="77777777" w:rsidR="003C1ECA" w:rsidRPr="00AC06AB" w:rsidRDefault="00AE52AF" w:rsidP="003C1ECA">
      <w:pPr>
        <w:pStyle w:val="Paragraphe"/>
        <w:rPr>
          <w:rFonts w:cs="Arial"/>
          <w:color w:val="000000"/>
          <w:szCs w:val="24"/>
          <w:lang w:val="en-CA" w:eastAsia="en-US"/>
        </w:rPr>
      </w:pPr>
      <w:r w:rsidRPr="00AC06AB">
        <w:rPr>
          <w:rFonts w:cs="Arial"/>
          <w:szCs w:val="24"/>
          <w:lang w:val="en-CA"/>
        </w:rPr>
        <w:t>In April 2023,</w:t>
      </w:r>
      <w:r w:rsidR="008E27BB" w:rsidRPr="00AC06AB">
        <w:rPr>
          <w:rFonts w:cs="Arial"/>
          <w:szCs w:val="24"/>
          <w:lang w:val="en-CA"/>
        </w:rPr>
        <w:t xml:space="preserve"> the Authority</w:t>
      </w:r>
      <w:r w:rsidRPr="00AC06AB">
        <w:rPr>
          <w:rFonts w:cs="Arial"/>
          <w:szCs w:val="24"/>
          <w:lang w:val="en-CA"/>
        </w:rPr>
        <w:t xml:space="preserve"> filed an originating </w:t>
      </w:r>
      <w:r w:rsidR="00172A9C" w:rsidRPr="00AC06AB">
        <w:rPr>
          <w:rFonts w:cs="Arial"/>
          <w:szCs w:val="24"/>
          <w:lang w:val="en-CA"/>
        </w:rPr>
        <w:t>pleading</w:t>
      </w:r>
      <w:r w:rsidRPr="00AC06AB">
        <w:rPr>
          <w:rFonts w:cs="Arial"/>
          <w:szCs w:val="24"/>
          <w:lang w:val="en-CA"/>
        </w:rPr>
        <w:t xml:space="preserve"> (the </w:t>
      </w:r>
      <w:r w:rsidR="00172A9C" w:rsidRPr="00AC06AB">
        <w:rPr>
          <w:rFonts w:cs="Arial"/>
          <w:szCs w:val="24"/>
          <w:lang w:val="en-CA"/>
        </w:rPr>
        <w:t>“</w:t>
      </w:r>
      <w:r w:rsidRPr="00AC06AB">
        <w:rPr>
          <w:rFonts w:cs="Arial"/>
          <w:szCs w:val="24"/>
          <w:lang w:val="en-CA"/>
        </w:rPr>
        <w:t xml:space="preserve">Originating </w:t>
      </w:r>
      <w:r w:rsidR="00172A9C" w:rsidRPr="00AC06AB">
        <w:rPr>
          <w:rFonts w:cs="Arial"/>
          <w:szCs w:val="24"/>
          <w:lang w:val="en-CA"/>
        </w:rPr>
        <w:t>Pleading”</w:t>
      </w:r>
      <w:r w:rsidRPr="00AC06AB">
        <w:rPr>
          <w:rFonts w:cs="Arial"/>
          <w:szCs w:val="24"/>
          <w:lang w:val="en-CA"/>
        </w:rPr>
        <w:t>)</w:t>
      </w:r>
      <w:r w:rsidR="009C1ECB" w:rsidRPr="00AC06AB">
        <w:rPr>
          <w:rStyle w:val="Appelnotedebasdep"/>
          <w:rFonts w:cs="Arial"/>
          <w:szCs w:val="24"/>
          <w:lang w:val="en-CA"/>
        </w:rPr>
        <w:footnoteReference w:id="15"/>
      </w:r>
      <w:r w:rsidR="009C1ECB" w:rsidRPr="00AC06AB">
        <w:rPr>
          <w:rFonts w:cs="Arial"/>
          <w:szCs w:val="24"/>
          <w:lang w:val="en-CA"/>
        </w:rPr>
        <w:t xml:space="preserve"> </w:t>
      </w:r>
      <w:r w:rsidRPr="00AC06AB">
        <w:rPr>
          <w:rFonts w:cs="Arial"/>
          <w:szCs w:val="24"/>
          <w:lang w:val="en-CA"/>
        </w:rPr>
        <w:t>with the Tribunal in which it allege</w:t>
      </w:r>
      <w:r w:rsidR="00172A9C" w:rsidRPr="00AC06AB">
        <w:rPr>
          <w:rFonts w:cs="Arial"/>
          <w:szCs w:val="24"/>
          <w:lang w:val="en-CA"/>
        </w:rPr>
        <w:t>s</w:t>
      </w:r>
      <w:r w:rsidRPr="00AC06AB">
        <w:rPr>
          <w:rFonts w:cs="Arial"/>
          <w:szCs w:val="24"/>
          <w:lang w:val="en-CA"/>
        </w:rPr>
        <w:t xml:space="preserve"> that:</w:t>
      </w:r>
    </w:p>
    <w:p w14:paraId="6294608C" w14:textId="77777777" w:rsidR="003C1ECA" w:rsidRPr="00AC06AB" w:rsidRDefault="00AE52AF" w:rsidP="00093F23">
      <w:pPr>
        <w:pStyle w:val="Paragraphe"/>
        <w:numPr>
          <w:ilvl w:val="0"/>
          <w:numId w:val="0"/>
        </w:numPr>
        <w:ind w:firstLine="734"/>
        <w:rPr>
          <w:rFonts w:cs="Arial"/>
          <w:color w:val="000000"/>
          <w:szCs w:val="24"/>
          <w:lang w:val="en-CA" w:eastAsia="en-US"/>
        </w:rPr>
      </w:pPr>
      <w:r w:rsidRPr="00E33F85">
        <w:rPr>
          <w:rFonts w:cs="Arial"/>
          <w:i/>
          <w:szCs w:val="24"/>
        </w:rPr>
        <w:t>Jocelyn Grégoire and 9256-7619 Québec inc.</w:t>
      </w:r>
      <w:r w:rsidR="009C1ECB" w:rsidRPr="00E33F85">
        <w:rPr>
          <w:rFonts w:cs="Arial"/>
          <w:i/>
          <w:szCs w:val="24"/>
        </w:rPr>
        <w:t xml:space="preserve"> </w:t>
      </w:r>
      <w:r w:rsidR="009D3239" w:rsidRPr="00AC06AB">
        <w:rPr>
          <w:rFonts w:cs="Arial"/>
          <w:i/>
          <w:szCs w:val="24"/>
          <w:lang w:val="en-CA"/>
        </w:rPr>
        <w:t>(</w:t>
      </w:r>
      <w:r w:rsidR="00172A9C" w:rsidRPr="00AC06AB">
        <w:rPr>
          <w:rFonts w:cs="Arial"/>
          <w:i/>
          <w:szCs w:val="24"/>
          <w:lang w:val="en-CA"/>
        </w:rPr>
        <w:t>“</w:t>
      </w:r>
      <w:r w:rsidR="009D3239" w:rsidRPr="00AC06AB">
        <w:rPr>
          <w:rFonts w:cs="Arial"/>
          <w:i/>
          <w:szCs w:val="24"/>
          <w:lang w:val="en-CA"/>
        </w:rPr>
        <w:t>Cedma Finance</w:t>
      </w:r>
      <w:r w:rsidR="00172A9C" w:rsidRPr="00AC06AB">
        <w:rPr>
          <w:rFonts w:cs="Arial"/>
          <w:i/>
          <w:szCs w:val="24"/>
          <w:lang w:val="en-CA"/>
        </w:rPr>
        <w:t>”</w:t>
      </w:r>
      <w:r w:rsidR="009D3239" w:rsidRPr="00AC06AB">
        <w:rPr>
          <w:rFonts w:cs="Arial"/>
          <w:i/>
          <w:szCs w:val="24"/>
          <w:lang w:val="en-CA"/>
        </w:rPr>
        <w:t>):</w:t>
      </w:r>
    </w:p>
    <w:p w14:paraId="7148C195" w14:textId="77777777" w:rsidR="003C1ECA" w:rsidRPr="00AC06AB" w:rsidRDefault="008E27BB" w:rsidP="003C1ECA">
      <w:pPr>
        <w:pStyle w:val="Paragraphe"/>
        <w:numPr>
          <w:ilvl w:val="0"/>
          <w:numId w:val="19"/>
        </w:numPr>
        <w:rPr>
          <w:rFonts w:cs="Arial"/>
          <w:color w:val="000000"/>
          <w:szCs w:val="24"/>
          <w:lang w:val="en-CA" w:eastAsia="en-US"/>
        </w:rPr>
      </w:pPr>
      <w:r w:rsidRPr="00AC06AB">
        <w:rPr>
          <w:rFonts w:cs="Arial"/>
          <w:szCs w:val="24"/>
          <w:lang w:val="en-CA"/>
        </w:rPr>
        <w:t xml:space="preserve">Acted respectively as a mortgage broker and a firm </w:t>
      </w:r>
      <w:r w:rsidR="00D70CD1" w:rsidRPr="00AC06AB">
        <w:rPr>
          <w:rFonts w:cs="Arial"/>
          <w:szCs w:val="24"/>
          <w:lang w:val="en-CA"/>
        </w:rPr>
        <w:t>offering</w:t>
      </w:r>
      <w:r w:rsidRPr="00AC06AB">
        <w:rPr>
          <w:rFonts w:cs="Arial"/>
          <w:szCs w:val="24"/>
          <w:lang w:val="en-CA"/>
        </w:rPr>
        <w:t xml:space="preserve"> products and services in the mortgage brok</w:t>
      </w:r>
      <w:r w:rsidR="00D70CD1" w:rsidRPr="00AC06AB">
        <w:rPr>
          <w:rFonts w:cs="Arial"/>
          <w:szCs w:val="24"/>
          <w:lang w:val="en-CA"/>
        </w:rPr>
        <w:t>erage</w:t>
      </w:r>
      <w:r w:rsidRPr="00AC06AB">
        <w:rPr>
          <w:rFonts w:cs="Arial"/>
          <w:szCs w:val="24"/>
          <w:lang w:val="en-CA"/>
        </w:rPr>
        <w:t xml:space="preserve"> </w:t>
      </w:r>
      <w:r w:rsidR="00D70CD1" w:rsidRPr="00AC06AB">
        <w:rPr>
          <w:rFonts w:cs="Arial"/>
          <w:szCs w:val="24"/>
          <w:lang w:val="en-CA"/>
        </w:rPr>
        <w:t xml:space="preserve">sector </w:t>
      </w:r>
      <w:r w:rsidRPr="00AC06AB">
        <w:rPr>
          <w:rFonts w:cs="Arial"/>
          <w:szCs w:val="24"/>
          <w:lang w:val="en-CA"/>
        </w:rPr>
        <w:t xml:space="preserve">without being registered with the Authority, in contravention of the </w:t>
      </w:r>
      <w:r w:rsidRPr="00AC06AB">
        <w:rPr>
          <w:rFonts w:cs="Arial"/>
          <w:i/>
          <w:iCs/>
          <w:szCs w:val="24"/>
          <w:lang w:val="en-CA"/>
        </w:rPr>
        <w:t>Act respecting the distribution of financial products and services</w:t>
      </w:r>
      <w:r w:rsidRPr="00AC06AB">
        <w:rPr>
          <w:rFonts w:cs="Arial"/>
          <w:szCs w:val="24"/>
          <w:lang w:val="en-CA"/>
        </w:rPr>
        <w:t>;</w:t>
      </w:r>
      <w:r w:rsidR="009C1ECB" w:rsidRPr="00AC06AB">
        <w:rPr>
          <w:rStyle w:val="Appelnotedebasdep"/>
          <w:rFonts w:cs="Arial"/>
          <w:szCs w:val="24"/>
          <w:lang w:val="en-CA"/>
        </w:rPr>
        <w:footnoteReference w:id="16"/>
      </w:r>
    </w:p>
    <w:p w14:paraId="0F377275" w14:textId="77777777" w:rsidR="003C1ECA" w:rsidRPr="00AC06AB" w:rsidRDefault="008E27BB" w:rsidP="003C1ECA">
      <w:pPr>
        <w:pStyle w:val="Paragraphe"/>
        <w:numPr>
          <w:ilvl w:val="0"/>
          <w:numId w:val="19"/>
        </w:numPr>
        <w:rPr>
          <w:rFonts w:cs="Arial"/>
          <w:color w:val="000000"/>
          <w:szCs w:val="24"/>
          <w:lang w:val="en-CA" w:eastAsia="en-US"/>
        </w:rPr>
      </w:pPr>
      <w:r w:rsidRPr="00AC06AB">
        <w:rPr>
          <w:rFonts w:cs="Arial"/>
          <w:szCs w:val="24"/>
          <w:lang w:val="en-CA"/>
        </w:rPr>
        <w:t xml:space="preserve">Distributed syndicated mortgages, a form of investment </w:t>
      </w:r>
      <w:r w:rsidR="00EF7B3E" w:rsidRPr="00AC06AB">
        <w:rPr>
          <w:rFonts w:cs="Arial"/>
          <w:szCs w:val="24"/>
          <w:lang w:val="en-CA"/>
        </w:rPr>
        <w:t>to which the</w:t>
      </w:r>
      <w:r w:rsidRPr="00AC06AB">
        <w:rPr>
          <w:rFonts w:cs="Arial"/>
          <w:i/>
          <w:iCs/>
          <w:szCs w:val="24"/>
          <w:lang w:val="en-CA"/>
        </w:rPr>
        <w:t xml:space="preserve"> Securities Act</w:t>
      </w:r>
      <w:r w:rsidR="00EF7B3E" w:rsidRPr="00AC06AB">
        <w:rPr>
          <w:rFonts w:cs="Arial"/>
          <w:i/>
          <w:iCs/>
          <w:szCs w:val="24"/>
          <w:lang w:val="en-CA"/>
        </w:rPr>
        <w:t xml:space="preserve"> </w:t>
      </w:r>
      <w:r w:rsidR="00EF7B3E" w:rsidRPr="00AC06AB">
        <w:rPr>
          <w:rFonts w:cs="Arial"/>
          <w:szCs w:val="24"/>
          <w:lang w:val="en-CA"/>
        </w:rPr>
        <w:t>applies</w:t>
      </w:r>
      <w:r w:rsidRPr="00AC06AB">
        <w:rPr>
          <w:rFonts w:cs="Arial"/>
          <w:szCs w:val="24"/>
          <w:lang w:val="en-CA"/>
        </w:rPr>
        <w:t>,</w:t>
      </w:r>
      <w:r w:rsidR="009C1ECB" w:rsidRPr="00AC06AB">
        <w:rPr>
          <w:rStyle w:val="Appelnotedebasdep"/>
          <w:rFonts w:cs="Arial"/>
          <w:szCs w:val="24"/>
          <w:lang w:val="en-CA"/>
        </w:rPr>
        <w:footnoteReference w:id="17"/>
      </w:r>
      <w:r w:rsidR="009C1ECB" w:rsidRPr="00AC06AB">
        <w:rPr>
          <w:rFonts w:cs="Arial"/>
          <w:szCs w:val="24"/>
          <w:lang w:val="en-CA"/>
        </w:rPr>
        <w:t xml:space="preserve"> </w:t>
      </w:r>
      <w:r w:rsidRPr="00AC06AB">
        <w:rPr>
          <w:rFonts w:cs="Arial"/>
          <w:szCs w:val="24"/>
          <w:lang w:val="en-CA"/>
        </w:rPr>
        <w:t>to lenders without preparing a prospectus subject to a receipt issued by the Authority;</w:t>
      </w:r>
    </w:p>
    <w:p w14:paraId="5D2EB9C2" w14:textId="77777777" w:rsidR="003C1ECA" w:rsidRPr="00AC06AB" w:rsidRDefault="008E27BB" w:rsidP="003C1ECA">
      <w:pPr>
        <w:pStyle w:val="Paragraphe"/>
        <w:numPr>
          <w:ilvl w:val="0"/>
          <w:numId w:val="19"/>
        </w:numPr>
        <w:rPr>
          <w:rFonts w:cs="Arial"/>
          <w:color w:val="000000"/>
          <w:szCs w:val="24"/>
          <w:lang w:val="en-CA" w:eastAsia="en-US"/>
        </w:rPr>
      </w:pPr>
      <w:r w:rsidRPr="00AC06AB">
        <w:rPr>
          <w:rFonts w:cs="Arial"/>
          <w:szCs w:val="24"/>
          <w:lang w:val="en-CA"/>
        </w:rPr>
        <w:t xml:space="preserve">Acted as a securities </w:t>
      </w:r>
      <w:r w:rsidR="000F3BCB" w:rsidRPr="00AC06AB">
        <w:rPr>
          <w:rFonts w:cs="Arial"/>
          <w:szCs w:val="24"/>
          <w:lang w:val="en-CA"/>
        </w:rPr>
        <w:t xml:space="preserve">dealer </w:t>
      </w:r>
      <w:r w:rsidRPr="00AC06AB">
        <w:rPr>
          <w:rFonts w:cs="Arial"/>
          <w:szCs w:val="24"/>
          <w:lang w:val="en-CA"/>
        </w:rPr>
        <w:t xml:space="preserve">or </w:t>
      </w:r>
      <w:r w:rsidR="000F3BCB" w:rsidRPr="00AC06AB">
        <w:rPr>
          <w:rFonts w:cs="Arial"/>
          <w:szCs w:val="24"/>
          <w:lang w:val="en-CA"/>
        </w:rPr>
        <w:t xml:space="preserve">adviser </w:t>
      </w:r>
      <w:r w:rsidRPr="00AC06AB">
        <w:rPr>
          <w:rFonts w:cs="Arial"/>
          <w:szCs w:val="24"/>
          <w:lang w:val="en-CA"/>
        </w:rPr>
        <w:t>without being registered as such with the Authority</w:t>
      </w:r>
      <w:r w:rsidR="008D11FA" w:rsidRPr="00AC06AB">
        <w:rPr>
          <w:rFonts w:cs="Arial"/>
          <w:szCs w:val="24"/>
          <w:lang w:val="en-CA"/>
        </w:rPr>
        <w:t xml:space="preserve"> with respect to the distribution of syndicated mortgages</w:t>
      </w:r>
      <w:r w:rsidRPr="00AC06AB">
        <w:rPr>
          <w:rFonts w:cs="Arial"/>
          <w:szCs w:val="24"/>
          <w:lang w:val="en-CA"/>
        </w:rPr>
        <w:t>.</w:t>
      </w:r>
    </w:p>
    <w:p w14:paraId="64993DB6" w14:textId="77777777" w:rsidR="003C1ECA" w:rsidRPr="00AC06AB" w:rsidRDefault="00D40FE6" w:rsidP="00093F23">
      <w:pPr>
        <w:pStyle w:val="Paragraphe"/>
        <w:numPr>
          <w:ilvl w:val="0"/>
          <w:numId w:val="0"/>
        </w:numPr>
        <w:ind w:firstLine="734"/>
        <w:rPr>
          <w:rFonts w:cs="Arial"/>
          <w:color w:val="000000"/>
          <w:szCs w:val="24"/>
          <w:lang w:val="en-CA" w:eastAsia="en-US"/>
        </w:rPr>
      </w:pPr>
      <w:r w:rsidRPr="00AC06AB">
        <w:rPr>
          <w:rFonts w:cs="Arial"/>
          <w:i/>
          <w:szCs w:val="24"/>
          <w:lang w:val="en-CA"/>
        </w:rPr>
        <w:t>Jocelyn Grégoire:</w:t>
      </w:r>
    </w:p>
    <w:p w14:paraId="65E16115" w14:textId="77777777" w:rsidR="00996FAE" w:rsidRPr="00AC06AB" w:rsidRDefault="00773C0A" w:rsidP="002276C6">
      <w:pPr>
        <w:pStyle w:val="Paragraphe"/>
        <w:numPr>
          <w:ilvl w:val="0"/>
          <w:numId w:val="40"/>
        </w:numPr>
        <w:rPr>
          <w:lang w:val="en-CA"/>
        </w:rPr>
      </w:pPr>
      <w:r w:rsidRPr="00AC06AB">
        <w:rPr>
          <w:rFonts w:cs="Arial"/>
          <w:szCs w:val="24"/>
          <w:lang w:val="en-CA"/>
        </w:rPr>
        <w:t xml:space="preserve">Distributed </w:t>
      </w:r>
      <w:r w:rsidR="00EF7B3E" w:rsidRPr="00AC06AB">
        <w:rPr>
          <w:rFonts w:cs="Arial"/>
          <w:szCs w:val="24"/>
          <w:lang w:val="en-CA"/>
        </w:rPr>
        <w:t>units</w:t>
      </w:r>
      <w:r w:rsidRPr="00AC06AB">
        <w:rPr>
          <w:rFonts w:cs="Arial"/>
          <w:szCs w:val="24"/>
          <w:lang w:val="en-CA"/>
        </w:rPr>
        <w:t xml:space="preserve"> of the limited partnership Projet PL S.E.C. (</w:t>
      </w:r>
      <w:r w:rsidR="00AB194F" w:rsidRPr="00AC06AB">
        <w:rPr>
          <w:rFonts w:cs="Arial"/>
          <w:szCs w:val="24"/>
          <w:lang w:val="en-CA"/>
        </w:rPr>
        <w:t>“</w:t>
      </w:r>
      <w:r w:rsidRPr="00AC06AB">
        <w:rPr>
          <w:rFonts w:cs="Arial"/>
          <w:szCs w:val="24"/>
          <w:lang w:val="en-CA"/>
        </w:rPr>
        <w:t>Projet PL</w:t>
      </w:r>
      <w:r w:rsidR="00AB194F" w:rsidRPr="00AC06AB">
        <w:rPr>
          <w:rFonts w:cs="Arial"/>
          <w:szCs w:val="24"/>
          <w:lang w:val="en-CA"/>
        </w:rPr>
        <w:t>”</w:t>
      </w:r>
      <w:r w:rsidRPr="00AC06AB">
        <w:rPr>
          <w:rFonts w:cs="Arial"/>
          <w:szCs w:val="24"/>
          <w:lang w:val="en-CA"/>
        </w:rPr>
        <w:t xml:space="preserve">), a form of investment </w:t>
      </w:r>
      <w:r w:rsidR="00EF7B3E" w:rsidRPr="00AC06AB">
        <w:rPr>
          <w:rFonts w:cs="Arial"/>
          <w:szCs w:val="24"/>
          <w:lang w:val="en-CA"/>
        </w:rPr>
        <w:t>to which the</w:t>
      </w:r>
      <w:r w:rsidRPr="00AC06AB">
        <w:rPr>
          <w:rFonts w:cs="Arial"/>
          <w:szCs w:val="24"/>
          <w:lang w:val="en-CA"/>
        </w:rPr>
        <w:t xml:space="preserve"> </w:t>
      </w:r>
      <w:r w:rsidRPr="00AC06AB">
        <w:rPr>
          <w:rFonts w:cs="Arial"/>
          <w:i/>
          <w:iCs/>
          <w:szCs w:val="24"/>
          <w:lang w:val="en-CA"/>
        </w:rPr>
        <w:t>Securities Act</w:t>
      </w:r>
      <w:r w:rsidR="00EF7B3E" w:rsidRPr="00AC06AB">
        <w:rPr>
          <w:rFonts w:cs="Arial"/>
          <w:szCs w:val="24"/>
          <w:lang w:val="en-CA"/>
        </w:rPr>
        <w:t xml:space="preserve"> applies</w:t>
      </w:r>
      <w:r w:rsidRPr="00AC06AB">
        <w:rPr>
          <w:rFonts w:cs="Arial"/>
          <w:szCs w:val="24"/>
          <w:lang w:val="en-CA"/>
        </w:rPr>
        <w:t>,</w:t>
      </w:r>
      <w:r w:rsidR="009C1ECB" w:rsidRPr="00AC06AB">
        <w:rPr>
          <w:rStyle w:val="Appelnotedebasdep"/>
          <w:lang w:val="en-CA"/>
        </w:rPr>
        <w:footnoteReference w:id="18"/>
      </w:r>
      <w:r w:rsidR="009C1ECB" w:rsidRPr="00AC06AB">
        <w:rPr>
          <w:lang w:val="en-CA"/>
        </w:rPr>
        <w:t xml:space="preserve"> </w:t>
      </w:r>
      <w:r w:rsidRPr="00AC06AB">
        <w:rPr>
          <w:lang w:val="en-CA"/>
        </w:rPr>
        <w:t>without preparing a prospectus subject to a receipt issued by the Authority;</w:t>
      </w:r>
      <w:r w:rsidR="009C1ECB" w:rsidRPr="00AC06AB">
        <w:rPr>
          <w:lang w:val="en-CA"/>
        </w:rPr>
        <w:t xml:space="preserve"> </w:t>
      </w:r>
      <w:r w:rsidR="00570840" w:rsidRPr="00AC06AB">
        <w:rPr>
          <w:lang w:val="en-CA"/>
        </w:rPr>
        <w:t>and</w:t>
      </w:r>
    </w:p>
    <w:p w14:paraId="12564709" w14:textId="77777777" w:rsidR="003C1ECA" w:rsidRPr="00AC06AB" w:rsidRDefault="00773C0A" w:rsidP="002276C6">
      <w:pPr>
        <w:pStyle w:val="Paragraphe"/>
        <w:numPr>
          <w:ilvl w:val="0"/>
          <w:numId w:val="40"/>
        </w:numPr>
        <w:rPr>
          <w:lang w:val="en-CA"/>
        </w:rPr>
      </w:pPr>
      <w:r w:rsidRPr="00AC06AB">
        <w:rPr>
          <w:lang w:val="en-CA"/>
        </w:rPr>
        <w:t xml:space="preserve">Acted as a securities </w:t>
      </w:r>
      <w:r w:rsidR="000F3BCB" w:rsidRPr="00AC06AB">
        <w:rPr>
          <w:lang w:val="en-CA"/>
        </w:rPr>
        <w:t>dealer</w:t>
      </w:r>
      <w:r w:rsidRPr="00AC06AB">
        <w:rPr>
          <w:lang w:val="en-CA"/>
        </w:rPr>
        <w:t xml:space="preserve"> in </w:t>
      </w:r>
      <w:r w:rsidR="00A15107" w:rsidRPr="00AC06AB">
        <w:rPr>
          <w:lang w:val="en-CA"/>
        </w:rPr>
        <w:t xml:space="preserve">connection with </w:t>
      </w:r>
      <w:r w:rsidRPr="00AC06AB">
        <w:rPr>
          <w:lang w:val="en-CA"/>
        </w:rPr>
        <w:t xml:space="preserve">the distribution of </w:t>
      </w:r>
      <w:r w:rsidR="00F62FD9" w:rsidRPr="00AC06AB">
        <w:rPr>
          <w:lang w:val="en-CA"/>
        </w:rPr>
        <w:t>Projet PL’s units</w:t>
      </w:r>
      <w:r w:rsidRPr="00AC06AB">
        <w:rPr>
          <w:lang w:val="en-CA"/>
        </w:rPr>
        <w:t xml:space="preserve"> without being registered with the Authority.</w:t>
      </w:r>
    </w:p>
    <w:p w14:paraId="12EFE709" w14:textId="77777777" w:rsidR="00996FAE" w:rsidRPr="00AC06AB" w:rsidRDefault="00686C01" w:rsidP="003C1ECA">
      <w:pPr>
        <w:pStyle w:val="Paragraphe"/>
        <w:rPr>
          <w:rFonts w:cs="Arial"/>
          <w:i/>
          <w:iCs/>
          <w:szCs w:val="24"/>
          <w:lang w:val="en-CA"/>
        </w:rPr>
      </w:pPr>
      <w:r w:rsidRPr="00AC06AB">
        <w:rPr>
          <w:lang w:val="en-CA"/>
        </w:rPr>
        <w:t xml:space="preserve">Due to the </w:t>
      </w:r>
      <w:r w:rsidR="000552B2" w:rsidRPr="00AC06AB">
        <w:rPr>
          <w:lang w:val="en-CA"/>
        </w:rPr>
        <w:t xml:space="preserve">alleged </w:t>
      </w:r>
      <w:r w:rsidRPr="00AC06AB">
        <w:rPr>
          <w:lang w:val="en-CA"/>
        </w:rPr>
        <w:t xml:space="preserve">breaches </w:t>
      </w:r>
      <w:r w:rsidR="000552B2" w:rsidRPr="00AC06AB">
        <w:rPr>
          <w:lang w:val="en-CA"/>
        </w:rPr>
        <w:t>of</w:t>
      </w:r>
      <w:r w:rsidRPr="00AC06AB">
        <w:rPr>
          <w:lang w:val="en-CA"/>
        </w:rPr>
        <w:t xml:space="preserve"> the </w:t>
      </w:r>
      <w:r w:rsidRPr="00AC06AB">
        <w:rPr>
          <w:i/>
          <w:iCs/>
          <w:lang w:val="en-CA"/>
        </w:rPr>
        <w:t>Act respecting the distribution of financial products and services</w:t>
      </w:r>
      <w:r w:rsidRPr="00AC06AB">
        <w:rPr>
          <w:lang w:val="en-CA"/>
        </w:rPr>
        <w:t xml:space="preserve"> and the </w:t>
      </w:r>
      <w:r w:rsidRPr="00AC06AB">
        <w:rPr>
          <w:i/>
          <w:iCs/>
          <w:lang w:val="en-CA"/>
        </w:rPr>
        <w:t>Securities Act</w:t>
      </w:r>
      <w:r w:rsidRPr="00AC06AB">
        <w:rPr>
          <w:lang w:val="en-CA"/>
        </w:rPr>
        <w:t xml:space="preserve">, the Authority asks the Tribunal to </w:t>
      </w:r>
      <w:r w:rsidR="0095426F" w:rsidRPr="00AC06AB">
        <w:rPr>
          <w:lang w:val="en-CA"/>
        </w:rPr>
        <w:t>make</w:t>
      </w:r>
      <w:r w:rsidRPr="00AC06AB">
        <w:rPr>
          <w:lang w:val="en-CA"/>
        </w:rPr>
        <w:t xml:space="preserve"> orders that aim notably to put an end to the breaches with respect to:</w:t>
      </w:r>
    </w:p>
    <w:p w14:paraId="187EF1AE" w14:textId="77777777" w:rsidR="00093F23" w:rsidRPr="00AC06AB" w:rsidRDefault="003E575A" w:rsidP="00093F23">
      <w:pPr>
        <w:pStyle w:val="Paragraphe"/>
        <w:numPr>
          <w:ilvl w:val="0"/>
          <w:numId w:val="0"/>
        </w:numPr>
        <w:ind w:firstLine="734"/>
        <w:rPr>
          <w:rFonts w:cs="Arial"/>
          <w:i/>
          <w:iCs/>
          <w:szCs w:val="24"/>
          <w:lang w:val="en-CA"/>
        </w:rPr>
      </w:pPr>
      <w:r w:rsidRPr="00AC06AB">
        <w:rPr>
          <w:rFonts w:cs="Arial"/>
          <w:i/>
          <w:szCs w:val="24"/>
          <w:lang w:val="en-CA"/>
        </w:rPr>
        <w:t>Jocelyn Grégoire:</w:t>
      </w:r>
    </w:p>
    <w:p w14:paraId="590A5688" w14:textId="77777777" w:rsidR="003C1ECA" w:rsidRPr="00AC06AB" w:rsidRDefault="00A705D6" w:rsidP="00093F23">
      <w:pPr>
        <w:pStyle w:val="Paragraphe"/>
        <w:numPr>
          <w:ilvl w:val="0"/>
          <w:numId w:val="24"/>
        </w:numPr>
        <w:rPr>
          <w:rFonts w:cs="Arial"/>
          <w:szCs w:val="24"/>
          <w:lang w:val="en-CA"/>
        </w:rPr>
      </w:pPr>
      <w:r w:rsidRPr="00AC06AB">
        <w:rPr>
          <w:rFonts w:cs="Arial"/>
          <w:szCs w:val="24"/>
          <w:lang w:val="en-CA"/>
        </w:rPr>
        <w:t xml:space="preserve">Prohibiting </w:t>
      </w:r>
      <w:r w:rsidR="00F37241" w:rsidRPr="00AC06AB">
        <w:rPr>
          <w:rFonts w:cs="Arial"/>
          <w:szCs w:val="24"/>
          <w:lang w:val="en-CA"/>
        </w:rPr>
        <w:t xml:space="preserve">him from engaging directly or indirectly in any activity </w:t>
      </w:r>
      <w:r w:rsidR="00FA759C" w:rsidRPr="00AC06AB">
        <w:rPr>
          <w:rFonts w:cs="Arial"/>
          <w:szCs w:val="24"/>
          <w:lang w:val="en-CA"/>
        </w:rPr>
        <w:t>in respect of</w:t>
      </w:r>
      <w:r w:rsidR="00F37241" w:rsidRPr="00AC06AB">
        <w:rPr>
          <w:rFonts w:cs="Arial"/>
          <w:szCs w:val="24"/>
          <w:lang w:val="en-CA"/>
        </w:rPr>
        <w:t xml:space="preserve"> a</w:t>
      </w:r>
      <w:r w:rsidRPr="00AC06AB">
        <w:rPr>
          <w:rFonts w:cs="Arial"/>
          <w:szCs w:val="24"/>
          <w:lang w:val="en-CA"/>
        </w:rPr>
        <w:t xml:space="preserve"> securities transaction </w:t>
      </w:r>
      <w:r w:rsidR="00456E94" w:rsidRPr="00AC06AB">
        <w:rPr>
          <w:rFonts w:cs="Arial"/>
          <w:szCs w:val="24"/>
          <w:lang w:val="en-CA"/>
        </w:rPr>
        <w:t>regarding</w:t>
      </w:r>
      <w:r w:rsidRPr="00AC06AB">
        <w:rPr>
          <w:rFonts w:cs="Arial"/>
          <w:szCs w:val="24"/>
          <w:lang w:val="en-CA"/>
        </w:rPr>
        <w:t xml:space="preserve"> </w:t>
      </w:r>
      <w:r w:rsidR="00F37241" w:rsidRPr="00AC06AB">
        <w:rPr>
          <w:rFonts w:cs="Arial"/>
          <w:szCs w:val="24"/>
          <w:lang w:val="en-CA"/>
        </w:rPr>
        <w:t>any form</w:t>
      </w:r>
      <w:r w:rsidRPr="00AC06AB">
        <w:rPr>
          <w:rFonts w:cs="Arial"/>
          <w:szCs w:val="24"/>
          <w:lang w:val="en-CA"/>
        </w:rPr>
        <w:t xml:space="preserve"> of investment covered by the </w:t>
      </w:r>
      <w:r w:rsidRPr="00AC06AB">
        <w:rPr>
          <w:rFonts w:cs="Arial"/>
          <w:i/>
          <w:iCs/>
          <w:szCs w:val="24"/>
          <w:lang w:val="en-CA"/>
        </w:rPr>
        <w:lastRenderedPageBreak/>
        <w:t>Securities Act</w:t>
      </w:r>
      <w:r w:rsidRPr="00AC06AB">
        <w:rPr>
          <w:rFonts w:cs="Arial"/>
          <w:szCs w:val="24"/>
          <w:lang w:val="en-CA"/>
        </w:rPr>
        <w:t xml:space="preserve">, with the exception of transactions made for his own account through a registered </w:t>
      </w:r>
      <w:r w:rsidR="000F3BCB" w:rsidRPr="00AC06AB">
        <w:rPr>
          <w:rFonts w:cs="Arial"/>
          <w:szCs w:val="24"/>
          <w:lang w:val="en-CA"/>
        </w:rPr>
        <w:t>dealer</w:t>
      </w:r>
      <w:r w:rsidRPr="00AC06AB">
        <w:rPr>
          <w:rFonts w:cs="Arial"/>
          <w:szCs w:val="24"/>
          <w:lang w:val="en-CA"/>
        </w:rPr>
        <w:t xml:space="preserve"> and in compliance with the </w:t>
      </w:r>
      <w:r w:rsidRPr="00AC06AB">
        <w:rPr>
          <w:rFonts w:cs="Arial"/>
          <w:i/>
          <w:iCs/>
          <w:szCs w:val="24"/>
          <w:lang w:val="en-CA"/>
        </w:rPr>
        <w:t>Securities Act</w:t>
      </w:r>
      <w:r w:rsidRPr="00AC06AB">
        <w:rPr>
          <w:rFonts w:cs="Arial"/>
          <w:szCs w:val="24"/>
          <w:lang w:val="en-CA"/>
        </w:rPr>
        <w:t>.</w:t>
      </w:r>
    </w:p>
    <w:p w14:paraId="7CA693B1" w14:textId="77777777" w:rsidR="00093F23" w:rsidRPr="00AC06AB" w:rsidRDefault="001E1F34" w:rsidP="00093F23">
      <w:pPr>
        <w:pStyle w:val="Paragraphe"/>
        <w:numPr>
          <w:ilvl w:val="0"/>
          <w:numId w:val="24"/>
        </w:numPr>
        <w:rPr>
          <w:rFonts w:cs="Arial"/>
          <w:i/>
          <w:iCs/>
          <w:szCs w:val="24"/>
          <w:lang w:val="en-CA"/>
        </w:rPr>
      </w:pPr>
      <w:r w:rsidRPr="00AC06AB">
        <w:rPr>
          <w:lang w:val="en-CA"/>
        </w:rPr>
        <w:t xml:space="preserve">Prohibiting him from acting as a director or officer of a firm for a period of five (5) years pursuant to the </w:t>
      </w:r>
      <w:r w:rsidRPr="00AC06AB">
        <w:rPr>
          <w:i/>
          <w:iCs/>
          <w:lang w:val="en-CA"/>
        </w:rPr>
        <w:t>Act respecting the distribution of financial products and services</w:t>
      </w:r>
      <w:r w:rsidRPr="00AC06AB">
        <w:rPr>
          <w:lang w:val="en-CA"/>
        </w:rPr>
        <w:t xml:space="preserve">, and from acting as a director or officer of an issuer, dealer, adviser, or investment fund manager for a period of five (5) years pursuant to the </w:t>
      </w:r>
      <w:r w:rsidRPr="00AC06AB">
        <w:rPr>
          <w:i/>
          <w:iCs/>
          <w:lang w:val="en-CA"/>
        </w:rPr>
        <w:t>Securities Act</w:t>
      </w:r>
      <w:r w:rsidRPr="00AC06AB">
        <w:rPr>
          <w:lang w:val="en-CA"/>
        </w:rPr>
        <w:t>;</w:t>
      </w:r>
    </w:p>
    <w:p w14:paraId="1D7CE9E9" w14:textId="77777777" w:rsidR="002276C6" w:rsidRPr="00AC06AB" w:rsidRDefault="00F37241" w:rsidP="009073A4">
      <w:pPr>
        <w:pStyle w:val="Paragraphe"/>
        <w:numPr>
          <w:ilvl w:val="0"/>
          <w:numId w:val="24"/>
        </w:numPr>
        <w:rPr>
          <w:lang w:val="en-CA"/>
        </w:rPr>
      </w:pPr>
      <w:r w:rsidRPr="00AC06AB">
        <w:rPr>
          <w:lang w:val="en-CA"/>
        </w:rPr>
        <w:t xml:space="preserve">An administrative penalty of $220,000 for the breaches related to </w:t>
      </w:r>
      <w:r w:rsidR="000C645F" w:rsidRPr="00AC06AB">
        <w:rPr>
          <w:lang w:val="en-CA"/>
        </w:rPr>
        <w:t xml:space="preserve">the </w:t>
      </w:r>
      <w:r w:rsidRPr="00AC06AB">
        <w:rPr>
          <w:lang w:val="en-CA"/>
        </w:rPr>
        <w:t xml:space="preserve">distribution of </w:t>
      </w:r>
      <w:r w:rsidR="00EF7B3E" w:rsidRPr="00AC06AB">
        <w:rPr>
          <w:lang w:val="en-CA"/>
        </w:rPr>
        <w:t>units</w:t>
      </w:r>
      <w:r w:rsidRPr="00AC06AB">
        <w:rPr>
          <w:lang w:val="en-CA"/>
        </w:rPr>
        <w:t xml:space="preserve"> of the limited partnership Projet PL.</w:t>
      </w:r>
    </w:p>
    <w:p w14:paraId="5C2645D1" w14:textId="77777777" w:rsidR="003C1ECA" w:rsidRPr="00AC06AB" w:rsidRDefault="000C645F" w:rsidP="00093F23">
      <w:pPr>
        <w:pStyle w:val="Paragraphe"/>
        <w:numPr>
          <w:ilvl w:val="0"/>
          <w:numId w:val="0"/>
        </w:numPr>
        <w:ind w:firstLine="734"/>
        <w:rPr>
          <w:lang w:val="en-CA"/>
        </w:rPr>
      </w:pPr>
      <w:r w:rsidRPr="00AC06AB">
        <w:rPr>
          <w:i/>
          <w:lang w:val="en-CA"/>
        </w:rPr>
        <w:t xml:space="preserve">Jocelyn Grégoire </w:t>
      </w:r>
      <w:r w:rsidR="00D469F5" w:rsidRPr="00AC06AB">
        <w:rPr>
          <w:i/>
          <w:lang w:val="en-CA"/>
        </w:rPr>
        <w:t>and</w:t>
      </w:r>
      <w:r w:rsidRPr="00AC06AB">
        <w:rPr>
          <w:i/>
          <w:lang w:val="en-CA"/>
        </w:rPr>
        <w:t xml:space="preserve"> Cedma Finance:</w:t>
      </w:r>
    </w:p>
    <w:p w14:paraId="43514947" w14:textId="77777777" w:rsidR="003C1ECA" w:rsidRPr="00AC06AB" w:rsidRDefault="00D469F5" w:rsidP="00A15F12">
      <w:pPr>
        <w:pStyle w:val="Paragraphe"/>
        <w:numPr>
          <w:ilvl w:val="0"/>
          <w:numId w:val="38"/>
        </w:numPr>
        <w:rPr>
          <w:lang w:val="en-CA"/>
        </w:rPr>
      </w:pPr>
      <w:r w:rsidRPr="00AC06AB">
        <w:rPr>
          <w:lang w:val="en-CA"/>
        </w:rPr>
        <w:t>An administrative penalty of $80,000 solidarily for the breaches related to the distribution of syndicated mort</w:t>
      </w:r>
      <w:r w:rsidR="00F62FD9" w:rsidRPr="00AC06AB">
        <w:rPr>
          <w:lang w:val="en-CA"/>
        </w:rPr>
        <w:t>g</w:t>
      </w:r>
      <w:r w:rsidRPr="00AC06AB">
        <w:rPr>
          <w:lang w:val="en-CA"/>
        </w:rPr>
        <w:t>ages;</w:t>
      </w:r>
    </w:p>
    <w:p w14:paraId="20750748" w14:textId="77777777" w:rsidR="00093F23" w:rsidRPr="00AC06AB" w:rsidRDefault="00832EA6" w:rsidP="00A15F12">
      <w:pPr>
        <w:pStyle w:val="Paragraphe"/>
        <w:numPr>
          <w:ilvl w:val="0"/>
          <w:numId w:val="38"/>
        </w:numPr>
        <w:rPr>
          <w:lang w:val="en-CA"/>
        </w:rPr>
      </w:pPr>
      <w:r w:rsidRPr="00AC06AB">
        <w:rPr>
          <w:rFonts w:cs="Arial"/>
          <w:szCs w:val="24"/>
          <w:lang w:val="en-CA"/>
        </w:rPr>
        <w:t>An administrative penalty of $200,000</w:t>
      </w:r>
      <w:r w:rsidR="00B96D01" w:rsidRPr="00AC06AB">
        <w:rPr>
          <w:rFonts w:cs="Arial"/>
          <w:szCs w:val="24"/>
          <w:lang w:val="en-CA"/>
        </w:rPr>
        <w:t>,</w:t>
      </w:r>
      <w:r w:rsidRPr="00AC06AB">
        <w:rPr>
          <w:rFonts w:cs="Arial"/>
          <w:szCs w:val="24"/>
          <w:lang w:val="en-CA"/>
        </w:rPr>
        <w:t xml:space="preserve"> solidarily</w:t>
      </w:r>
      <w:r w:rsidR="00B96D01" w:rsidRPr="00AC06AB">
        <w:rPr>
          <w:rFonts w:cs="Arial"/>
          <w:szCs w:val="24"/>
          <w:lang w:val="en-CA"/>
        </w:rPr>
        <w:t>,</w:t>
      </w:r>
      <w:r w:rsidRPr="00AC06AB">
        <w:rPr>
          <w:rFonts w:cs="Arial"/>
          <w:szCs w:val="24"/>
          <w:lang w:val="en-CA"/>
        </w:rPr>
        <w:t xml:space="preserve"> for the breaches related to the contraventions of the Tribunal</w:t>
      </w:r>
      <w:r w:rsidR="00F62FD9" w:rsidRPr="00AC06AB">
        <w:rPr>
          <w:rFonts w:cs="Arial"/>
          <w:szCs w:val="24"/>
          <w:lang w:val="en-CA"/>
        </w:rPr>
        <w:t>’</w:t>
      </w:r>
      <w:r w:rsidRPr="00AC06AB">
        <w:rPr>
          <w:rFonts w:cs="Arial"/>
          <w:szCs w:val="24"/>
          <w:lang w:val="en-CA"/>
        </w:rPr>
        <w:t>s decision bearing number 2023-012-001;</w:t>
      </w:r>
      <w:r w:rsidR="009C1ECB" w:rsidRPr="00AC06AB">
        <w:rPr>
          <w:rStyle w:val="Appelnotedebasdep"/>
          <w:rFonts w:cs="Arial"/>
          <w:szCs w:val="24"/>
          <w:lang w:val="en-CA"/>
        </w:rPr>
        <w:footnoteReference w:id="19"/>
      </w:r>
      <w:r w:rsidR="009C1ECB" w:rsidRPr="00AC06AB">
        <w:rPr>
          <w:lang w:val="en-CA"/>
        </w:rPr>
        <w:t xml:space="preserve"> </w:t>
      </w:r>
      <w:r w:rsidRPr="00AC06AB">
        <w:rPr>
          <w:lang w:val="en-CA"/>
        </w:rPr>
        <w:t>and</w:t>
      </w:r>
    </w:p>
    <w:p w14:paraId="44A50A81" w14:textId="77777777" w:rsidR="003C1ECA" w:rsidRPr="00AC06AB" w:rsidRDefault="00832EA6" w:rsidP="00A15F12">
      <w:pPr>
        <w:pStyle w:val="Paragraphe"/>
        <w:numPr>
          <w:ilvl w:val="0"/>
          <w:numId w:val="38"/>
        </w:numPr>
        <w:rPr>
          <w:lang w:val="en-CA"/>
        </w:rPr>
      </w:pPr>
      <w:r w:rsidRPr="00AC06AB">
        <w:rPr>
          <w:rFonts w:cs="Arial"/>
          <w:szCs w:val="24"/>
          <w:lang w:val="en-CA"/>
        </w:rPr>
        <w:t xml:space="preserve">An order requiring them to </w:t>
      </w:r>
      <w:r w:rsidR="00627C3C" w:rsidRPr="00AC06AB">
        <w:rPr>
          <w:rFonts w:cs="Arial"/>
          <w:szCs w:val="24"/>
          <w:lang w:val="en-CA"/>
        </w:rPr>
        <w:t>disgorge to</w:t>
      </w:r>
      <w:r w:rsidRPr="00AC06AB">
        <w:rPr>
          <w:rFonts w:cs="Arial"/>
          <w:szCs w:val="24"/>
          <w:lang w:val="en-CA"/>
        </w:rPr>
        <w:t xml:space="preserve"> the Authority the amount of $82,515 </w:t>
      </w:r>
      <w:r w:rsidR="00627C3C" w:rsidRPr="00AC06AB">
        <w:rPr>
          <w:rFonts w:cs="Arial"/>
          <w:szCs w:val="24"/>
          <w:lang w:val="en-CA"/>
        </w:rPr>
        <w:t>obtained as a result of</w:t>
      </w:r>
      <w:r w:rsidR="00883BFA" w:rsidRPr="00AC06AB">
        <w:rPr>
          <w:rFonts w:cs="Arial"/>
          <w:szCs w:val="24"/>
          <w:lang w:val="en-CA"/>
        </w:rPr>
        <w:t xml:space="preserve"> the</w:t>
      </w:r>
      <w:r w:rsidRPr="00AC06AB">
        <w:rPr>
          <w:rFonts w:cs="Arial"/>
          <w:szCs w:val="24"/>
          <w:lang w:val="en-CA"/>
        </w:rPr>
        <w:t xml:space="preserve"> contraventions of the Tribunal</w:t>
      </w:r>
      <w:r w:rsidR="00F62FD9" w:rsidRPr="00AC06AB">
        <w:rPr>
          <w:rFonts w:cs="Arial"/>
          <w:szCs w:val="24"/>
          <w:lang w:val="en-CA"/>
        </w:rPr>
        <w:t>’</w:t>
      </w:r>
      <w:r w:rsidRPr="00AC06AB">
        <w:rPr>
          <w:rFonts w:cs="Arial"/>
          <w:szCs w:val="24"/>
          <w:lang w:val="en-CA"/>
        </w:rPr>
        <w:t>s decision.</w:t>
      </w:r>
    </w:p>
    <w:p w14:paraId="0A90DD4B" w14:textId="77777777" w:rsidR="003C1ECA" w:rsidRPr="00AC06AB" w:rsidRDefault="00AF0243" w:rsidP="003C1ECA">
      <w:pPr>
        <w:pStyle w:val="Paragraphe"/>
        <w:rPr>
          <w:lang w:val="en-CA"/>
        </w:rPr>
      </w:pPr>
      <w:r w:rsidRPr="00AC06AB">
        <w:rPr>
          <w:rFonts w:cs="Arial"/>
          <w:szCs w:val="24"/>
          <w:lang w:val="en-CA"/>
        </w:rPr>
        <w:t xml:space="preserve">The Authority </w:t>
      </w:r>
      <w:r w:rsidR="00FB33A4" w:rsidRPr="00AC06AB">
        <w:rPr>
          <w:rFonts w:cs="Arial"/>
          <w:szCs w:val="24"/>
          <w:lang w:val="en-CA"/>
        </w:rPr>
        <w:t>accuses</w:t>
      </w:r>
      <w:r w:rsidRPr="00AC06AB">
        <w:rPr>
          <w:rFonts w:cs="Arial"/>
          <w:szCs w:val="24"/>
          <w:lang w:val="en-CA"/>
        </w:rPr>
        <w:t xml:space="preserve"> François Bélanger </w:t>
      </w:r>
      <w:r w:rsidR="00FB33A4" w:rsidRPr="00AC06AB">
        <w:rPr>
          <w:rFonts w:cs="Arial"/>
          <w:szCs w:val="24"/>
          <w:lang w:val="en-CA"/>
        </w:rPr>
        <w:t xml:space="preserve">of </w:t>
      </w:r>
      <w:r w:rsidRPr="00AC06AB">
        <w:rPr>
          <w:rFonts w:cs="Arial"/>
          <w:szCs w:val="24"/>
          <w:lang w:val="en-CA"/>
        </w:rPr>
        <w:t xml:space="preserve">(1) </w:t>
      </w:r>
      <w:r w:rsidR="00FB33A4" w:rsidRPr="00AC06AB">
        <w:rPr>
          <w:rFonts w:cs="Arial"/>
          <w:szCs w:val="24"/>
          <w:lang w:val="en-CA"/>
        </w:rPr>
        <w:t xml:space="preserve">having </w:t>
      </w:r>
      <w:r w:rsidRPr="00AC06AB">
        <w:rPr>
          <w:rFonts w:cs="Arial"/>
          <w:szCs w:val="24"/>
          <w:lang w:val="en-CA"/>
        </w:rPr>
        <w:t xml:space="preserve">helped Jocelyn Grégoire to distribute </w:t>
      </w:r>
      <w:r w:rsidR="00F62FD9" w:rsidRPr="00AC06AB">
        <w:rPr>
          <w:rFonts w:cs="Arial"/>
          <w:szCs w:val="24"/>
          <w:lang w:val="en-CA"/>
        </w:rPr>
        <w:t>Projet PL’s units</w:t>
      </w:r>
      <w:r w:rsidRPr="00AC06AB">
        <w:rPr>
          <w:rFonts w:cs="Arial"/>
          <w:szCs w:val="24"/>
          <w:lang w:val="en-CA"/>
        </w:rPr>
        <w:t xml:space="preserve"> in contravention of section 11 of the </w:t>
      </w:r>
      <w:r w:rsidRPr="00AC06AB">
        <w:rPr>
          <w:rFonts w:cs="Arial"/>
          <w:i/>
          <w:iCs/>
          <w:szCs w:val="24"/>
          <w:lang w:val="en-CA"/>
        </w:rPr>
        <w:t>Securities Act</w:t>
      </w:r>
      <w:r w:rsidRPr="00AC06AB">
        <w:rPr>
          <w:rFonts w:cs="Arial"/>
          <w:szCs w:val="24"/>
          <w:lang w:val="en-CA"/>
        </w:rPr>
        <w:t xml:space="preserve"> and, in so doing, (2) </w:t>
      </w:r>
      <w:r w:rsidR="00FB33A4" w:rsidRPr="00AC06AB">
        <w:rPr>
          <w:rFonts w:cs="Arial"/>
          <w:szCs w:val="24"/>
          <w:lang w:val="en-CA"/>
        </w:rPr>
        <w:t xml:space="preserve">having </w:t>
      </w:r>
      <w:r w:rsidRPr="00AC06AB">
        <w:rPr>
          <w:rFonts w:cs="Arial"/>
          <w:szCs w:val="24"/>
          <w:lang w:val="en-CA"/>
        </w:rPr>
        <w:t xml:space="preserve">helped Jocelyn Grégoire to act as a securities dealer in contravention of section 148 of the </w:t>
      </w:r>
      <w:r w:rsidRPr="00AC06AB">
        <w:rPr>
          <w:rFonts w:cs="Arial"/>
          <w:i/>
          <w:iCs/>
          <w:szCs w:val="24"/>
          <w:lang w:val="en-CA"/>
        </w:rPr>
        <w:t>Securities Act</w:t>
      </w:r>
      <w:r w:rsidRPr="00AC06AB">
        <w:rPr>
          <w:rFonts w:cs="Arial"/>
          <w:szCs w:val="24"/>
          <w:lang w:val="en-CA"/>
        </w:rPr>
        <w:t>.</w:t>
      </w:r>
    </w:p>
    <w:p w14:paraId="72864555" w14:textId="77777777" w:rsidR="003C1ECA" w:rsidRPr="00AC06AB" w:rsidRDefault="00643682" w:rsidP="003C1ECA">
      <w:pPr>
        <w:pStyle w:val="Paragraphe"/>
        <w:rPr>
          <w:rStyle w:val="msoins0"/>
          <w:lang w:val="en-CA" w:eastAsia="fr-CA"/>
        </w:rPr>
      </w:pPr>
      <w:r w:rsidRPr="00AC06AB">
        <w:rPr>
          <w:rFonts w:cs="Arial"/>
          <w:color w:val="000000"/>
          <w:szCs w:val="24"/>
          <w:lang w:val="en-CA" w:eastAsia="en-US"/>
        </w:rPr>
        <w:t>Last, the Authority asks the Tribunal to ratify the Agreement and impose an administrative penalty of $23,000 on François Bélanger.</w:t>
      </w:r>
    </w:p>
    <w:p w14:paraId="241ECBD6" w14:textId="77777777" w:rsidR="00786C6B" w:rsidRPr="00AC06AB" w:rsidRDefault="003F4252" w:rsidP="00093F23">
      <w:pPr>
        <w:pStyle w:val="Paragraphe"/>
        <w:numPr>
          <w:ilvl w:val="0"/>
          <w:numId w:val="0"/>
        </w:numPr>
        <w:rPr>
          <w:u w:val="single"/>
          <w:lang w:val="en-CA"/>
        </w:rPr>
      </w:pPr>
      <w:r w:rsidRPr="00AC06AB">
        <w:rPr>
          <w:u w:val="single"/>
          <w:lang w:val="en-CA"/>
        </w:rPr>
        <w:t>Summary of the Agreement</w:t>
      </w:r>
    </w:p>
    <w:p w14:paraId="4C7E9141" w14:textId="77777777" w:rsidR="00093F23" w:rsidRPr="00AC06AB" w:rsidRDefault="00484228" w:rsidP="00093F23">
      <w:pPr>
        <w:pStyle w:val="Paragraphe"/>
        <w:rPr>
          <w:rStyle w:val="msoins0"/>
          <w:lang w:val="en-CA" w:eastAsia="en-US"/>
        </w:rPr>
      </w:pPr>
      <w:r w:rsidRPr="00AC06AB">
        <w:rPr>
          <w:lang w:val="en-CA" w:eastAsia="en-US"/>
        </w:rPr>
        <w:t xml:space="preserve">According to the Agreement, François Bélanger acknowledges that he helped Jocelyn Grégoire to distribute </w:t>
      </w:r>
      <w:r w:rsidR="00F62FD9" w:rsidRPr="00AC06AB">
        <w:rPr>
          <w:lang w:val="en-CA" w:eastAsia="en-US"/>
        </w:rPr>
        <w:t>Projet PL’s units</w:t>
      </w:r>
      <w:r w:rsidRPr="00AC06AB">
        <w:rPr>
          <w:lang w:val="en-CA" w:eastAsia="en-US"/>
        </w:rPr>
        <w:t xml:space="preserve"> to at least 15 investors in contravention of section 11 of the </w:t>
      </w:r>
      <w:r w:rsidRPr="00AC06AB">
        <w:rPr>
          <w:i/>
          <w:iCs/>
          <w:lang w:val="en-CA" w:eastAsia="en-US"/>
        </w:rPr>
        <w:t>Securities Act</w:t>
      </w:r>
      <w:r w:rsidRPr="00AC06AB">
        <w:rPr>
          <w:lang w:val="en-CA" w:eastAsia="en-US"/>
        </w:rPr>
        <w:t xml:space="preserve">, which states that </w:t>
      </w:r>
      <w:r w:rsidR="000F3BCB" w:rsidRPr="00AC06AB">
        <w:rPr>
          <w:lang w:val="en-CA" w:eastAsia="en-US"/>
        </w:rPr>
        <w:t>“</w:t>
      </w:r>
      <w:r w:rsidRPr="00AC06AB">
        <w:rPr>
          <w:lang w:val="en-CA" w:eastAsia="en-US"/>
        </w:rPr>
        <w:t>[e]very person intending to make a distribution of securities shall prepare a prospectus that shall be subject to a receipt issued by the Authority</w:t>
      </w:r>
      <w:r w:rsidR="000F3BCB" w:rsidRPr="00AC06AB">
        <w:rPr>
          <w:lang w:val="en-CA" w:eastAsia="en-US"/>
        </w:rPr>
        <w:t>”</w:t>
      </w:r>
      <w:r w:rsidRPr="00AC06AB">
        <w:rPr>
          <w:lang w:val="en-CA" w:eastAsia="en-US"/>
        </w:rPr>
        <w:t>.</w:t>
      </w:r>
    </w:p>
    <w:p w14:paraId="2E975384" w14:textId="77777777" w:rsidR="00093F23" w:rsidRPr="00AC06AB" w:rsidRDefault="000F3BCB" w:rsidP="00093F23">
      <w:pPr>
        <w:pStyle w:val="Paragraphe"/>
        <w:rPr>
          <w:szCs w:val="24"/>
          <w:lang w:val="en-CA" w:eastAsia="en-US"/>
        </w:rPr>
      </w:pPr>
      <w:r w:rsidRPr="00AC06AB">
        <w:rPr>
          <w:lang w:val="en-CA" w:eastAsia="en-US"/>
        </w:rPr>
        <w:t xml:space="preserve">François Bélanger also acknowledges that he helped Jocelyn Grégoire to act as a securities dealer in </w:t>
      </w:r>
      <w:r w:rsidR="00A15107" w:rsidRPr="00AC06AB">
        <w:rPr>
          <w:lang w:val="en-CA" w:eastAsia="en-US"/>
        </w:rPr>
        <w:t xml:space="preserve">connection with </w:t>
      </w:r>
      <w:r w:rsidRPr="00AC06AB">
        <w:rPr>
          <w:lang w:val="en-CA" w:eastAsia="en-US"/>
        </w:rPr>
        <w:t xml:space="preserve">the distribution of </w:t>
      </w:r>
      <w:r w:rsidR="00F62FD9" w:rsidRPr="00AC06AB">
        <w:rPr>
          <w:lang w:val="en-CA" w:eastAsia="en-US"/>
        </w:rPr>
        <w:t>Projet PL’s units</w:t>
      </w:r>
      <w:r w:rsidRPr="00AC06AB">
        <w:rPr>
          <w:lang w:val="en-CA" w:eastAsia="en-US"/>
        </w:rPr>
        <w:t xml:space="preserve"> in contravention of section 148 of the </w:t>
      </w:r>
      <w:r w:rsidRPr="00AC06AB">
        <w:rPr>
          <w:i/>
          <w:iCs/>
          <w:lang w:val="en-CA" w:eastAsia="en-US"/>
        </w:rPr>
        <w:t>Securities Act</w:t>
      </w:r>
      <w:r w:rsidRPr="00AC06AB">
        <w:rPr>
          <w:lang w:val="en-CA" w:eastAsia="en-US"/>
        </w:rPr>
        <w:t xml:space="preserve">, which states that </w:t>
      </w:r>
      <w:r w:rsidR="000729CD" w:rsidRPr="00AC06AB">
        <w:rPr>
          <w:lang w:val="en-CA" w:eastAsia="en-US"/>
        </w:rPr>
        <w:t>“</w:t>
      </w:r>
      <w:r w:rsidRPr="00AC06AB">
        <w:rPr>
          <w:lang w:val="en-CA" w:eastAsia="en-US"/>
        </w:rPr>
        <w:t>[n]o person may act as a dealer, adviser or investment fund manager unless the person is registered as such</w:t>
      </w:r>
      <w:r w:rsidR="000729CD" w:rsidRPr="00AC06AB">
        <w:rPr>
          <w:lang w:val="en-CA" w:eastAsia="en-US"/>
        </w:rPr>
        <w:t>”</w:t>
      </w:r>
      <w:r w:rsidRPr="00AC06AB">
        <w:rPr>
          <w:lang w:val="en-CA" w:eastAsia="en-US"/>
        </w:rPr>
        <w:t>.</w:t>
      </w:r>
    </w:p>
    <w:p w14:paraId="7E6BADD1" w14:textId="77777777" w:rsidR="00786C6B" w:rsidRPr="00AC06AB" w:rsidRDefault="000729CD" w:rsidP="00093F23">
      <w:pPr>
        <w:pStyle w:val="Paragraphe"/>
        <w:rPr>
          <w:lang w:val="en-CA"/>
        </w:rPr>
      </w:pPr>
      <w:r w:rsidRPr="00AC06AB">
        <w:rPr>
          <w:lang w:val="en-CA" w:eastAsia="en-US"/>
        </w:rPr>
        <w:t>Following these admissions, François</w:t>
      </w:r>
      <w:r w:rsidR="005B1838" w:rsidRPr="00AC06AB">
        <w:rPr>
          <w:lang w:val="en-CA" w:eastAsia="en-US"/>
        </w:rPr>
        <w:t xml:space="preserve"> Bélanger</w:t>
      </w:r>
      <w:r w:rsidRPr="00AC06AB">
        <w:rPr>
          <w:lang w:val="en-CA" w:eastAsia="en-US"/>
        </w:rPr>
        <w:t xml:space="preserve"> consented to the Tribunal imposing an administrative penalty of $23,000 on him pursuant to section 273.1 of the </w:t>
      </w:r>
      <w:r w:rsidRPr="00AC06AB">
        <w:rPr>
          <w:i/>
          <w:iCs/>
          <w:lang w:val="en-CA" w:eastAsia="en-US"/>
        </w:rPr>
        <w:lastRenderedPageBreak/>
        <w:t>Securities Act</w:t>
      </w:r>
      <w:r w:rsidRPr="00AC06AB">
        <w:rPr>
          <w:lang w:val="en-CA" w:eastAsia="en-US"/>
        </w:rPr>
        <w:t xml:space="preserve">, which provides that the Tribunal may impose a penalty on a person who has, by an act or omission, contravened or aided in the contravention of a provision under the </w:t>
      </w:r>
      <w:r w:rsidRPr="00AC06AB">
        <w:rPr>
          <w:i/>
          <w:iCs/>
          <w:lang w:val="en-CA" w:eastAsia="en-US"/>
        </w:rPr>
        <w:t>Act</w:t>
      </w:r>
      <w:r w:rsidRPr="00AC06AB">
        <w:rPr>
          <w:lang w:val="en-CA" w:eastAsia="en-US"/>
        </w:rPr>
        <w:t xml:space="preserve"> or a regulation made under its authority.</w:t>
      </w:r>
    </w:p>
    <w:p w14:paraId="03F813FB" w14:textId="77777777" w:rsidR="00344996" w:rsidRPr="00AC06AB" w:rsidRDefault="00422D9E" w:rsidP="00344996">
      <w:pPr>
        <w:pStyle w:val="Paragraphe"/>
        <w:numPr>
          <w:ilvl w:val="0"/>
          <w:numId w:val="0"/>
        </w:numPr>
        <w:rPr>
          <w:rFonts w:cs="Arial"/>
          <w:iCs/>
          <w:color w:val="000000"/>
          <w:szCs w:val="24"/>
          <w:u w:val="single"/>
          <w:lang w:val="en-CA" w:eastAsia="en-US"/>
        </w:rPr>
      </w:pPr>
      <w:r w:rsidRPr="00AC06AB">
        <w:rPr>
          <w:iCs/>
          <w:u w:val="single"/>
          <w:lang w:val="en-CA"/>
        </w:rPr>
        <w:t xml:space="preserve">Evidence of a breach of </w:t>
      </w:r>
      <w:r w:rsidR="005B1838" w:rsidRPr="00AC06AB">
        <w:rPr>
          <w:iCs/>
          <w:u w:val="single"/>
          <w:lang w:val="en-CA"/>
        </w:rPr>
        <w:t xml:space="preserve">the law </w:t>
      </w:r>
      <w:r w:rsidRPr="00AC06AB">
        <w:rPr>
          <w:iCs/>
          <w:u w:val="single"/>
          <w:lang w:val="en-CA"/>
        </w:rPr>
        <w:t>or an act contrary to the public interest</w:t>
      </w:r>
    </w:p>
    <w:p w14:paraId="5F232AC5" w14:textId="77777777" w:rsidR="00132069" w:rsidRPr="00AC06AB" w:rsidRDefault="00E70FA1" w:rsidP="00132069">
      <w:pPr>
        <w:pStyle w:val="Paragraphe"/>
        <w:rPr>
          <w:lang w:val="en-CA"/>
        </w:rPr>
      </w:pPr>
      <w:r w:rsidRPr="00AC06AB">
        <w:rPr>
          <w:lang w:val="en-CA"/>
        </w:rPr>
        <w:t xml:space="preserve">Essentially, the Tribunal must determine whether the content of the Agreement allows it to conclude that </w:t>
      </w:r>
      <w:r w:rsidR="000756EF" w:rsidRPr="00AC06AB">
        <w:rPr>
          <w:lang w:val="en-CA"/>
        </w:rPr>
        <w:t xml:space="preserve">there was </w:t>
      </w:r>
      <w:r w:rsidRPr="00AC06AB">
        <w:rPr>
          <w:lang w:val="en-CA"/>
        </w:rPr>
        <w:t xml:space="preserve">a breach and thus </w:t>
      </w:r>
      <w:r w:rsidR="0095426F" w:rsidRPr="00AC06AB">
        <w:rPr>
          <w:lang w:val="en-CA"/>
        </w:rPr>
        <w:t>make</w:t>
      </w:r>
      <w:r w:rsidRPr="00AC06AB">
        <w:rPr>
          <w:lang w:val="en-CA"/>
        </w:rPr>
        <w:t xml:space="preserve"> the orders proposed by the parties.</w:t>
      </w:r>
      <w:r w:rsidR="009C1ECB" w:rsidRPr="00AC06AB">
        <w:rPr>
          <w:vertAlign w:val="superscript"/>
          <w:lang w:val="en-CA"/>
        </w:rPr>
        <w:footnoteReference w:id="20"/>
      </w:r>
      <w:r w:rsidR="00174032" w:rsidRPr="00AC06AB">
        <w:rPr>
          <w:lang w:val="en-CA"/>
        </w:rPr>
        <w:t xml:space="preserve"> </w:t>
      </w:r>
      <w:r w:rsidRPr="00AC06AB">
        <w:rPr>
          <w:lang w:val="en-CA"/>
        </w:rPr>
        <w:t xml:space="preserve">The Tribunal need not assess the probative value of the evidence as </w:t>
      </w:r>
      <w:r w:rsidR="0016584A">
        <w:rPr>
          <w:lang w:val="en-CA"/>
        </w:rPr>
        <w:t xml:space="preserve">it does </w:t>
      </w:r>
      <w:r w:rsidRPr="00AC06AB">
        <w:rPr>
          <w:lang w:val="en-CA"/>
        </w:rPr>
        <w:t>during a hearing on the merits of a case.</w:t>
      </w:r>
      <w:r w:rsidR="00174032" w:rsidRPr="00AC06AB">
        <w:rPr>
          <w:lang w:val="en-CA"/>
        </w:rPr>
        <w:t xml:space="preserve"> </w:t>
      </w:r>
      <w:r w:rsidR="009F4FB6" w:rsidRPr="00AC06AB">
        <w:rPr>
          <w:lang w:val="en-CA"/>
        </w:rPr>
        <w:t xml:space="preserve">The Tribunal conducts this analysis by considering the proceedings in the context </w:t>
      </w:r>
      <w:r w:rsidR="00004710" w:rsidRPr="00AC06AB">
        <w:rPr>
          <w:lang w:val="en-CA"/>
        </w:rPr>
        <w:t xml:space="preserve">of </w:t>
      </w:r>
      <w:r w:rsidR="00C66C4F" w:rsidRPr="00AC06AB">
        <w:rPr>
          <w:lang w:val="en-CA"/>
        </w:rPr>
        <w:t xml:space="preserve">which </w:t>
      </w:r>
      <w:r w:rsidR="00004710" w:rsidRPr="00AC06AB">
        <w:rPr>
          <w:lang w:val="en-CA"/>
        </w:rPr>
        <w:t>the</w:t>
      </w:r>
      <w:r w:rsidR="009F4FB6" w:rsidRPr="00AC06AB">
        <w:rPr>
          <w:lang w:val="en-CA"/>
        </w:rPr>
        <w:t xml:space="preserve"> Agreement </w:t>
      </w:r>
      <w:r w:rsidR="00C66C4F" w:rsidRPr="00AC06AB">
        <w:rPr>
          <w:lang w:val="en-CA"/>
        </w:rPr>
        <w:t xml:space="preserve">was </w:t>
      </w:r>
      <w:r w:rsidR="009F4FB6" w:rsidRPr="00AC06AB">
        <w:rPr>
          <w:lang w:val="en-CA"/>
        </w:rPr>
        <w:t xml:space="preserve">reached, in particular the Originating </w:t>
      </w:r>
      <w:r w:rsidR="00986DBB" w:rsidRPr="00AC06AB">
        <w:rPr>
          <w:lang w:val="en-CA"/>
        </w:rPr>
        <w:t>Pleading</w:t>
      </w:r>
      <w:r w:rsidR="009F4FB6" w:rsidRPr="00AC06AB">
        <w:rPr>
          <w:lang w:val="en-CA"/>
        </w:rPr>
        <w:t>, the admissions, the facts alleged in the Agreement</w:t>
      </w:r>
      <w:r w:rsidR="00FF4791" w:rsidRPr="00AC06AB">
        <w:rPr>
          <w:lang w:val="en-CA"/>
        </w:rPr>
        <w:t>, which</w:t>
      </w:r>
      <w:r w:rsidR="009F4FB6" w:rsidRPr="00AC06AB">
        <w:rPr>
          <w:lang w:val="en-CA"/>
        </w:rPr>
        <w:t xml:space="preserve"> are taken as true, and the absence of evidence to the contrary.</w:t>
      </w:r>
      <w:r w:rsidR="00174032" w:rsidRPr="00AC06AB">
        <w:rPr>
          <w:lang w:val="en-CA"/>
        </w:rPr>
        <w:t xml:space="preserve"> </w:t>
      </w:r>
      <w:r w:rsidR="00D4155A" w:rsidRPr="00AC06AB">
        <w:rPr>
          <w:lang w:val="en-CA"/>
        </w:rPr>
        <w:t xml:space="preserve">In this regard, the Tribunal recalls that thus far, </w:t>
      </w:r>
      <w:r w:rsidR="00004710" w:rsidRPr="00AC06AB">
        <w:rPr>
          <w:lang w:val="en-CA"/>
        </w:rPr>
        <w:t>there is no evidence</w:t>
      </w:r>
      <w:r w:rsidR="00D4155A" w:rsidRPr="00AC06AB">
        <w:rPr>
          <w:lang w:val="en-CA"/>
        </w:rPr>
        <w:t xml:space="preserve"> that allows the Tribunal to </w:t>
      </w:r>
      <w:r w:rsidR="00FF4791" w:rsidRPr="00AC06AB">
        <w:rPr>
          <w:lang w:val="en-CA"/>
        </w:rPr>
        <w:t>refute</w:t>
      </w:r>
      <w:r w:rsidR="00D4155A" w:rsidRPr="00AC06AB">
        <w:rPr>
          <w:lang w:val="en-CA"/>
        </w:rPr>
        <w:t xml:space="preserve"> the facts related by the Authority and François Bélanger in the Agreement.</w:t>
      </w:r>
      <w:r w:rsidR="009C1ECB" w:rsidRPr="00AC06AB">
        <w:rPr>
          <w:rStyle w:val="Appelnotedebasdep"/>
          <w:lang w:val="en-CA"/>
        </w:rPr>
        <w:footnoteReference w:id="21"/>
      </w:r>
    </w:p>
    <w:p w14:paraId="632CB64F" w14:textId="77777777" w:rsidR="00BB5E20" w:rsidRPr="00AC06AB" w:rsidRDefault="00D4155A" w:rsidP="00C57E35">
      <w:pPr>
        <w:pStyle w:val="Paragraphe"/>
        <w:rPr>
          <w:lang w:val="en-CA"/>
        </w:rPr>
      </w:pPr>
      <w:r w:rsidRPr="00AC06AB">
        <w:rPr>
          <w:lang w:val="en-CA"/>
        </w:rPr>
        <w:t>Evidence of a breach of the law may be made in several ways, including by admission.</w:t>
      </w:r>
      <w:r w:rsidR="009C1ECB" w:rsidRPr="00AC06AB">
        <w:rPr>
          <w:rStyle w:val="Appelnotedebasdep"/>
          <w:lang w:val="en-CA"/>
        </w:rPr>
        <w:footnoteReference w:id="22"/>
      </w:r>
      <w:r w:rsidR="009C1ECB" w:rsidRPr="00AC06AB">
        <w:rPr>
          <w:lang w:val="en-CA"/>
        </w:rPr>
        <w:t xml:space="preserve"> </w:t>
      </w:r>
      <w:r w:rsidRPr="00AC06AB">
        <w:rPr>
          <w:lang w:val="en-CA"/>
        </w:rPr>
        <w:t>An agreement must include the respondent</w:t>
      </w:r>
      <w:r w:rsidR="00F62FD9" w:rsidRPr="00AC06AB">
        <w:rPr>
          <w:lang w:val="en-CA"/>
        </w:rPr>
        <w:t>’</w:t>
      </w:r>
      <w:r w:rsidRPr="00AC06AB">
        <w:rPr>
          <w:lang w:val="en-CA"/>
        </w:rPr>
        <w:t xml:space="preserve">s </w:t>
      </w:r>
      <w:r w:rsidR="00004710" w:rsidRPr="00AC06AB">
        <w:rPr>
          <w:lang w:val="en-CA"/>
        </w:rPr>
        <w:t>acknowledgment</w:t>
      </w:r>
      <w:r w:rsidRPr="00AC06AB">
        <w:rPr>
          <w:lang w:val="en-CA"/>
        </w:rPr>
        <w:t xml:space="preserve"> of the facts that are contrary to their interests and likely to result in legal consequences for them.</w:t>
      </w:r>
      <w:r w:rsidR="009C1ECB" w:rsidRPr="00AC06AB">
        <w:rPr>
          <w:rStyle w:val="Appelnotedebasdep"/>
          <w:lang w:val="en-CA"/>
        </w:rPr>
        <w:footnoteReference w:id="23"/>
      </w:r>
    </w:p>
    <w:p w14:paraId="455AE05F" w14:textId="77777777" w:rsidR="003A63EE" w:rsidRPr="00AC06AB" w:rsidRDefault="00D4155A" w:rsidP="00E26A54">
      <w:pPr>
        <w:pStyle w:val="Paragraphe"/>
        <w:rPr>
          <w:lang w:val="en-CA"/>
        </w:rPr>
      </w:pPr>
      <w:r w:rsidRPr="00AC06AB">
        <w:rPr>
          <w:lang w:val="en-CA"/>
        </w:rPr>
        <w:t xml:space="preserve">The admissions in an agreement generally constitute judicial admissions that make </w:t>
      </w:r>
      <w:r w:rsidR="004E27B6" w:rsidRPr="00AC06AB">
        <w:rPr>
          <w:lang w:val="en-CA"/>
        </w:rPr>
        <w:t>complete</w:t>
      </w:r>
      <w:r w:rsidRPr="00AC06AB">
        <w:rPr>
          <w:lang w:val="en-CA"/>
        </w:rPr>
        <w:t xml:space="preserve"> proof against the party admitting them.</w:t>
      </w:r>
      <w:r w:rsidR="009C1ECB" w:rsidRPr="00AC06AB">
        <w:rPr>
          <w:rStyle w:val="Appelnotedebasdep"/>
          <w:lang w:val="en-CA"/>
        </w:rPr>
        <w:footnoteReference w:id="24"/>
      </w:r>
      <w:r w:rsidR="009C1ECB" w:rsidRPr="00AC06AB">
        <w:rPr>
          <w:lang w:val="en-CA"/>
        </w:rPr>
        <w:t xml:space="preserve"> </w:t>
      </w:r>
      <w:r w:rsidR="00422263" w:rsidRPr="00AC06AB">
        <w:rPr>
          <w:lang w:val="en-CA"/>
        </w:rPr>
        <w:t>In addition, [</w:t>
      </w:r>
      <w:r w:rsidR="00422263" w:rsidRPr="00AC06AB">
        <w:rPr>
          <w:smallCaps/>
          <w:lang w:val="en-CA"/>
        </w:rPr>
        <w:t>translation</w:t>
      </w:r>
      <w:r w:rsidR="00422263" w:rsidRPr="00AC06AB">
        <w:rPr>
          <w:lang w:val="en-CA"/>
        </w:rPr>
        <w:t xml:space="preserve">] “due to the legal nature of admissions and insofar as admissions respect the conditions of their existence, the facts admitted by </w:t>
      </w:r>
      <w:r w:rsidR="00592E46" w:rsidRPr="00AC06AB">
        <w:rPr>
          <w:lang w:val="en-CA"/>
        </w:rPr>
        <w:t xml:space="preserve">the </w:t>
      </w:r>
      <w:r w:rsidR="00422263" w:rsidRPr="00AC06AB">
        <w:rPr>
          <w:lang w:val="en-CA"/>
        </w:rPr>
        <w:t>parties will be taken as true”.</w:t>
      </w:r>
      <w:r w:rsidR="009C1ECB" w:rsidRPr="00AC06AB">
        <w:rPr>
          <w:rStyle w:val="Appelnotedebasdep"/>
          <w:lang w:val="en-CA"/>
        </w:rPr>
        <w:footnoteReference w:id="25"/>
      </w:r>
      <w:r w:rsidR="009C1ECB" w:rsidRPr="00AC06AB">
        <w:rPr>
          <w:lang w:val="en-CA"/>
        </w:rPr>
        <w:t xml:space="preserve"> </w:t>
      </w:r>
      <w:r w:rsidR="00422263" w:rsidRPr="00AC06AB">
        <w:rPr>
          <w:lang w:val="en-CA"/>
        </w:rPr>
        <w:t xml:space="preserve">These facts must not, however, be obviously false or </w:t>
      </w:r>
      <w:r w:rsidR="00592E46" w:rsidRPr="00AC06AB">
        <w:rPr>
          <w:lang w:val="en-CA"/>
        </w:rPr>
        <w:t>inaccurate</w:t>
      </w:r>
      <w:r w:rsidR="00422263" w:rsidRPr="00AC06AB">
        <w:rPr>
          <w:lang w:val="en-CA"/>
        </w:rPr>
        <w:t>.</w:t>
      </w:r>
      <w:r w:rsidR="009C1ECB" w:rsidRPr="00AC06AB">
        <w:rPr>
          <w:rStyle w:val="Appelnotedebasdep"/>
          <w:lang w:val="en-CA"/>
        </w:rPr>
        <w:footnoteReference w:id="26"/>
      </w:r>
      <w:r w:rsidR="00132069" w:rsidRPr="00AC06AB">
        <w:rPr>
          <w:lang w:val="en-CA"/>
        </w:rPr>
        <w:t xml:space="preserve"> </w:t>
      </w:r>
      <w:r w:rsidR="00422263" w:rsidRPr="00AC06AB">
        <w:rPr>
          <w:lang w:val="en-CA"/>
        </w:rPr>
        <w:t xml:space="preserve">The Tribunal recalls that admissions result in legal consequences for the person who makes them and not </w:t>
      </w:r>
      <w:r w:rsidR="00926AEF" w:rsidRPr="00AC06AB">
        <w:rPr>
          <w:lang w:val="en-CA"/>
        </w:rPr>
        <w:t xml:space="preserve">for </w:t>
      </w:r>
      <w:r w:rsidR="00422263" w:rsidRPr="00AC06AB">
        <w:rPr>
          <w:lang w:val="en-CA"/>
        </w:rPr>
        <w:t>third persons.</w:t>
      </w:r>
    </w:p>
    <w:p w14:paraId="4A5E7706" w14:textId="77777777" w:rsidR="00C57E35" w:rsidRPr="00AC06AB" w:rsidRDefault="000104DC" w:rsidP="00E26A54">
      <w:pPr>
        <w:pStyle w:val="Paragraphe"/>
        <w:rPr>
          <w:lang w:val="en-CA"/>
        </w:rPr>
      </w:pPr>
      <w:r w:rsidRPr="00AC06AB">
        <w:rPr>
          <w:lang w:val="en-CA"/>
        </w:rPr>
        <w:t xml:space="preserve">When analyzing an agreement reached between </w:t>
      </w:r>
      <w:r w:rsidR="00D077A9" w:rsidRPr="00AC06AB">
        <w:rPr>
          <w:lang w:val="en-CA"/>
        </w:rPr>
        <w:t xml:space="preserve">the </w:t>
      </w:r>
      <w:r w:rsidRPr="00AC06AB">
        <w:rPr>
          <w:lang w:val="en-CA"/>
        </w:rPr>
        <w:t xml:space="preserve">parties, the Tribunal considers not only the admissions, but also that the allegations in the agreement that contextualize the situation and </w:t>
      </w:r>
      <w:r w:rsidR="00301214" w:rsidRPr="00AC06AB">
        <w:rPr>
          <w:lang w:val="en-CA"/>
        </w:rPr>
        <w:t>support</w:t>
      </w:r>
      <w:r w:rsidRPr="00AC06AB">
        <w:rPr>
          <w:lang w:val="en-CA"/>
        </w:rPr>
        <w:t xml:space="preserve"> the existence of a breach of the law are, at first glance, tru</w:t>
      </w:r>
      <w:r w:rsidR="00301214" w:rsidRPr="00AC06AB">
        <w:rPr>
          <w:lang w:val="en-CA"/>
        </w:rPr>
        <w:t>e</w:t>
      </w:r>
      <w:r w:rsidRPr="00AC06AB">
        <w:rPr>
          <w:lang w:val="en-CA"/>
        </w:rPr>
        <w:t>.</w:t>
      </w:r>
    </w:p>
    <w:p w14:paraId="25090B35" w14:textId="77777777" w:rsidR="00C57E35" w:rsidRPr="00AC06AB" w:rsidRDefault="00D71F8A" w:rsidP="00C51DE6">
      <w:pPr>
        <w:pStyle w:val="Paragraphe"/>
        <w:rPr>
          <w:lang w:val="en-CA"/>
        </w:rPr>
      </w:pPr>
      <w:r w:rsidRPr="00AC06AB">
        <w:rPr>
          <w:lang w:val="en-CA"/>
        </w:rPr>
        <w:lastRenderedPageBreak/>
        <w:t xml:space="preserve">This determination of the existence of a breach of the law </w:t>
      </w:r>
      <w:r w:rsidR="00484BF3" w:rsidRPr="00AC06AB">
        <w:rPr>
          <w:lang w:val="en-CA"/>
        </w:rPr>
        <w:t>may not be set up against</w:t>
      </w:r>
      <w:r w:rsidRPr="00AC06AB">
        <w:rPr>
          <w:lang w:val="en-CA"/>
        </w:rPr>
        <w:t xml:space="preserve"> respondents who have not reached an agreement.</w:t>
      </w:r>
      <w:r w:rsidR="009C1ECB" w:rsidRPr="00AC06AB">
        <w:rPr>
          <w:lang w:val="en-CA"/>
        </w:rPr>
        <w:t xml:space="preserve"> </w:t>
      </w:r>
      <w:r w:rsidR="00266117" w:rsidRPr="00AC06AB">
        <w:rPr>
          <w:lang w:val="en-CA"/>
        </w:rPr>
        <w:t>Their rights are not affected by the Tribunal</w:t>
      </w:r>
      <w:r w:rsidR="00F62FD9" w:rsidRPr="00AC06AB">
        <w:rPr>
          <w:lang w:val="en-CA"/>
        </w:rPr>
        <w:t>’</w:t>
      </w:r>
      <w:r w:rsidR="00266117" w:rsidRPr="00AC06AB">
        <w:rPr>
          <w:lang w:val="en-CA"/>
        </w:rPr>
        <w:t>s decision ratifying an agreement.</w:t>
      </w:r>
      <w:r w:rsidR="009C1ECB" w:rsidRPr="00AC06AB">
        <w:rPr>
          <w:rStyle w:val="Appelnotedebasdep"/>
          <w:lang w:val="en-CA"/>
        </w:rPr>
        <w:footnoteReference w:id="27"/>
      </w:r>
      <w:r w:rsidR="00BA3D50" w:rsidRPr="00AC06AB">
        <w:rPr>
          <w:lang w:val="en-CA"/>
        </w:rPr>
        <w:t xml:space="preserve"> </w:t>
      </w:r>
      <w:r w:rsidR="00484BF3" w:rsidRPr="00AC06AB">
        <w:rPr>
          <w:lang w:val="en-CA"/>
        </w:rPr>
        <w:t xml:space="preserve">An acknowledgment </w:t>
      </w:r>
      <w:r w:rsidR="0054409B" w:rsidRPr="00AC06AB">
        <w:rPr>
          <w:lang w:val="en-CA"/>
        </w:rPr>
        <w:t>by</w:t>
      </w:r>
      <w:r w:rsidR="00484BF3" w:rsidRPr="00AC06AB">
        <w:rPr>
          <w:lang w:val="en-CA"/>
        </w:rPr>
        <w:t xml:space="preserve"> the party that reached the Agreement (François Bélanger) </w:t>
      </w:r>
      <w:r w:rsidR="009C65CD" w:rsidRPr="00AC06AB">
        <w:rPr>
          <w:lang w:val="en-CA"/>
        </w:rPr>
        <w:t>may not</w:t>
      </w:r>
      <w:r w:rsidR="00484BF3" w:rsidRPr="00AC06AB">
        <w:rPr>
          <w:lang w:val="en-CA"/>
        </w:rPr>
        <w:t xml:space="preserve"> be set up </w:t>
      </w:r>
      <w:r w:rsidR="009C65CD" w:rsidRPr="00AC06AB">
        <w:rPr>
          <w:lang w:val="en-CA"/>
        </w:rPr>
        <w:t xml:space="preserve">as an admission </w:t>
      </w:r>
      <w:r w:rsidR="00484BF3" w:rsidRPr="00AC06AB">
        <w:rPr>
          <w:lang w:val="en-CA"/>
        </w:rPr>
        <w:t>against the co</w:t>
      </w:r>
      <w:r w:rsidR="009C65CD" w:rsidRPr="00AC06AB">
        <w:rPr>
          <w:lang w:val="en-CA"/>
        </w:rPr>
        <w:t>-</w:t>
      </w:r>
      <w:r w:rsidR="00484BF3" w:rsidRPr="00AC06AB">
        <w:rPr>
          <w:lang w:val="en-CA"/>
        </w:rPr>
        <w:t>respondents who have not reached an agreement with the Authority (Jocelyn Grégoire and Cedma Finance).</w:t>
      </w:r>
      <w:r w:rsidR="009C1ECB" w:rsidRPr="00AC06AB">
        <w:rPr>
          <w:rStyle w:val="Appelnotedebasdep"/>
          <w:lang w:val="en-CA"/>
        </w:rPr>
        <w:footnoteReference w:id="28"/>
      </w:r>
      <w:r w:rsidR="002910C1" w:rsidRPr="00AC06AB">
        <w:rPr>
          <w:lang w:val="en-CA"/>
        </w:rPr>
        <w:t xml:space="preserve"> </w:t>
      </w:r>
      <w:r w:rsidR="00484BF3" w:rsidRPr="00AC06AB">
        <w:rPr>
          <w:lang w:val="en-CA"/>
        </w:rPr>
        <w:t>In addition, the co-respondents who have not reached an agreement with the Authority are not bound by the reasons for the Tribunal</w:t>
      </w:r>
      <w:r w:rsidR="00F62FD9" w:rsidRPr="00AC06AB">
        <w:rPr>
          <w:lang w:val="en-CA"/>
        </w:rPr>
        <w:t>’</w:t>
      </w:r>
      <w:r w:rsidR="00484BF3" w:rsidRPr="00AC06AB">
        <w:rPr>
          <w:lang w:val="en-CA"/>
        </w:rPr>
        <w:t>s decision ratifying the Agreement.</w:t>
      </w:r>
    </w:p>
    <w:p w14:paraId="66FFA48D" w14:textId="77777777" w:rsidR="00800642" w:rsidRPr="00AC06AB" w:rsidRDefault="00893DEA" w:rsidP="00800642">
      <w:pPr>
        <w:pStyle w:val="Paragraphe"/>
        <w:numPr>
          <w:ilvl w:val="0"/>
          <w:numId w:val="0"/>
        </w:numPr>
        <w:rPr>
          <w:rFonts w:cs="Arial"/>
          <w:color w:val="000000"/>
          <w:szCs w:val="24"/>
          <w:u w:val="single"/>
          <w:lang w:val="en-CA" w:eastAsia="en-US"/>
        </w:rPr>
      </w:pPr>
      <w:r w:rsidRPr="00AC06AB">
        <w:rPr>
          <w:rFonts w:cs="Arial"/>
          <w:color w:val="000000"/>
          <w:szCs w:val="24"/>
          <w:u w:val="single"/>
          <w:lang w:val="en-CA" w:eastAsia="en-US"/>
        </w:rPr>
        <w:t>Existence of a breach of the law</w:t>
      </w:r>
    </w:p>
    <w:p w14:paraId="7858AD2E" w14:textId="77777777" w:rsidR="00AB3135" w:rsidRPr="00AC06AB" w:rsidRDefault="00947377" w:rsidP="00AB3135">
      <w:pPr>
        <w:pStyle w:val="Paragraphe"/>
        <w:rPr>
          <w:lang w:val="en-CA"/>
        </w:rPr>
      </w:pPr>
      <w:r w:rsidRPr="00AC06AB">
        <w:rPr>
          <w:lang w:val="en-CA"/>
        </w:rPr>
        <w:t>The Tribunal must therefore ratify the Agreement by considering François Bélanger</w:t>
      </w:r>
      <w:r w:rsidR="00F62FD9" w:rsidRPr="00AC06AB">
        <w:rPr>
          <w:lang w:val="en-CA"/>
        </w:rPr>
        <w:t>’</w:t>
      </w:r>
      <w:r w:rsidRPr="00AC06AB">
        <w:rPr>
          <w:lang w:val="en-CA"/>
        </w:rPr>
        <w:t>s admissions and taking the facts alleged in the Agreement as true given the absence of evidence to the contrary.</w:t>
      </w:r>
    </w:p>
    <w:p w14:paraId="7CF8B67E" w14:textId="77777777" w:rsidR="006C1470" w:rsidRPr="00AC06AB" w:rsidRDefault="00C24077" w:rsidP="003B5B37">
      <w:pPr>
        <w:pStyle w:val="Paragraphe"/>
        <w:rPr>
          <w:rFonts w:cs="Arial"/>
          <w:color w:val="000000"/>
          <w:szCs w:val="24"/>
          <w:lang w:val="en-CA" w:eastAsia="en-US"/>
        </w:rPr>
      </w:pPr>
      <w:r w:rsidRPr="00AC06AB">
        <w:rPr>
          <w:rFonts w:cs="Arial"/>
          <w:color w:val="000000"/>
          <w:szCs w:val="24"/>
          <w:lang w:val="en-CA" w:eastAsia="en-US"/>
        </w:rPr>
        <w:t>According to the Agreement:</w:t>
      </w:r>
      <w:r w:rsidR="009C1ECB" w:rsidRPr="00AC06AB">
        <w:rPr>
          <w:rStyle w:val="Appelnotedebasdep"/>
          <w:rFonts w:cs="Arial"/>
          <w:color w:val="000000"/>
          <w:szCs w:val="24"/>
          <w:lang w:val="en-CA" w:eastAsia="en-US"/>
        </w:rPr>
        <w:footnoteReference w:id="29"/>
      </w:r>
    </w:p>
    <w:p w14:paraId="6C7DF87B" w14:textId="77777777" w:rsidR="00BF30A5" w:rsidRPr="00AC06AB" w:rsidRDefault="00C24077" w:rsidP="006C1470">
      <w:pPr>
        <w:pStyle w:val="Paragraphe"/>
        <w:numPr>
          <w:ilvl w:val="0"/>
          <w:numId w:val="28"/>
        </w:numPr>
        <w:rPr>
          <w:rFonts w:cs="Arial"/>
          <w:color w:val="000000"/>
          <w:szCs w:val="24"/>
          <w:lang w:val="en-CA" w:eastAsia="en-US"/>
        </w:rPr>
      </w:pPr>
      <w:r w:rsidRPr="00AC06AB">
        <w:rPr>
          <w:rFonts w:cs="Arial"/>
          <w:color w:val="000000"/>
          <w:szCs w:val="24"/>
          <w:lang w:val="en-CA" w:eastAsia="en-US"/>
        </w:rPr>
        <w:t>At the time of the relevant facts, François Bélanger was not registered with the Authority in any capacity;</w:t>
      </w:r>
      <w:r w:rsidR="009C1ECB" w:rsidRPr="00AC06AB">
        <w:rPr>
          <w:rStyle w:val="Appelnotedebasdep"/>
          <w:rFonts w:cs="Arial"/>
          <w:color w:val="000000"/>
          <w:szCs w:val="24"/>
          <w:lang w:val="en-CA" w:eastAsia="en-US"/>
        </w:rPr>
        <w:footnoteReference w:id="30"/>
      </w:r>
    </w:p>
    <w:p w14:paraId="37B27880" w14:textId="77777777" w:rsidR="006C1470" w:rsidRPr="00AC06AB" w:rsidRDefault="00C24077" w:rsidP="006C1470">
      <w:pPr>
        <w:pStyle w:val="Paragraphe"/>
        <w:numPr>
          <w:ilvl w:val="0"/>
          <w:numId w:val="28"/>
        </w:numPr>
        <w:rPr>
          <w:rFonts w:cs="Arial"/>
          <w:color w:val="000000"/>
          <w:szCs w:val="24"/>
          <w:lang w:val="en-CA" w:eastAsia="en-US"/>
        </w:rPr>
      </w:pPr>
      <w:r w:rsidRPr="00AC06AB">
        <w:rPr>
          <w:rFonts w:cs="Arial"/>
          <w:color w:val="000000"/>
          <w:szCs w:val="24"/>
          <w:lang w:val="en-CA" w:eastAsia="en-US"/>
        </w:rPr>
        <w:t xml:space="preserve">Investissements Belabri inc. (a corporation </w:t>
      </w:r>
      <w:r w:rsidR="00270E53" w:rsidRPr="00AC06AB">
        <w:rPr>
          <w:rFonts w:cs="Arial"/>
          <w:color w:val="000000"/>
          <w:szCs w:val="24"/>
          <w:lang w:val="en-CA" w:eastAsia="en-US"/>
        </w:rPr>
        <w:t>controlled</w:t>
      </w:r>
      <w:r w:rsidRPr="00AC06AB">
        <w:rPr>
          <w:rFonts w:cs="Arial"/>
          <w:color w:val="000000"/>
          <w:szCs w:val="24"/>
          <w:lang w:val="en-CA" w:eastAsia="en-US"/>
        </w:rPr>
        <w:t xml:space="preserve"> by François Bélanger) and 9405-9276 Québec inc. (a corporation </w:t>
      </w:r>
      <w:r w:rsidR="00270E53" w:rsidRPr="00AC06AB">
        <w:rPr>
          <w:rFonts w:cs="Arial"/>
          <w:color w:val="000000"/>
          <w:szCs w:val="24"/>
          <w:lang w:val="en-CA" w:eastAsia="en-US"/>
        </w:rPr>
        <w:t>controlled</w:t>
      </w:r>
      <w:r w:rsidRPr="00AC06AB">
        <w:rPr>
          <w:rFonts w:cs="Arial"/>
          <w:color w:val="000000"/>
          <w:szCs w:val="24"/>
          <w:lang w:val="en-CA" w:eastAsia="en-US"/>
        </w:rPr>
        <w:t xml:space="preserve"> by Jocelyn Grégoire at the time) were not registered with the Authority either;</w:t>
      </w:r>
      <w:r w:rsidR="009C1ECB" w:rsidRPr="00AC06AB">
        <w:rPr>
          <w:rStyle w:val="Appelnotedebasdep"/>
          <w:rFonts w:cs="Arial"/>
          <w:color w:val="000000"/>
          <w:szCs w:val="24"/>
          <w:lang w:val="en-CA" w:eastAsia="en-US"/>
        </w:rPr>
        <w:footnoteReference w:id="31"/>
      </w:r>
    </w:p>
    <w:p w14:paraId="54C59D0B" w14:textId="77777777" w:rsidR="006C1470" w:rsidRPr="00AC06AB" w:rsidRDefault="00C24077" w:rsidP="006C1470">
      <w:pPr>
        <w:pStyle w:val="Paragraphe"/>
        <w:numPr>
          <w:ilvl w:val="0"/>
          <w:numId w:val="28"/>
        </w:numPr>
        <w:rPr>
          <w:rFonts w:cs="Arial"/>
          <w:color w:val="000000"/>
          <w:szCs w:val="24"/>
          <w:lang w:val="en-CA" w:eastAsia="en-US"/>
        </w:rPr>
      </w:pPr>
      <w:r w:rsidRPr="00AC06AB">
        <w:rPr>
          <w:rFonts w:cs="Arial"/>
          <w:color w:val="000000"/>
          <w:szCs w:val="24"/>
          <w:lang w:val="en-CA" w:eastAsia="en-US"/>
        </w:rPr>
        <w:t>Between 2019 and 2020, François Bélanger and Jocelyn Grégoire were business part</w:t>
      </w:r>
      <w:r w:rsidR="00DB1AE8" w:rsidRPr="00AC06AB">
        <w:rPr>
          <w:rFonts w:cs="Arial"/>
          <w:color w:val="000000"/>
          <w:szCs w:val="24"/>
          <w:lang w:val="en-CA" w:eastAsia="en-US"/>
        </w:rPr>
        <w:t>n</w:t>
      </w:r>
      <w:r w:rsidRPr="00AC06AB">
        <w:rPr>
          <w:rFonts w:cs="Arial"/>
          <w:color w:val="000000"/>
          <w:szCs w:val="24"/>
          <w:lang w:val="en-CA" w:eastAsia="en-US"/>
        </w:rPr>
        <w:t xml:space="preserve">ers </w:t>
      </w:r>
      <w:r w:rsidR="006971A7" w:rsidRPr="00AC06AB">
        <w:rPr>
          <w:rFonts w:cs="Arial"/>
          <w:color w:val="000000"/>
          <w:szCs w:val="24"/>
          <w:lang w:val="en-CA" w:eastAsia="en-US"/>
        </w:rPr>
        <w:t>in</w:t>
      </w:r>
      <w:r w:rsidRPr="00AC06AB">
        <w:rPr>
          <w:rFonts w:cs="Arial"/>
          <w:color w:val="000000"/>
          <w:szCs w:val="24"/>
          <w:lang w:val="en-CA" w:eastAsia="en-US"/>
        </w:rPr>
        <w:t xml:space="preserve"> Projet PL, an enterprise that aimed to optimize [</w:t>
      </w:r>
      <w:r w:rsidRPr="00AC06AB">
        <w:rPr>
          <w:rFonts w:cs="Arial"/>
          <w:smallCaps/>
          <w:color w:val="000000"/>
          <w:szCs w:val="24"/>
          <w:lang w:val="en-CA" w:eastAsia="en-US"/>
        </w:rPr>
        <w:t>translation</w:t>
      </w:r>
      <w:r w:rsidRPr="00AC06AB">
        <w:rPr>
          <w:rFonts w:cs="Arial"/>
          <w:color w:val="000000"/>
          <w:szCs w:val="24"/>
          <w:lang w:val="en-CA" w:eastAsia="en-US"/>
        </w:rPr>
        <w:t xml:space="preserve">] </w:t>
      </w:r>
      <w:r w:rsidR="00DB1AE8" w:rsidRPr="00AC06AB">
        <w:rPr>
          <w:rFonts w:cs="Arial"/>
          <w:color w:val="000000"/>
          <w:szCs w:val="24"/>
          <w:lang w:val="en-CA" w:eastAsia="en-US"/>
        </w:rPr>
        <w:t>“</w:t>
      </w:r>
      <w:r w:rsidRPr="00AC06AB">
        <w:rPr>
          <w:rFonts w:cs="Arial"/>
          <w:color w:val="000000"/>
          <w:szCs w:val="24"/>
          <w:lang w:val="en-CA" w:eastAsia="en-US"/>
        </w:rPr>
        <w:t xml:space="preserve">real estate </w:t>
      </w:r>
      <w:r w:rsidR="006971A7" w:rsidRPr="00AC06AB">
        <w:rPr>
          <w:rFonts w:cs="Arial"/>
          <w:color w:val="000000"/>
          <w:szCs w:val="24"/>
          <w:lang w:val="en-CA" w:eastAsia="en-US"/>
        </w:rPr>
        <w:t>holdings</w:t>
      </w:r>
      <w:r w:rsidR="00DB1AE8" w:rsidRPr="00AC06AB">
        <w:rPr>
          <w:rFonts w:cs="Arial"/>
          <w:color w:val="000000"/>
          <w:szCs w:val="24"/>
          <w:lang w:val="en-CA" w:eastAsia="en-US"/>
        </w:rPr>
        <w:t>”</w:t>
      </w:r>
      <w:r w:rsidRPr="00AC06AB">
        <w:rPr>
          <w:rFonts w:cs="Arial"/>
          <w:color w:val="000000"/>
          <w:szCs w:val="24"/>
          <w:lang w:val="en-CA" w:eastAsia="en-US"/>
        </w:rPr>
        <w:t xml:space="preserve"> to make a profit;</w:t>
      </w:r>
    </w:p>
    <w:p w14:paraId="3C2680F8" w14:textId="77777777" w:rsidR="008E4E69" w:rsidRPr="00AC06AB" w:rsidRDefault="00DB1AE8" w:rsidP="006C1470">
      <w:pPr>
        <w:pStyle w:val="Paragraphe"/>
        <w:numPr>
          <w:ilvl w:val="0"/>
          <w:numId w:val="28"/>
        </w:numPr>
        <w:rPr>
          <w:rFonts w:cs="Arial"/>
          <w:color w:val="000000"/>
          <w:szCs w:val="24"/>
          <w:lang w:val="en-CA" w:eastAsia="en-US"/>
        </w:rPr>
      </w:pPr>
      <w:r w:rsidRPr="00AC06AB">
        <w:rPr>
          <w:rFonts w:cs="Arial"/>
          <w:szCs w:val="24"/>
          <w:lang w:val="en-CA" w:eastAsia="en-US"/>
        </w:rPr>
        <w:t xml:space="preserve">Projet PL never issued a prospectus subject to a receipt of the Authority or </w:t>
      </w:r>
      <w:r w:rsidR="0042636A" w:rsidRPr="00AC06AB">
        <w:rPr>
          <w:rFonts w:cs="Arial"/>
          <w:szCs w:val="24"/>
          <w:lang w:val="en-CA" w:eastAsia="en-US"/>
        </w:rPr>
        <w:t>had</w:t>
      </w:r>
      <w:r w:rsidRPr="00AC06AB">
        <w:rPr>
          <w:rFonts w:cs="Arial"/>
          <w:szCs w:val="24"/>
          <w:lang w:val="en-CA" w:eastAsia="en-US"/>
        </w:rPr>
        <w:t xml:space="preserve"> a receipt for a prospectus or </w:t>
      </w:r>
      <w:r w:rsidR="0042636A" w:rsidRPr="00AC06AB">
        <w:rPr>
          <w:rFonts w:cs="Arial"/>
          <w:szCs w:val="24"/>
          <w:lang w:val="en-CA" w:eastAsia="en-US"/>
        </w:rPr>
        <w:t xml:space="preserve">an </w:t>
      </w:r>
      <w:r w:rsidRPr="00AC06AB">
        <w:rPr>
          <w:rFonts w:cs="Arial"/>
          <w:szCs w:val="24"/>
          <w:lang w:val="en-CA" w:eastAsia="en-US"/>
        </w:rPr>
        <w:t>exemption;</w:t>
      </w:r>
      <w:r w:rsidR="009C1ECB" w:rsidRPr="00AC06AB">
        <w:rPr>
          <w:rStyle w:val="Appelnotedebasdep"/>
          <w:rFonts w:cs="Arial"/>
          <w:color w:val="000000"/>
          <w:szCs w:val="24"/>
          <w:lang w:val="en-CA" w:eastAsia="en-US"/>
        </w:rPr>
        <w:footnoteReference w:id="32"/>
      </w:r>
    </w:p>
    <w:p w14:paraId="2C2E78FF" w14:textId="77777777" w:rsidR="00AA0976" w:rsidRPr="00AC06AB" w:rsidRDefault="00DB1AE8" w:rsidP="006C1470">
      <w:pPr>
        <w:pStyle w:val="Paragraphe"/>
        <w:numPr>
          <w:ilvl w:val="0"/>
          <w:numId w:val="28"/>
        </w:numPr>
        <w:rPr>
          <w:rFonts w:cs="Arial"/>
          <w:color w:val="000000"/>
          <w:szCs w:val="24"/>
          <w:lang w:val="en-CA" w:eastAsia="en-US"/>
        </w:rPr>
      </w:pPr>
      <w:r w:rsidRPr="00AC06AB">
        <w:rPr>
          <w:rFonts w:cs="Arial"/>
          <w:color w:val="000000"/>
          <w:szCs w:val="24"/>
          <w:lang w:val="en-CA" w:eastAsia="en-US"/>
        </w:rPr>
        <w:t>François Bélanger was mainly responsible for the operational administration of the [</w:t>
      </w:r>
      <w:r w:rsidRPr="00AC06AB">
        <w:rPr>
          <w:rFonts w:cs="Arial"/>
          <w:smallCaps/>
          <w:color w:val="000000"/>
          <w:szCs w:val="24"/>
          <w:lang w:val="en-CA" w:eastAsia="en-US"/>
        </w:rPr>
        <w:t>translation</w:t>
      </w:r>
      <w:r w:rsidRPr="00AC06AB">
        <w:rPr>
          <w:rFonts w:cs="Arial"/>
          <w:color w:val="000000"/>
          <w:szCs w:val="24"/>
          <w:lang w:val="en-CA" w:eastAsia="en-US"/>
        </w:rPr>
        <w:t xml:space="preserve">] </w:t>
      </w:r>
      <w:r w:rsidR="00834053" w:rsidRPr="00AC06AB">
        <w:rPr>
          <w:rFonts w:cs="Arial"/>
          <w:color w:val="000000"/>
          <w:szCs w:val="24"/>
          <w:lang w:val="en-CA" w:eastAsia="en-US"/>
        </w:rPr>
        <w:t>“</w:t>
      </w:r>
      <w:r w:rsidRPr="00AC06AB">
        <w:rPr>
          <w:rFonts w:cs="Arial"/>
          <w:color w:val="000000"/>
          <w:szCs w:val="24"/>
          <w:lang w:val="en-CA" w:eastAsia="en-US"/>
        </w:rPr>
        <w:t xml:space="preserve">real estate </w:t>
      </w:r>
      <w:r w:rsidR="007F290E" w:rsidRPr="00AC06AB">
        <w:rPr>
          <w:rFonts w:cs="Arial"/>
          <w:color w:val="000000"/>
          <w:szCs w:val="24"/>
          <w:lang w:val="en-CA" w:eastAsia="en-US"/>
        </w:rPr>
        <w:t>holdings</w:t>
      </w:r>
      <w:r w:rsidR="00834053" w:rsidRPr="00AC06AB">
        <w:rPr>
          <w:rFonts w:cs="Arial"/>
          <w:color w:val="000000"/>
          <w:szCs w:val="24"/>
          <w:lang w:val="en-CA" w:eastAsia="en-US"/>
        </w:rPr>
        <w:t>”</w:t>
      </w:r>
      <w:r w:rsidRPr="00AC06AB">
        <w:rPr>
          <w:rFonts w:cs="Arial"/>
          <w:color w:val="000000"/>
          <w:szCs w:val="24"/>
          <w:lang w:val="en-CA" w:eastAsia="en-US"/>
        </w:rPr>
        <w:t xml:space="preserve"> whereas Jocelyn Grégoire was mainly responsible for raising capital and contact with investors.</w:t>
      </w:r>
      <w:r w:rsidR="009C1ECB" w:rsidRPr="00AC06AB">
        <w:rPr>
          <w:rFonts w:cs="Arial"/>
          <w:color w:val="000000"/>
          <w:szCs w:val="24"/>
          <w:lang w:val="en-CA" w:eastAsia="en-US"/>
        </w:rPr>
        <w:t xml:space="preserve"> </w:t>
      </w:r>
      <w:r w:rsidR="00834053" w:rsidRPr="00AC06AB">
        <w:rPr>
          <w:lang w:val="en-CA"/>
        </w:rPr>
        <w:t>Jocelyn Grégoire was the president and director of Projet PL until December 11, 2020;</w:t>
      </w:r>
    </w:p>
    <w:p w14:paraId="0DE48C62" w14:textId="77777777" w:rsidR="00AA0976" w:rsidRPr="00AC06AB" w:rsidRDefault="0095270F" w:rsidP="006C1470">
      <w:pPr>
        <w:pStyle w:val="Paragraphe"/>
        <w:numPr>
          <w:ilvl w:val="0"/>
          <w:numId w:val="28"/>
        </w:numPr>
        <w:rPr>
          <w:rFonts w:cs="Arial"/>
          <w:color w:val="000000"/>
          <w:szCs w:val="24"/>
          <w:lang w:val="en-CA" w:eastAsia="en-US"/>
        </w:rPr>
      </w:pPr>
      <w:r w:rsidRPr="00AC06AB">
        <w:rPr>
          <w:rFonts w:cs="Arial"/>
          <w:color w:val="000000"/>
          <w:szCs w:val="24"/>
          <w:lang w:val="en-CA" w:eastAsia="en-US"/>
        </w:rPr>
        <w:t xml:space="preserve">Through the </w:t>
      </w:r>
      <w:r w:rsidR="0002784C" w:rsidRPr="00AC06AB">
        <w:rPr>
          <w:rFonts w:cs="Arial"/>
          <w:color w:val="000000"/>
          <w:szCs w:val="24"/>
          <w:lang w:val="en-CA" w:eastAsia="en-US"/>
        </w:rPr>
        <w:t>“</w:t>
      </w:r>
      <w:r w:rsidRPr="00AC06AB">
        <w:rPr>
          <w:rFonts w:cs="Arial"/>
          <w:color w:val="000000"/>
          <w:szCs w:val="24"/>
          <w:lang w:val="en-CA" w:eastAsia="en-US"/>
        </w:rPr>
        <w:t>Mordus d</w:t>
      </w:r>
      <w:r w:rsidR="00F62FD9" w:rsidRPr="00AC06AB">
        <w:rPr>
          <w:rFonts w:cs="Arial"/>
          <w:color w:val="000000"/>
          <w:szCs w:val="24"/>
          <w:lang w:val="en-CA" w:eastAsia="en-US"/>
        </w:rPr>
        <w:t>’</w:t>
      </w:r>
      <w:r w:rsidRPr="00AC06AB">
        <w:rPr>
          <w:rFonts w:cs="Arial"/>
          <w:color w:val="000000"/>
          <w:szCs w:val="24"/>
          <w:lang w:val="en-CA" w:eastAsia="en-US"/>
        </w:rPr>
        <w:t>immobilier</w:t>
      </w:r>
      <w:r w:rsidR="0002784C" w:rsidRPr="00AC06AB">
        <w:rPr>
          <w:rFonts w:cs="Arial"/>
          <w:color w:val="000000"/>
          <w:szCs w:val="24"/>
          <w:lang w:val="en-CA" w:eastAsia="en-US"/>
        </w:rPr>
        <w:t>”</w:t>
      </w:r>
      <w:r w:rsidRPr="00AC06AB">
        <w:rPr>
          <w:rFonts w:cs="Arial"/>
          <w:color w:val="000000"/>
          <w:szCs w:val="24"/>
          <w:lang w:val="en-CA" w:eastAsia="en-US"/>
        </w:rPr>
        <w:t xml:space="preserve"> </w:t>
      </w:r>
      <w:r w:rsidR="007F290E" w:rsidRPr="00AC06AB">
        <w:rPr>
          <w:rFonts w:cs="Arial"/>
          <w:color w:val="000000"/>
          <w:szCs w:val="24"/>
          <w:lang w:val="en-CA" w:eastAsia="en-US"/>
        </w:rPr>
        <w:t xml:space="preserve">website and </w:t>
      </w:r>
      <w:r w:rsidRPr="00AC06AB">
        <w:rPr>
          <w:rFonts w:cs="Arial"/>
          <w:color w:val="000000"/>
          <w:szCs w:val="24"/>
          <w:lang w:val="en-CA" w:eastAsia="en-US"/>
        </w:rPr>
        <w:t>Facebook page, Jocelyn Grégoire invited the public to webinars concerning real estate investment via a limited partnership</w:t>
      </w:r>
      <w:r w:rsidR="0002784C" w:rsidRPr="00AC06AB">
        <w:rPr>
          <w:rFonts w:cs="Arial"/>
          <w:color w:val="000000"/>
          <w:szCs w:val="24"/>
          <w:lang w:val="en-CA" w:eastAsia="en-US"/>
        </w:rPr>
        <w:t>;</w:t>
      </w:r>
    </w:p>
    <w:p w14:paraId="13EA327E" w14:textId="77777777" w:rsidR="00A5792C" w:rsidRPr="00AC06AB" w:rsidRDefault="0002784C" w:rsidP="00A5792C">
      <w:pPr>
        <w:pStyle w:val="Paragraphe"/>
        <w:numPr>
          <w:ilvl w:val="0"/>
          <w:numId w:val="28"/>
        </w:numPr>
        <w:rPr>
          <w:rFonts w:cs="Arial"/>
          <w:color w:val="000000"/>
          <w:szCs w:val="24"/>
          <w:lang w:val="en-CA" w:eastAsia="en-US"/>
        </w:rPr>
      </w:pPr>
      <w:r w:rsidRPr="00AC06AB">
        <w:rPr>
          <w:rFonts w:cs="Arial"/>
          <w:color w:val="000000"/>
          <w:szCs w:val="24"/>
          <w:lang w:val="en-CA" w:eastAsia="en-US"/>
        </w:rPr>
        <w:t xml:space="preserve">François Bélanger participated with Jocelyn Grégoire in certain presentations </w:t>
      </w:r>
      <w:r w:rsidR="00647E3A" w:rsidRPr="00AC06AB">
        <w:rPr>
          <w:rFonts w:cs="Arial"/>
          <w:color w:val="000000"/>
          <w:szCs w:val="24"/>
          <w:lang w:val="en-CA" w:eastAsia="en-US"/>
        </w:rPr>
        <w:t>concerning</w:t>
      </w:r>
      <w:r w:rsidRPr="00AC06AB">
        <w:rPr>
          <w:rFonts w:cs="Arial"/>
          <w:color w:val="000000"/>
          <w:szCs w:val="24"/>
          <w:lang w:val="en-CA" w:eastAsia="en-US"/>
        </w:rPr>
        <w:t xml:space="preserve"> Projet PL that aimed to recruit investors;</w:t>
      </w:r>
    </w:p>
    <w:p w14:paraId="1A9FC9AB" w14:textId="77777777" w:rsidR="00A5792C" w:rsidRPr="00AC06AB" w:rsidRDefault="008A4A84" w:rsidP="00A5792C">
      <w:pPr>
        <w:pStyle w:val="Paragraphe"/>
        <w:numPr>
          <w:ilvl w:val="0"/>
          <w:numId w:val="28"/>
        </w:numPr>
        <w:rPr>
          <w:rFonts w:cs="Arial"/>
          <w:color w:val="000000"/>
          <w:szCs w:val="24"/>
          <w:lang w:val="en-CA" w:eastAsia="en-US"/>
        </w:rPr>
      </w:pPr>
      <w:r w:rsidRPr="00AC06AB">
        <w:rPr>
          <w:rFonts w:cs="Arial"/>
          <w:color w:val="000000"/>
          <w:szCs w:val="24"/>
          <w:lang w:val="en-CA" w:eastAsia="en-US"/>
        </w:rPr>
        <w:lastRenderedPageBreak/>
        <w:t>In response to the advertisements and presentations, some investors contacted Jocelyn Grégoire, who spoke or met with them to give a more detailed explanation of Projet PL;</w:t>
      </w:r>
    </w:p>
    <w:p w14:paraId="7F0859F1" w14:textId="77777777" w:rsidR="00AA0976" w:rsidRPr="00AC06AB" w:rsidRDefault="005772A6" w:rsidP="002814B2">
      <w:pPr>
        <w:pStyle w:val="Paragraphe"/>
        <w:numPr>
          <w:ilvl w:val="0"/>
          <w:numId w:val="28"/>
        </w:numPr>
        <w:rPr>
          <w:rFonts w:cs="Arial"/>
          <w:color w:val="000000"/>
          <w:szCs w:val="24"/>
          <w:lang w:val="en-CA" w:eastAsia="en-US"/>
        </w:rPr>
      </w:pPr>
      <w:r w:rsidRPr="00AC06AB">
        <w:rPr>
          <w:rFonts w:cs="Arial"/>
          <w:color w:val="000000"/>
          <w:szCs w:val="24"/>
          <w:lang w:val="en-CA" w:eastAsia="en-US"/>
        </w:rPr>
        <w:t xml:space="preserve">Jocelyn Grégoire and François Bélanger distributed advertising documents to incite investors to subscribe to </w:t>
      </w:r>
      <w:r w:rsidR="00F62FD9" w:rsidRPr="00AC06AB">
        <w:rPr>
          <w:rFonts w:cs="Arial"/>
          <w:color w:val="000000"/>
          <w:szCs w:val="24"/>
          <w:lang w:val="en-CA" w:eastAsia="en-US"/>
        </w:rPr>
        <w:t>Projet PL’s units</w:t>
      </w:r>
      <w:r w:rsidRPr="00AC06AB">
        <w:rPr>
          <w:rFonts w:cs="Arial"/>
          <w:color w:val="000000"/>
          <w:szCs w:val="24"/>
          <w:lang w:val="en-CA" w:eastAsia="en-US"/>
        </w:rPr>
        <w:t>;</w:t>
      </w:r>
    </w:p>
    <w:p w14:paraId="7E6F74EC" w14:textId="77777777" w:rsidR="007D73B4" w:rsidRPr="00AC06AB" w:rsidRDefault="007A0161" w:rsidP="00527594">
      <w:pPr>
        <w:pStyle w:val="Paragraphe"/>
        <w:numPr>
          <w:ilvl w:val="0"/>
          <w:numId w:val="28"/>
        </w:numPr>
        <w:rPr>
          <w:iCs/>
          <w:lang w:val="en-CA"/>
        </w:rPr>
      </w:pPr>
      <w:r w:rsidRPr="00AC06AB">
        <w:rPr>
          <w:iCs/>
          <w:lang w:val="en-CA"/>
        </w:rPr>
        <w:t xml:space="preserve">Throughout 2019 and 2020, Projet PL distributed its </w:t>
      </w:r>
      <w:r w:rsidR="00EF7B3E" w:rsidRPr="00AC06AB">
        <w:rPr>
          <w:iCs/>
          <w:lang w:val="en-CA"/>
        </w:rPr>
        <w:t>units</w:t>
      </w:r>
      <w:r w:rsidRPr="00AC06AB">
        <w:rPr>
          <w:iCs/>
          <w:lang w:val="en-CA"/>
        </w:rPr>
        <w:t xml:space="preserve"> to slightly over 50 investors through 9405-9276 Québec inc. and Investissements Belabri inc.</w:t>
      </w:r>
    </w:p>
    <w:p w14:paraId="14E5840A" w14:textId="77777777" w:rsidR="00FE3300" w:rsidRPr="00AC06AB" w:rsidRDefault="00E9257D" w:rsidP="00FE3300">
      <w:pPr>
        <w:pStyle w:val="Paragraphe"/>
        <w:rPr>
          <w:lang w:val="en-CA"/>
        </w:rPr>
      </w:pPr>
      <w:r w:rsidRPr="00AC06AB">
        <w:rPr>
          <w:iCs/>
          <w:lang w:val="en-CA"/>
        </w:rPr>
        <w:t xml:space="preserve">At the outset, the </w:t>
      </w:r>
      <w:r w:rsidR="00BE2BBA">
        <w:rPr>
          <w:iCs/>
          <w:lang w:val="en-CA"/>
        </w:rPr>
        <w:t>Tribunal</w:t>
      </w:r>
      <w:r w:rsidRPr="00AC06AB">
        <w:rPr>
          <w:iCs/>
          <w:lang w:val="en-CA"/>
        </w:rPr>
        <w:t xml:space="preserve"> notes that the raising of capital implies that Projet PL distributed its </w:t>
      </w:r>
      <w:r w:rsidR="00EF7B3E" w:rsidRPr="00AC06AB">
        <w:rPr>
          <w:iCs/>
          <w:lang w:val="en-CA"/>
        </w:rPr>
        <w:t>units</w:t>
      </w:r>
      <w:r w:rsidRPr="00AC06AB">
        <w:rPr>
          <w:iCs/>
          <w:lang w:val="en-CA"/>
        </w:rPr>
        <w:t xml:space="preserve"> within the meaning of the </w:t>
      </w:r>
      <w:r w:rsidRPr="00AC06AB">
        <w:rPr>
          <w:i/>
          <w:lang w:val="en-CA"/>
        </w:rPr>
        <w:t>Securities Act</w:t>
      </w:r>
      <w:r w:rsidR="009C1ECB" w:rsidRPr="00AC06AB">
        <w:rPr>
          <w:rStyle w:val="Appelnotedebasdep"/>
          <w:rFonts w:cs="Arial"/>
          <w:lang w:val="en-CA"/>
        </w:rPr>
        <w:footnoteReference w:id="33"/>
      </w:r>
      <w:r w:rsidR="00A5792C" w:rsidRPr="00AC06AB">
        <w:rPr>
          <w:lang w:val="en-CA"/>
        </w:rPr>
        <w:t xml:space="preserve"> </w:t>
      </w:r>
      <w:r w:rsidRPr="00AC06AB">
        <w:rPr>
          <w:lang w:val="en-CA"/>
        </w:rPr>
        <w:t>by seeking investors (either subscribers or acquirers of its securities) by various means (website, social media, webinars, and presentations).</w:t>
      </w:r>
      <w:r w:rsidR="009C1ECB" w:rsidRPr="00AC06AB">
        <w:rPr>
          <w:rStyle w:val="Appelnotedebasdep"/>
          <w:rFonts w:cs="Arial"/>
          <w:lang w:val="en-CA"/>
        </w:rPr>
        <w:footnoteReference w:id="34"/>
      </w:r>
      <w:r w:rsidR="009C1ECB" w:rsidRPr="00AC06AB">
        <w:rPr>
          <w:lang w:val="en-CA"/>
        </w:rPr>
        <w:t xml:space="preserve"> </w:t>
      </w:r>
      <w:r w:rsidRPr="00AC06AB">
        <w:rPr>
          <w:lang w:val="en-CA"/>
        </w:rPr>
        <w:t>In this context, according to François Bélanger</w:t>
      </w:r>
      <w:r w:rsidR="00F62FD9" w:rsidRPr="00AC06AB">
        <w:rPr>
          <w:lang w:val="en-CA"/>
        </w:rPr>
        <w:t>’</w:t>
      </w:r>
      <w:r w:rsidRPr="00AC06AB">
        <w:rPr>
          <w:lang w:val="en-CA"/>
        </w:rPr>
        <w:t>s version, he helped Jocelyn Grégoire act as an intermediary to seek subscribers or acquirers of Projet PL</w:t>
      </w:r>
      <w:r w:rsidR="00647E3A" w:rsidRPr="00AC06AB">
        <w:rPr>
          <w:lang w:val="en-CA"/>
        </w:rPr>
        <w:t>’s units</w:t>
      </w:r>
      <w:r w:rsidRPr="00AC06AB">
        <w:rPr>
          <w:lang w:val="en-CA"/>
        </w:rPr>
        <w:t>, as he was the point of contact for investors.</w:t>
      </w:r>
      <w:r w:rsidR="009C1ECB" w:rsidRPr="00AC06AB">
        <w:rPr>
          <w:lang w:val="en-CA"/>
        </w:rPr>
        <w:t xml:space="preserve"> </w:t>
      </w:r>
      <w:r w:rsidR="009C1ECB" w:rsidRPr="00AC06AB">
        <w:rPr>
          <w:iCs/>
          <w:lang w:val="en-CA"/>
        </w:rPr>
        <w:t>Therefore, according to François Bélanger</w:t>
      </w:r>
      <w:r w:rsidR="00F62FD9" w:rsidRPr="00AC06AB">
        <w:rPr>
          <w:iCs/>
          <w:lang w:val="en-CA"/>
        </w:rPr>
        <w:t>’</w:t>
      </w:r>
      <w:r w:rsidR="009C1ECB" w:rsidRPr="00AC06AB">
        <w:rPr>
          <w:iCs/>
          <w:lang w:val="en-CA"/>
        </w:rPr>
        <w:t xml:space="preserve">s version, he </w:t>
      </w:r>
      <w:r w:rsidR="009E4FDA" w:rsidRPr="00AC06AB">
        <w:rPr>
          <w:iCs/>
          <w:lang w:val="en-CA"/>
        </w:rPr>
        <w:t>assisted</w:t>
      </w:r>
      <w:r w:rsidR="009C1ECB" w:rsidRPr="00AC06AB">
        <w:rPr>
          <w:iCs/>
          <w:lang w:val="en-CA"/>
        </w:rPr>
        <w:t xml:space="preserve"> Jocelyn Grégroire </w:t>
      </w:r>
      <w:r w:rsidR="009E4FDA" w:rsidRPr="00AC06AB">
        <w:rPr>
          <w:iCs/>
          <w:lang w:val="en-CA"/>
        </w:rPr>
        <w:t xml:space="preserve">in </w:t>
      </w:r>
      <w:r w:rsidR="003A5275" w:rsidRPr="00AC06AB">
        <w:rPr>
          <w:iCs/>
          <w:lang w:val="en-CA"/>
        </w:rPr>
        <w:t xml:space="preserve">making a </w:t>
      </w:r>
      <w:r w:rsidR="009E4FDA" w:rsidRPr="00AC06AB">
        <w:rPr>
          <w:iCs/>
          <w:lang w:val="en-CA"/>
        </w:rPr>
        <w:t>distribution</w:t>
      </w:r>
      <w:r w:rsidR="009C1ECB" w:rsidRPr="00AC06AB">
        <w:rPr>
          <w:iCs/>
          <w:lang w:val="en-CA"/>
        </w:rPr>
        <w:t xml:space="preserve"> within the meaning of the </w:t>
      </w:r>
      <w:r w:rsidR="009C1ECB" w:rsidRPr="00AC06AB">
        <w:rPr>
          <w:i/>
          <w:lang w:val="en-CA"/>
        </w:rPr>
        <w:t>Securities Act</w:t>
      </w:r>
      <w:r w:rsidR="009C1ECB" w:rsidRPr="00AC06AB">
        <w:rPr>
          <w:iCs/>
          <w:lang w:val="en-CA"/>
        </w:rPr>
        <w:t>.</w:t>
      </w:r>
      <w:r w:rsidR="009C1ECB" w:rsidRPr="00AC06AB">
        <w:rPr>
          <w:rStyle w:val="Appelnotedebasdep"/>
          <w:rFonts w:cs="Arial"/>
          <w:iCs/>
          <w:lang w:val="en-CA"/>
        </w:rPr>
        <w:footnoteReference w:id="35"/>
      </w:r>
    </w:p>
    <w:p w14:paraId="44072250" w14:textId="77777777" w:rsidR="00750FD7" w:rsidRPr="00AC06AB" w:rsidRDefault="009C1ECB" w:rsidP="00750FD7">
      <w:pPr>
        <w:pStyle w:val="Paragraphe"/>
        <w:rPr>
          <w:iCs/>
          <w:lang w:val="en-CA"/>
        </w:rPr>
      </w:pPr>
      <w:r w:rsidRPr="00AC06AB">
        <w:rPr>
          <w:iCs/>
          <w:lang w:val="en-CA"/>
        </w:rPr>
        <w:t>In addition, the steps taken with investors that aimed to further distribution constitute dealer activities within the meaning of the</w:t>
      </w:r>
      <w:r w:rsidRPr="00AC06AB">
        <w:rPr>
          <w:i/>
          <w:lang w:val="en-CA"/>
        </w:rPr>
        <w:t xml:space="preserve"> Securities Act</w:t>
      </w:r>
      <w:r w:rsidRPr="00AC06AB">
        <w:rPr>
          <w:iCs/>
          <w:lang w:val="en-CA"/>
        </w:rPr>
        <w:t>.</w:t>
      </w:r>
      <w:r w:rsidRPr="00AC06AB">
        <w:rPr>
          <w:rStyle w:val="Appelnotedebasdep"/>
          <w:rFonts w:cs="Arial"/>
          <w:iCs/>
          <w:lang w:val="en-CA"/>
        </w:rPr>
        <w:footnoteReference w:id="36"/>
      </w:r>
    </w:p>
    <w:p w14:paraId="60BC371E" w14:textId="77777777" w:rsidR="003427B2" w:rsidRPr="00AC06AB" w:rsidRDefault="00A71DC7" w:rsidP="0010731E">
      <w:pPr>
        <w:pStyle w:val="Paragraphe"/>
        <w:rPr>
          <w:lang w:val="en-CA"/>
        </w:rPr>
      </w:pPr>
      <w:r w:rsidRPr="00AC06AB">
        <w:rPr>
          <w:lang w:val="en-CA"/>
        </w:rPr>
        <w:t xml:space="preserve">With respect to the assistance that François Bélanger provided </w:t>
      </w:r>
      <w:r w:rsidR="00A2452D" w:rsidRPr="00AC06AB">
        <w:rPr>
          <w:lang w:val="en-CA"/>
        </w:rPr>
        <w:t xml:space="preserve">to </w:t>
      </w:r>
      <w:r w:rsidRPr="00AC06AB">
        <w:rPr>
          <w:lang w:val="en-CA"/>
        </w:rPr>
        <w:t>Jocelyn Grégoire, the Agreement states that:</w:t>
      </w:r>
    </w:p>
    <w:p w14:paraId="2F9B74DB" w14:textId="77777777" w:rsidR="003427B2" w:rsidRPr="00AC06AB" w:rsidRDefault="0002784C" w:rsidP="003427B2">
      <w:pPr>
        <w:pStyle w:val="Paragraphe"/>
        <w:numPr>
          <w:ilvl w:val="0"/>
          <w:numId w:val="30"/>
        </w:numPr>
        <w:rPr>
          <w:lang w:val="en-CA"/>
        </w:rPr>
      </w:pPr>
      <w:r w:rsidRPr="00AC06AB">
        <w:rPr>
          <w:lang w:val="en-CA"/>
        </w:rPr>
        <w:t xml:space="preserve">François Bélanger participated with Jocelyn Grégoire in certain presentations </w:t>
      </w:r>
      <w:r w:rsidR="00647E3A" w:rsidRPr="00AC06AB">
        <w:rPr>
          <w:lang w:val="en-CA"/>
        </w:rPr>
        <w:t>concerning</w:t>
      </w:r>
      <w:r w:rsidRPr="00AC06AB">
        <w:rPr>
          <w:lang w:val="en-CA"/>
        </w:rPr>
        <w:t xml:space="preserve"> Projet PL that aimed to recruit investors;</w:t>
      </w:r>
    </w:p>
    <w:p w14:paraId="79DED22B" w14:textId="77777777" w:rsidR="003427B2" w:rsidRPr="00AC06AB" w:rsidRDefault="009E4FDA" w:rsidP="003427B2">
      <w:pPr>
        <w:pStyle w:val="Paragraphe"/>
        <w:numPr>
          <w:ilvl w:val="0"/>
          <w:numId w:val="30"/>
        </w:numPr>
        <w:rPr>
          <w:lang w:val="en-CA"/>
        </w:rPr>
      </w:pPr>
      <w:r w:rsidRPr="00AC06AB">
        <w:rPr>
          <w:lang w:val="en-CA"/>
        </w:rPr>
        <w:t xml:space="preserve">François Bélanger occasionally sought </w:t>
      </w:r>
      <w:r w:rsidR="002B4523" w:rsidRPr="00AC06AB">
        <w:rPr>
          <w:lang w:val="en-CA"/>
        </w:rPr>
        <w:t xml:space="preserve">to obtain </w:t>
      </w:r>
      <w:r w:rsidRPr="00AC06AB">
        <w:rPr>
          <w:lang w:val="en-CA"/>
        </w:rPr>
        <w:t xml:space="preserve">and </w:t>
      </w:r>
      <w:r w:rsidR="002B4523" w:rsidRPr="00AC06AB">
        <w:rPr>
          <w:lang w:val="en-CA"/>
        </w:rPr>
        <w:t>obtained</w:t>
      </w:r>
      <w:r w:rsidRPr="00AC06AB">
        <w:rPr>
          <w:lang w:val="en-CA"/>
        </w:rPr>
        <w:t xml:space="preserve"> subscribers for </w:t>
      </w:r>
      <w:r w:rsidR="00F62FD9" w:rsidRPr="00AC06AB">
        <w:rPr>
          <w:lang w:val="en-CA"/>
        </w:rPr>
        <w:t>Projet PL’s units</w:t>
      </w:r>
      <w:r w:rsidRPr="00AC06AB">
        <w:rPr>
          <w:lang w:val="en-CA"/>
        </w:rPr>
        <w:t>;</w:t>
      </w:r>
    </w:p>
    <w:p w14:paraId="7431A8F0" w14:textId="77777777" w:rsidR="003427B2" w:rsidRPr="00AC06AB" w:rsidRDefault="00116501" w:rsidP="003427B2">
      <w:pPr>
        <w:pStyle w:val="Paragraphe"/>
        <w:numPr>
          <w:ilvl w:val="0"/>
          <w:numId w:val="30"/>
        </w:numPr>
        <w:rPr>
          <w:lang w:val="en-CA"/>
        </w:rPr>
      </w:pPr>
      <w:r w:rsidRPr="00AC06AB">
        <w:rPr>
          <w:lang w:val="en-CA"/>
        </w:rPr>
        <w:t xml:space="preserve">François Bélanger distributed advertising documents to incite investors to subscribe to </w:t>
      </w:r>
      <w:r w:rsidR="00F62FD9" w:rsidRPr="00AC06AB">
        <w:rPr>
          <w:lang w:val="en-CA"/>
        </w:rPr>
        <w:t>Projet PL’s units</w:t>
      </w:r>
      <w:r w:rsidRPr="00AC06AB">
        <w:rPr>
          <w:lang w:val="en-CA"/>
        </w:rPr>
        <w:t>;</w:t>
      </w:r>
    </w:p>
    <w:p w14:paraId="302AFFFE" w14:textId="77777777" w:rsidR="003427B2" w:rsidRPr="00AC06AB" w:rsidRDefault="00C5772D" w:rsidP="003427B2">
      <w:pPr>
        <w:pStyle w:val="Paragraphe"/>
        <w:numPr>
          <w:ilvl w:val="0"/>
          <w:numId w:val="30"/>
        </w:numPr>
        <w:rPr>
          <w:lang w:val="en-CA"/>
        </w:rPr>
      </w:pPr>
      <w:r w:rsidRPr="00AC06AB">
        <w:rPr>
          <w:lang w:val="en-CA"/>
        </w:rPr>
        <w:t xml:space="preserve">François Bélanger </w:t>
      </w:r>
      <w:r w:rsidR="00E96130" w:rsidRPr="00AC06AB">
        <w:rPr>
          <w:lang w:val="en-CA"/>
        </w:rPr>
        <w:t xml:space="preserve">participated in the </w:t>
      </w:r>
      <w:r w:rsidRPr="00AC06AB">
        <w:rPr>
          <w:lang w:val="en-CA"/>
        </w:rPr>
        <w:t>distribut</w:t>
      </w:r>
      <w:r w:rsidR="00E96130" w:rsidRPr="00AC06AB">
        <w:rPr>
          <w:lang w:val="en-CA"/>
        </w:rPr>
        <w:t>ion</w:t>
      </w:r>
      <w:r w:rsidRPr="00AC06AB">
        <w:rPr>
          <w:lang w:val="en-CA"/>
        </w:rPr>
        <w:t xml:space="preserve"> </w:t>
      </w:r>
      <w:r w:rsidR="00E96130" w:rsidRPr="00AC06AB">
        <w:rPr>
          <w:lang w:val="en-CA"/>
        </w:rPr>
        <w:t xml:space="preserve">of </w:t>
      </w:r>
      <w:r w:rsidR="00EF7B3E" w:rsidRPr="00AC06AB">
        <w:rPr>
          <w:lang w:val="en-CA"/>
        </w:rPr>
        <w:t>units</w:t>
      </w:r>
      <w:r w:rsidRPr="00AC06AB">
        <w:rPr>
          <w:lang w:val="en-CA"/>
        </w:rPr>
        <w:t xml:space="preserve"> of Projet PL by completing the corporate documents allowing Belabri inc. to transfer </w:t>
      </w:r>
      <w:r w:rsidR="00EF7B3E" w:rsidRPr="00AC06AB">
        <w:rPr>
          <w:lang w:val="en-CA"/>
        </w:rPr>
        <w:t>units</w:t>
      </w:r>
      <w:r w:rsidRPr="00AC06AB">
        <w:rPr>
          <w:lang w:val="en-CA"/>
        </w:rPr>
        <w:t xml:space="preserve"> of </w:t>
      </w:r>
      <w:r w:rsidR="00647E3A" w:rsidRPr="00AC06AB">
        <w:rPr>
          <w:lang w:val="en-CA"/>
        </w:rPr>
        <w:t xml:space="preserve">Projet </w:t>
      </w:r>
      <w:r w:rsidRPr="00AC06AB">
        <w:rPr>
          <w:lang w:val="en-CA"/>
        </w:rPr>
        <w:t>PL to investors.</w:t>
      </w:r>
      <w:r w:rsidR="009C1ECB" w:rsidRPr="00AC06AB">
        <w:rPr>
          <w:rStyle w:val="Appelnotedebasdep"/>
          <w:lang w:val="en-CA"/>
        </w:rPr>
        <w:footnoteReference w:id="37"/>
      </w:r>
    </w:p>
    <w:p w14:paraId="7CAB7009" w14:textId="77777777" w:rsidR="00D15CCD" w:rsidRPr="00AC06AB" w:rsidRDefault="00C5772D" w:rsidP="00AF48DD">
      <w:pPr>
        <w:pStyle w:val="Paragraphe"/>
        <w:rPr>
          <w:rFonts w:cs="Arial"/>
          <w:color w:val="000000"/>
          <w:szCs w:val="24"/>
          <w:lang w:val="en-CA" w:eastAsia="en-US"/>
        </w:rPr>
      </w:pPr>
      <w:r w:rsidRPr="00AC06AB">
        <w:rPr>
          <w:lang w:val="en-CA"/>
        </w:rPr>
        <w:t>Accordingly, François Bélanger</w:t>
      </w:r>
      <w:r w:rsidR="00F62FD9" w:rsidRPr="00AC06AB">
        <w:rPr>
          <w:lang w:val="en-CA"/>
        </w:rPr>
        <w:t>’</w:t>
      </w:r>
      <w:r w:rsidRPr="00AC06AB">
        <w:rPr>
          <w:lang w:val="en-CA"/>
        </w:rPr>
        <w:t>s admissions, the facts alleged in the Agreement</w:t>
      </w:r>
      <w:r w:rsidR="009C5E9F" w:rsidRPr="00AC06AB">
        <w:rPr>
          <w:lang w:val="en-CA"/>
        </w:rPr>
        <w:t>, which</w:t>
      </w:r>
      <w:r w:rsidRPr="00AC06AB">
        <w:rPr>
          <w:lang w:val="en-CA"/>
        </w:rPr>
        <w:t xml:space="preserve"> the Tribunal takes as true, and the absence of evidence to the contrary allow the Tribunal to </w:t>
      </w:r>
      <w:r w:rsidR="0095426F" w:rsidRPr="00AC06AB">
        <w:rPr>
          <w:lang w:val="en-CA"/>
        </w:rPr>
        <w:t>make</w:t>
      </w:r>
      <w:r w:rsidRPr="00AC06AB">
        <w:rPr>
          <w:lang w:val="en-CA"/>
        </w:rPr>
        <w:t xml:space="preserve"> the orders proposed by the parties</w:t>
      </w:r>
      <w:r w:rsidR="004A39F0" w:rsidRPr="00AC06AB">
        <w:rPr>
          <w:lang w:val="en-CA"/>
        </w:rPr>
        <w:t>,</w:t>
      </w:r>
      <w:r w:rsidRPr="00AC06AB">
        <w:rPr>
          <w:lang w:val="en-CA"/>
        </w:rPr>
        <w:t xml:space="preserve"> </w:t>
      </w:r>
      <w:r w:rsidR="004A39F0" w:rsidRPr="00AC06AB">
        <w:rPr>
          <w:lang w:val="en-CA"/>
        </w:rPr>
        <w:t xml:space="preserve">the whole </w:t>
      </w:r>
      <w:r w:rsidRPr="00AC06AB">
        <w:rPr>
          <w:lang w:val="en-CA"/>
        </w:rPr>
        <w:t xml:space="preserve">for </w:t>
      </w:r>
      <w:r w:rsidR="004A39F0" w:rsidRPr="00AC06AB">
        <w:rPr>
          <w:lang w:val="en-CA"/>
        </w:rPr>
        <w:t xml:space="preserve">having </w:t>
      </w:r>
      <w:r w:rsidRPr="00AC06AB">
        <w:rPr>
          <w:lang w:val="en-CA"/>
        </w:rPr>
        <w:t xml:space="preserve">helping Jocelyn Grégoire to (1) distribute </w:t>
      </w:r>
      <w:r w:rsidR="00EF7B3E" w:rsidRPr="00AC06AB">
        <w:rPr>
          <w:lang w:val="en-CA"/>
        </w:rPr>
        <w:t>units</w:t>
      </w:r>
      <w:r w:rsidRPr="00AC06AB">
        <w:rPr>
          <w:lang w:val="en-CA"/>
        </w:rPr>
        <w:t xml:space="preserve"> of Projet PL to at least 15 investors in contravention of section 11 of the </w:t>
      </w:r>
      <w:r w:rsidRPr="00AC06AB">
        <w:rPr>
          <w:i/>
          <w:iCs/>
          <w:lang w:val="en-CA"/>
        </w:rPr>
        <w:t>Securities Act</w:t>
      </w:r>
      <w:r w:rsidRPr="00AC06AB">
        <w:rPr>
          <w:lang w:val="en-CA"/>
        </w:rPr>
        <w:t xml:space="preserve"> and (2) act as a dealer in </w:t>
      </w:r>
      <w:r w:rsidR="00A15107" w:rsidRPr="00AC06AB">
        <w:rPr>
          <w:lang w:val="en-CA"/>
        </w:rPr>
        <w:t xml:space="preserve">connection </w:t>
      </w:r>
      <w:r w:rsidR="00A15107" w:rsidRPr="00AC06AB">
        <w:rPr>
          <w:lang w:val="en-CA"/>
        </w:rPr>
        <w:lastRenderedPageBreak/>
        <w:t xml:space="preserve">with </w:t>
      </w:r>
      <w:r w:rsidRPr="00AC06AB">
        <w:rPr>
          <w:lang w:val="en-CA"/>
        </w:rPr>
        <w:t xml:space="preserve">the distribution of </w:t>
      </w:r>
      <w:r w:rsidR="00F62FD9" w:rsidRPr="00AC06AB">
        <w:rPr>
          <w:lang w:val="en-CA"/>
        </w:rPr>
        <w:t>Projet PL’s units</w:t>
      </w:r>
      <w:r w:rsidRPr="00AC06AB">
        <w:rPr>
          <w:lang w:val="en-CA"/>
        </w:rPr>
        <w:t xml:space="preserve"> in contravention of section 148 of the </w:t>
      </w:r>
      <w:r w:rsidRPr="00AC06AB">
        <w:rPr>
          <w:i/>
          <w:iCs/>
          <w:lang w:val="en-CA"/>
        </w:rPr>
        <w:t>Securities Act</w:t>
      </w:r>
      <w:r w:rsidRPr="00AC06AB">
        <w:rPr>
          <w:lang w:val="en-CA"/>
        </w:rPr>
        <w:t>.</w:t>
      </w:r>
    </w:p>
    <w:p w14:paraId="57F61562" w14:textId="77777777" w:rsidR="001B662D" w:rsidRPr="00AC06AB" w:rsidRDefault="00650EB3" w:rsidP="001B662D">
      <w:pPr>
        <w:pStyle w:val="Paragraphe"/>
        <w:numPr>
          <w:ilvl w:val="0"/>
          <w:numId w:val="0"/>
        </w:numPr>
        <w:rPr>
          <w:u w:val="single"/>
          <w:lang w:val="en-CA" w:eastAsia="fr-CA"/>
        </w:rPr>
      </w:pPr>
      <w:r w:rsidRPr="00AC06AB">
        <w:rPr>
          <w:u w:val="single"/>
          <w:lang w:val="en-CA" w:eastAsia="fr-CA"/>
        </w:rPr>
        <w:t>Reasonableness of the administrative penalty suggested by the parties</w:t>
      </w:r>
    </w:p>
    <w:p w14:paraId="169F4438" w14:textId="77777777" w:rsidR="008D49F9" w:rsidRPr="00AC06AB" w:rsidRDefault="003A57E6" w:rsidP="001B662D">
      <w:pPr>
        <w:pStyle w:val="Paragraphe"/>
        <w:rPr>
          <w:lang w:val="en-CA" w:eastAsia="fr-CA"/>
        </w:rPr>
      </w:pPr>
      <w:r w:rsidRPr="00AC06AB">
        <w:rPr>
          <w:lang w:val="en-CA" w:eastAsia="fr-CA"/>
        </w:rPr>
        <w:t>In its analysis, the Tribunal considers the teachings of</w:t>
      </w:r>
      <w:r w:rsidRPr="00AC06AB">
        <w:rPr>
          <w:i/>
          <w:iCs/>
          <w:lang w:val="en-CA" w:eastAsia="fr-CA"/>
        </w:rPr>
        <w:t xml:space="preserve"> Demers</w:t>
      </w:r>
      <w:r w:rsidR="009C1ECB" w:rsidRPr="00AC06AB">
        <w:rPr>
          <w:rStyle w:val="Appelnotedebasdep"/>
          <w:lang w:val="en-CA" w:eastAsia="fr-CA"/>
        </w:rPr>
        <w:footnoteReference w:id="38"/>
      </w:r>
      <w:r w:rsidR="009C1ECB" w:rsidRPr="00AC06AB">
        <w:rPr>
          <w:lang w:val="en-CA" w:eastAsia="fr-CA"/>
        </w:rPr>
        <w:t xml:space="preserve"> </w:t>
      </w:r>
      <w:r w:rsidRPr="00AC06AB">
        <w:rPr>
          <w:lang w:val="en-CA" w:eastAsia="fr-CA"/>
        </w:rPr>
        <w:t xml:space="preserve">with respect to the applicable criteria for assessing the orders it </w:t>
      </w:r>
      <w:r w:rsidR="0095426F" w:rsidRPr="00AC06AB">
        <w:rPr>
          <w:lang w:val="en-CA" w:eastAsia="fr-CA"/>
        </w:rPr>
        <w:t>makes</w:t>
      </w:r>
      <w:r w:rsidRPr="00AC06AB">
        <w:rPr>
          <w:lang w:val="en-CA" w:eastAsia="fr-CA"/>
        </w:rPr>
        <w:t xml:space="preserve"> in response to a breach of the law.</w:t>
      </w:r>
      <w:r w:rsidR="009C1ECB" w:rsidRPr="00AC06AB">
        <w:rPr>
          <w:lang w:val="en-CA" w:eastAsia="fr-CA"/>
        </w:rPr>
        <w:t xml:space="preserve"> </w:t>
      </w:r>
      <w:r w:rsidRPr="00AC06AB">
        <w:rPr>
          <w:lang w:val="en-CA" w:eastAsia="fr-CA"/>
        </w:rPr>
        <w:t xml:space="preserve">The analysis in </w:t>
      </w:r>
      <w:r w:rsidR="00457723" w:rsidRPr="00AC06AB">
        <w:rPr>
          <w:lang w:val="en-CA" w:eastAsia="fr-CA"/>
        </w:rPr>
        <w:t>that</w:t>
      </w:r>
      <w:r w:rsidRPr="00AC06AB">
        <w:rPr>
          <w:lang w:val="en-CA" w:eastAsia="fr-CA"/>
        </w:rPr>
        <w:t xml:space="preserve"> decision is repeated in numerous decisions of the Tribunal and defines a framework that takes into account the factors to consider when imposing administrative measures to protect the public</w:t>
      </w:r>
      <w:r w:rsidR="0064232A" w:rsidRPr="00AC06AB">
        <w:rPr>
          <w:lang w:val="en-CA" w:eastAsia="fr-CA"/>
        </w:rPr>
        <w:t>,</w:t>
      </w:r>
      <w:r w:rsidRPr="00AC06AB">
        <w:rPr>
          <w:lang w:val="en-CA" w:eastAsia="fr-CA"/>
        </w:rPr>
        <w:t xml:space="preserve"> according to the circumstances of each case.</w:t>
      </w:r>
      <w:r w:rsidR="009C1ECB" w:rsidRPr="00AC06AB">
        <w:rPr>
          <w:rStyle w:val="Appelnotedebasdep"/>
          <w:lang w:val="en-CA" w:eastAsia="fr-CA"/>
        </w:rPr>
        <w:footnoteReference w:id="39"/>
      </w:r>
    </w:p>
    <w:p w14:paraId="7708D63B" w14:textId="77777777" w:rsidR="008D49F9" w:rsidRPr="00AC06AB" w:rsidRDefault="003A57E6" w:rsidP="008D49F9">
      <w:pPr>
        <w:pStyle w:val="Paragraphe"/>
        <w:rPr>
          <w:lang w:val="en-CA" w:eastAsia="fr-CA"/>
        </w:rPr>
      </w:pPr>
      <w:r w:rsidRPr="00AC06AB">
        <w:rPr>
          <w:lang w:val="en-CA" w:eastAsia="fr-CA"/>
        </w:rPr>
        <w:t>The Tribunal also considers certain mitigating factors that were stated during the hearing, including François Bélanger</w:t>
      </w:r>
      <w:r w:rsidR="00F62FD9" w:rsidRPr="00AC06AB">
        <w:rPr>
          <w:lang w:val="en-CA" w:eastAsia="fr-CA"/>
        </w:rPr>
        <w:t>’</w:t>
      </w:r>
      <w:r w:rsidRPr="00AC06AB">
        <w:rPr>
          <w:lang w:val="en-CA" w:eastAsia="fr-CA"/>
        </w:rPr>
        <w:t>s admissions</w:t>
      </w:r>
      <w:r w:rsidR="003449D7" w:rsidRPr="00AC06AB">
        <w:rPr>
          <w:lang w:val="en-CA" w:eastAsia="fr-CA"/>
        </w:rPr>
        <w:t>,</w:t>
      </w:r>
      <w:r w:rsidRPr="00AC06AB">
        <w:rPr>
          <w:lang w:val="en-CA" w:eastAsia="fr-CA"/>
        </w:rPr>
        <w:t xml:space="preserve"> </w:t>
      </w:r>
      <w:r w:rsidR="003449D7" w:rsidRPr="00AC06AB">
        <w:rPr>
          <w:lang w:val="en-CA" w:eastAsia="fr-CA"/>
        </w:rPr>
        <w:t>which</w:t>
      </w:r>
      <w:r w:rsidRPr="00AC06AB">
        <w:rPr>
          <w:lang w:val="en-CA" w:eastAsia="fr-CA"/>
        </w:rPr>
        <w:t xml:space="preserve"> are detailed in the Agreement</w:t>
      </w:r>
      <w:r w:rsidR="003449D7" w:rsidRPr="00AC06AB">
        <w:rPr>
          <w:lang w:val="en-CA" w:eastAsia="fr-CA"/>
        </w:rPr>
        <w:t>,</w:t>
      </w:r>
      <w:r w:rsidRPr="00AC06AB">
        <w:rPr>
          <w:lang w:val="en-CA" w:eastAsia="fr-CA"/>
        </w:rPr>
        <w:t xml:space="preserve"> and his cooperation with the Authority after the Originating </w:t>
      </w:r>
      <w:r w:rsidR="00986DBB" w:rsidRPr="00AC06AB">
        <w:rPr>
          <w:lang w:val="en-CA" w:eastAsia="fr-CA"/>
        </w:rPr>
        <w:t>Pleading</w:t>
      </w:r>
      <w:r w:rsidRPr="00AC06AB">
        <w:rPr>
          <w:lang w:val="en-CA" w:eastAsia="fr-CA"/>
        </w:rPr>
        <w:t xml:space="preserve"> was filed.</w:t>
      </w:r>
      <w:r w:rsidR="009C1ECB" w:rsidRPr="00AC06AB">
        <w:rPr>
          <w:lang w:val="en-CA" w:eastAsia="fr-CA"/>
        </w:rPr>
        <w:t xml:space="preserve"> </w:t>
      </w:r>
      <w:r w:rsidR="00A65C3C" w:rsidRPr="00AC06AB">
        <w:rPr>
          <w:lang w:val="en-CA" w:eastAsia="fr-CA"/>
        </w:rPr>
        <w:t xml:space="preserve">In addition, the Tribunal considers the fact that François Bélanger wants to make amends as, according to the agreement, he plans to buy back </w:t>
      </w:r>
      <w:r w:rsidR="00F62FD9" w:rsidRPr="00AC06AB">
        <w:rPr>
          <w:lang w:val="en-CA" w:eastAsia="fr-CA"/>
        </w:rPr>
        <w:t>Projet PL’s units</w:t>
      </w:r>
      <w:r w:rsidR="00A65C3C" w:rsidRPr="00AC06AB">
        <w:rPr>
          <w:lang w:val="en-CA" w:eastAsia="fr-CA"/>
        </w:rPr>
        <w:t xml:space="preserve"> </w:t>
      </w:r>
      <w:r w:rsidR="00457723" w:rsidRPr="00AC06AB">
        <w:rPr>
          <w:lang w:val="en-CA" w:eastAsia="fr-CA"/>
        </w:rPr>
        <w:t>still held by investors</w:t>
      </w:r>
      <w:r w:rsidR="00A65C3C" w:rsidRPr="00AC06AB">
        <w:rPr>
          <w:lang w:val="en-CA" w:eastAsia="fr-CA"/>
        </w:rPr>
        <w:t>.</w:t>
      </w:r>
      <w:r w:rsidR="009C1ECB" w:rsidRPr="00AC06AB">
        <w:rPr>
          <w:lang w:val="en-CA" w:eastAsia="fr-CA"/>
        </w:rPr>
        <w:t xml:space="preserve"> </w:t>
      </w:r>
      <w:r w:rsidR="00F909CA" w:rsidRPr="00AC06AB">
        <w:rPr>
          <w:lang w:val="en-CA" w:eastAsia="fr-CA"/>
        </w:rPr>
        <w:t xml:space="preserve">Last, it was </w:t>
      </w:r>
      <w:r w:rsidR="00D93035" w:rsidRPr="00AC06AB">
        <w:rPr>
          <w:lang w:val="en-CA" w:eastAsia="fr-CA"/>
        </w:rPr>
        <w:t>stated at</w:t>
      </w:r>
      <w:r w:rsidR="00F909CA" w:rsidRPr="00AC06AB">
        <w:rPr>
          <w:lang w:val="en-CA" w:eastAsia="fr-CA"/>
        </w:rPr>
        <w:t xml:space="preserve"> the hearing that François Bélanger is now </w:t>
      </w:r>
      <w:r w:rsidR="00D93035" w:rsidRPr="00AC06AB">
        <w:rPr>
          <w:lang w:val="en-CA" w:eastAsia="fr-CA"/>
        </w:rPr>
        <w:t>apparently</w:t>
      </w:r>
      <w:r w:rsidR="00F909CA" w:rsidRPr="00AC06AB">
        <w:rPr>
          <w:lang w:val="en-CA" w:eastAsia="fr-CA"/>
        </w:rPr>
        <w:t xml:space="preserve"> registered as a dealer, or in the process of registering</w:t>
      </w:r>
      <w:r w:rsidR="00457723" w:rsidRPr="00AC06AB">
        <w:rPr>
          <w:lang w:val="en-CA" w:eastAsia="fr-CA"/>
        </w:rPr>
        <w:t xml:space="preserve"> as such</w:t>
      </w:r>
      <w:r w:rsidR="00F909CA" w:rsidRPr="00AC06AB">
        <w:rPr>
          <w:lang w:val="en-CA" w:eastAsia="fr-CA"/>
        </w:rPr>
        <w:t>, which demonstrates his willingness to comply with the law.</w:t>
      </w:r>
    </w:p>
    <w:p w14:paraId="290F96FD" w14:textId="77777777" w:rsidR="00CD6958" w:rsidRPr="00AC06AB" w:rsidRDefault="00714DEE" w:rsidP="008B0769">
      <w:pPr>
        <w:pStyle w:val="Paragraphe"/>
        <w:rPr>
          <w:rFonts w:cs="Arial"/>
          <w:color w:val="000000"/>
          <w:szCs w:val="24"/>
          <w:lang w:val="en-CA" w:eastAsia="en-US"/>
        </w:rPr>
      </w:pPr>
      <w:r w:rsidRPr="00AC06AB">
        <w:rPr>
          <w:lang w:val="en-CA"/>
        </w:rPr>
        <w:t>In light of the Agreement and following the parties</w:t>
      </w:r>
      <w:r w:rsidR="00F62FD9" w:rsidRPr="00AC06AB">
        <w:rPr>
          <w:lang w:val="en-CA"/>
        </w:rPr>
        <w:t>’</w:t>
      </w:r>
      <w:r w:rsidRPr="00AC06AB">
        <w:rPr>
          <w:lang w:val="en-CA"/>
        </w:rPr>
        <w:t xml:space="preserve"> arguments, the Tribunal finds that the orders suggested by the parties are reasonable in that they allow the objectives of the protection of the public and </w:t>
      </w:r>
      <w:r w:rsidR="00457723" w:rsidRPr="00AC06AB">
        <w:rPr>
          <w:lang w:val="en-CA"/>
        </w:rPr>
        <w:t xml:space="preserve">of </w:t>
      </w:r>
      <w:r w:rsidRPr="00AC06AB">
        <w:rPr>
          <w:lang w:val="en-CA"/>
        </w:rPr>
        <w:t>specific and general deterrence to be met.</w:t>
      </w:r>
    </w:p>
    <w:p w14:paraId="56201DA2" w14:textId="77777777" w:rsidR="00C01038" w:rsidRPr="00AC06AB" w:rsidRDefault="00137331" w:rsidP="00846157">
      <w:pPr>
        <w:pStyle w:val="Paragraphe"/>
        <w:rPr>
          <w:rFonts w:cs="Arial"/>
          <w:color w:val="000000"/>
          <w:szCs w:val="24"/>
          <w:lang w:val="en-CA" w:eastAsia="en-US"/>
        </w:rPr>
      </w:pPr>
      <w:r w:rsidRPr="00AC06AB">
        <w:rPr>
          <w:rFonts w:cs="Arial"/>
          <w:szCs w:val="24"/>
          <w:lang w:val="en-CA" w:eastAsia="en-US"/>
        </w:rPr>
        <w:t xml:space="preserve">In view of the foregoing, the Agreement is </w:t>
      </w:r>
      <w:r w:rsidR="0063494E" w:rsidRPr="00AC06AB">
        <w:rPr>
          <w:rFonts w:cs="Arial"/>
          <w:szCs w:val="24"/>
          <w:lang w:val="en-CA" w:eastAsia="en-US"/>
        </w:rPr>
        <w:t>“</w:t>
      </w:r>
      <w:r w:rsidRPr="00AC06AB">
        <w:rPr>
          <w:rFonts w:cs="Arial"/>
          <w:szCs w:val="24"/>
          <w:lang w:val="en-CA" w:eastAsia="en-US"/>
        </w:rPr>
        <w:t>in compliance with the law</w:t>
      </w:r>
      <w:r w:rsidR="0063494E" w:rsidRPr="00AC06AB">
        <w:rPr>
          <w:rFonts w:cs="Arial"/>
          <w:szCs w:val="24"/>
          <w:lang w:val="en-CA" w:eastAsia="en-US"/>
        </w:rPr>
        <w:t>”</w:t>
      </w:r>
      <w:r w:rsidRPr="00AC06AB">
        <w:rPr>
          <w:rFonts w:cs="Arial"/>
          <w:szCs w:val="24"/>
          <w:lang w:val="en-CA" w:eastAsia="en-US"/>
        </w:rPr>
        <w:t xml:space="preserve">, thus allowing the Tribunal to </w:t>
      </w:r>
      <w:r w:rsidR="0095426F" w:rsidRPr="00AC06AB">
        <w:rPr>
          <w:rFonts w:cs="Arial"/>
          <w:szCs w:val="24"/>
          <w:lang w:val="en-CA" w:eastAsia="en-US"/>
        </w:rPr>
        <w:t>make</w:t>
      </w:r>
      <w:r w:rsidRPr="00AC06AB">
        <w:rPr>
          <w:rFonts w:cs="Arial"/>
          <w:szCs w:val="24"/>
          <w:lang w:val="en-CA" w:eastAsia="en-US"/>
        </w:rPr>
        <w:t xml:space="preserve"> the orders suggested by the parties.</w:t>
      </w:r>
    </w:p>
    <w:p w14:paraId="291DB2C2" w14:textId="77777777" w:rsidR="00CA5D01" w:rsidRPr="00AC06AB" w:rsidRDefault="0063494E" w:rsidP="000C7056">
      <w:pPr>
        <w:pStyle w:val="Paragraphe"/>
        <w:numPr>
          <w:ilvl w:val="0"/>
          <w:numId w:val="0"/>
        </w:numPr>
        <w:rPr>
          <w:rFonts w:cs="Arial"/>
          <w:color w:val="000000"/>
          <w:szCs w:val="24"/>
          <w:shd w:val="clear" w:color="auto" w:fill="FFFFFF"/>
          <w:lang w:val="en-CA"/>
        </w:rPr>
      </w:pPr>
      <w:r w:rsidRPr="00AC06AB">
        <w:rPr>
          <w:rFonts w:cs="Arial"/>
          <w:b/>
          <w:bCs/>
          <w:color w:val="000000"/>
          <w:szCs w:val="24"/>
          <w:lang w:val="en-CA"/>
        </w:rPr>
        <w:t>FOR THESE REASONS</w:t>
      </w:r>
      <w:r w:rsidRPr="00AC06AB">
        <w:rPr>
          <w:rFonts w:cs="Arial"/>
          <w:color w:val="000000"/>
          <w:szCs w:val="24"/>
          <w:lang w:val="en-CA"/>
        </w:rPr>
        <w:t xml:space="preserve">, pursuant to sections 93, 94, and 97 </w:t>
      </w:r>
      <w:r w:rsidR="003A5990" w:rsidRPr="00AC06AB">
        <w:rPr>
          <w:rFonts w:cs="Arial"/>
          <w:color w:val="000000"/>
          <w:szCs w:val="24"/>
          <w:lang w:val="en-CA"/>
        </w:rPr>
        <w:t>(</w:t>
      </w:r>
      <w:r w:rsidR="003A5990" w:rsidRPr="00AC06AB">
        <w:rPr>
          <w:lang w:val="en-CA"/>
        </w:rPr>
        <w:t>subparagraph (6) of the second paragraph)</w:t>
      </w:r>
      <w:r w:rsidRPr="00AC06AB">
        <w:rPr>
          <w:rFonts w:cs="Arial"/>
          <w:color w:val="000000"/>
          <w:szCs w:val="24"/>
          <w:lang w:val="en-CA"/>
        </w:rPr>
        <w:t xml:space="preserve"> of the </w:t>
      </w:r>
      <w:r w:rsidRPr="00AC06AB">
        <w:rPr>
          <w:rFonts w:cs="Arial"/>
          <w:i/>
          <w:iCs/>
          <w:color w:val="000000"/>
          <w:szCs w:val="24"/>
          <w:lang w:val="en-CA"/>
        </w:rPr>
        <w:t>Act respecting the regulation of the financial sector</w:t>
      </w:r>
      <w:r w:rsidRPr="00AC06AB">
        <w:rPr>
          <w:rFonts w:cs="Arial"/>
          <w:color w:val="000000"/>
          <w:szCs w:val="24"/>
          <w:lang w:val="en-CA"/>
        </w:rPr>
        <w:t xml:space="preserve"> and section 273.1 of the </w:t>
      </w:r>
      <w:r w:rsidRPr="00AC06AB">
        <w:rPr>
          <w:rFonts w:cs="Arial"/>
          <w:i/>
          <w:iCs/>
          <w:color w:val="000000"/>
          <w:szCs w:val="24"/>
          <w:lang w:val="en-CA"/>
        </w:rPr>
        <w:t>Securities Act</w:t>
      </w:r>
      <w:r w:rsidRPr="00AC06AB">
        <w:rPr>
          <w:rFonts w:cs="Arial"/>
          <w:color w:val="000000"/>
          <w:szCs w:val="24"/>
          <w:lang w:val="en-CA"/>
        </w:rPr>
        <w:t xml:space="preserve">, the </w:t>
      </w:r>
      <w:r w:rsidR="003A5990" w:rsidRPr="00AC06AB">
        <w:rPr>
          <w:rFonts w:cs="Arial"/>
          <w:color w:val="000000"/>
          <w:szCs w:val="24"/>
          <w:lang w:val="en-CA"/>
        </w:rPr>
        <w:t>Financial Markets Administrative Tribunal</w:t>
      </w:r>
      <w:r w:rsidRPr="00AC06AB">
        <w:rPr>
          <w:rFonts w:cs="Arial"/>
          <w:color w:val="000000"/>
          <w:szCs w:val="24"/>
          <w:lang w:val="en-CA"/>
        </w:rPr>
        <w:t>:</w:t>
      </w:r>
    </w:p>
    <w:p w14:paraId="735F8D52" w14:textId="77777777" w:rsidR="00995A0F" w:rsidRPr="00AC06AB" w:rsidRDefault="00A017A5" w:rsidP="00E94C18">
      <w:pPr>
        <w:pStyle w:val="Paragraphe"/>
        <w:numPr>
          <w:ilvl w:val="0"/>
          <w:numId w:val="0"/>
        </w:numPr>
        <w:rPr>
          <w:lang w:val="en-CA"/>
        </w:rPr>
      </w:pPr>
      <w:r w:rsidRPr="00AC06AB">
        <w:rPr>
          <w:b/>
          <w:bCs/>
          <w:lang w:val="en-CA"/>
        </w:rPr>
        <w:t>RATIFIES</w:t>
      </w:r>
      <w:r w:rsidRPr="00AC06AB">
        <w:rPr>
          <w:lang w:val="en-CA"/>
        </w:rPr>
        <w:t xml:space="preserve"> the agreement between the Autorité des marchés financiers and François Bélanger, </w:t>
      </w:r>
      <w:r w:rsidR="00B77919" w:rsidRPr="00AC06AB">
        <w:rPr>
          <w:lang w:val="en-CA"/>
        </w:rPr>
        <w:t xml:space="preserve">takes note </w:t>
      </w:r>
      <w:r w:rsidRPr="00AC06AB">
        <w:rPr>
          <w:lang w:val="en-CA"/>
        </w:rPr>
        <w:t xml:space="preserve">of the undertakings therein, </w:t>
      </w:r>
      <w:r w:rsidR="00B77919" w:rsidRPr="00AC06AB">
        <w:rPr>
          <w:lang w:val="en-CA"/>
        </w:rPr>
        <w:t xml:space="preserve">makes it enforceable, </w:t>
      </w:r>
      <w:r w:rsidRPr="00AC06AB">
        <w:rPr>
          <w:lang w:val="en-CA"/>
        </w:rPr>
        <w:t xml:space="preserve">and </w:t>
      </w:r>
      <w:r w:rsidR="00B77919" w:rsidRPr="00AC06AB">
        <w:rPr>
          <w:lang w:val="en-CA"/>
        </w:rPr>
        <w:t>orders</w:t>
      </w:r>
      <w:r w:rsidRPr="00AC06AB">
        <w:rPr>
          <w:lang w:val="en-CA"/>
        </w:rPr>
        <w:t xml:space="preserve"> the parties to comply therewith;</w:t>
      </w:r>
    </w:p>
    <w:p w14:paraId="33BD829E" w14:textId="77777777" w:rsidR="009657E9" w:rsidRPr="00AC06AB" w:rsidRDefault="00C60209" w:rsidP="00E94C18">
      <w:pPr>
        <w:pStyle w:val="Paragraphe"/>
        <w:numPr>
          <w:ilvl w:val="0"/>
          <w:numId w:val="0"/>
        </w:numPr>
        <w:rPr>
          <w:lang w:val="en-CA"/>
        </w:rPr>
      </w:pPr>
      <w:r w:rsidRPr="00AC06AB">
        <w:rPr>
          <w:b/>
          <w:bCs/>
          <w:lang w:val="en-CA"/>
        </w:rPr>
        <w:t>IMPOSES</w:t>
      </w:r>
      <w:r w:rsidRPr="00AC06AB">
        <w:rPr>
          <w:lang w:val="en-CA"/>
        </w:rPr>
        <w:t xml:space="preserve"> on François Bélanger an administrative penalty of $23,000 payable to the Autorité des marchés financiers according to the terms </w:t>
      </w:r>
      <w:r w:rsidR="00B77919" w:rsidRPr="00AC06AB">
        <w:rPr>
          <w:lang w:val="en-CA"/>
        </w:rPr>
        <w:t>set out</w:t>
      </w:r>
      <w:r w:rsidRPr="00AC06AB">
        <w:rPr>
          <w:lang w:val="en-CA"/>
        </w:rPr>
        <w:t xml:space="preserve"> in the Agreement;</w:t>
      </w:r>
    </w:p>
    <w:p w14:paraId="0848BCBF" w14:textId="77777777" w:rsidR="009657E9" w:rsidRPr="00AC06AB" w:rsidRDefault="00712204" w:rsidP="00E94C18">
      <w:pPr>
        <w:pStyle w:val="Paragraphe"/>
        <w:numPr>
          <w:ilvl w:val="0"/>
          <w:numId w:val="0"/>
        </w:numPr>
        <w:rPr>
          <w:lang w:val="en-CA"/>
        </w:rPr>
      </w:pPr>
      <w:r w:rsidRPr="00AC06AB">
        <w:rPr>
          <w:rFonts w:cs="Arial"/>
          <w:b/>
          <w:bCs/>
          <w:color w:val="000000"/>
          <w:lang w:val="en-CA"/>
        </w:rPr>
        <w:t>AUTHORIZES</w:t>
      </w:r>
      <w:r w:rsidRPr="00AC06AB">
        <w:rPr>
          <w:rFonts w:cs="Arial"/>
          <w:color w:val="000000"/>
          <w:lang w:val="en-CA"/>
        </w:rPr>
        <w:t xml:space="preserve"> the Autorité des marchés financiers to collect payment of the administrative penalty imposed</w:t>
      </w:r>
      <w:r w:rsidR="00AC06AB" w:rsidRPr="00AC06AB">
        <w:rPr>
          <w:rFonts w:cs="Arial"/>
          <w:color w:val="000000"/>
          <w:lang w:val="en-CA"/>
        </w:rPr>
        <w:t>.</w:t>
      </w:r>
    </w:p>
    <w:p w14:paraId="697D9A97" w14:textId="77777777" w:rsidR="009657E9" w:rsidRPr="00AC06AB" w:rsidRDefault="009657E9" w:rsidP="009657E9">
      <w:pPr>
        <w:pStyle w:val="Default"/>
        <w:spacing w:before="120" w:after="120"/>
        <w:jc w:val="both"/>
        <w:rPr>
          <w:lang w:val="en-CA"/>
        </w:rPr>
      </w:pPr>
    </w:p>
    <w:tbl>
      <w:tblPr>
        <w:tblW w:w="94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2137"/>
        <w:gridCol w:w="4595"/>
        <w:gridCol w:w="9"/>
      </w:tblGrid>
      <w:tr w:rsidR="00FD1463" w:rsidRPr="00BE2BBA" w14:paraId="531DF817" w14:textId="77777777" w:rsidTr="00015F0D">
        <w:trPr>
          <w:trHeight w:val="576"/>
        </w:trPr>
        <w:tc>
          <w:tcPr>
            <w:tcW w:w="9435" w:type="dxa"/>
            <w:gridSpan w:val="4"/>
          </w:tcPr>
          <w:p w14:paraId="12A07D55" w14:textId="77777777" w:rsidR="00813FE4" w:rsidRPr="00AC06AB" w:rsidRDefault="00813FE4" w:rsidP="00910D8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Cs w:val="24"/>
                <w:lang w:val="en-CA" w:eastAsia="en-US"/>
              </w:rPr>
            </w:pPr>
          </w:p>
          <w:p w14:paraId="31F4DDA0" w14:textId="77777777" w:rsidR="000D2470" w:rsidRPr="00AC06AB" w:rsidRDefault="000D2470" w:rsidP="00910D8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Cs w:val="24"/>
                <w:lang w:val="en-CA" w:eastAsia="en-US"/>
              </w:rPr>
            </w:pPr>
          </w:p>
          <w:p w14:paraId="19E7225D" w14:textId="77777777" w:rsidR="00813FE4" w:rsidRPr="00AC06AB" w:rsidRDefault="00813FE4" w:rsidP="00910D8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Cs w:val="24"/>
                <w:lang w:val="en-CA" w:eastAsia="en-US"/>
              </w:rPr>
            </w:pPr>
          </w:p>
        </w:tc>
      </w:tr>
      <w:tr w:rsidR="00FD1463" w:rsidRPr="00AC06AB" w14:paraId="06FFEFB0" w14:textId="77777777" w:rsidTr="00015F0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831" w:type="dxa"/>
            <w:gridSpan w:val="2"/>
          </w:tcPr>
          <w:p w14:paraId="3FC36DEF" w14:textId="77777777" w:rsidR="00B4030F" w:rsidRPr="00AC06AB" w:rsidRDefault="00B4030F">
            <w:pPr>
              <w:rPr>
                <w:lang w:val="en-CA"/>
              </w:rPr>
            </w:pPr>
          </w:p>
        </w:tc>
        <w:tc>
          <w:tcPr>
            <w:tcW w:w="4604" w:type="dxa"/>
            <w:gridSpan w:val="2"/>
          </w:tcPr>
          <w:p w14:paraId="475D5306" w14:textId="77777777" w:rsidR="00B4030F" w:rsidRPr="00AC06AB" w:rsidRDefault="009C1ECB">
            <w:pPr>
              <w:pStyle w:val="zSoquijdatSignature3Juge"/>
              <w:rPr>
                <w:lang w:val="en-CA"/>
              </w:rPr>
            </w:pPr>
            <w:r w:rsidRPr="00AC06AB">
              <w:rPr>
                <w:lang w:val="en-CA"/>
              </w:rPr>
              <w:t>__________________________________</w:t>
            </w:r>
          </w:p>
          <w:p w14:paraId="6246E7EB" w14:textId="77777777" w:rsidR="00F83A15" w:rsidRPr="00AC06AB" w:rsidRDefault="00D448E3" w:rsidP="001D374E">
            <w:pPr>
              <w:pStyle w:val="zSoquijdatSignature3Juge"/>
              <w:jc w:val="center"/>
              <w:rPr>
                <w:b/>
                <w:lang w:val="en-CA"/>
              </w:rPr>
            </w:pPr>
            <w:r w:rsidRPr="00AC06AB">
              <w:rPr>
                <w:b/>
                <w:lang w:val="en-CA"/>
              </w:rPr>
              <w:t>Antonietta Melchiorre</w:t>
            </w:r>
          </w:p>
          <w:p w14:paraId="553BFAEF" w14:textId="77777777" w:rsidR="00B4030F" w:rsidRPr="00AC06AB" w:rsidRDefault="00B72AD7" w:rsidP="001D374E">
            <w:pPr>
              <w:pStyle w:val="zSoquijdatSignature3Juge"/>
              <w:jc w:val="center"/>
              <w:rPr>
                <w:b/>
                <w:lang w:val="en-CA"/>
              </w:rPr>
            </w:pPr>
            <w:r w:rsidRPr="00AC06AB">
              <w:rPr>
                <w:b/>
                <w:lang w:val="en-CA"/>
              </w:rPr>
              <w:t>Administrative Judge</w:t>
            </w:r>
          </w:p>
          <w:p w14:paraId="7916977C" w14:textId="77777777" w:rsidR="00BF377F" w:rsidRPr="00AC06AB" w:rsidRDefault="00BF377F" w:rsidP="002A61AC">
            <w:pPr>
              <w:pStyle w:val="zSoquijdatSignature3Juge"/>
              <w:rPr>
                <w:b/>
                <w:lang w:val="en-CA"/>
              </w:rPr>
            </w:pPr>
          </w:p>
          <w:p w14:paraId="72BE6921" w14:textId="77777777" w:rsidR="002A61AC" w:rsidRPr="00AC06AB" w:rsidRDefault="002A61AC" w:rsidP="002A61AC">
            <w:pPr>
              <w:pStyle w:val="zSoquijdatSignature3Juge"/>
              <w:rPr>
                <w:b/>
                <w:lang w:val="en-CA"/>
              </w:rPr>
            </w:pPr>
          </w:p>
          <w:p w14:paraId="0DD40536" w14:textId="77777777" w:rsidR="002276C6" w:rsidRPr="00AC06AB" w:rsidRDefault="002276C6" w:rsidP="001D374E">
            <w:pPr>
              <w:pStyle w:val="zSoquijdatSignature3Juge"/>
              <w:jc w:val="center"/>
              <w:rPr>
                <w:b/>
                <w:lang w:val="en-CA"/>
              </w:rPr>
            </w:pPr>
          </w:p>
          <w:p w14:paraId="19D8A397" w14:textId="77777777" w:rsidR="00BF377F" w:rsidRPr="00AC06AB" w:rsidRDefault="00BF377F" w:rsidP="001D374E">
            <w:pPr>
              <w:pStyle w:val="zSoquijdatSignature3Juge"/>
              <w:jc w:val="center"/>
              <w:rPr>
                <w:b/>
                <w:lang w:val="en-CA"/>
              </w:rPr>
            </w:pPr>
          </w:p>
          <w:p w14:paraId="27088976" w14:textId="77777777" w:rsidR="00BF377F" w:rsidRPr="00AC06AB" w:rsidRDefault="009C1ECB" w:rsidP="00BF377F">
            <w:pPr>
              <w:pStyle w:val="zSoquijdatSignature3Juge"/>
              <w:rPr>
                <w:lang w:val="en-CA"/>
              </w:rPr>
            </w:pPr>
            <w:r w:rsidRPr="00AC06AB">
              <w:rPr>
                <w:lang w:val="en-CA"/>
              </w:rPr>
              <w:t>__________________________________</w:t>
            </w:r>
          </w:p>
          <w:p w14:paraId="0D8E30CA" w14:textId="77777777" w:rsidR="00BF377F" w:rsidRPr="00AC06AB" w:rsidRDefault="00373D95" w:rsidP="00BF377F">
            <w:pPr>
              <w:pStyle w:val="zSoquijdatSignature3Juge"/>
              <w:jc w:val="center"/>
              <w:rPr>
                <w:b/>
                <w:lang w:val="en-CA"/>
              </w:rPr>
            </w:pPr>
            <w:r w:rsidRPr="00AC06AB">
              <w:rPr>
                <w:b/>
                <w:lang w:val="en-CA"/>
              </w:rPr>
              <w:t>Christine Dubé</w:t>
            </w:r>
          </w:p>
          <w:p w14:paraId="22F25C59" w14:textId="77777777" w:rsidR="00BF377F" w:rsidRPr="00AC06AB" w:rsidRDefault="00B72AD7" w:rsidP="00BF377F">
            <w:pPr>
              <w:pStyle w:val="zSoquijdatSignature3Juge"/>
              <w:jc w:val="center"/>
              <w:rPr>
                <w:b/>
                <w:lang w:val="en-CA"/>
              </w:rPr>
            </w:pPr>
            <w:r w:rsidRPr="00AC06AB">
              <w:rPr>
                <w:b/>
                <w:lang w:val="en-CA"/>
              </w:rPr>
              <w:t>Administrative Judge</w:t>
            </w:r>
          </w:p>
          <w:p w14:paraId="46CD8731" w14:textId="77777777" w:rsidR="00BF377F" w:rsidRPr="00AC06AB" w:rsidRDefault="00BF377F" w:rsidP="000D2470">
            <w:pPr>
              <w:pStyle w:val="zSoquijdatSignature3Juge"/>
              <w:rPr>
                <w:b/>
                <w:lang w:val="en-CA"/>
              </w:rPr>
            </w:pPr>
          </w:p>
          <w:p w14:paraId="55C839DE" w14:textId="77777777" w:rsidR="00BF377F" w:rsidRPr="00AC06AB" w:rsidRDefault="00BF377F" w:rsidP="001D374E">
            <w:pPr>
              <w:pStyle w:val="zSoquijdatSignature3Juge"/>
              <w:jc w:val="center"/>
              <w:rPr>
                <w:b/>
                <w:lang w:val="en-CA"/>
              </w:rPr>
            </w:pPr>
          </w:p>
          <w:p w14:paraId="7D60D608" w14:textId="77777777" w:rsidR="00BF377F" w:rsidRPr="00AC06AB" w:rsidRDefault="00BF377F" w:rsidP="001D374E">
            <w:pPr>
              <w:pStyle w:val="zSoquijdatSignature3Juge"/>
              <w:jc w:val="center"/>
              <w:rPr>
                <w:lang w:val="en-CA"/>
              </w:rPr>
            </w:pPr>
          </w:p>
        </w:tc>
      </w:tr>
      <w:tr w:rsidR="00FD1463" w:rsidRPr="00AC06AB" w14:paraId="24DA6E8C" w14:textId="77777777" w:rsidTr="00015F0D">
        <w:trPr>
          <w:gridAfter w:val="1"/>
          <w:wAfter w:w="9" w:type="dxa"/>
        </w:trPr>
        <w:tc>
          <w:tcPr>
            <w:tcW w:w="9426" w:type="dxa"/>
            <w:gridSpan w:val="3"/>
          </w:tcPr>
          <w:p w14:paraId="239AF34E" w14:textId="77777777" w:rsidR="00070D64" w:rsidRPr="00E33F85" w:rsidRDefault="00327C51" w:rsidP="00F119E6">
            <w:pPr>
              <w:pStyle w:val="zSoquijdatNomProcureurDem"/>
            </w:pPr>
            <w:r w:rsidRPr="00E33F85">
              <w:t>Mtre Jean-Benoît Hébert</w:t>
            </w:r>
          </w:p>
          <w:p w14:paraId="0A74ABF0" w14:textId="77777777" w:rsidR="00080C46" w:rsidRPr="00E33F85" w:rsidRDefault="00C050FA" w:rsidP="00F119E6">
            <w:pPr>
              <w:pStyle w:val="zSoquijdatNomProcureurDem"/>
            </w:pPr>
            <w:r w:rsidRPr="00E33F85">
              <w:t>Mtre Éloïse Duplessis</w:t>
            </w:r>
          </w:p>
          <w:p w14:paraId="38F4DD4C" w14:textId="77777777" w:rsidR="002814B2" w:rsidRPr="00AC06AB" w:rsidRDefault="00D76E9F" w:rsidP="00F119E6">
            <w:pPr>
              <w:pStyle w:val="zSoquijdatNomProcureurDem"/>
              <w:rPr>
                <w:lang w:val="en-CA"/>
              </w:rPr>
            </w:pPr>
            <w:r w:rsidRPr="00AC06AB">
              <w:rPr>
                <w:lang w:val="en-CA"/>
              </w:rPr>
              <w:t>Gabrielle Genest, articling student</w:t>
            </w:r>
          </w:p>
        </w:tc>
      </w:tr>
      <w:tr w:rsidR="00FD1463" w:rsidRPr="00AC06AB" w14:paraId="3FBA110C" w14:textId="77777777" w:rsidTr="00015F0D">
        <w:trPr>
          <w:gridAfter w:val="1"/>
          <w:wAfter w:w="9" w:type="dxa"/>
        </w:trPr>
        <w:tc>
          <w:tcPr>
            <w:tcW w:w="9426" w:type="dxa"/>
            <w:gridSpan w:val="3"/>
          </w:tcPr>
          <w:p w14:paraId="6ACFC4B4" w14:textId="77777777" w:rsidR="00070D64" w:rsidRPr="00E33F85" w:rsidRDefault="000F4FD3" w:rsidP="00F119E6">
            <w:pPr>
              <w:pStyle w:val="zSoquijdatCabinetProcureurDem"/>
            </w:pPr>
            <w:r w:rsidRPr="00E33F85">
              <w:t>(Litigation Services, Autorité des marchés financiers)</w:t>
            </w:r>
          </w:p>
        </w:tc>
      </w:tr>
      <w:tr w:rsidR="00FD1463" w:rsidRPr="00AC06AB" w14:paraId="6C1FD76D" w14:textId="77777777" w:rsidTr="00015F0D">
        <w:trPr>
          <w:gridAfter w:val="1"/>
          <w:wAfter w:w="9" w:type="dxa"/>
        </w:trPr>
        <w:tc>
          <w:tcPr>
            <w:tcW w:w="9426" w:type="dxa"/>
            <w:gridSpan w:val="3"/>
          </w:tcPr>
          <w:p w14:paraId="602CC350" w14:textId="77777777" w:rsidR="00070D64" w:rsidRPr="00E33F85" w:rsidRDefault="00C47859" w:rsidP="007C4047">
            <w:pPr>
              <w:pStyle w:val="zSoquijlblProcureurDem"/>
            </w:pPr>
            <w:r w:rsidRPr="00E33F85">
              <w:t>For the Autorité des marchés financiers</w:t>
            </w:r>
          </w:p>
          <w:p w14:paraId="304DB89E" w14:textId="77777777" w:rsidR="00045658" w:rsidRPr="00E33F85" w:rsidRDefault="00045658" w:rsidP="007C4047">
            <w:pPr>
              <w:pStyle w:val="zSoquijlblProcureurDem"/>
            </w:pPr>
          </w:p>
          <w:p w14:paraId="30B05619" w14:textId="77777777" w:rsidR="002814B2" w:rsidRPr="00E33F85" w:rsidRDefault="008E3015" w:rsidP="007C4047">
            <w:pPr>
              <w:pStyle w:val="zSoquijlblProcureurDem"/>
            </w:pPr>
            <w:r w:rsidRPr="00E33F85">
              <w:t>Mtre Daniel Baum</w:t>
            </w:r>
          </w:p>
          <w:p w14:paraId="77E3C89B" w14:textId="77777777" w:rsidR="00045658" w:rsidRPr="00E33F85" w:rsidRDefault="0085407F" w:rsidP="007C4047">
            <w:pPr>
              <w:pStyle w:val="zSoquijlblProcureurDem"/>
            </w:pPr>
            <w:r w:rsidRPr="00E33F85">
              <w:t>Laurianne Duquette, articling student</w:t>
            </w:r>
          </w:p>
          <w:p w14:paraId="7893E61B" w14:textId="77777777" w:rsidR="00045658" w:rsidRPr="00E33F85" w:rsidRDefault="00457056" w:rsidP="007C4047">
            <w:pPr>
              <w:pStyle w:val="zSoquijlblProcureurDem"/>
            </w:pPr>
            <w:r w:rsidRPr="00E33F85">
              <w:t>(Langlois Lawyers LLP)</w:t>
            </w:r>
          </w:p>
          <w:p w14:paraId="5CEF8721" w14:textId="77777777" w:rsidR="00045658" w:rsidRPr="00E33F85" w:rsidRDefault="00E540E1" w:rsidP="007C4047">
            <w:pPr>
              <w:pStyle w:val="zSoquijlblProcureurDem"/>
            </w:pPr>
            <w:r w:rsidRPr="00E33F85">
              <w:t>For François Bélanger</w:t>
            </w:r>
          </w:p>
        </w:tc>
      </w:tr>
      <w:tr w:rsidR="00FD1463" w:rsidRPr="00AC06AB" w14:paraId="1ACE0C9B" w14:textId="77777777" w:rsidTr="00015F0D">
        <w:trPr>
          <w:gridAfter w:val="1"/>
          <w:wAfter w:w="9" w:type="dxa"/>
        </w:trPr>
        <w:tc>
          <w:tcPr>
            <w:tcW w:w="9426" w:type="dxa"/>
            <w:gridSpan w:val="3"/>
          </w:tcPr>
          <w:p w14:paraId="1C9853A8" w14:textId="77777777" w:rsidR="00070D64" w:rsidRPr="00E33F85" w:rsidRDefault="00070D64" w:rsidP="00F119E6"/>
        </w:tc>
      </w:tr>
      <w:tr w:rsidR="00FD1463" w:rsidRPr="00AC06AB" w14:paraId="6BD58C82" w14:textId="77777777" w:rsidTr="00015F0D">
        <w:trPr>
          <w:gridAfter w:val="1"/>
          <w:wAfter w:w="9" w:type="dxa"/>
        </w:trPr>
        <w:tc>
          <w:tcPr>
            <w:tcW w:w="9426" w:type="dxa"/>
            <w:gridSpan w:val="3"/>
          </w:tcPr>
          <w:p w14:paraId="6DC64F1A" w14:textId="77777777" w:rsidR="00070D64" w:rsidRPr="00AC06AB" w:rsidRDefault="00D54F76" w:rsidP="00F119E6">
            <w:pPr>
              <w:pStyle w:val="zSoquijdatNomProcureurDef"/>
              <w:rPr>
                <w:lang w:val="en-CA"/>
              </w:rPr>
            </w:pPr>
            <w:r w:rsidRPr="00AC06AB">
              <w:rPr>
                <w:lang w:val="en-CA"/>
              </w:rPr>
              <w:t>Mtre Sabia Chicoine</w:t>
            </w:r>
          </w:p>
        </w:tc>
      </w:tr>
      <w:tr w:rsidR="00FD1463" w:rsidRPr="00AC06AB" w14:paraId="0B89D2DF" w14:textId="77777777" w:rsidTr="00015F0D">
        <w:trPr>
          <w:gridAfter w:val="1"/>
          <w:wAfter w:w="9" w:type="dxa"/>
        </w:trPr>
        <w:tc>
          <w:tcPr>
            <w:tcW w:w="9426" w:type="dxa"/>
            <w:gridSpan w:val="3"/>
          </w:tcPr>
          <w:p w14:paraId="7A7C3F00" w14:textId="77777777" w:rsidR="00070D64" w:rsidRPr="00AC06AB" w:rsidRDefault="0046220C" w:rsidP="00F119E6">
            <w:pPr>
              <w:pStyle w:val="zSoquijdatCabinetProcureurDef"/>
              <w:rPr>
                <w:lang w:val="en-CA"/>
              </w:rPr>
            </w:pPr>
            <w:r w:rsidRPr="00AC06AB">
              <w:rPr>
                <w:lang w:val="en-CA"/>
              </w:rPr>
              <w:t>(FCA Legal LLP)</w:t>
            </w:r>
          </w:p>
        </w:tc>
      </w:tr>
      <w:tr w:rsidR="00FD1463" w:rsidRPr="00BE2BBA" w14:paraId="51AE0868" w14:textId="77777777" w:rsidTr="00015F0D">
        <w:trPr>
          <w:gridAfter w:val="1"/>
          <w:wAfter w:w="9" w:type="dxa"/>
        </w:trPr>
        <w:tc>
          <w:tcPr>
            <w:tcW w:w="9426" w:type="dxa"/>
            <w:gridSpan w:val="3"/>
          </w:tcPr>
          <w:p w14:paraId="416B6FD5" w14:textId="77777777" w:rsidR="00070D64" w:rsidRPr="00AC06AB" w:rsidRDefault="005924D8" w:rsidP="000C7056">
            <w:pPr>
              <w:pStyle w:val="zSoquijlblProcureurDef"/>
              <w:rPr>
                <w:lang w:val="en-CA"/>
              </w:rPr>
            </w:pPr>
            <w:r w:rsidRPr="00AC06AB">
              <w:rPr>
                <w:lang w:val="en-CA"/>
              </w:rPr>
              <w:t>For Jocelyn Grégoire and 9256-7619 Québec inc.</w:t>
            </w:r>
          </w:p>
        </w:tc>
      </w:tr>
      <w:tr w:rsidR="00FD1463" w:rsidRPr="00BE2BBA" w14:paraId="4525A1EA" w14:textId="77777777" w:rsidTr="00015F0D">
        <w:trPr>
          <w:gridAfter w:val="1"/>
          <w:wAfter w:w="9" w:type="dxa"/>
        </w:trPr>
        <w:tc>
          <w:tcPr>
            <w:tcW w:w="9426" w:type="dxa"/>
            <w:gridSpan w:val="3"/>
          </w:tcPr>
          <w:p w14:paraId="1C85694E" w14:textId="77777777" w:rsidR="00070D64" w:rsidRPr="00AC06AB" w:rsidRDefault="00070D64" w:rsidP="00F119E6">
            <w:pPr>
              <w:pStyle w:val="zSoquijlblProcureurDef"/>
              <w:rPr>
                <w:lang w:val="en-CA"/>
              </w:rPr>
            </w:pPr>
          </w:p>
        </w:tc>
      </w:tr>
      <w:tr w:rsidR="00FD1463" w:rsidRPr="00BE2BBA" w14:paraId="47A3198F" w14:textId="77777777" w:rsidTr="00015F0D">
        <w:trPr>
          <w:gridAfter w:val="1"/>
          <w:wAfter w:w="9" w:type="dxa"/>
        </w:trPr>
        <w:tc>
          <w:tcPr>
            <w:tcW w:w="9426" w:type="dxa"/>
            <w:gridSpan w:val="3"/>
          </w:tcPr>
          <w:p w14:paraId="4FC159E9" w14:textId="77777777" w:rsidR="000C7056" w:rsidRPr="00AC06AB" w:rsidRDefault="000C7056" w:rsidP="00F119E6">
            <w:pPr>
              <w:pStyle w:val="zSoquijlblProcureurDef"/>
              <w:rPr>
                <w:lang w:val="en-CA"/>
              </w:rPr>
            </w:pPr>
          </w:p>
        </w:tc>
      </w:tr>
      <w:tr w:rsidR="00FD1463" w:rsidRPr="00BE2BBA" w14:paraId="5C7E851F" w14:textId="77777777" w:rsidTr="00015F0D">
        <w:trPr>
          <w:gridAfter w:val="1"/>
          <w:wAfter w:w="9" w:type="dxa"/>
        </w:trPr>
        <w:tc>
          <w:tcPr>
            <w:tcW w:w="9426" w:type="dxa"/>
            <w:gridSpan w:val="3"/>
          </w:tcPr>
          <w:p w14:paraId="57185B97" w14:textId="77777777" w:rsidR="00070D64" w:rsidRPr="00AC06AB" w:rsidRDefault="00070D64" w:rsidP="00F119E6">
            <w:pPr>
              <w:pStyle w:val="zSoquijlblProcureurDef"/>
              <w:rPr>
                <w:lang w:val="en-CA"/>
              </w:rPr>
            </w:pPr>
          </w:p>
        </w:tc>
      </w:tr>
      <w:tr w:rsidR="00FD1463" w:rsidRPr="00BE2BBA" w14:paraId="4FDDD84D" w14:textId="77777777" w:rsidTr="00015F0D">
        <w:trPr>
          <w:gridAfter w:val="1"/>
          <w:wAfter w:w="9" w:type="dxa"/>
        </w:trPr>
        <w:tc>
          <w:tcPr>
            <w:tcW w:w="9426" w:type="dxa"/>
            <w:gridSpan w:val="3"/>
          </w:tcPr>
          <w:p w14:paraId="7CC5EB39" w14:textId="77777777" w:rsidR="00070D64" w:rsidRPr="00AC06AB" w:rsidRDefault="00070D64" w:rsidP="00F119E6">
            <w:pPr>
              <w:pStyle w:val="zSoquijlblProcureurDef"/>
              <w:rPr>
                <w:lang w:val="en-CA"/>
              </w:rPr>
            </w:pPr>
          </w:p>
        </w:tc>
      </w:tr>
      <w:tr w:rsidR="00FD1463" w:rsidRPr="00AC06AB" w14:paraId="743E357F" w14:textId="77777777" w:rsidTr="00015F0D">
        <w:trPr>
          <w:gridAfter w:val="1"/>
          <w:wAfter w:w="9" w:type="dxa"/>
        </w:trPr>
        <w:tc>
          <w:tcPr>
            <w:tcW w:w="2694" w:type="dxa"/>
          </w:tcPr>
          <w:p w14:paraId="0CBFDFB6" w14:textId="77777777" w:rsidR="00070D64" w:rsidRPr="00AC06AB" w:rsidRDefault="00EE5BF6" w:rsidP="00F119E6">
            <w:pPr>
              <w:pStyle w:val="zSoquijlblDateAudience"/>
              <w:rPr>
                <w:lang w:val="en-CA"/>
              </w:rPr>
            </w:pPr>
            <w:r w:rsidRPr="00AC06AB">
              <w:rPr>
                <w:lang w:val="en-CA"/>
              </w:rPr>
              <w:t>Date of hearing:</w:t>
            </w:r>
          </w:p>
        </w:tc>
        <w:tc>
          <w:tcPr>
            <w:tcW w:w="6732" w:type="dxa"/>
            <w:gridSpan w:val="2"/>
          </w:tcPr>
          <w:p w14:paraId="37F60583" w14:textId="77777777" w:rsidR="00070D64" w:rsidRPr="00AC06AB" w:rsidRDefault="0041428D" w:rsidP="00F119E6">
            <w:pPr>
              <w:pStyle w:val="zSoquijdatDateAudience"/>
              <w:rPr>
                <w:lang w:val="en-CA"/>
              </w:rPr>
            </w:pPr>
            <w:r w:rsidRPr="00AC06AB">
              <w:rPr>
                <w:lang w:val="en-CA"/>
              </w:rPr>
              <w:t>October 31, 2024</w:t>
            </w:r>
          </w:p>
        </w:tc>
      </w:tr>
      <w:bookmarkEnd w:id="3"/>
    </w:tbl>
    <w:p w14:paraId="11975136" w14:textId="785F1579" w:rsidR="00070D64" w:rsidRPr="00AC06AB" w:rsidRDefault="00D81D03" w:rsidP="00015F0D">
      <w:pPr>
        <w:rPr>
          <w:lang w:val="en-CA"/>
        </w:rPr>
      </w:pPr>
      <w:r>
        <w:rPr>
          <w:lang w:val="en-CA"/>
        </w:rPr>
        <w:br w:type="page"/>
      </w:r>
      <w:r w:rsidR="00C612AF" w:rsidRPr="00D156AD">
        <w:rPr>
          <w:noProof/>
        </w:rPr>
        <w:lastRenderedPageBreak/>
        <w:drawing>
          <wp:inline distT="0" distB="0" distL="0" distR="0" wp14:anchorId="5FB3BC89" wp14:editId="59645007">
            <wp:extent cx="5943600" cy="6564630"/>
            <wp:effectExtent l="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6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 w:rsidR="00C612AF" w:rsidRPr="00D156AD">
        <w:rPr>
          <w:noProof/>
        </w:rPr>
        <w:lastRenderedPageBreak/>
        <w:drawing>
          <wp:inline distT="0" distB="0" distL="0" distR="0" wp14:anchorId="0D54CAD6" wp14:editId="69B6B76D">
            <wp:extent cx="5943600" cy="7427595"/>
            <wp:effectExtent l="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 w:rsidR="00C612AF" w:rsidRPr="00D156AD">
        <w:rPr>
          <w:noProof/>
        </w:rPr>
        <w:lastRenderedPageBreak/>
        <w:drawing>
          <wp:inline distT="0" distB="0" distL="0" distR="0" wp14:anchorId="08F618E9" wp14:editId="4C2A2888">
            <wp:extent cx="5943600" cy="7625715"/>
            <wp:effectExtent l="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 w:rsidR="00C612AF" w:rsidRPr="00D156AD">
        <w:rPr>
          <w:noProof/>
        </w:rPr>
        <w:lastRenderedPageBreak/>
        <w:drawing>
          <wp:inline distT="0" distB="0" distL="0" distR="0" wp14:anchorId="642659B7" wp14:editId="696B993E">
            <wp:extent cx="5770880" cy="7824470"/>
            <wp:effectExtent l="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782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 w:rsidR="00C612AF" w:rsidRPr="00D156AD">
        <w:rPr>
          <w:noProof/>
        </w:rPr>
        <w:lastRenderedPageBreak/>
        <w:drawing>
          <wp:inline distT="0" distB="0" distL="0" distR="0" wp14:anchorId="0C877B98" wp14:editId="084F170D">
            <wp:extent cx="5943600" cy="757428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AB4">
        <w:rPr>
          <w:noProof/>
        </w:rPr>
        <w:br w:type="page"/>
      </w:r>
      <w:r w:rsidR="00C612AF" w:rsidRPr="00D156AD">
        <w:rPr>
          <w:noProof/>
        </w:rPr>
        <w:lastRenderedPageBreak/>
        <w:drawing>
          <wp:inline distT="0" distB="0" distL="0" distR="0" wp14:anchorId="449D402C" wp14:editId="0DB58E8F">
            <wp:extent cx="5943600" cy="4709795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0D64" w:rsidRPr="00AC06A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footnotePr>
        <w:numRestart w:val="eachSect"/>
      </w:footnotePr>
      <w:pgSz w:w="12242" w:h="15842" w:code="1"/>
      <w:pgMar w:top="1440" w:right="1008" w:bottom="1440" w:left="1872" w:header="1440" w:footer="79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32E04" w14:textId="77777777" w:rsidR="0041667B" w:rsidRDefault="0041667B">
      <w:r>
        <w:separator/>
      </w:r>
    </w:p>
  </w:endnote>
  <w:endnote w:type="continuationSeparator" w:id="0">
    <w:p w14:paraId="07D0B4B3" w14:textId="77777777" w:rsidR="0041667B" w:rsidRDefault="00416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64F5C" w14:textId="77777777" w:rsidR="00B4030F" w:rsidRDefault="009C1ECB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FB6158">
      <w:rPr>
        <w:noProof/>
      </w:rPr>
      <w:t>10</w:t>
    </w:r>
    <w:r>
      <w:fldChar w:fldCharType="end"/>
    </w:r>
  </w:p>
  <w:p w14:paraId="2EDF27BB" w14:textId="77777777" w:rsidR="00B4030F" w:rsidRDefault="00B4030F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CE061" w14:textId="77777777" w:rsidR="00AC06AB" w:rsidRDefault="00AC06A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7849C" w14:textId="77777777" w:rsidR="00AC06AB" w:rsidRDefault="00AC06A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F0863" w14:textId="77777777" w:rsidR="0041667B" w:rsidRDefault="0041667B">
      <w:r>
        <w:separator/>
      </w:r>
    </w:p>
  </w:footnote>
  <w:footnote w:type="continuationSeparator" w:id="0">
    <w:p w14:paraId="1690AFD6" w14:textId="77777777" w:rsidR="0041667B" w:rsidRDefault="0041667B">
      <w:r>
        <w:continuationSeparator/>
      </w:r>
    </w:p>
  </w:footnote>
  <w:footnote w:id="1">
    <w:p w14:paraId="0F96E6E7" w14:textId="77777777" w:rsidR="0093386E" w:rsidRPr="00AC06AB" w:rsidRDefault="009C1ECB">
      <w:pPr>
        <w:pStyle w:val="Notedebasdepage"/>
        <w:rPr>
          <w:lang w:val="en-CA"/>
        </w:rPr>
      </w:pPr>
      <w:r w:rsidRPr="00AC06AB">
        <w:rPr>
          <w:rStyle w:val="Appelnotedebasdep"/>
          <w:lang w:val="en-CA"/>
        </w:rPr>
        <w:footnoteRef/>
      </w:r>
      <w:r w:rsidRPr="00AC06AB">
        <w:rPr>
          <w:lang w:val="en-CA"/>
        </w:rPr>
        <w:t xml:space="preserve"> </w:t>
      </w:r>
      <w:r w:rsidRPr="00AC06AB">
        <w:rPr>
          <w:lang w:val="en-CA"/>
        </w:rPr>
        <w:tab/>
      </w:r>
      <w:r w:rsidR="00B10DF9" w:rsidRPr="00AC06AB">
        <w:rPr>
          <w:lang w:val="en-CA"/>
        </w:rPr>
        <w:t>A copy of the agreement reached between the parties on February 22, 2024, is attached to this decision.</w:t>
      </w:r>
    </w:p>
  </w:footnote>
  <w:footnote w:id="2">
    <w:p w14:paraId="2B24E251" w14:textId="77777777" w:rsidR="00786C6B" w:rsidRPr="00AC06AB" w:rsidRDefault="009C1ECB" w:rsidP="00786C6B">
      <w:pPr>
        <w:pStyle w:val="Notedebasdepage"/>
        <w:rPr>
          <w:lang w:val="en-CA"/>
        </w:rPr>
      </w:pPr>
      <w:r w:rsidRPr="00AC06AB">
        <w:rPr>
          <w:rStyle w:val="Appelnotedebasdep"/>
          <w:lang w:val="en-CA"/>
        </w:rPr>
        <w:footnoteRef/>
      </w:r>
      <w:r w:rsidRPr="00AC06AB">
        <w:rPr>
          <w:lang w:val="en-CA"/>
        </w:rPr>
        <w:t xml:space="preserve"> </w:t>
      </w:r>
      <w:r w:rsidRPr="00AC06AB">
        <w:rPr>
          <w:lang w:val="en-CA"/>
        </w:rPr>
        <w:tab/>
      </w:r>
      <w:r w:rsidR="00DE1E41" w:rsidRPr="00AC06AB">
        <w:rPr>
          <w:i/>
          <w:iCs/>
          <w:lang w:val="en-CA"/>
        </w:rPr>
        <w:t>Securities Act</w:t>
      </w:r>
      <w:r w:rsidR="00DE1E41" w:rsidRPr="00AC06AB">
        <w:rPr>
          <w:lang w:val="en-CA"/>
        </w:rPr>
        <w:t xml:space="preserve">, </w:t>
      </w:r>
      <w:r w:rsidR="0021322A" w:rsidRPr="00AC06AB">
        <w:rPr>
          <w:lang w:val="en-CA"/>
        </w:rPr>
        <w:t>CQLR, c. V -1.1.</w:t>
      </w:r>
    </w:p>
  </w:footnote>
  <w:footnote w:id="3">
    <w:p w14:paraId="410B1252" w14:textId="77777777" w:rsidR="0093386E" w:rsidRPr="00AC06AB" w:rsidRDefault="009C1ECB">
      <w:pPr>
        <w:pStyle w:val="Notedebasdepage"/>
        <w:rPr>
          <w:lang w:val="en-CA"/>
        </w:rPr>
      </w:pPr>
      <w:r w:rsidRPr="00AC06AB">
        <w:rPr>
          <w:rStyle w:val="Appelnotedebasdep"/>
          <w:lang w:val="en-CA"/>
        </w:rPr>
        <w:footnoteRef/>
      </w:r>
      <w:r w:rsidR="00344996" w:rsidRPr="00AC06AB">
        <w:rPr>
          <w:lang w:val="en-CA"/>
        </w:rPr>
        <w:t xml:space="preserve"> </w:t>
      </w:r>
      <w:r w:rsidR="00344996" w:rsidRPr="00AC06AB">
        <w:rPr>
          <w:lang w:val="en-CA"/>
        </w:rPr>
        <w:tab/>
      </w:r>
      <w:r w:rsidR="00DE1E41" w:rsidRPr="00AC06AB">
        <w:rPr>
          <w:lang w:val="en-CA"/>
        </w:rPr>
        <w:t xml:space="preserve">Subparagraph (6) of </w:t>
      </w:r>
      <w:r w:rsidR="001D01B1">
        <w:rPr>
          <w:lang w:val="en-CA"/>
        </w:rPr>
        <w:t xml:space="preserve">the second </w:t>
      </w:r>
      <w:r w:rsidR="00DE1E41" w:rsidRPr="00AC06AB">
        <w:rPr>
          <w:lang w:val="en-CA"/>
        </w:rPr>
        <w:t xml:space="preserve">para. of s. 97 of the </w:t>
      </w:r>
      <w:r w:rsidR="00DE1E41" w:rsidRPr="00AC06AB">
        <w:rPr>
          <w:i/>
          <w:iCs/>
          <w:lang w:val="en-CA"/>
        </w:rPr>
        <w:t>Act respecting the regulation of the financial sector</w:t>
      </w:r>
      <w:r w:rsidR="00DE1E41" w:rsidRPr="00AC06AB">
        <w:rPr>
          <w:lang w:val="en-CA"/>
        </w:rPr>
        <w:t xml:space="preserve">, </w:t>
      </w:r>
      <w:r w:rsidR="00344996" w:rsidRPr="00AC06AB">
        <w:rPr>
          <w:lang w:val="en-CA"/>
        </w:rPr>
        <w:t>CQLR, c. E-6.1</w:t>
      </w:r>
      <w:r w:rsidR="00DE1E41" w:rsidRPr="00AC06AB">
        <w:rPr>
          <w:lang w:val="en-CA"/>
        </w:rPr>
        <w:t>.</w:t>
      </w:r>
    </w:p>
  </w:footnote>
  <w:footnote w:id="4">
    <w:p w14:paraId="60CAA5E9" w14:textId="77777777" w:rsidR="00846157" w:rsidRPr="00E33F85" w:rsidRDefault="009C1ECB">
      <w:pPr>
        <w:pStyle w:val="Notedebasdepage"/>
      </w:pPr>
      <w:r w:rsidRPr="00AC06AB">
        <w:rPr>
          <w:rStyle w:val="Appelnotedebasdep"/>
          <w:lang w:val="en-CA"/>
        </w:rPr>
        <w:footnoteRef/>
      </w:r>
      <w:r w:rsidRPr="00AC06AB">
        <w:rPr>
          <w:lang w:val="en-CA"/>
        </w:rPr>
        <w:t xml:space="preserve"> </w:t>
      </w:r>
      <w:r w:rsidRPr="00AC06AB">
        <w:rPr>
          <w:lang w:val="en-CA"/>
        </w:rPr>
        <w:tab/>
      </w:r>
      <w:r w:rsidR="004B1981" w:rsidRPr="00AC06AB">
        <w:rPr>
          <w:i/>
          <w:iCs/>
          <w:lang w:val="en-CA"/>
        </w:rPr>
        <w:t>Committee for the Equal Treatment of Asbestos Minority Shareholders v. Ontario (Securities Commission)</w:t>
      </w:r>
      <w:r w:rsidRPr="00AC06AB">
        <w:rPr>
          <w:lang w:val="en-CA"/>
        </w:rPr>
        <w:t xml:space="preserve">, 2001 </w:t>
      </w:r>
      <w:r w:rsidR="004B1981" w:rsidRPr="00AC06AB">
        <w:rPr>
          <w:lang w:val="en-CA"/>
        </w:rPr>
        <w:t>SCC</w:t>
      </w:r>
      <w:r w:rsidRPr="00AC06AB">
        <w:rPr>
          <w:lang w:val="en-CA"/>
        </w:rPr>
        <w:t xml:space="preserve"> 37; </w:t>
      </w:r>
      <w:r w:rsidRPr="00AC06AB">
        <w:rPr>
          <w:i/>
          <w:iCs/>
          <w:lang w:val="en-CA"/>
        </w:rPr>
        <w:t>Pezim v.</w:t>
      </w:r>
      <w:r w:rsidRPr="00AC06AB">
        <w:rPr>
          <w:lang w:val="en-CA"/>
        </w:rPr>
        <w:t xml:space="preserve"> </w:t>
      </w:r>
      <w:r w:rsidRPr="00AC06AB">
        <w:rPr>
          <w:i/>
          <w:iCs/>
          <w:lang w:val="en-CA"/>
        </w:rPr>
        <w:t>British</w:t>
      </w:r>
      <w:r w:rsidR="00F65852" w:rsidRPr="00AC06AB">
        <w:rPr>
          <w:i/>
          <w:iCs/>
          <w:lang w:val="en-CA"/>
        </w:rPr>
        <w:t xml:space="preserve"> </w:t>
      </w:r>
      <w:r w:rsidRPr="00AC06AB">
        <w:rPr>
          <w:i/>
          <w:iCs/>
          <w:lang w:val="en-CA"/>
        </w:rPr>
        <w:t>Columbia (Superintendent of Brokers)</w:t>
      </w:r>
      <w:r w:rsidRPr="00AC06AB">
        <w:rPr>
          <w:lang w:val="en-CA"/>
        </w:rPr>
        <w:t>, [1994] 2</w:t>
      </w:r>
      <w:r w:rsidR="004B1981" w:rsidRPr="00AC06AB">
        <w:rPr>
          <w:lang w:val="en-CA"/>
        </w:rPr>
        <w:t xml:space="preserve"> </w:t>
      </w:r>
      <w:r w:rsidRPr="00AC06AB">
        <w:rPr>
          <w:lang w:val="en-CA"/>
        </w:rPr>
        <w:t xml:space="preserve">S.C.R. 557; </w:t>
      </w:r>
      <w:r w:rsidR="00CD6958" w:rsidRPr="00AC06AB">
        <w:rPr>
          <w:i/>
          <w:iCs/>
          <w:lang w:val="en-CA"/>
        </w:rPr>
        <w:t xml:space="preserve">Cartaway Resources Corp. </w:t>
      </w:r>
      <w:r w:rsidR="00CD6958" w:rsidRPr="00E33F85">
        <w:rPr>
          <w:i/>
          <w:iCs/>
        </w:rPr>
        <w:t>(Re)</w:t>
      </w:r>
      <w:r w:rsidR="00CD6958" w:rsidRPr="00E33F85">
        <w:t xml:space="preserve">, [2004] 1 </w:t>
      </w:r>
      <w:r w:rsidR="004B1981" w:rsidRPr="00E33F85">
        <w:t>S.C.R.</w:t>
      </w:r>
      <w:r w:rsidR="00CD6958" w:rsidRPr="00E33F85">
        <w:t xml:space="preserve"> 672.</w:t>
      </w:r>
    </w:p>
  </w:footnote>
  <w:footnote w:id="5">
    <w:p w14:paraId="594BB87B" w14:textId="77777777" w:rsidR="002A163D" w:rsidRPr="00E33F85" w:rsidRDefault="009C1ECB" w:rsidP="003857B6">
      <w:pPr>
        <w:pStyle w:val="Notedebasdepage"/>
      </w:pPr>
      <w:r w:rsidRPr="00AC06AB">
        <w:rPr>
          <w:rStyle w:val="Appelnotedebasdep"/>
          <w:lang w:val="en-CA"/>
        </w:rPr>
        <w:footnoteRef/>
      </w:r>
      <w:r w:rsidRPr="00E33F85">
        <w:t xml:space="preserve"> </w:t>
      </w:r>
      <w:r w:rsidRPr="00E33F85">
        <w:tab/>
      </w:r>
      <w:r w:rsidR="007B141A" w:rsidRPr="00E33F85">
        <w:rPr>
          <w:i/>
          <w:iCs/>
        </w:rPr>
        <w:t>Autorité des marchés financiers c. Moreau</w:t>
      </w:r>
      <w:r w:rsidR="007B141A" w:rsidRPr="00E33F85">
        <w:t>, 2021 QCTMF 51 at para.</w:t>
      </w:r>
      <w:r w:rsidRPr="00E33F85">
        <w:t xml:space="preserve"> 28; </w:t>
      </w:r>
      <w:r w:rsidR="006C127F" w:rsidRPr="00E33F85">
        <w:rPr>
          <w:i/>
          <w:iCs/>
        </w:rPr>
        <w:t>Autorité des marchés financiers c. Unissa Assurances inc.</w:t>
      </w:r>
      <w:r w:rsidR="006C127F" w:rsidRPr="00E33F85">
        <w:t>, 2019 QCTMF 42 at para.</w:t>
      </w:r>
      <w:r w:rsidR="00603A16" w:rsidRPr="00E33F85">
        <w:t xml:space="preserve"> 85; </w:t>
      </w:r>
      <w:r w:rsidR="00077566" w:rsidRPr="00E33F85">
        <w:rPr>
          <w:i/>
          <w:iCs/>
        </w:rPr>
        <w:t>Autorité des marchés financiers c. Agence Unie 2000 inc.</w:t>
      </w:r>
      <w:r w:rsidR="003857B6" w:rsidRPr="00E33F85">
        <w:rPr>
          <w:i/>
          <w:iCs/>
        </w:rPr>
        <w:t xml:space="preserve"> </w:t>
      </w:r>
      <w:r w:rsidR="00180649" w:rsidRPr="00E33F85">
        <w:rPr>
          <w:i/>
          <w:iCs/>
        </w:rPr>
        <w:t>/ United Agency 2000 Inc.</w:t>
      </w:r>
      <w:r w:rsidR="00180649" w:rsidRPr="00E33F85">
        <w:t>, 2024 QCTMF 65 at para.</w:t>
      </w:r>
      <w:r w:rsidR="003857B6" w:rsidRPr="00E33F85">
        <w:t xml:space="preserve"> 15; </w:t>
      </w:r>
      <w:r w:rsidR="00156B38" w:rsidRPr="00E33F85">
        <w:rPr>
          <w:i/>
          <w:iCs/>
        </w:rPr>
        <w:t>Autorité des marchés financiers c. ROI Land Investments Ltd.</w:t>
      </w:r>
      <w:r w:rsidR="00156B38" w:rsidRPr="00E33F85">
        <w:t>, 2024 QCTMF 37 at para.</w:t>
      </w:r>
      <w:r w:rsidR="003857B6" w:rsidRPr="00E33F85">
        <w:t xml:space="preserve"> 13; </w:t>
      </w:r>
      <w:r w:rsidR="00253C2D" w:rsidRPr="00E33F85">
        <w:rPr>
          <w:i/>
          <w:iCs/>
        </w:rPr>
        <w:t>Autorité des marchés financiers c. TWMG inc.</w:t>
      </w:r>
      <w:r w:rsidR="00253C2D" w:rsidRPr="00E33F85">
        <w:t>, 2024 QCTMF 29 at para.</w:t>
      </w:r>
      <w:r w:rsidR="00603A16" w:rsidRPr="00E33F85">
        <w:t xml:space="preserve"> 9; </w:t>
      </w:r>
      <w:r w:rsidR="00D71A4F" w:rsidRPr="00E33F85">
        <w:rPr>
          <w:i/>
          <w:iCs/>
        </w:rPr>
        <w:t>Autorité des marchés financiers c. Cloutier</w:t>
      </w:r>
      <w:r w:rsidR="00D71A4F" w:rsidRPr="00E33F85">
        <w:t>, 2024 QCTMF 5 at para.</w:t>
      </w:r>
      <w:r w:rsidR="003857B6" w:rsidRPr="00E33F85">
        <w:t xml:space="preserve"> 9.</w:t>
      </w:r>
    </w:p>
  </w:footnote>
  <w:footnote w:id="6">
    <w:p w14:paraId="48F1228C" w14:textId="77777777" w:rsidR="006E4B36" w:rsidRPr="00AC06AB" w:rsidRDefault="009C1ECB">
      <w:pPr>
        <w:pStyle w:val="Notedebasdepage"/>
        <w:rPr>
          <w:lang w:val="en-CA"/>
        </w:rPr>
      </w:pPr>
      <w:r w:rsidRPr="00AC06AB">
        <w:rPr>
          <w:rStyle w:val="Appelnotedebasdep"/>
          <w:lang w:val="en-CA"/>
        </w:rPr>
        <w:footnoteRef/>
      </w:r>
      <w:r w:rsidRPr="00E33F85">
        <w:t xml:space="preserve"> </w:t>
      </w:r>
      <w:r w:rsidRPr="00E33F85">
        <w:tab/>
      </w:r>
      <w:r w:rsidR="007B141A" w:rsidRPr="00E33F85">
        <w:rPr>
          <w:i/>
          <w:iCs/>
        </w:rPr>
        <w:t>Autorité des marchés financiers c. Moreau</w:t>
      </w:r>
      <w:r w:rsidR="007B141A" w:rsidRPr="00E33F85">
        <w:t>, 2021 QCTMF 51 at para</w:t>
      </w:r>
      <w:r w:rsidR="007B7F22" w:rsidRPr="00E33F85">
        <w:t>s</w:t>
      </w:r>
      <w:r w:rsidR="007B141A" w:rsidRPr="00E33F85">
        <w:t>.</w:t>
      </w:r>
      <w:r w:rsidRPr="00E33F85">
        <w:t xml:space="preserve"> </w:t>
      </w:r>
      <w:r w:rsidRPr="00AC06AB">
        <w:rPr>
          <w:lang w:val="en-CA"/>
        </w:rPr>
        <w:t>36</w:t>
      </w:r>
      <w:r w:rsidR="007B7F22" w:rsidRPr="00AC06AB">
        <w:rPr>
          <w:lang w:val="en-CA"/>
        </w:rPr>
        <w:sym w:font="Symbol" w:char="F02D"/>
      </w:r>
      <w:r w:rsidRPr="00AC06AB">
        <w:rPr>
          <w:lang w:val="en-CA"/>
        </w:rPr>
        <w:t>38.</w:t>
      </w:r>
    </w:p>
  </w:footnote>
  <w:footnote w:id="7">
    <w:p w14:paraId="65C722DC" w14:textId="77777777" w:rsidR="006E4B36" w:rsidRPr="00E33F85" w:rsidRDefault="009C1ECB">
      <w:pPr>
        <w:pStyle w:val="Notedebasdepage"/>
      </w:pPr>
      <w:r w:rsidRPr="00AC06AB">
        <w:rPr>
          <w:rStyle w:val="Appelnotedebasdep"/>
          <w:lang w:val="en-CA"/>
        </w:rPr>
        <w:footnoteRef/>
      </w:r>
      <w:r w:rsidRPr="00AC06AB">
        <w:rPr>
          <w:lang w:val="en-CA"/>
        </w:rPr>
        <w:t xml:space="preserve"> </w:t>
      </w:r>
      <w:r w:rsidRPr="00AC06AB">
        <w:rPr>
          <w:lang w:val="en-CA"/>
        </w:rPr>
        <w:tab/>
      </w:r>
      <w:r w:rsidR="007B7F22" w:rsidRPr="00AC06AB">
        <w:rPr>
          <w:i/>
          <w:iCs/>
          <w:lang w:val="en-CA"/>
        </w:rPr>
        <w:t>Committee for the Equal Treatment of Asbestos Minority Shareholders v. Ontario (Securities Commission)</w:t>
      </w:r>
      <w:r w:rsidR="007B7F22" w:rsidRPr="00AC06AB">
        <w:rPr>
          <w:lang w:val="en-CA"/>
        </w:rPr>
        <w:t xml:space="preserve">, 2001 SCC 37; </w:t>
      </w:r>
      <w:r w:rsidR="00AA51C2" w:rsidRPr="00AC06AB">
        <w:rPr>
          <w:rFonts w:cs="Arial"/>
          <w:i/>
          <w:iCs/>
          <w:color w:val="000000"/>
          <w:lang w:val="en-CA"/>
        </w:rPr>
        <w:t>Re Canadian Tire Corp.</w:t>
      </w:r>
      <w:r w:rsidR="00AA51C2" w:rsidRPr="00AC06AB">
        <w:rPr>
          <w:rFonts w:cs="Arial"/>
          <w:color w:val="000000"/>
          <w:lang w:val="en-CA"/>
        </w:rPr>
        <w:t>, (1987) Vol. </w:t>
      </w:r>
      <w:r w:rsidR="00AA51C2" w:rsidRPr="00E33F85">
        <w:rPr>
          <w:rFonts w:cs="Arial"/>
          <w:color w:val="000000"/>
        </w:rPr>
        <w:t xml:space="preserve">XVIII, no. 14, BCVMQ, A1, 1987 LNONOSC 47, </w:t>
      </w:r>
      <w:r w:rsidR="007B7F22" w:rsidRPr="00E33F85">
        <w:rPr>
          <w:rFonts w:cs="Arial"/>
          <w:color w:val="000000"/>
        </w:rPr>
        <w:t>aff</w:t>
      </w:r>
      <w:r w:rsidR="00F62FD9" w:rsidRPr="00E33F85">
        <w:rPr>
          <w:rFonts w:cs="Arial"/>
          <w:color w:val="000000"/>
        </w:rPr>
        <w:t>’</w:t>
      </w:r>
      <w:r w:rsidR="007B7F22" w:rsidRPr="00E33F85">
        <w:rPr>
          <w:rFonts w:cs="Arial"/>
          <w:color w:val="000000"/>
        </w:rPr>
        <w:t>d</w:t>
      </w:r>
      <w:r w:rsidR="00AA51C2" w:rsidRPr="00E33F85">
        <w:rPr>
          <w:rFonts w:cs="Arial"/>
          <w:color w:val="000000"/>
        </w:rPr>
        <w:t xml:space="preserve"> </w:t>
      </w:r>
      <w:r w:rsidR="00AA51C2" w:rsidRPr="00E33F85">
        <w:rPr>
          <w:rFonts w:cs="Arial"/>
        </w:rPr>
        <w:t>1987 CanLII 4234 (ON SC).</w:t>
      </w:r>
    </w:p>
  </w:footnote>
  <w:footnote w:id="8">
    <w:p w14:paraId="23912F22" w14:textId="77777777" w:rsidR="006E4B36" w:rsidRPr="00AC06AB" w:rsidRDefault="009C1ECB">
      <w:pPr>
        <w:pStyle w:val="Notedebasdepage"/>
        <w:rPr>
          <w:lang w:val="en-CA"/>
        </w:rPr>
      </w:pPr>
      <w:r w:rsidRPr="00AC06AB">
        <w:rPr>
          <w:rStyle w:val="Appelnotedebasdep"/>
          <w:lang w:val="en-CA"/>
        </w:rPr>
        <w:footnoteRef/>
      </w:r>
      <w:r w:rsidRPr="00E33F85">
        <w:t xml:space="preserve"> </w:t>
      </w:r>
      <w:r w:rsidRPr="00E33F85">
        <w:tab/>
      </w:r>
      <w:r w:rsidR="007B7F22" w:rsidRPr="00E33F85">
        <w:rPr>
          <w:i/>
          <w:iCs/>
        </w:rPr>
        <w:t>Autorité des marchés financiers c. Demers</w:t>
      </w:r>
      <w:r w:rsidR="007B7F22" w:rsidRPr="00E33F85">
        <w:t>, 2006 QCBDRVM 17;</w:t>
      </w:r>
      <w:r w:rsidR="00797961" w:rsidRPr="00E33F85">
        <w:t xml:space="preserve"> </w:t>
      </w:r>
      <w:r w:rsidR="00B319CB" w:rsidRPr="00E33F85">
        <w:rPr>
          <w:i/>
          <w:iCs/>
        </w:rPr>
        <w:t>Autorité des marchés financiers c. Moreau</w:t>
      </w:r>
      <w:r w:rsidR="00B319CB" w:rsidRPr="00E33F85">
        <w:t xml:space="preserve">, 2021 QCTMF 51 at para. </w:t>
      </w:r>
      <w:r w:rsidR="00B319CB" w:rsidRPr="00AC06AB">
        <w:rPr>
          <w:lang w:val="en-CA"/>
        </w:rPr>
        <w:t>37.</w:t>
      </w:r>
    </w:p>
  </w:footnote>
  <w:footnote w:id="9">
    <w:p w14:paraId="13CA03B2" w14:textId="77777777" w:rsidR="006E4B36" w:rsidRPr="00AC06AB" w:rsidRDefault="009C1ECB">
      <w:pPr>
        <w:pStyle w:val="Notedebasdepage"/>
        <w:rPr>
          <w:lang w:val="en-CA"/>
        </w:rPr>
      </w:pPr>
      <w:r w:rsidRPr="00AC06AB">
        <w:rPr>
          <w:rStyle w:val="Appelnotedebasdep"/>
          <w:lang w:val="en-CA"/>
        </w:rPr>
        <w:footnoteRef/>
      </w:r>
      <w:r w:rsidRPr="00AC06AB">
        <w:rPr>
          <w:lang w:val="en-CA"/>
        </w:rPr>
        <w:t xml:space="preserve"> </w:t>
      </w:r>
      <w:r w:rsidRPr="00AC06AB">
        <w:rPr>
          <w:lang w:val="en-CA"/>
        </w:rPr>
        <w:tab/>
      </w:r>
      <w:r w:rsidR="00482901" w:rsidRPr="00AC06AB">
        <w:rPr>
          <w:i/>
          <w:iCs/>
          <w:lang w:val="en-CA"/>
        </w:rPr>
        <w:t>Autorité des marchés financiers c. Moreau,</w:t>
      </w:r>
      <w:r w:rsidR="00482901" w:rsidRPr="00AC06AB">
        <w:rPr>
          <w:lang w:val="en-CA"/>
        </w:rPr>
        <w:t xml:space="preserve"> 2021 QCTMF 51;</w:t>
      </w:r>
      <w:r w:rsidR="007746D1" w:rsidRPr="00AC06AB">
        <w:rPr>
          <w:lang w:val="en-CA"/>
        </w:rPr>
        <w:t xml:space="preserve"> </w:t>
      </w:r>
      <w:r w:rsidR="0010401E" w:rsidRPr="00AC06AB">
        <w:rPr>
          <w:i/>
          <w:iCs/>
          <w:lang w:val="en-CA"/>
        </w:rPr>
        <w:t>Committee for the Equal Treatment of Asbestos Minority Shareholders v. Ontario (Securities Commission)</w:t>
      </w:r>
      <w:r w:rsidR="0010401E" w:rsidRPr="00AC06AB">
        <w:rPr>
          <w:lang w:val="en-CA"/>
        </w:rPr>
        <w:t xml:space="preserve">, 2001 SCC 37; </w:t>
      </w:r>
      <w:r w:rsidR="0010401E" w:rsidRPr="00AC06AB">
        <w:rPr>
          <w:i/>
          <w:iCs/>
          <w:lang w:val="en-CA"/>
        </w:rPr>
        <w:t>Pezim v.</w:t>
      </w:r>
      <w:r w:rsidR="0010401E" w:rsidRPr="00AC06AB">
        <w:rPr>
          <w:lang w:val="en-CA"/>
        </w:rPr>
        <w:t xml:space="preserve"> </w:t>
      </w:r>
      <w:r w:rsidR="0010401E" w:rsidRPr="00AC06AB">
        <w:rPr>
          <w:i/>
          <w:iCs/>
          <w:lang w:val="en-CA"/>
        </w:rPr>
        <w:t>British Columbia (Superintendent of Brokers)</w:t>
      </w:r>
      <w:r w:rsidR="0010401E" w:rsidRPr="00AC06AB">
        <w:rPr>
          <w:lang w:val="en-CA"/>
        </w:rPr>
        <w:t xml:space="preserve">, [1994] 2 S.C.R. 557; </w:t>
      </w:r>
      <w:r w:rsidR="0010401E" w:rsidRPr="00AC06AB">
        <w:rPr>
          <w:i/>
          <w:iCs/>
          <w:lang w:val="en-CA"/>
        </w:rPr>
        <w:t>Cartaway Resources Corp. (Re)</w:t>
      </w:r>
      <w:r w:rsidR="0010401E" w:rsidRPr="00AC06AB">
        <w:rPr>
          <w:lang w:val="en-CA"/>
        </w:rPr>
        <w:t>, [2004] 1 S.C.R. 672.</w:t>
      </w:r>
    </w:p>
  </w:footnote>
  <w:footnote w:id="10">
    <w:p w14:paraId="47FC7D0F" w14:textId="77777777" w:rsidR="00F64572" w:rsidRPr="00AC06AB" w:rsidRDefault="009C1ECB">
      <w:pPr>
        <w:pStyle w:val="Notedebasdepage"/>
        <w:rPr>
          <w:lang w:val="en-CA"/>
        </w:rPr>
      </w:pPr>
      <w:r w:rsidRPr="00AC06AB">
        <w:rPr>
          <w:rStyle w:val="Appelnotedebasdep"/>
          <w:lang w:val="en-CA"/>
        </w:rPr>
        <w:footnoteRef/>
      </w:r>
      <w:r w:rsidRPr="00AC06AB">
        <w:rPr>
          <w:lang w:val="en-CA"/>
        </w:rPr>
        <w:t xml:space="preserve"> </w:t>
      </w:r>
      <w:r w:rsidRPr="00AC06AB">
        <w:rPr>
          <w:lang w:val="en-CA"/>
        </w:rPr>
        <w:tab/>
      </w:r>
      <w:r w:rsidR="0010401E" w:rsidRPr="00AC06AB">
        <w:rPr>
          <w:i/>
          <w:iCs/>
          <w:lang w:val="en-CA"/>
        </w:rPr>
        <w:t>Committee for the Equal Treatment of Asbestos Minority Shareholders v. Ontario (Securities Commission)</w:t>
      </w:r>
      <w:r w:rsidR="0010401E" w:rsidRPr="00AC06AB">
        <w:rPr>
          <w:lang w:val="en-CA"/>
        </w:rPr>
        <w:t xml:space="preserve">, 2001 SCC 37; </w:t>
      </w:r>
      <w:r w:rsidR="0010401E" w:rsidRPr="00AC06AB">
        <w:rPr>
          <w:i/>
          <w:iCs/>
          <w:lang w:val="en-CA"/>
        </w:rPr>
        <w:t>Pezim v.</w:t>
      </w:r>
      <w:r w:rsidR="0010401E" w:rsidRPr="00AC06AB">
        <w:rPr>
          <w:lang w:val="en-CA"/>
        </w:rPr>
        <w:t xml:space="preserve"> </w:t>
      </w:r>
      <w:r w:rsidR="0010401E" w:rsidRPr="00AC06AB">
        <w:rPr>
          <w:i/>
          <w:iCs/>
          <w:lang w:val="en-CA"/>
        </w:rPr>
        <w:t>British Columbia (Superintendent of Brokers)</w:t>
      </w:r>
      <w:r w:rsidR="0010401E" w:rsidRPr="00AC06AB">
        <w:rPr>
          <w:lang w:val="en-CA"/>
        </w:rPr>
        <w:t xml:space="preserve">, [1994] 2 S.C.R. 557; </w:t>
      </w:r>
      <w:r w:rsidR="0010401E" w:rsidRPr="00AC06AB">
        <w:rPr>
          <w:i/>
          <w:iCs/>
          <w:lang w:val="en-CA"/>
        </w:rPr>
        <w:t>Cartaway Resources Corp. (Re)</w:t>
      </w:r>
      <w:r w:rsidR="0010401E" w:rsidRPr="00AC06AB">
        <w:rPr>
          <w:lang w:val="en-CA"/>
        </w:rPr>
        <w:t>, [2004] 1 S.C.R. 672.</w:t>
      </w:r>
    </w:p>
  </w:footnote>
  <w:footnote w:id="11">
    <w:p w14:paraId="3C568789" w14:textId="77777777" w:rsidR="00F64572" w:rsidRPr="00AC06AB" w:rsidRDefault="009C1ECB">
      <w:pPr>
        <w:pStyle w:val="Notedebasdepage"/>
        <w:rPr>
          <w:lang w:val="en-CA"/>
        </w:rPr>
      </w:pPr>
      <w:r w:rsidRPr="00AC06AB">
        <w:rPr>
          <w:rStyle w:val="Appelnotedebasdep"/>
          <w:lang w:val="en-CA"/>
        </w:rPr>
        <w:footnoteRef/>
      </w:r>
      <w:r w:rsidRPr="00AC06AB">
        <w:rPr>
          <w:lang w:val="en-CA"/>
        </w:rPr>
        <w:t xml:space="preserve"> </w:t>
      </w:r>
      <w:r w:rsidRPr="00AC06AB">
        <w:rPr>
          <w:lang w:val="en-CA"/>
        </w:rPr>
        <w:tab/>
      </w:r>
      <w:r w:rsidR="0010401E" w:rsidRPr="00AC06AB">
        <w:rPr>
          <w:i/>
          <w:iCs/>
          <w:lang w:val="en-CA"/>
        </w:rPr>
        <w:t>Committee for the Equal Treatment of Asbestos Minority Shareholders v. Ontario (Securities Commission)</w:t>
      </w:r>
      <w:r w:rsidR="0010401E" w:rsidRPr="00AC06AB">
        <w:rPr>
          <w:lang w:val="en-CA"/>
        </w:rPr>
        <w:t>, 2001 SCC 37.</w:t>
      </w:r>
    </w:p>
  </w:footnote>
  <w:footnote w:id="12">
    <w:p w14:paraId="5E9A5980" w14:textId="77777777" w:rsidR="00F64572" w:rsidRPr="00AC06AB" w:rsidRDefault="009C1ECB">
      <w:pPr>
        <w:pStyle w:val="Notedebasdepage"/>
        <w:rPr>
          <w:lang w:val="en-CA"/>
        </w:rPr>
      </w:pPr>
      <w:r w:rsidRPr="00AC06AB">
        <w:rPr>
          <w:rStyle w:val="Appelnotedebasdep"/>
          <w:lang w:val="en-CA"/>
        </w:rPr>
        <w:footnoteRef/>
      </w:r>
      <w:r w:rsidRPr="00AC06AB">
        <w:rPr>
          <w:lang w:val="en-CA"/>
        </w:rPr>
        <w:t xml:space="preserve"> </w:t>
      </w:r>
      <w:r w:rsidRPr="00AC06AB">
        <w:rPr>
          <w:lang w:val="en-CA"/>
        </w:rPr>
        <w:tab/>
      </w:r>
      <w:r w:rsidR="0010401E" w:rsidRPr="00AC06AB">
        <w:rPr>
          <w:i/>
          <w:iCs/>
          <w:lang w:val="en-CA"/>
        </w:rPr>
        <w:t>Committee for the Equal Treatment of Asbestos Minority Shareholders v. Ontario (Securities Commission)</w:t>
      </w:r>
      <w:r w:rsidR="0010401E" w:rsidRPr="00AC06AB">
        <w:rPr>
          <w:lang w:val="en-CA"/>
        </w:rPr>
        <w:t>, 2001 SCC 37.</w:t>
      </w:r>
    </w:p>
  </w:footnote>
  <w:footnote w:id="13">
    <w:p w14:paraId="62686F52" w14:textId="77777777" w:rsidR="006E4B36" w:rsidRPr="00E33F85" w:rsidRDefault="009C1ECB">
      <w:pPr>
        <w:pStyle w:val="Notedebasdepage"/>
      </w:pPr>
      <w:r w:rsidRPr="00AC06AB">
        <w:rPr>
          <w:rStyle w:val="Appelnotedebasdep"/>
          <w:lang w:val="en-CA"/>
        </w:rPr>
        <w:footnoteRef/>
      </w:r>
      <w:r w:rsidRPr="00AC06AB">
        <w:rPr>
          <w:lang w:val="en-CA"/>
        </w:rPr>
        <w:t xml:space="preserve"> </w:t>
      </w:r>
      <w:r w:rsidRPr="00AC06AB">
        <w:rPr>
          <w:lang w:val="en-CA"/>
        </w:rPr>
        <w:tab/>
      </w:r>
      <w:r w:rsidR="0010401E" w:rsidRPr="00AC06AB">
        <w:rPr>
          <w:i/>
          <w:iCs/>
          <w:lang w:val="en-CA"/>
        </w:rPr>
        <w:t>Act respecting the regulation of the financial sector</w:t>
      </w:r>
      <w:r w:rsidR="0010401E" w:rsidRPr="00AC06AB">
        <w:rPr>
          <w:lang w:val="en-CA"/>
        </w:rPr>
        <w:t>, s.</w:t>
      </w:r>
      <w:r w:rsidR="00F303DD" w:rsidRPr="00AC06AB">
        <w:rPr>
          <w:lang w:val="en-CA"/>
        </w:rPr>
        <w:t xml:space="preserve"> 93. </w:t>
      </w:r>
      <w:r w:rsidR="00891CD9" w:rsidRPr="00AC06AB">
        <w:rPr>
          <w:lang w:val="en-CA"/>
        </w:rPr>
        <w:t xml:space="preserve">The expression </w:t>
      </w:r>
      <w:r w:rsidR="00C21B5F" w:rsidRPr="00AC06AB">
        <w:rPr>
          <w:lang w:val="en-CA"/>
        </w:rPr>
        <w:t>“</w:t>
      </w:r>
      <w:r w:rsidR="00891CD9" w:rsidRPr="00AC06AB">
        <w:rPr>
          <w:lang w:val="en-CA"/>
        </w:rPr>
        <w:t>public interest</w:t>
      </w:r>
      <w:r w:rsidR="00C21B5F" w:rsidRPr="00AC06AB">
        <w:rPr>
          <w:lang w:val="en-CA"/>
        </w:rPr>
        <w:t>”</w:t>
      </w:r>
      <w:r w:rsidR="00891CD9" w:rsidRPr="00AC06AB">
        <w:rPr>
          <w:lang w:val="en-CA"/>
        </w:rPr>
        <w:t xml:space="preserve"> includes the protection of investors, the efficiency of capital markets, and the preservation of public confidence in the protection of investors and the efficiency of markets:</w:t>
      </w:r>
      <w:r w:rsidR="00F303DD" w:rsidRPr="00AC06AB">
        <w:rPr>
          <w:lang w:val="en-CA"/>
        </w:rPr>
        <w:t xml:space="preserve"> </w:t>
      </w:r>
      <w:r w:rsidR="00C21B5F" w:rsidRPr="00AC06AB">
        <w:rPr>
          <w:i/>
          <w:iCs/>
          <w:lang w:val="en-CA"/>
        </w:rPr>
        <w:t>Committee for the Equal Treatment of Asbestos Minority Shareholders v. Ontario (Securities Commission)</w:t>
      </w:r>
      <w:r w:rsidR="00C21B5F" w:rsidRPr="00AC06AB">
        <w:rPr>
          <w:lang w:val="en-CA"/>
        </w:rPr>
        <w:t xml:space="preserve">, 2001 SCC 37; </w:t>
      </w:r>
      <w:r w:rsidR="00C21B5F" w:rsidRPr="00AC06AB">
        <w:rPr>
          <w:i/>
          <w:iCs/>
          <w:lang w:val="en-CA"/>
        </w:rPr>
        <w:t>Pezim v.</w:t>
      </w:r>
      <w:r w:rsidR="00C21B5F" w:rsidRPr="00AC06AB">
        <w:rPr>
          <w:lang w:val="en-CA"/>
        </w:rPr>
        <w:t xml:space="preserve"> </w:t>
      </w:r>
      <w:r w:rsidR="00C21B5F" w:rsidRPr="00AC06AB">
        <w:rPr>
          <w:i/>
          <w:iCs/>
          <w:lang w:val="en-CA"/>
        </w:rPr>
        <w:t>British Columbia (Superintendent of Brokers)</w:t>
      </w:r>
      <w:r w:rsidR="00C21B5F" w:rsidRPr="00AC06AB">
        <w:rPr>
          <w:lang w:val="en-CA"/>
        </w:rPr>
        <w:t xml:space="preserve">, [1994] 2 S.C.R. </w:t>
      </w:r>
      <w:r w:rsidR="00F303DD" w:rsidRPr="00AC06AB">
        <w:rPr>
          <w:lang w:val="en-CA"/>
        </w:rPr>
        <w:t xml:space="preserve">557; </w:t>
      </w:r>
      <w:r w:rsidR="00F303DD" w:rsidRPr="00AC06AB">
        <w:rPr>
          <w:i/>
          <w:iCs/>
          <w:lang w:val="en-CA"/>
        </w:rPr>
        <w:t>Pacific</w:t>
      </w:r>
      <w:r w:rsidR="00F303DD" w:rsidRPr="00AC06AB">
        <w:rPr>
          <w:lang w:val="en-CA"/>
        </w:rPr>
        <w:t xml:space="preserve"> </w:t>
      </w:r>
      <w:r w:rsidR="00F303DD" w:rsidRPr="00AC06AB">
        <w:rPr>
          <w:i/>
          <w:iCs/>
          <w:lang w:val="en-CA"/>
        </w:rPr>
        <w:t xml:space="preserve">Coast Coin Exchange of Canada Ltd. </w:t>
      </w:r>
      <w:r w:rsidR="00C21B5F" w:rsidRPr="00E33F85">
        <w:rPr>
          <w:i/>
          <w:iCs/>
        </w:rPr>
        <w:t>(Re) v. Ontario Securities Commission</w:t>
      </w:r>
      <w:r w:rsidR="00C21B5F" w:rsidRPr="00E33F85">
        <w:t>, [1978] 2 S.C.R.</w:t>
      </w:r>
      <w:r w:rsidR="00F303DD" w:rsidRPr="00E33F85">
        <w:t xml:space="preserve"> 112.</w:t>
      </w:r>
    </w:p>
  </w:footnote>
  <w:footnote w:id="14">
    <w:p w14:paraId="5B83853D" w14:textId="77777777" w:rsidR="00344996" w:rsidRPr="00AC06AB" w:rsidRDefault="009C1ECB" w:rsidP="00344996">
      <w:pPr>
        <w:pStyle w:val="Notedebasdepage"/>
        <w:rPr>
          <w:lang w:val="en-CA"/>
        </w:rPr>
      </w:pPr>
      <w:r w:rsidRPr="00AC06AB">
        <w:rPr>
          <w:rStyle w:val="Appelnotedebasdep"/>
          <w:lang w:val="en-CA"/>
        </w:rPr>
        <w:footnoteRef/>
      </w:r>
      <w:r w:rsidRPr="00E33F85">
        <w:t xml:space="preserve"> </w:t>
      </w:r>
      <w:r w:rsidRPr="00E33F85">
        <w:tab/>
      </w:r>
      <w:r w:rsidR="007B141A" w:rsidRPr="00E33F85">
        <w:rPr>
          <w:i/>
          <w:iCs/>
        </w:rPr>
        <w:t>Autorité des marchés financiers c. Moreau</w:t>
      </w:r>
      <w:r w:rsidR="007B141A" w:rsidRPr="00E33F85">
        <w:t>, 2021 QCTMF 51 at para.</w:t>
      </w:r>
      <w:r w:rsidRPr="00E33F85">
        <w:t xml:space="preserve"> </w:t>
      </w:r>
      <w:r w:rsidRPr="00AC06AB">
        <w:rPr>
          <w:lang w:val="en-CA"/>
        </w:rPr>
        <w:t>32.</w:t>
      </w:r>
    </w:p>
  </w:footnote>
  <w:footnote w:id="15">
    <w:p w14:paraId="5F9B56F1" w14:textId="77777777" w:rsidR="003A4F0C" w:rsidRPr="00AC06AB" w:rsidRDefault="009C1ECB">
      <w:pPr>
        <w:pStyle w:val="Notedebasdepage"/>
        <w:rPr>
          <w:lang w:val="en-CA"/>
        </w:rPr>
      </w:pPr>
      <w:r w:rsidRPr="00AC06AB">
        <w:rPr>
          <w:rStyle w:val="Appelnotedebasdep"/>
          <w:lang w:val="en-CA"/>
        </w:rPr>
        <w:footnoteRef/>
      </w:r>
      <w:r w:rsidRPr="00AC06AB">
        <w:rPr>
          <w:lang w:val="en-CA"/>
        </w:rPr>
        <w:t xml:space="preserve"> </w:t>
      </w:r>
      <w:r w:rsidRPr="00AC06AB">
        <w:rPr>
          <w:lang w:val="en-CA"/>
        </w:rPr>
        <w:tab/>
      </w:r>
      <w:r w:rsidR="00850F89" w:rsidRPr="00AC06AB">
        <w:rPr>
          <w:lang w:val="en-CA"/>
        </w:rPr>
        <w:t xml:space="preserve">The Originating </w:t>
      </w:r>
      <w:r w:rsidR="00986DBB" w:rsidRPr="00AC06AB">
        <w:rPr>
          <w:lang w:val="en-CA"/>
        </w:rPr>
        <w:t>Pleading</w:t>
      </w:r>
      <w:r w:rsidR="00850F89" w:rsidRPr="00AC06AB">
        <w:rPr>
          <w:lang w:val="en-CA"/>
        </w:rPr>
        <w:t xml:space="preserve"> was subsequently </w:t>
      </w:r>
      <w:r w:rsidR="001F2E23" w:rsidRPr="00AC06AB">
        <w:rPr>
          <w:lang w:val="en-CA"/>
        </w:rPr>
        <w:t>amended,</w:t>
      </w:r>
      <w:r w:rsidR="00850F89" w:rsidRPr="00AC06AB">
        <w:rPr>
          <w:lang w:val="en-CA"/>
        </w:rPr>
        <w:t xml:space="preserve"> and the last amendment </w:t>
      </w:r>
      <w:r w:rsidR="00947BD0" w:rsidRPr="00AC06AB">
        <w:rPr>
          <w:lang w:val="en-CA"/>
        </w:rPr>
        <w:t>is dated</w:t>
      </w:r>
      <w:r w:rsidR="00850F89" w:rsidRPr="00AC06AB">
        <w:rPr>
          <w:lang w:val="en-CA"/>
        </w:rPr>
        <w:t xml:space="preserve"> October 1, 2024.</w:t>
      </w:r>
    </w:p>
  </w:footnote>
  <w:footnote w:id="16">
    <w:p w14:paraId="656336F6" w14:textId="77777777" w:rsidR="003C1ECA" w:rsidRPr="00AC06AB" w:rsidRDefault="009C1ECB" w:rsidP="003C1ECA">
      <w:pPr>
        <w:pStyle w:val="Notedebasdepage"/>
        <w:rPr>
          <w:lang w:val="en-CA"/>
        </w:rPr>
      </w:pPr>
      <w:r w:rsidRPr="00AC06AB">
        <w:rPr>
          <w:rStyle w:val="Appelnotedebasdep"/>
          <w:lang w:val="en-CA"/>
        </w:rPr>
        <w:footnoteRef/>
      </w:r>
      <w:r w:rsidR="005F59E5" w:rsidRPr="00AC06AB">
        <w:rPr>
          <w:lang w:val="en-CA"/>
        </w:rPr>
        <w:t xml:space="preserve"> </w:t>
      </w:r>
      <w:r w:rsidR="005F59E5" w:rsidRPr="00AC06AB">
        <w:rPr>
          <w:lang w:val="en-CA"/>
        </w:rPr>
        <w:tab/>
      </w:r>
      <w:r w:rsidR="009E7C30" w:rsidRPr="00AC06AB">
        <w:rPr>
          <w:lang w:val="en-CA"/>
        </w:rPr>
        <w:t xml:space="preserve">Sections 12, 14, 15, 71, and 461 of the </w:t>
      </w:r>
      <w:r w:rsidR="009E7C30" w:rsidRPr="00AC06AB">
        <w:rPr>
          <w:i/>
          <w:iCs/>
          <w:lang w:val="en-CA"/>
        </w:rPr>
        <w:t>Act respecting the distribution of financial products and services</w:t>
      </w:r>
      <w:r w:rsidR="009E7C30" w:rsidRPr="00AC06AB">
        <w:rPr>
          <w:lang w:val="en-CA"/>
        </w:rPr>
        <w:t>, CQLR, c. D-9.2.</w:t>
      </w:r>
    </w:p>
  </w:footnote>
  <w:footnote w:id="17">
    <w:p w14:paraId="2A406C49" w14:textId="77777777" w:rsidR="003C1ECA" w:rsidRPr="00AC06AB" w:rsidRDefault="009C1ECB" w:rsidP="003C1ECA">
      <w:pPr>
        <w:pStyle w:val="Notedebasdepage"/>
        <w:rPr>
          <w:lang w:val="en-CA"/>
        </w:rPr>
      </w:pPr>
      <w:r w:rsidRPr="00AC06AB">
        <w:rPr>
          <w:rStyle w:val="Appelnotedebasdep"/>
          <w:iCs/>
          <w:lang w:val="en-CA"/>
        </w:rPr>
        <w:footnoteRef/>
      </w:r>
      <w:r w:rsidRPr="00AC06AB">
        <w:rPr>
          <w:i/>
          <w:lang w:val="en-CA"/>
        </w:rPr>
        <w:t xml:space="preserve"> </w:t>
      </w:r>
      <w:r w:rsidRPr="00AC06AB">
        <w:rPr>
          <w:i/>
          <w:lang w:val="en-CA"/>
        </w:rPr>
        <w:tab/>
      </w:r>
      <w:r w:rsidR="00932027" w:rsidRPr="00AC06AB">
        <w:rPr>
          <w:rFonts w:cs="Arial"/>
          <w:iCs/>
          <w:lang w:val="en-CA"/>
        </w:rPr>
        <w:t xml:space="preserve">Sections 1 and 2.36 of </w:t>
      </w:r>
      <w:r w:rsidR="00932027" w:rsidRPr="00AC06AB">
        <w:rPr>
          <w:rFonts w:cs="Arial"/>
          <w:i/>
          <w:lang w:val="en-CA"/>
        </w:rPr>
        <w:t xml:space="preserve">Regulation 45-106 respecting </w:t>
      </w:r>
      <w:r w:rsidR="00947BD0" w:rsidRPr="00AC06AB">
        <w:rPr>
          <w:rFonts w:cs="Arial"/>
          <w:i/>
          <w:lang w:val="en-CA"/>
        </w:rPr>
        <w:t>P</w:t>
      </w:r>
      <w:r w:rsidR="00932027" w:rsidRPr="00AC06AB">
        <w:rPr>
          <w:rFonts w:cs="Arial"/>
          <w:i/>
          <w:lang w:val="en-CA"/>
        </w:rPr>
        <w:t xml:space="preserve">rospectus </w:t>
      </w:r>
      <w:r w:rsidR="00947BD0" w:rsidRPr="00AC06AB">
        <w:rPr>
          <w:rFonts w:cs="Arial"/>
          <w:i/>
          <w:lang w:val="en-CA"/>
        </w:rPr>
        <w:t>E</w:t>
      </w:r>
      <w:r w:rsidR="00932027" w:rsidRPr="00AC06AB">
        <w:rPr>
          <w:rFonts w:cs="Arial"/>
          <w:i/>
          <w:lang w:val="en-CA"/>
        </w:rPr>
        <w:t>xemptions</w:t>
      </w:r>
      <w:r w:rsidR="00932027" w:rsidRPr="00AC06AB">
        <w:rPr>
          <w:rFonts w:cs="Arial"/>
          <w:iCs/>
          <w:lang w:val="en-CA"/>
        </w:rPr>
        <w:t>, c. V-1.1, r. 21.</w:t>
      </w:r>
    </w:p>
  </w:footnote>
  <w:footnote w:id="18">
    <w:p w14:paraId="0486FC19" w14:textId="77777777" w:rsidR="00996FAE" w:rsidRPr="00AC06AB" w:rsidRDefault="009C1ECB" w:rsidP="00996FAE">
      <w:pPr>
        <w:pStyle w:val="Notedebasdepage"/>
        <w:rPr>
          <w:lang w:val="en-CA"/>
        </w:rPr>
      </w:pPr>
      <w:r w:rsidRPr="00AC06AB">
        <w:rPr>
          <w:rStyle w:val="Appelnotedebasdep"/>
          <w:lang w:val="en-CA"/>
        </w:rPr>
        <w:footnoteRef/>
      </w:r>
      <w:r w:rsidRPr="00AC06AB">
        <w:rPr>
          <w:lang w:val="en-CA"/>
        </w:rPr>
        <w:t xml:space="preserve"> </w:t>
      </w:r>
      <w:r w:rsidRPr="00AC06AB">
        <w:rPr>
          <w:lang w:val="en-CA"/>
        </w:rPr>
        <w:tab/>
      </w:r>
      <w:r w:rsidR="006B0BF8" w:rsidRPr="00AC06AB">
        <w:rPr>
          <w:lang w:val="en-CA"/>
        </w:rPr>
        <w:t xml:space="preserve">Section 1.7 of the </w:t>
      </w:r>
      <w:r w:rsidR="006B0BF8" w:rsidRPr="00AC06AB">
        <w:rPr>
          <w:i/>
          <w:iCs/>
          <w:lang w:val="en-CA"/>
        </w:rPr>
        <w:t>Securities Regulation</w:t>
      </w:r>
      <w:r w:rsidR="006B0BF8" w:rsidRPr="00AC06AB">
        <w:rPr>
          <w:lang w:val="en-CA"/>
        </w:rPr>
        <w:t>, c. V-1.1, r. 50, provides that a limited partnership</w:t>
      </w:r>
      <w:r w:rsidR="00F62FD9" w:rsidRPr="00AC06AB">
        <w:rPr>
          <w:lang w:val="en-CA"/>
        </w:rPr>
        <w:t>’</w:t>
      </w:r>
      <w:r w:rsidR="006B0BF8" w:rsidRPr="00AC06AB">
        <w:rPr>
          <w:lang w:val="en-CA"/>
        </w:rPr>
        <w:t>s unit is a form of investment to which the Securities Act applies.</w:t>
      </w:r>
    </w:p>
  </w:footnote>
  <w:footnote w:id="19">
    <w:p w14:paraId="4981FAD0" w14:textId="77777777" w:rsidR="003C1ECA" w:rsidRPr="00E33F85" w:rsidRDefault="009C1ECB" w:rsidP="003C1ECA">
      <w:pPr>
        <w:pStyle w:val="Notedebasdepage"/>
      </w:pPr>
      <w:r w:rsidRPr="00AC06AB">
        <w:rPr>
          <w:rStyle w:val="Appelnotedebasdep"/>
          <w:lang w:val="en-CA"/>
        </w:rPr>
        <w:footnoteRef/>
      </w:r>
      <w:r w:rsidRPr="00E33F85">
        <w:t xml:space="preserve"> </w:t>
      </w:r>
      <w:r w:rsidRPr="00E33F85">
        <w:tab/>
      </w:r>
      <w:r w:rsidR="000326A5" w:rsidRPr="00E33F85">
        <w:rPr>
          <w:i/>
          <w:iCs/>
        </w:rPr>
        <w:t>Autorité des marchés financiers c. Grégoire</w:t>
      </w:r>
      <w:r w:rsidR="000326A5" w:rsidRPr="00E33F85">
        <w:t>, 2023 QCTMF 85.</w:t>
      </w:r>
    </w:p>
  </w:footnote>
  <w:footnote w:id="20">
    <w:p w14:paraId="1A7FCC17" w14:textId="77777777" w:rsidR="00946089" w:rsidRPr="00AC06AB" w:rsidRDefault="009C1ECB" w:rsidP="00946089">
      <w:pPr>
        <w:pStyle w:val="Notedebasdepage"/>
        <w:rPr>
          <w:lang w:val="en-CA"/>
        </w:rPr>
      </w:pPr>
      <w:r w:rsidRPr="00AC06AB">
        <w:rPr>
          <w:rStyle w:val="Appelnotedebasdep"/>
          <w:lang w:val="en-CA"/>
        </w:rPr>
        <w:footnoteRef/>
      </w:r>
      <w:r w:rsidRPr="00E33F85">
        <w:t xml:space="preserve"> </w:t>
      </w:r>
      <w:r w:rsidRPr="00E33F85">
        <w:tab/>
      </w:r>
      <w:r w:rsidR="00EF6646" w:rsidRPr="00E33F85">
        <w:rPr>
          <w:i/>
          <w:iCs/>
        </w:rPr>
        <w:t>Eurovia Québec Construction inc. c. Couture Rouillard</w:t>
      </w:r>
      <w:r w:rsidR="00EF6646" w:rsidRPr="00E33F85">
        <w:t>, 2024 QCTAT 3341;</w:t>
      </w:r>
      <w:r w:rsidRPr="00E33F85">
        <w:t xml:space="preserve"> </w:t>
      </w:r>
      <w:r w:rsidR="00D82A2F" w:rsidRPr="00E33F85">
        <w:rPr>
          <w:i/>
          <w:iCs/>
        </w:rPr>
        <w:t>Commission des normes, de l</w:t>
      </w:r>
      <w:r w:rsidR="00F62FD9" w:rsidRPr="00E33F85">
        <w:rPr>
          <w:i/>
          <w:iCs/>
        </w:rPr>
        <w:t>’</w:t>
      </w:r>
      <w:r w:rsidR="00D82A2F" w:rsidRPr="00E33F85">
        <w:rPr>
          <w:i/>
          <w:iCs/>
        </w:rPr>
        <w:t>équité, de la santé et de la sécurité d</w:t>
      </w:r>
      <w:r w:rsidR="005B1838" w:rsidRPr="00E33F85">
        <w:rPr>
          <w:i/>
          <w:iCs/>
        </w:rPr>
        <w:t>u</w:t>
      </w:r>
      <w:r w:rsidR="00D82A2F" w:rsidRPr="00E33F85">
        <w:rPr>
          <w:i/>
          <w:iCs/>
        </w:rPr>
        <w:t xml:space="preserve"> </w:t>
      </w:r>
      <w:r w:rsidR="005B1838" w:rsidRPr="00E33F85">
        <w:rPr>
          <w:i/>
          <w:iCs/>
        </w:rPr>
        <w:t>t</w:t>
      </w:r>
      <w:r w:rsidR="00D82A2F" w:rsidRPr="00E33F85">
        <w:rPr>
          <w:i/>
          <w:iCs/>
        </w:rPr>
        <w:t>ravail c. Tribunal administratif du travail</w:t>
      </w:r>
      <w:r w:rsidR="00D82A2F" w:rsidRPr="00E33F85">
        <w:t>, 2016 QCCS 3814 at paras.</w:t>
      </w:r>
      <w:r w:rsidRPr="00E33F85">
        <w:t xml:space="preserve"> </w:t>
      </w:r>
      <w:r w:rsidR="00950B19" w:rsidRPr="00AC06AB">
        <w:rPr>
          <w:lang w:val="en-CA"/>
        </w:rPr>
        <w:t>23–25.</w:t>
      </w:r>
    </w:p>
  </w:footnote>
  <w:footnote w:id="21">
    <w:p w14:paraId="33C54F9E" w14:textId="77777777" w:rsidR="00946089" w:rsidRPr="00AC06AB" w:rsidRDefault="009C1ECB">
      <w:pPr>
        <w:pStyle w:val="Notedebasdepage"/>
        <w:rPr>
          <w:lang w:val="en-CA"/>
        </w:rPr>
      </w:pPr>
      <w:r w:rsidRPr="00AC06AB">
        <w:rPr>
          <w:rStyle w:val="Appelnotedebasdep"/>
          <w:lang w:val="en-CA"/>
        </w:rPr>
        <w:footnoteRef/>
      </w:r>
      <w:r w:rsidRPr="00AC06AB">
        <w:rPr>
          <w:lang w:val="en-CA"/>
        </w:rPr>
        <w:t xml:space="preserve"> </w:t>
      </w:r>
      <w:r w:rsidRPr="00AC06AB">
        <w:rPr>
          <w:lang w:val="en-CA"/>
        </w:rPr>
        <w:tab/>
      </w:r>
      <w:r w:rsidR="00032B55" w:rsidRPr="00AC06AB">
        <w:rPr>
          <w:lang w:val="en-CA"/>
        </w:rPr>
        <w:t xml:space="preserve">Jocelyn Grégoire and Cedma Finance will have the opportunity to </w:t>
      </w:r>
      <w:r w:rsidR="007E05B6" w:rsidRPr="00AC06AB">
        <w:rPr>
          <w:lang w:val="en-CA"/>
        </w:rPr>
        <w:t>present</w:t>
      </w:r>
      <w:r w:rsidR="00032B55" w:rsidRPr="00AC06AB">
        <w:rPr>
          <w:lang w:val="en-CA"/>
        </w:rPr>
        <w:t xml:space="preserve"> such evidence, if any, </w:t>
      </w:r>
      <w:r w:rsidR="007E05B6" w:rsidRPr="00AC06AB">
        <w:rPr>
          <w:lang w:val="en-CA"/>
        </w:rPr>
        <w:t>at</w:t>
      </w:r>
      <w:r w:rsidR="00032B55" w:rsidRPr="00AC06AB">
        <w:rPr>
          <w:lang w:val="en-CA"/>
        </w:rPr>
        <w:t xml:space="preserve"> the hearing on the merits of the case.</w:t>
      </w:r>
    </w:p>
  </w:footnote>
  <w:footnote w:id="22">
    <w:p w14:paraId="338C4242" w14:textId="77777777" w:rsidR="00C57E35" w:rsidRPr="00AC06AB" w:rsidRDefault="009C1ECB" w:rsidP="00C57E35">
      <w:pPr>
        <w:pStyle w:val="Notedebasdepage"/>
        <w:rPr>
          <w:lang w:val="en-CA"/>
        </w:rPr>
      </w:pPr>
      <w:r w:rsidRPr="00AC06AB">
        <w:rPr>
          <w:rStyle w:val="Appelnotedebasdep"/>
          <w:lang w:val="en-CA"/>
        </w:rPr>
        <w:footnoteRef/>
      </w:r>
      <w:r w:rsidRPr="00E33F85">
        <w:t xml:space="preserve"> </w:t>
      </w:r>
      <w:r w:rsidRPr="00E33F85">
        <w:tab/>
      </w:r>
      <w:r w:rsidR="007B141A" w:rsidRPr="00E33F85">
        <w:rPr>
          <w:i/>
          <w:iCs/>
        </w:rPr>
        <w:t>Autorité des marchés financiers c. Moreau</w:t>
      </w:r>
      <w:r w:rsidR="007B141A" w:rsidRPr="00E33F85">
        <w:t>, 2021 QCTMF 51 at para.</w:t>
      </w:r>
      <w:r w:rsidRPr="00E33F85">
        <w:t xml:space="preserve"> </w:t>
      </w:r>
      <w:r w:rsidRPr="00AC06AB">
        <w:rPr>
          <w:lang w:val="en-CA"/>
        </w:rPr>
        <w:t xml:space="preserve">40. </w:t>
      </w:r>
      <w:r w:rsidR="00BB285F" w:rsidRPr="00AC06AB">
        <w:rPr>
          <w:lang w:val="en-CA"/>
        </w:rPr>
        <w:t xml:space="preserve">Under art. 2811 of the </w:t>
      </w:r>
      <w:r w:rsidR="00BB285F" w:rsidRPr="00AC06AB">
        <w:rPr>
          <w:i/>
          <w:iCs/>
          <w:lang w:val="en-CA"/>
        </w:rPr>
        <w:t>Civil Code of Québec</w:t>
      </w:r>
      <w:r w:rsidR="00BB285F" w:rsidRPr="00AC06AB">
        <w:rPr>
          <w:lang w:val="en-CA"/>
        </w:rPr>
        <w:t xml:space="preserve">, an admission is a means of proof </w:t>
      </w:r>
      <w:r w:rsidR="007E05B6" w:rsidRPr="00AC06AB">
        <w:rPr>
          <w:lang w:val="en-CA"/>
        </w:rPr>
        <w:t>equivalent to</w:t>
      </w:r>
      <w:r w:rsidR="00BB285F" w:rsidRPr="00AC06AB">
        <w:rPr>
          <w:lang w:val="en-CA"/>
        </w:rPr>
        <w:t xml:space="preserve"> a writing, testimony, presumption, or </w:t>
      </w:r>
      <w:r w:rsidR="007E05B6" w:rsidRPr="00AC06AB">
        <w:rPr>
          <w:lang w:val="en-CA"/>
        </w:rPr>
        <w:t xml:space="preserve">the </w:t>
      </w:r>
      <w:r w:rsidR="00BB285F" w:rsidRPr="00AC06AB">
        <w:rPr>
          <w:lang w:val="en-CA"/>
        </w:rPr>
        <w:t>production of real evidence.</w:t>
      </w:r>
    </w:p>
  </w:footnote>
  <w:footnote w:id="23">
    <w:p w14:paraId="26D699FF" w14:textId="77777777" w:rsidR="00C57E35" w:rsidRPr="00E33F85" w:rsidRDefault="009C1ECB" w:rsidP="00C57E35">
      <w:pPr>
        <w:pStyle w:val="Notedebasdepage"/>
      </w:pPr>
      <w:r w:rsidRPr="00AC06AB">
        <w:rPr>
          <w:rStyle w:val="Appelnotedebasdep"/>
          <w:lang w:val="en-CA"/>
        </w:rPr>
        <w:footnoteRef/>
      </w:r>
      <w:r w:rsidRPr="00E33F85">
        <w:t xml:space="preserve"> </w:t>
      </w:r>
      <w:r w:rsidRPr="00E33F85">
        <w:tab/>
      </w:r>
      <w:r w:rsidR="00707169" w:rsidRPr="00E33F85">
        <w:rPr>
          <w:i/>
          <w:iCs/>
        </w:rPr>
        <w:t>Autorité des marchés financiers c. Moreau</w:t>
      </w:r>
      <w:r w:rsidR="00707169" w:rsidRPr="00E33F85">
        <w:t>, 2021 QCTMF 51 at para. 41;</w:t>
      </w:r>
      <w:r w:rsidRPr="00E33F85">
        <w:t xml:space="preserve"> </w:t>
      </w:r>
      <w:r w:rsidR="00AA51C2" w:rsidRPr="00E33F85">
        <w:rPr>
          <w:i/>
          <w:iCs/>
        </w:rPr>
        <w:t>Autorité des marchés</w:t>
      </w:r>
      <w:r w:rsidR="00F65852" w:rsidRPr="00E33F85">
        <w:rPr>
          <w:i/>
          <w:iCs/>
        </w:rPr>
        <w:t xml:space="preserve"> </w:t>
      </w:r>
      <w:r w:rsidR="00AA51C2" w:rsidRPr="00E33F85">
        <w:rPr>
          <w:i/>
          <w:iCs/>
        </w:rPr>
        <w:t>financiers</w:t>
      </w:r>
      <w:r w:rsidR="00F65852" w:rsidRPr="00E33F85">
        <w:rPr>
          <w:i/>
          <w:iCs/>
        </w:rPr>
        <w:t xml:space="preserve"> </w:t>
      </w:r>
      <w:r w:rsidR="00AA51C2" w:rsidRPr="00E33F85">
        <w:t>c.</w:t>
      </w:r>
      <w:r w:rsidR="00AA51C2" w:rsidRPr="00E33F85">
        <w:rPr>
          <w:i/>
          <w:iCs/>
        </w:rPr>
        <w:t xml:space="preserve"> Unissa Assurances inc</w:t>
      </w:r>
      <w:r w:rsidRPr="00E33F85">
        <w:t xml:space="preserve">., 2019 QCTMF 42; </w:t>
      </w:r>
      <w:r w:rsidR="00287214" w:rsidRPr="00E33F85">
        <w:t>art. 2850 CCQ.</w:t>
      </w:r>
    </w:p>
  </w:footnote>
  <w:footnote w:id="24">
    <w:p w14:paraId="11DE9213" w14:textId="77777777" w:rsidR="00C57E35" w:rsidRPr="00E33F85" w:rsidRDefault="009C1ECB" w:rsidP="00C57E35">
      <w:pPr>
        <w:pStyle w:val="Notedebasdepage"/>
      </w:pPr>
      <w:r w:rsidRPr="00AC06AB">
        <w:rPr>
          <w:rStyle w:val="Appelnotedebasdep"/>
          <w:lang w:val="en-CA"/>
        </w:rPr>
        <w:footnoteRef/>
      </w:r>
      <w:r w:rsidRPr="00E33F85">
        <w:t xml:space="preserve"> </w:t>
      </w:r>
      <w:r w:rsidRPr="00E33F85">
        <w:tab/>
      </w:r>
      <w:r w:rsidR="00FF7FC6" w:rsidRPr="00E33F85">
        <w:rPr>
          <w:i/>
          <w:iCs/>
        </w:rPr>
        <w:t>Autorité des marchés financiers c. Moreau</w:t>
      </w:r>
      <w:r w:rsidR="00FF7FC6" w:rsidRPr="00E33F85">
        <w:t>, 2021 QCTMF 51 at para. 41 and art. 2852 CCQ.</w:t>
      </w:r>
    </w:p>
  </w:footnote>
  <w:footnote w:id="25">
    <w:p w14:paraId="22968C7D" w14:textId="77777777" w:rsidR="00C57E35" w:rsidRPr="00E33F85" w:rsidRDefault="009C1ECB" w:rsidP="00C57E35">
      <w:pPr>
        <w:pStyle w:val="Notedebasdepage"/>
      </w:pPr>
      <w:r w:rsidRPr="00AC06AB">
        <w:rPr>
          <w:rStyle w:val="Appelnotedebasdep"/>
          <w:lang w:val="en-CA"/>
        </w:rPr>
        <w:footnoteRef/>
      </w:r>
      <w:r w:rsidRPr="00E33F85">
        <w:t xml:space="preserve"> </w:t>
      </w:r>
      <w:r w:rsidRPr="00E33F85">
        <w:tab/>
      </w:r>
      <w:r w:rsidR="007B141A" w:rsidRPr="00E33F85">
        <w:rPr>
          <w:i/>
          <w:iCs/>
        </w:rPr>
        <w:t>Autorité des marchés financiers c. Moreau</w:t>
      </w:r>
      <w:r w:rsidR="007B141A" w:rsidRPr="00E33F85">
        <w:t>, 2021 QCTMF 51 at para.</w:t>
      </w:r>
      <w:r w:rsidRPr="00E33F85">
        <w:t xml:space="preserve"> 44.</w:t>
      </w:r>
    </w:p>
  </w:footnote>
  <w:footnote w:id="26">
    <w:p w14:paraId="049869FC" w14:textId="77777777" w:rsidR="00C57E35" w:rsidRPr="00E33F85" w:rsidRDefault="009C1ECB" w:rsidP="00C57E35">
      <w:pPr>
        <w:pStyle w:val="Notedebasdepage"/>
      </w:pPr>
      <w:r w:rsidRPr="00AC06AB">
        <w:rPr>
          <w:rStyle w:val="Appelnotedebasdep"/>
          <w:lang w:val="en-CA"/>
        </w:rPr>
        <w:footnoteRef/>
      </w:r>
      <w:r w:rsidRPr="00E33F85">
        <w:t xml:space="preserve"> </w:t>
      </w:r>
      <w:r w:rsidRPr="00E33F85">
        <w:tab/>
      </w:r>
      <w:r w:rsidR="009E3B03" w:rsidRPr="00E33F85">
        <w:rPr>
          <w:i/>
          <w:iCs/>
        </w:rPr>
        <w:t>Autorité des marchés financiers c. Moreau</w:t>
      </w:r>
      <w:r w:rsidR="009E3B03" w:rsidRPr="00E33F85">
        <w:t>, 2021 QCTMF 51 at para. 49;</w:t>
      </w:r>
      <w:r w:rsidRPr="00E33F85">
        <w:t xml:space="preserve"> </w:t>
      </w:r>
      <w:r w:rsidR="006C127F" w:rsidRPr="00E33F85">
        <w:rPr>
          <w:i/>
          <w:iCs/>
        </w:rPr>
        <w:t>Autorité des marchés financiers c. Unissa Assurances inc.</w:t>
      </w:r>
      <w:r w:rsidR="006C127F" w:rsidRPr="00E33F85">
        <w:t>, 2019 QCTMF 42 at para.</w:t>
      </w:r>
      <w:r w:rsidRPr="00E33F85">
        <w:t xml:space="preserve"> 115; </w:t>
      </w:r>
      <w:r w:rsidR="00E3759F" w:rsidRPr="00E33F85">
        <w:rPr>
          <w:i/>
          <w:iCs/>
        </w:rPr>
        <w:t>Commission des normes, de l</w:t>
      </w:r>
      <w:r w:rsidR="00F62FD9" w:rsidRPr="00E33F85">
        <w:rPr>
          <w:i/>
          <w:iCs/>
        </w:rPr>
        <w:t>’</w:t>
      </w:r>
      <w:r w:rsidR="00E3759F" w:rsidRPr="00E33F85">
        <w:rPr>
          <w:i/>
          <w:iCs/>
        </w:rPr>
        <w:t xml:space="preserve">équité, de la santé et de sécurité du travail (CNESST) c. Tribunal administratif du </w:t>
      </w:r>
      <w:r w:rsidR="00D91D70" w:rsidRPr="00E33F85">
        <w:rPr>
          <w:i/>
          <w:iCs/>
        </w:rPr>
        <w:t>t</w:t>
      </w:r>
      <w:r w:rsidR="00E3759F" w:rsidRPr="00E33F85">
        <w:rPr>
          <w:i/>
          <w:iCs/>
        </w:rPr>
        <w:t>ravail</w:t>
      </w:r>
      <w:r w:rsidR="00E3759F" w:rsidRPr="00E33F85">
        <w:t>, 2016 QCCS 3814 at paras.</w:t>
      </w:r>
      <w:r w:rsidRPr="00E33F85">
        <w:t xml:space="preserve"> </w:t>
      </w:r>
      <w:r w:rsidR="00950B19" w:rsidRPr="00E33F85">
        <w:t>23–25.</w:t>
      </w:r>
    </w:p>
  </w:footnote>
  <w:footnote w:id="27">
    <w:p w14:paraId="6626A277" w14:textId="77777777" w:rsidR="00AB3135" w:rsidRPr="00E33F85" w:rsidRDefault="009C1ECB" w:rsidP="00AB3135">
      <w:pPr>
        <w:pStyle w:val="Notedebasdepage"/>
      </w:pPr>
      <w:r w:rsidRPr="00AC06AB">
        <w:rPr>
          <w:rStyle w:val="Appelnotedebasdep"/>
          <w:lang w:val="en-CA"/>
        </w:rPr>
        <w:footnoteRef/>
      </w:r>
      <w:r w:rsidRPr="00E33F85">
        <w:t xml:space="preserve"> </w:t>
      </w:r>
      <w:r w:rsidRPr="00E33F85">
        <w:tab/>
      </w:r>
      <w:r w:rsidR="005A5B57" w:rsidRPr="00E33F85">
        <w:rPr>
          <w:i/>
          <w:iCs/>
        </w:rPr>
        <w:t>Gollogly v. Ontario Securities Commission</w:t>
      </w:r>
      <w:r w:rsidR="005A5B57" w:rsidRPr="00E33F85">
        <w:t>, 2007 CanLII 57936 (ON SCDC).</w:t>
      </w:r>
    </w:p>
  </w:footnote>
  <w:footnote w:id="28">
    <w:p w14:paraId="733398BA" w14:textId="77777777" w:rsidR="009C03BF" w:rsidRPr="00E33F85" w:rsidRDefault="009C1ECB">
      <w:pPr>
        <w:pStyle w:val="Notedebasdepage"/>
      </w:pPr>
      <w:r w:rsidRPr="00AC06AB">
        <w:rPr>
          <w:rStyle w:val="Appelnotedebasdep"/>
          <w:lang w:val="en-CA"/>
        </w:rPr>
        <w:footnoteRef/>
      </w:r>
      <w:r w:rsidRPr="00E33F85">
        <w:t xml:space="preserve"> </w:t>
      </w:r>
      <w:r w:rsidRPr="00E33F85">
        <w:tab/>
      </w:r>
      <w:r w:rsidR="00832CAA" w:rsidRPr="00E33F85">
        <w:rPr>
          <w:i/>
          <w:iCs/>
        </w:rPr>
        <w:t>Compagnie d</w:t>
      </w:r>
      <w:r w:rsidR="00F62FD9" w:rsidRPr="00E33F85">
        <w:rPr>
          <w:i/>
          <w:iCs/>
        </w:rPr>
        <w:t>’</w:t>
      </w:r>
      <w:r w:rsidR="00832CAA" w:rsidRPr="00E33F85">
        <w:rPr>
          <w:i/>
          <w:iCs/>
        </w:rPr>
        <w:t>assurance continentale du Canada c. Compagnie d</w:t>
      </w:r>
      <w:r w:rsidR="00F62FD9" w:rsidRPr="00E33F85">
        <w:rPr>
          <w:i/>
          <w:iCs/>
        </w:rPr>
        <w:t>’</w:t>
      </w:r>
      <w:r w:rsidR="00832CAA" w:rsidRPr="00E33F85">
        <w:rPr>
          <w:i/>
          <w:iCs/>
        </w:rPr>
        <w:t>assurance générale dominion du Canada</w:t>
      </w:r>
      <w:r w:rsidR="00832CAA" w:rsidRPr="00E33F85">
        <w:t>, 1996 CanLII 6449 (QC CA) at 4.</w:t>
      </w:r>
    </w:p>
  </w:footnote>
  <w:footnote w:id="29">
    <w:p w14:paraId="1D770E2F" w14:textId="77777777" w:rsidR="002F36F3" w:rsidRPr="00AC06AB" w:rsidRDefault="009C1ECB">
      <w:pPr>
        <w:pStyle w:val="Notedebasdepage"/>
        <w:rPr>
          <w:lang w:val="en-CA"/>
        </w:rPr>
      </w:pPr>
      <w:r w:rsidRPr="00AC06AB">
        <w:rPr>
          <w:rStyle w:val="Appelnotedebasdep"/>
          <w:lang w:val="en-CA"/>
        </w:rPr>
        <w:footnoteRef/>
      </w:r>
      <w:r w:rsidRPr="00AC06AB">
        <w:rPr>
          <w:lang w:val="en-CA"/>
        </w:rPr>
        <w:t xml:space="preserve"> </w:t>
      </w:r>
      <w:r w:rsidRPr="00AC06AB">
        <w:rPr>
          <w:lang w:val="en-CA"/>
        </w:rPr>
        <w:tab/>
      </w:r>
      <w:r w:rsidR="00F72605" w:rsidRPr="00AC06AB">
        <w:rPr>
          <w:lang w:val="en-CA"/>
        </w:rPr>
        <w:t>More specifically</w:t>
      </w:r>
      <w:r w:rsidR="00B21CC5" w:rsidRPr="00AC06AB">
        <w:rPr>
          <w:lang w:val="en-CA"/>
        </w:rPr>
        <w:t>,</w:t>
      </w:r>
      <w:r w:rsidR="00F72605" w:rsidRPr="00AC06AB">
        <w:rPr>
          <w:lang w:val="en-CA"/>
        </w:rPr>
        <w:t xml:space="preserve"> paras. 6</w:t>
      </w:r>
      <w:r w:rsidR="00B21CC5" w:rsidRPr="00AC06AB">
        <w:rPr>
          <w:lang w:val="en-CA"/>
        </w:rPr>
        <w:sym w:font="Symbol" w:char="F02D"/>
      </w:r>
      <w:r w:rsidR="00F72605" w:rsidRPr="00AC06AB">
        <w:rPr>
          <w:lang w:val="en-CA"/>
        </w:rPr>
        <w:t>3</w:t>
      </w:r>
      <w:r w:rsidR="00B21CC5" w:rsidRPr="00AC06AB">
        <w:rPr>
          <w:lang w:val="en-CA"/>
        </w:rPr>
        <w:t>0</w:t>
      </w:r>
      <w:r w:rsidR="00F72605" w:rsidRPr="00AC06AB">
        <w:rPr>
          <w:lang w:val="en-CA"/>
        </w:rPr>
        <w:t xml:space="preserve"> of the Agreement.</w:t>
      </w:r>
    </w:p>
  </w:footnote>
  <w:footnote w:id="30">
    <w:p w14:paraId="7B67E93A" w14:textId="77777777" w:rsidR="006C1470" w:rsidRPr="00AC06AB" w:rsidRDefault="009C1ECB" w:rsidP="006C1470">
      <w:pPr>
        <w:pStyle w:val="Notedebasdepage"/>
        <w:rPr>
          <w:lang w:val="en-CA"/>
        </w:rPr>
      </w:pPr>
      <w:r w:rsidRPr="00AC06AB">
        <w:rPr>
          <w:rStyle w:val="Appelnotedebasdep"/>
          <w:lang w:val="en-CA"/>
        </w:rPr>
        <w:footnoteRef/>
      </w:r>
      <w:r w:rsidRPr="00AC06AB">
        <w:rPr>
          <w:lang w:val="en-CA"/>
        </w:rPr>
        <w:t xml:space="preserve"> </w:t>
      </w:r>
      <w:r w:rsidRPr="00AC06AB">
        <w:rPr>
          <w:lang w:val="en-CA"/>
        </w:rPr>
        <w:tab/>
      </w:r>
      <w:r w:rsidR="00B21CC5" w:rsidRPr="00AC06AB">
        <w:rPr>
          <w:lang w:val="en-CA"/>
        </w:rPr>
        <w:t>Exhibit D-25.</w:t>
      </w:r>
    </w:p>
  </w:footnote>
  <w:footnote w:id="31">
    <w:p w14:paraId="5C6B5333" w14:textId="77777777" w:rsidR="006C1470" w:rsidRPr="00AC06AB" w:rsidRDefault="009C1ECB">
      <w:pPr>
        <w:pStyle w:val="Notedebasdepage"/>
        <w:rPr>
          <w:lang w:val="en-CA"/>
        </w:rPr>
      </w:pPr>
      <w:r w:rsidRPr="00AC06AB">
        <w:rPr>
          <w:rStyle w:val="Appelnotedebasdep"/>
          <w:lang w:val="en-CA"/>
        </w:rPr>
        <w:footnoteRef/>
      </w:r>
      <w:r w:rsidRPr="00AC06AB">
        <w:rPr>
          <w:lang w:val="en-CA"/>
        </w:rPr>
        <w:t xml:space="preserve"> </w:t>
      </w:r>
      <w:r w:rsidRPr="00AC06AB">
        <w:rPr>
          <w:lang w:val="en-CA"/>
        </w:rPr>
        <w:tab/>
      </w:r>
      <w:r w:rsidR="00466F5B" w:rsidRPr="00AC06AB">
        <w:rPr>
          <w:lang w:val="en-CA"/>
        </w:rPr>
        <w:t>Exhibits D-22 and D-23.</w:t>
      </w:r>
    </w:p>
  </w:footnote>
  <w:footnote w:id="32">
    <w:p w14:paraId="1C63B28E" w14:textId="77777777" w:rsidR="008E4E69" w:rsidRPr="00AC06AB" w:rsidRDefault="009C1ECB">
      <w:pPr>
        <w:pStyle w:val="Notedebasdepage"/>
        <w:rPr>
          <w:lang w:val="en-CA"/>
        </w:rPr>
      </w:pPr>
      <w:r w:rsidRPr="00AC06AB">
        <w:rPr>
          <w:rStyle w:val="Appelnotedebasdep"/>
          <w:lang w:val="en-CA"/>
        </w:rPr>
        <w:footnoteRef/>
      </w:r>
      <w:r w:rsidRPr="00AC06AB">
        <w:rPr>
          <w:lang w:val="en-CA"/>
        </w:rPr>
        <w:t xml:space="preserve"> </w:t>
      </w:r>
      <w:r w:rsidRPr="00AC06AB">
        <w:rPr>
          <w:lang w:val="en-CA"/>
        </w:rPr>
        <w:tab/>
      </w:r>
      <w:r w:rsidR="006744F2" w:rsidRPr="00AC06AB">
        <w:rPr>
          <w:lang w:val="en-CA"/>
        </w:rPr>
        <w:t>Exhibit D-21.</w:t>
      </w:r>
    </w:p>
  </w:footnote>
  <w:footnote w:id="33">
    <w:p w14:paraId="37C5C20F" w14:textId="77777777" w:rsidR="003F3DF3" w:rsidRPr="00AC06AB" w:rsidRDefault="009C1ECB" w:rsidP="003F3DF3">
      <w:pPr>
        <w:pStyle w:val="Notedebasdepage"/>
        <w:rPr>
          <w:rFonts w:cs="Arial"/>
          <w:lang w:val="en-CA"/>
        </w:rPr>
      </w:pPr>
      <w:r w:rsidRPr="00AC06AB">
        <w:rPr>
          <w:rStyle w:val="Appelnotedebasdep"/>
          <w:rFonts w:cs="Arial"/>
          <w:lang w:val="en-CA"/>
        </w:rPr>
        <w:footnoteRef/>
      </w:r>
      <w:r w:rsidRPr="00AC06AB">
        <w:rPr>
          <w:rFonts w:cs="Arial"/>
          <w:lang w:val="en-CA"/>
        </w:rPr>
        <w:t xml:space="preserve"> </w:t>
      </w:r>
      <w:r w:rsidRPr="00AC06AB">
        <w:rPr>
          <w:rFonts w:cs="Arial"/>
          <w:lang w:val="en-CA"/>
        </w:rPr>
        <w:tab/>
      </w:r>
      <w:r w:rsidR="001D5674" w:rsidRPr="00AC06AB">
        <w:rPr>
          <w:rFonts w:cs="Arial"/>
          <w:lang w:val="en-CA"/>
        </w:rPr>
        <w:t>Subp</w:t>
      </w:r>
      <w:r w:rsidR="001D799B" w:rsidRPr="00AC06AB">
        <w:rPr>
          <w:rFonts w:cs="Arial"/>
          <w:lang w:val="en-CA"/>
        </w:rPr>
        <w:t xml:space="preserve">aragraph 1 of the definition of distribution </w:t>
      </w:r>
      <w:r w:rsidR="005E62BA" w:rsidRPr="00AC06AB">
        <w:rPr>
          <w:rFonts w:cs="Arial"/>
          <w:lang w:val="en-CA"/>
        </w:rPr>
        <w:t>set out</w:t>
      </w:r>
      <w:r w:rsidR="001D799B" w:rsidRPr="00AC06AB">
        <w:rPr>
          <w:rFonts w:cs="Arial"/>
          <w:lang w:val="en-CA"/>
        </w:rPr>
        <w:t xml:space="preserve"> in s.</w:t>
      </w:r>
      <w:r w:rsidRPr="00AC06AB">
        <w:rPr>
          <w:rFonts w:cs="Arial"/>
          <w:lang w:val="en-CA"/>
        </w:rPr>
        <w:t xml:space="preserve"> </w:t>
      </w:r>
      <w:r w:rsidR="00666877" w:rsidRPr="00AC06AB">
        <w:rPr>
          <w:rFonts w:cs="Arial"/>
          <w:lang w:val="en-CA"/>
        </w:rPr>
        <w:t xml:space="preserve">5 of the </w:t>
      </w:r>
      <w:r w:rsidR="00666877" w:rsidRPr="00AC06AB">
        <w:rPr>
          <w:rFonts w:cs="Arial"/>
          <w:i/>
          <w:iCs/>
          <w:lang w:val="en-CA"/>
        </w:rPr>
        <w:t>Securities Act</w:t>
      </w:r>
      <w:r w:rsidR="00666877" w:rsidRPr="00AC06AB">
        <w:rPr>
          <w:rFonts w:cs="Arial"/>
          <w:lang w:val="en-CA"/>
        </w:rPr>
        <w:t>.</w:t>
      </w:r>
    </w:p>
  </w:footnote>
  <w:footnote w:id="34">
    <w:p w14:paraId="38B29670" w14:textId="77777777" w:rsidR="00FE3300" w:rsidRPr="00AC06AB" w:rsidRDefault="009C1ECB" w:rsidP="00FE3300">
      <w:pPr>
        <w:pStyle w:val="Notedebasdepage"/>
        <w:rPr>
          <w:rFonts w:cs="Arial"/>
          <w:lang w:val="en-CA"/>
        </w:rPr>
      </w:pPr>
      <w:r w:rsidRPr="00AC06AB">
        <w:rPr>
          <w:rStyle w:val="Appelnotedebasdep"/>
          <w:rFonts w:cs="Arial"/>
          <w:lang w:val="en-CA"/>
        </w:rPr>
        <w:footnoteRef/>
      </w:r>
      <w:r w:rsidRPr="00AC06AB">
        <w:rPr>
          <w:rFonts w:cs="Arial"/>
          <w:lang w:val="en-CA"/>
        </w:rPr>
        <w:t xml:space="preserve"> </w:t>
      </w:r>
      <w:r w:rsidRPr="00AC06AB">
        <w:rPr>
          <w:rFonts w:cs="Arial"/>
          <w:lang w:val="en-CA"/>
        </w:rPr>
        <w:tab/>
      </w:r>
      <w:r w:rsidR="001D5674" w:rsidRPr="00AC06AB">
        <w:rPr>
          <w:rFonts w:cs="Arial"/>
          <w:lang w:val="en-CA"/>
        </w:rPr>
        <w:t>Subp</w:t>
      </w:r>
      <w:r w:rsidR="001D799B" w:rsidRPr="00AC06AB">
        <w:rPr>
          <w:rFonts w:cs="Arial"/>
          <w:lang w:val="en-CA"/>
        </w:rPr>
        <w:t xml:space="preserve">aragraph 1 of the definition of distribution </w:t>
      </w:r>
      <w:r w:rsidR="005E62BA" w:rsidRPr="00AC06AB">
        <w:rPr>
          <w:rFonts w:cs="Arial"/>
          <w:lang w:val="en-CA"/>
        </w:rPr>
        <w:t>set out</w:t>
      </w:r>
      <w:r w:rsidR="001D799B" w:rsidRPr="00AC06AB">
        <w:rPr>
          <w:rFonts w:cs="Arial"/>
          <w:lang w:val="en-CA"/>
        </w:rPr>
        <w:t xml:space="preserve"> in s.</w:t>
      </w:r>
      <w:r w:rsidRPr="00AC06AB">
        <w:rPr>
          <w:rFonts w:cs="Arial"/>
          <w:lang w:val="en-CA"/>
        </w:rPr>
        <w:t xml:space="preserve"> </w:t>
      </w:r>
      <w:r w:rsidR="00666877" w:rsidRPr="00AC06AB">
        <w:rPr>
          <w:rFonts w:cs="Arial"/>
          <w:lang w:val="en-CA"/>
        </w:rPr>
        <w:t xml:space="preserve">5 of the </w:t>
      </w:r>
      <w:r w:rsidR="00666877" w:rsidRPr="00AC06AB">
        <w:rPr>
          <w:rFonts w:cs="Arial"/>
          <w:i/>
          <w:iCs/>
          <w:lang w:val="en-CA"/>
        </w:rPr>
        <w:t>Securities Act</w:t>
      </w:r>
      <w:r w:rsidR="00666877" w:rsidRPr="00AC06AB">
        <w:rPr>
          <w:rFonts w:cs="Arial"/>
          <w:lang w:val="en-CA"/>
        </w:rPr>
        <w:t>.</w:t>
      </w:r>
    </w:p>
  </w:footnote>
  <w:footnote w:id="35">
    <w:p w14:paraId="36420A20" w14:textId="77777777" w:rsidR="00FE3300" w:rsidRPr="00AC06AB" w:rsidRDefault="009C1ECB" w:rsidP="00FE3300">
      <w:pPr>
        <w:pStyle w:val="Notedebasdepage"/>
        <w:rPr>
          <w:rFonts w:cs="Arial"/>
          <w:lang w:val="en-CA"/>
        </w:rPr>
      </w:pPr>
      <w:r w:rsidRPr="00AC06AB">
        <w:rPr>
          <w:rStyle w:val="Appelnotedebasdep"/>
          <w:rFonts w:cs="Arial"/>
          <w:lang w:val="en-CA"/>
        </w:rPr>
        <w:footnoteRef/>
      </w:r>
      <w:r w:rsidRPr="00AC06AB">
        <w:rPr>
          <w:rFonts w:cs="Arial"/>
          <w:lang w:val="en-CA"/>
        </w:rPr>
        <w:t xml:space="preserve"> </w:t>
      </w:r>
      <w:r w:rsidRPr="00AC06AB">
        <w:rPr>
          <w:rFonts w:cs="Arial"/>
          <w:lang w:val="en-CA"/>
        </w:rPr>
        <w:tab/>
      </w:r>
      <w:r w:rsidR="001D5674" w:rsidRPr="00AC06AB">
        <w:rPr>
          <w:rFonts w:cs="Arial"/>
          <w:lang w:val="en-CA"/>
        </w:rPr>
        <w:t>Subp</w:t>
      </w:r>
      <w:r w:rsidR="00C148BB" w:rsidRPr="00AC06AB">
        <w:rPr>
          <w:rFonts w:cs="Arial"/>
          <w:lang w:val="en-CA"/>
        </w:rPr>
        <w:t xml:space="preserve">aragraph 7 of the definition of distribution </w:t>
      </w:r>
      <w:r w:rsidR="005E62BA" w:rsidRPr="00AC06AB">
        <w:rPr>
          <w:rFonts w:cs="Arial"/>
          <w:lang w:val="en-CA"/>
        </w:rPr>
        <w:t>set out</w:t>
      </w:r>
      <w:r w:rsidR="00C148BB" w:rsidRPr="00AC06AB">
        <w:rPr>
          <w:rFonts w:cs="Arial"/>
          <w:lang w:val="en-CA"/>
        </w:rPr>
        <w:t xml:space="preserve"> in s.</w:t>
      </w:r>
      <w:r w:rsidRPr="00AC06AB">
        <w:rPr>
          <w:rFonts w:cs="Arial"/>
          <w:lang w:val="en-CA"/>
        </w:rPr>
        <w:t xml:space="preserve"> </w:t>
      </w:r>
      <w:r w:rsidR="00666877" w:rsidRPr="00AC06AB">
        <w:rPr>
          <w:rFonts w:cs="Arial"/>
          <w:lang w:val="en-CA"/>
        </w:rPr>
        <w:t xml:space="preserve">5 of the </w:t>
      </w:r>
      <w:r w:rsidR="00666877" w:rsidRPr="00AC06AB">
        <w:rPr>
          <w:rFonts w:cs="Arial"/>
          <w:i/>
          <w:iCs/>
          <w:lang w:val="en-CA"/>
        </w:rPr>
        <w:t>Securities Act</w:t>
      </w:r>
      <w:r w:rsidR="00666877" w:rsidRPr="00AC06AB">
        <w:rPr>
          <w:rFonts w:cs="Arial"/>
          <w:lang w:val="en-CA"/>
        </w:rPr>
        <w:t>.</w:t>
      </w:r>
    </w:p>
  </w:footnote>
  <w:footnote w:id="36">
    <w:p w14:paraId="1E8B3363" w14:textId="77777777" w:rsidR="00750FD7" w:rsidRPr="00AC06AB" w:rsidRDefault="009C1ECB" w:rsidP="00750FD7">
      <w:pPr>
        <w:pStyle w:val="Notedebasdepage"/>
        <w:rPr>
          <w:lang w:val="en-CA"/>
        </w:rPr>
      </w:pPr>
      <w:r w:rsidRPr="00AC06AB">
        <w:rPr>
          <w:rStyle w:val="Appelnotedebasdep"/>
          <w:lang w:val="en-CA"/>
        </w:rPr>
        <w:footnoteRef/>
      </w:r>
      <w:r w:rsidRPr="00AC06AB">
        <w:rPr>
          <w:rFonts w:cs="Arial"/>
          <w:lang w:val="en-CA"/>
        </w:rPr>
        <w:t xml:space="preserve"> </w:t>
      </w:r>
      <w:r w:rsidRPr="00AC06AB">
        <w:rPr>
          <w:rFonts w:cs="Arial"/>
          <w:lang w:val="en-CA"/>
        </w:rPr>
        <w:tab/>
      </w:r>
      <w:r w:rsidR="00F05693" w:rsidRPr="00AC06AB">
        <w:rPr>
          <w:rFonts w:cs="Arial"/>
          <w:lang w:val="en-CA"/>
        </w:rPr>
        <w:t>Subp</w:t>
      </w:r>
      <w:r w:rsidR="00184867" w:rsidRPr="00AC06AB">
        <w:rPr>
          <w:rFonts w:cs="Arial"/>
          <w:lang w:val="en-CA"/>
        </w:rPr>
        <w:t xml:space="preserve">aragraph 3 of the definition of dealer </w:t>
      </w:r>
      <w:r w:rsidR="005E62BA" w:rsidRPr="00AC06AB">
        <w:rPr>
          <w:rFonts w:cs="Arial"/>
          <w:lang w:val="en-CA"/>
        </w:rPr>
        <w:t>set out</w:t>
      </w:r>
      <w:r w:rsidR="00184867" w:rsidRPr="00AC06AB">
        <w:rPr>
          <w:rFonts w:cs="Arial"/>
          <w:lang w:val="en-CA"/>
        </w:rPr>
        <w:t xml:space="preserve"> in s.</w:t>
      </w:r>
      <w:r w:rsidRPr="00AC06AB">
        <w:rPr>
          <w:rFonts w:cs="Arial"/>
          <w:lang w:val="en-CA"/>
        </w:rPr>
        <w:t xml:space="preserve"> </w:t>
      </w:r>
      <w:r w:rsidR="00666877" w:rsidRPr="00AC06AB">
        <w:rPr>
          <w:rFonts w:cs="Arial"/>
          <w:lang w:val="en-CA"/>
        </w:rPr>
        <w:t xml:space="preserve">5 of the </w:t>
      </w:r>
      <w:r w:rsidR="00666877" w:rsidRPr="00AC06AB">
        <w:rPr>
          <w:rFonts w:cs="Arial"/>
          <w:i/>
          <w:iCs/>
          <w:lang w:val="en-CA"/>
        </w:rPr>
        <w:t>Securities Act</w:t>
      </w:r>
      <w:r w:rsidR="00666877" w:rsidRPr="00AC06AB">
        <w:rPr>
          <w:rFonts w:cs="Arial"/>
          <w:lang w:val="en-CA"/>
        </w:rPr>
        <w:t>.</w:t>
      </w:r>
    </w:p>
  </w:footnote>
  <w:footnote w:id="37">
    <w:p w14:paraId="5D3F148F" w14:textId="77777777" w:rsidR="003427B2" w:rsidRPr="00AC06AB" w:rsidRDefault="009C1ECB">
      <w:pPr>
        <w:pStyle w:val="Notedebasdepage"/>
        <w:rPr>
          <w:lang w:val="en-CA"/>
        </w:rPr>
      </w:pPr>
      <w:r w:rsidRPr="00AC06AB">
        <w:rPr>
          <w:rStyle w:val="Appelnotedebasdep"/>
          <w:lang w:val="en-CA"/>
        </w:rPr>
        <w:footnoteRef/>
      </w:r>
      <w:r w:rsidRPr="00AC06AB">
        <w:rPr>
          <w:lang w:val="en-CA"/>
        </w:rPr>
        <w:t xml:space="preserve"> </w:t>
      </w:r>
      <w:r w:rsidRPr="00AC06AB">
        <w:rPr>
          <w:lang w:val="en-CA"/>
        </w:rPr>
        <w:tab/>
      </w:r>
      <w:r w:rsidR="007F3775" w:rsidRPr="00AC06AB">
        <w:rPr>
          <w:lang w:val="en-CA"/>
        </w:rPr>
        <w:t>For example, see exhibit D-80.</w:t>
      </w:r>
    </w:p>
  </w:footnote>
  <w:footnote w:id="38">
    <w:p w14:paraId="5804A99C" w14:textId="77777777" w:rsidR="008D49F9" w:rsidRPr="00E33F85" w:rsidRDefault="009C1ECB">
      <w:pPr>
        <w:pStyle w:val="Notedebasdepage"/>
      </w:pPr>
      <w:r w:rsidRPr="00AC06AB">
        <w:rPr>
          <w:rStyle w:val="Appelnotedebasdep"/>
          <w:lang w:val="en-CA"/>
        </w:rPr>
        <w:footnoteRef/>
      </w:r>
      <w:r w:rsidRPr="00E33F85">
        <w:t xml:space="preserve"> </w:t>
      </w:r>
      <w:r w:rsidRPr="00E33F85">
        <w:tab/>
      </w:r>
      <w:r w:rsidR="00931442" w:rsidRPr="00E33F85">
        <w:rPr>
          <w:i/>
        </w:rPr>
        <w:t>Autorité des marchés financiers c. Demers</w:t>
      </w:r>
      <w:r w:rsidR="00931442" w:rsidRPr="00E33F85">
        <w:rPr>
          <w:iCs/>
        </w:rPr>
        <w:t>, 2006 QCBDRVM 17.</w:t>
      </w:r>
    </w:p>
  </w:footnote>
  <w:footnote w:id="39">
    <w:p w14:paraId="45EBA295" w14:textId="77777777" w:rsidR="008D49F9" w:rsidRPr="00E33F85" w:rsidRDefault="009C1ECB">
      <w:pPr>
        <w:pStyle w:val="Notedebasdepage"/>
      </w:pPr>
      <w:r w:rsidRPr="00AC06AB">
        <w:rPr>
          <w:rStyle w:val="Appelnotedebasdep"/>
          <w:lang w:val="en-CA"/>
        </w:rPr>
        <w:footnoteRef/>
      </w:r>
      <w:r w:rsidR="003C7F77" w:rsidRPr="00E33F85">
        <w:t xml:space="preserve"> </w:t>
      </w:r>
      <w:r w:rsidR="003C7F77" w:rsidRPr="00E33F85">
        <w:tab/>
      </w:r>
      <w:r w:rsidR="00931442" w:rsidRPr="00E33F85">
        <w:rPr>
          <w:i/>
        </w:rPr>
        <w:t>Autorité des marchés financiers c. Demers</w:t>
      </w:r>
      <w:r w:rsidR="00931442" w:rsidRPr="00E33F85">
        <w:rPr>
          <w:iCs/>
        </w:rPr>
        <w:t>, 2006 QCBDRVM 17.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C700A" w14:textId="77777777" w:rsidR="00AC06AB" w:rsidRDefault="00AC06A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6ED" w14:textId="77777777" w:rsidR="00B4030F" w:rsidRPr="003F62A5" w:rsidRDefault="009C1ECB">
    <w:pPr>
      <w:tabs>
        <w:tab w:val="center" w:pos="4709"/>
        <w:tab w:val="right" w:pos="9360"/>
      </w:tabs>
      <w:ind w:right="524"/>
      <w:rPr>
        <w:lang w:val="en-CA"/>
      </w:rPr>
    </w:pPr>
    <w:r w:rsidRPr="003F62A5">
      <w:rPr>
        <w:lang w:val="en-CA"/>
      </w:rPr>
      <w:t>2023-012-002</w:t>
    </w:r>
    <w:r w:rsidRPr="003F62A5">
      <w:rPr>
        <w:lang w:val="en-CA"/>
      </w:rPr>
      <w:tab/>
    </w:r>
    <w:r w:rsidRPr="003F62A5">
      <w:rPr>
        <w:lang w:val="en-CA"/>
      </w:rPr>
      <w:tab/>
    </w:r>
    <w:r w:rsidR="000F182E" w:rsidRPr="003F62A5">
      <w:rPr>
        <w:lang w:val="en-CA"/>
      </w:rPr>
      <w:t>PAGE:</w:t>
    </w:r>
    <w:r w:rsidRPr="003F62A5">
      <w:rPr>
        <w:lang w:val="en-CA"/>
      </w:rPr>
      <w:t xml:space="preserve"> </w:t>
    </w:r>
    <w:r w:rsidRPr="003F62A5">
      <w:rPr>
        <w:lang w:val="en-CA"/>
      </w:rPr>
      <w:fldChar w:fldCharType="begin"/>
    </w:r>
    <w:r w:rsidRPr="003F62A5">
      <w:rPr>
        <w:lang w:val="en-CA"/>
      </w:rPr>
      <w:instrText xml:space="preserve"> PAGE </w:instrText>
    </w:r>
    <w:r w:rsidRPr="003F62A5">
      <w:rPr>
        <w:lang w:val="en-CA"/>
      </w:rPr>
      <w:fldChar w:fldCharType="separate"/>
    </w:r>
    <w:r w:rsidR="00FB6158" w:rsidRPr="003F62A5">
      <w:rPr>
        <w:noProof/>
        <w:lang w:val="en-CA"/>
      </w:rPr>
      <w:t>10</w:t>
    </w:r>
    <w:r w:rsidRPr="003F62A5">
      <w:rPr>
        <w:lang w:val="en-CA"/>
      </w:rPr>
      <w:fldChar w:fldCharType="end"/>
    </w:r>
  </w:p>
  <w:p w14:paraId="6CA43D05" w14:textId="77777777" w:rsidR="00B4030F" w:rsidRPr="003F62A5" w:rsidRDefault="00B4030F">
    <w:pPr>
      <w:tabs>
        <w:tab w:val="center" w:pos="4709"/>
        <w:tab w:val="right" w:pos="9090"/>
      </w:tabs>
      <w:ind w:right="524"/>
      <w:rPr>
        <w:lang w:val="en-CA"/>
      </w:rPr>
    </w:pPr>
  </w:p>
  <w:p w14:paraId="73C5CA72" w14:textId="77777777" w:rsidR="00B4030F" w:rsidRPr="003F62A5" w:rsidRDefault="00B4030F">
    <w:pPr>
      <w:tabs>
        <w:tab w:val="center" w:pos="4709"/>
        <w:tab w:val="right" w:pos="9090"/>
      </w:tabs>
      <w:ind w:right="524"/>
      <w:rPr>
        <w:lang w:val="en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44040" w14:textId="77777777" w:rsidR="00AC06AB" w:rsidRDefault="00AC06A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C4C87"/>
    <w:multiLevelType w:val="hybridMultilevel"/>
    <w:tmpl w:val="FEEC4E00"/>
    <w:lvl w:ilvl="0" w:tplc="5E2E8C64">
      <w:start w:val="1"/>
      <w:numFmt w:val="bullet"/>
      <w:lvlText w:val=""/>
      <w:lvlJc w:val="left"/>
      <w:pPr>
        <w:ind w:left="1094" w:hanging="360"/>
      </w:pPr>
      <w:rPr>
        <w:rFonts w:ascii="Wingdings" w:hAnsi="Wingdings" w:hint="default"/>
      </w:rPr>
    </w:lvl>
    <w:lvl w:ilvl="1" w:tplc="6116F6B0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509E0E2A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C4EE75A8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23445918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416E6B50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6504E446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FF867894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4CBAEC12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" w15:restartNumberingAfterBreak="0">
    <w:nsid w:val="1F2B6994"/>
    <w:multiLevelType w:val="hybridMultilevel"/>
    <w:tmpl w:val="1CB00320"/>
    <w:lvl w:ilvl="0" w:tplc="E2B27C5E">
      <w:start w:val="1"/>
      <w:numFmt w:val="decimal"/>
      <w:pStyle w:val="StyleTitre2Avant6ptAprs6pt"/>
      <w:lvlText w:val="%1."/>
      <w:lvlJc w:val="left"/>
      <w:pPr>
        <w:ind w:left="720" w:hanging="360"/>
      </w:pPr>
    </w:lvl>
    <w:lvl w:ilvl="1" w:tplc="A140C072" w:tentative="1">
      <w:start w:val="1"/>
      <w:numFmt w:val="lowerLetter"/>
      <w:lvlText w:val="%2."/>
      <w:lvlJc w:val="left"/>
      <w:pPr>
        <w:ind w:left="1440" w:hanging="360"/>
      </w:pPr>
    </w:lvl>
    <w:lvl w:ilvl="2" w:tplc="58B0E2EC" w:tentative="1">
      <w:start w:val="1"/>
      <w:numFmt w:val="lowerRoman"/>
      <w:lvlText w:val="%3."/>
      <w:lvlJc w:val="right"/>
      <w:pPr>
        <w:ind w:left="2160" w:hanging="180"/>
      </w:pPr>
    </w:lvl>
    <w:lvl w:ilvl="3" w:tplc="39944B20" w:tentative="1">
      <w:start w:val="1"/>
      <w:numFmt w:val="decimal"/>
      <w:lvlText w:val="%4."/>
      <w:lvlJc w:val="left"/>
      <w:pPr>
        <w:ind w:left="2880" w:hanging="360"/>
      </w:pPr>
    </w:lvl>
    <w:lvl w:ilvl="4" w:tplc="8244CBCE" w:tentative="1">
      <w:start w:val="1"/>
      <w:numFmt w:val="lowerLetter"/>
      <w:lvlText w:val="%5."/>
      <w:lvlJc w:val="left"/>
      <w:pPr>
        <w:ind w:left="3600" w:hanging="360"/>
      </w:pPr>
    </w:lvl>
    <w:lvl w:ilvl="5" w:tplc="52329C84" w:tentative="1">
      <w:start w:val="1"/>
      <w:numFmt w:val="lowerRoman"/>
      <w:lvlText w:val="%6."/>
      <w:lvlJc w:val="right"/>
      <w:pPr>
        <w:ind w:left="4320" w:hanging="180"/>
      </w:pPr>
    </w:lvl>
    <w:lvl w:ilvl="6" w:tplc="09B84058" w:tentative="1">
      <w:start w:val="1"/>
      <w:numFmt w:val="decimal"/>
      <w:lvlText w:val="%7."/>
      <w:lvlJc w:val="left"/>
      <w:pPr>
        <w:ind w:left="5040" w:hanging="360"/>
      </w:pPr>
    </w:lvl>
    <w:lvl w:ilvl="7" w:tplc="CF9ADF72" w:tentative="1">
      <w:start w:val="1"/>
      <w:numFmt w:val="lowerLetter"/>
      <w:lvlText w:val="%8."/>
      <w:lvlJc w:val="left"/>
      <w:pPr>
        <w:ind w:left="5760" w:hanging="360"/>
      </w:pPr>
    </w:lvl>
    <w:lvl w:ilvl="8" w:tplc="CBCC0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A02F1"/>
    <w:multiLevelType w:val="multilevel"/>
    <w:tmpl w:val="ACE6A8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3"/>
      <w:lvlText w:val="%1.%2."/>
      <w:lvlJc w:val="left"/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18607B"/>
    <w:multiLevelType w:val="hybridMultilevel"/>
    <w:tmpl w:val="D6588CA6"/>
    <w:lvl w:ilvl="0" w:tplc="F7CC1152">
      <w:start w:val="1"/>
      <w:numFmt w:val="decimal"/>
      <w:lvlText w:val="%1."/>
      <w:lvlJc w:val="left"/>
      <w:pPr>
        <w:ind w:left="1166" w:hanging="432"/>
      </w:pPr>
      <w:rPr>
        <w:rFonts w:cs="Times New Roman" w:hint="default"/>
      </w:rPr>
    </w:lvl>
    <w:lvl w:ilvl="1" w:tplc="C012E810" w:tentative="1">
      <w:start w:val="1"/>
      <w:numFmt w:val="lowerLetter"/>
      <w:lvlText w:val="%2."/>
      <w:lvlJc w:val="left"/>
      <w:pPr>
        <w:ind w:left="1814" w:hanging="360"/>
      </w:pPr>
    </w:lvl>
    <w:lvl w:ilvl="2" w:tplc="732E4C10" w:tentative="1">
      <w:start w:val="1"/>
      <w:numFmt w:val="lowerRoman"/>
      <w:lvlText w:val="%3."/>
      <w:lvlJc w:val="right"/>
      <w:pPr>
        <w:ind w:left="2534" w:hanging="180"/>
      </w:pPr>
    </w:lvl>
    <w:lvl w:ilvl="3" w:tplc="6B60D1A4" w:tentative="1">
      <w:start w:val="1"/>
      <w:numFmt w:val="decimal"/>
      <w:lvlText w:val="%4."/>
      <w:lvlJc w:val="left"/>
      <w:pPr>
        <w:ind w:left="3254" w:hanging="360"/>
      </w:pPr>
    </w:lvl>
    <w:lvl w:ilvl="4" w:tplc="1D722548" w:tentative="1">
      <w:start w:val="1"/>
      <w:numFmt w:val="lowerLetter"/>
      <w:lvlText w:val="%5."/>
      <w:lvlJc w:val="left"/>
      <w:pPr>
        <w:ind w:left="3974" w:hanging="360"/>
      </w:pPr>
    </w:lvl>
    <w:lvl w:ilvl="5" w:tplc="A550658A" w:tentative="1">
      <w:start w:val="1"/>
      <w:numFmt w:val="lowerRoman"/>
      <w:lvlText w:val="%6."/>
      <w:lvlJc w:val="right"/>
      <w:pPr>
        <w:ind w:left="4694" w:hanging="180"/>
      </w:pPr>
    </w:lvl>
    <w:lvl w:ilvl="6" w:tplc="F214B0C6" w:tentative="1">
      <w:start w:val="1"/>
      <w:numFmt w:val="decimal"/>
      <w:lvlText w:val="%7."/>
      <w:lvlJc w:val="left"/>
      <w:pPr>
        <w:ind w:left="5414" w:hanging="360"/>
      </w:pPr>
    </w:lvl>
    <w:lvl w:ilvl="7" w:tplc="0AB053F2" w:tentative="1">
      <w:start w:val="1"/>
      <w:numFmt w:val="lowerLetter"/>
      <w:lvlText w:val="%8."/>
      <w:lvlJc w:val="left"/>
      <w:pPr>
        <w:ind w:left="6134" w:hanging="360"/>
      </w:pPr>
    </w:lvl>
    <w:lvl w:ilvl="8" w:tplc="DFB0FE80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4" w15:restartNumberingAfterBreak="0">
    <w:nsid w:val="21DE753F"/>
    <w:multiLevelType w:val="hybridMultilevel"/>
    <w:tmpl w:val="388CBD70"/>
    <w:lvl w:ilvl="0" w:tplc="8E5E0D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5E77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6CDE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36B3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364A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A811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42D9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0641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F099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C668F"/>
    <w:multiLevelType w:val="hybridMultilevel"/>
    <w:tmpl w:val="AEA8E616"/>
    <w:lvl w:ilvl="0" w:tplc="33FA44CE">
      <w:start w:val="1"/>
      <w:numFmt w:val="decimal"/>
      <w:pStyle w:val="StyleTitre2Avant6ptAprs6pt1"/>
      <w:lvlText w:val="%1."/>
      <w:lvlJc w:val="right"/>
      <w:pPr>
        <w:ind w:left="720" w:hanging="360"/>
      </w:pPr>
      <w:rPr>
        <w:rFonts w:hint="default"/>
      </w:rPr>
    </w:lvl>
    <w:lvl w:ilvl="1" w:tplc="E0B871F8" w:tentative="1">
      <w:start w:val="1"/>
      <w:numFmt w:val="lowerLetter"/>
      <w:lvlText w:val="%2."/>
      <w:lvlJc w:val="left"/>
      <w:pPr>
        <w:ind w:left="1440" w:hanging="360"/>
      </w:pPr>
    </w:lvl>
    <w:lvl w:ilvl="2" w:tplc="D9C4F3D0" w:tentative="1">
      <w:start w:val="1"/>
      <w:numFmt w:val="lowerRoman"/>
      <w:lvlText w:val="%3."/>
      <w:lvlJc w:val="right"/>
      <w:pPr>
        <w:ind w:left="2160" w:hanging="180"/>
      </w:pPr>
    </w:lvl>
    <w:lvl w:ilvl="3" w:tplc="113212A0" w:tentative="1">
      <w:start w:val="1"/>
      <w:numFmt w:val="decimal"/>
      <w:lvlText w:val="%4."/>
      <w:lvlJc w:val="left"/>
      <w:pPr>
        <w:ind w:left="2880" w:hanging="360"/>
      </w:pPr>
    </w:lvl>
    <w:lvl w:ilvl="4" w:tplc="C872631A" w:tentative="1">
      <w:start w:val="1"/>
      <w:numFmt w:val="lowerLetter"/>
      <w:lvlText w:val="%5."/>
      <w:lvlJc w:val="left"/>
      <w:pPr>
        <w:ind w:left="3600" w:hanging="360"/>
      </w:pPr>
    </w:lvl>
    <w:lvl w:ilvl="5" w:tplc="327ABBDC" w:tentative="1">
      <w:start w:val="1"/>
      <w:numFmt w:val="lowerRoman"/>
      <w:lvlText w:val="%6."/>
      <w:lvlJc w:val="right"/>
      <w:pPr>
        <w:ind w:left="4320" w:hanging="180"/>
      </w:pPr>
    </w:lvl>
    <w:lvl w:ilvl="6" w:tplc="8902B3C8" w:tentative="1">
      <w:start w:val="1"/>
      <w:numFmt w:val="decimal"/>
      <w:lvlText w:val="%7."/>
      <w:lvlJc w:val="left"/>
      <w:pPr>
        <w:ind w:left="5040" w:hanging="360"/>
      </w:pPr>
    </w:lvl>
    <w:lvl w:ilvl="7" w:tplc="B0A8B676" w:tentative="1">
      <w:start w:val="1"/>
      <w:numFmt w:val="lowerLetter"/>
      <w:lvlText w:val="%8."/>
      <w:lvlJc w:val="left"/>
      <w:pPr>
        <w:ind w:left="5760" w:hanging="360"/>
      </w:pPr>
    </w:lvl>
    <w:lvl w:ilvl="8" w:tplc="7F5416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8375B8"/>
    <w:multiLevelType w:val="hybridMultilevel"/>
    <w:tmpl w:val="54244E72"/>
    <w:lvl w:ilvl="0" w:tplc="DB7A5692">
      <w:start w:val="1"/>
      <w:numFmt w:val="decimal"/>
      <w:lvlText w:val="%1."/>
      <w:lvlJc w:val="left"/>
      <w:pPr>
        <w:ind w:left="1094" w:hanging="360"/>
      </w:pPr>
      <w:rPr>
        <w:rFonts w:hint="default"/>
        <w:color w:val="auto"/>
      </w:rPr>
    </w:lvl>
    <w:lvl w:ilvl="1" w:tplc="8FA646FE" w:tentative="1">
      <w:start w:val="1"/>
      <w:numFmt w:val="lowerLetter"/>
      <w:lvlText w:val="%2."/>
      <w:lvlJc w:val="left"/>
      <w:pPr>
        <w:ind w:left="1814" w:hanging="360"/>
      </w:pPr>
    </w:lvl>
    <w:lvl w:ilvl="2" w:tplc="EDCA01D2" w:tentative="1">
      <w:start w:val="1"/>
      <w:numFmt w:val="lowerRoman"/>
      <w:lvlText w:val="%3."/>
      <w:lvlJc w:val="right"/>
      <w:pPr>
        <w:ind w:left="2534" w:hanging="180"/>
      </w:pPr>
    </w:lvl>
    <w:lvl w:ilvl="3" w:tplc="1048D5E2" w:tentative="1">
      <w:start w:val="1"/>
      <w:numFmt w:val="decimal"/>
      <w:lvlText w:val="%4."/>
      <w:lvlJc w:val="left"/>
      <w:pPr>
        <w:ind w:left="3254" w:hanging="360"/>
      </w:pPr>
    </w:lvl>
    <w:lvl w:ilvl="4" w:tplc="C2EE9948" w:tentative="1">
      <w:start w:val="1"/>
      <w:numFmt w:val="lowerLetter"/>
      <w:lvlText w:val="%5."/>
      <w:lvlJc w:val="left"/>
      <w:pPr>
        <w:ind w:left="3974" w:hanging="360"/>
      </w:pPr>
    </w:lvl>
    <w:lvl w:ilvl="5" w:tplc="FBDA97A8" w:tentative="1">
      <w:start w:val="1"/>
      <w:numFmt w:val="lowerRoman"/>
      <w:lvlText w:val="%6."/>
      <w:lvlJc w:val="right"/>
      <w:pPr>
        <w:ind w:left="4694" w:hanging="180"/>
      </w:pPr>
    </w:lvl>
    <w:lvl w:ilvl="6" w:tplc="9810469E" w:tentative="1">
      <w:start w:val="1"/>
      <w:numFmt w:val="decimal"/>
      <w:lvlText w:val="%7."/>
      <w:lvlJc w:val="left"/>
      <w:pPr>
        <w:ind w:left="5414" w:hanging="360"/>
      </w:pPr>
    </w:lvl>
    <w:lvl w:ilvl="7" w:tplc="A5EA99F8" w:tentative="1">
      <w:start w:val="1"/>
      <w:numFmt w:val="lowerLetter"/>
      <w:lvlText w:val="%8."/>
      <w:lvlJc w:val="left"/>
      <w:pPr>
        <w:ind w:left="6134" w:hanging="360"/>
      </w:pPr>
    </w:lvl>
    <w:lvl w:ilvl="8" w:tplc="31307384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7" w15:restartNumberingAfterBreak="0">
    <w:nsid w:val="28E464AE"/>
    <w:multiLevelType w:val="hybridMultilevel"/>
    <w:tmpl w:val="0D606200"/>
    <w:lvl w:ilvl="0" w:tplc="E7A8DB4A">
      <w:start w:val="2"/>
      <w:numFmt w:val="lowerLetter"/>
      <w:lvlText w:val="%1)"/>
      <w:lvlJc w:val="left"/>
      <w:pPr>
        <w:ind w:left="1712" w:hanging="360"/>
      </w:pPr>
      <w:rPr>
        <w:rFonts w:hint="default"/>
      </w:rPr>
    </w:lvl>
    <w:lvl w:ilvl="1" w:tplc="404C0A7C" w:tentative="1">
      <w:start w:val="1"/>
      <w:numFmt w:val="lowerLetter"/>
      <w:lvlText w:val="%2."/>
      <w:lvlJc w:val="left"/>
      <w:pPr>
        <w:ind w:left="2432" w:hanging="360"/>
      </w:pPr>
    </w:lvl>
    <w:lvl w:ilvl="2" w:tplc="B8CAB518" w:tentative="1">
      <w:start w:val="1"/>
      <w:numFmt w:val="lowerRoman"/>
      <w:lvlText w:val="%3."/>
      <w:lvlJc w:val="right"/>
      <w:pPr>
        <w:ind w:left="3152" w:hanging="180"/>
      </w:pPr>
    </w:lvl>
    <w:lvl w:ilvl="3" w:tplc="12A6CD3A" w:tentative="1">
      <w:start w:val="1"/>
      <w:numFmt w:val="decimal"/>
      <w:lvlText w:val="%4."/>
      <w:lvlJc w:val="left"/>
      <w:pPr>
        <w:ind w:left="3872" w:hanging="360"/>
      </w:pPr>
    </w:lvl>
    <w:lvl w:ilvl="4" w:tplc="BD24C960" w:tentative="1">
      <w:start w:val="1"/>
      <w:numFmt w:val="lowerLetter"/>
      <w:lvlText w:val="%5."/>
      <w:lvlJc w:val="left"/>
      <w:pPr>
        <w:ind w:left="4592" w:hanging="360"/>
      </w:pPr>
    </w:lvl>
    <w:lvl w:ilvl="5" w:tplc="F5FC5204" w:tentative="1">
      <w:start w:val="1"/>
      <w:numFmt w:val="lowerRoman"/>
      <w:lvlText w:val="%6."/>
      <w:lvlJc w:val="right"/>
      <w:pPr>
        <w:ind w:left="5312" w:hanging="180"/>
      </w:pPr>
    </w:lvl>
    <w:lvl w:ilvl="6" w:tplc="E14C9F18" w:tentative="1">
      <w:start w:val="1"/>
      <w:numFmt w:val="decimal"/>
      <w:lvlText w:val="%7."/>
      <w:lvlJc w:val="left"/>
      <w:pPr>
        <w:ind w:left="6032" w:hanging="360"/>
      </w:pPr>
    </w:lvl>
    <w:lvl w:ilvl="7" w:tplc="FEB643FE" w:tentative="1">
      <w:start w:val="1"/>
      <w:numFmt w:val="lowerLetter"/>
      <w:lvlText w:val="%8."/>
      <w:lvlJc w:val="left"/>
      <w:pPr>
        <w:ind w:left="6752" w:hanging="360"/>
      </w:pPr>
    </w:lvl>
    <w:lvl w:ilvl="8" w:tplc="D8804804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8" w15:restartNumberingAfterBreak="0">
    <w:nsid w:val="37FC7658"/>
    <w:multiLevelType w:val="hybridMultilevel"/>
    <w:tmpl w:val="9FB44072"/>
    <w:lvl w:ilvl="0" w:tplc="C28C20E0">
      <w:start w:val="1"/>
      <w:numFmt w:val="decimal"/>
      <w:pStyle w:val="StyleTitre2Avant6ptAprs6pt3"/>
      <w:lvlText w:val="%1."/>
      <w:lvlJc w:val="right"/>
      <w:pPr>
        <w:ind w:left="720" w:hanging="360"/>
      </w:pPr>
      <w:rPr>
        <w:rFonts w:hint="default"/>
      </w:rPr>
    </w:lvl>
    <w:lvl w:ilvl="1" w:tplc="B41AF7BC" w:tentative="1">
      <w:start w:val="1"/>
      <w:numFmt w:val="lowerLetter"/>
      <w:lvlText w:val="%2."/>
      <w:lvlJc w:val="left"/>
      <w:pPr>
        <w:ind w:left="1440" w:hanging="360"/>
      </w:pPr>
    </w:lvl>
    <w:lvl w:ilvl="2" w:tplc="97EA7058" w:tentative="1">
      <w:start w:val="1"/>
      <w:numFmt w:val="lowerRoman"/>
      <w:lvlText w:val="%3."/>
      <w:lvlJc w:val="right"/>
      <w:pPr>
        <w:ind w:left="2160" w:hanging="180"/>
      </w:pPr>
    </w:lvl>
    <w:lvl w:ilvl="3" w:tplc="5308BFE6" w:tentative="1">
      <w:start w:val="1"/>
      <w:numFmt w:val="decimal"/>
      <w:lvlText w:val="%4."/>
      <w:lvlJc w:val="left"/>
      <w:pPr>
        <w:ind w:left="2880" w:hanging="360"/>
      </w:pPr>
    </w:lvl>
    <w:lvl w:ilvl="4" w:tplc="94868550" w:tentative="1">
      <w:start w:val="1"/>
      <w:numFmt w:val="lowerLetter"/>
      <w:lvlText w:val="%5."/>
      <w:lvlJc w:val="left"/>
      <w:pPr>
        <w:ind w:left="3600" w:hanging="360"/>
      </w:pPr>
    </w:lvl>
    <w:lvl w:ilvl="5" w:tplc="BD6C833C" w:tentative="1">
      <w:start w:val="1"/>
      <w:numFmt w:val="lowerRoman"/>
      <w:lvlText w:val="%6."/>
      <w:lvlJc w:val="right"/>
      <w:pPr>
        <w:ind w:left="4320" w:hanging="180"/>
      </w:pPr>
    </w:lvl>
    <w:lvl w:ilvl="6" w:tplc="0762B85E" w:tentative="1">
      <w:start w:val="1"/>
      <w:numFmt w:val="decimal"/>
      <w:lvlText w:val="%7."/>
      <w:lvlJc w:val="left"/>
      <w:pPr>
        <w:ind w:left="5040" w:hanging="360"/>
      </w:pPr>
    </w:lvl>
    <w:lvl w:ilvl="7" w:tplc="A830E97E" w:tentative="1">
      <w:start w:val="1"/>
      <w:numFmt w:val="lowerLetter"/>
      <w:lvlText w:val="%8."/>
      <w:lvlJc w:val="left"/>
      <w:pPr>
        <w:ind w:left="5760" w:hanging="360"/>
      </w:pPr>
    </w:lvl>
    <w:lvl w:ilvl="8" w:tplc="272AE0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1E6734"/>
    <w:multiLevelType w:val="hybridMultilevel"/>
    <w:tmpl w:val="2640E18A"/>
    <w:lvl w:ilvl="0" w:tplc="8278D8DA">
      <w:start w:val="1"/>
      <w:numFmt w:val="decimal"/>
      <w:pStyle w:val="StyleTitre2Avant6ptAprs6pt2"/>
      <w:lvlText w:val="%1."/>
      <w:lvlJc w:val="right"/>
      <w:pPr>
        <w:ind w:left="720" w:hanging="360"/>
      </w:pPr>
      <w:rPr>
        <w:rFonts w:hint="default"/>
      </w:rPr>
    </w:lvl>
    <w:lvl w:ilvl="1" w:tplc="B87A98CA" w:tentative="1">
      <w:start w:val="1"/>
      <w:numFmt w:val="lowerLetter"/>
      <w:lvlText w:val="%2."/>
      <w:lvlJc w:val="left"/>
      <w:pPr>
        <w:ind w:left="1440" w:hanging="360"/>
      </w:pPr>
    </w:lvl>
    <w:lvl w:ilvl="2" w:tplc="FBF0B4B8" w:tentative="1">
      <w:start w:val="1"/>
      <w:numFmt w:val="lowerRoman"/>
      <w:lvlText w:val="%3."/>
      <w:lvlJc w:val="right"/>
      <w:pPr>
        <w:ind w:left="2160" w:hanging="180"/>
      </w:pPr>
    </w:lvl>
    <w:lvl w:ilvl="3" w:tplc="6F8829BE" w:tentative="1">
      <w:start w:val="1"/>
      <w:numFmt w:val="decimal"/>
      <w:lvlText w:val="%4."/>
      <w:lvlJc w:val="left"/>
      <w:pPr>
        <w:ind w:left="2880" w:hanging="360"/>
      </w:pPr>
    </w:lvl>
    <w:lvl w:ilvl="4" w:tplc="A9C6AA5A" w:tentative="1">
      <w:start w:val="1"/>
      <w:numFmt w:val="lowerLetter"/>
      <w:lvlText w:val="%5."/>
      <w:lvlJc w:val="left"/>
      <w:pPr>
        <w:ind w:left="3600" w:hanging="360"/>
      </w:pPr>
    </w:lvl>
    <w:lvl w:ilvl="5" w:tplc="CCAC734E" w:tentative="1">
      <w:start w:val="1"/>
      <w:numFmt w:val="lowerRoman"/>
      <w:lvlText w:val="%6."/>
      <w:lvlJc w:val="right"/>
      <w:pPr>
        <w:ind w:left="4320" w:hanging="180"/>
      </w:pPr>
    </w:lvl>
    <w:lvl w:ilvl="6" w:tplc="ECDA27AA" w:tentative="1">
      <w:start w:val="1"/>
      <w:numFmt w:val="decimal"/>
      <w:lvlText w:val="%7."/>
      <w:lvlJc w:val="left"/>
      <w:pPr>
        <w:ind w:left="5040" w:hanging="360"/>
      </w:pPr>
    </w:lvl>
    <w:lvl w:ilvl="7" w:tplc="089A3A34" w:tentative="1">
      <w:start w:val="1"/>
      <w:numFmt w:val="lowerLetter"/>
      <w:lvlText w:val="%8."/>
      <w:lvlJc w:val="left"/>
      <w:pPr>
        <w:ind w:left="5760" w:hanging="360"/>
      </w:pPr>
    </w:lvl>
    <w:lvl w:ilvl="8" w:tplc="711A5C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DD931"/>
    <w:multiLevelType w:val="hybridMultilevel"/>
    <w:tmpl w:val="FFFFFFFF"/>
    <w:lvl w:ilvl="0" w:tplc="41000844">
      <w:start w:val="1"/>
      <w:numFmt w:val="ideographDigital"/>
      <w:lvlText w:val=""/>
      <w:lvlJc w:val="left"/>
    </w:lvl>
    <w:lvl w:ilvl="1" w:tplc="5CEE915E">
      <w:numFmt w:val="decimal"/>
      <w:lvlText w:val=""/>
      <w:lvlJc w:val="left"/>
    </w:lvl>
    <w:lvl w:ilvl="2" w:tplc="4CE8C77E">
      <w:numFmt w:val="decimal"/>
      <w:lvlText w:val=""/>
      <w:lvlJc w:val="left"/>
    </w:lvl>
    <w:lvl w:ilvl="3" w:tplc="A9DA8C12">
      <w:numFmt w:val="decimal"/>
      <w:lvlText w:val=""/>
      <w:lvlJc w:val="left"/>
    </w:lvl>
    <w:lvl w:ilvl="4" w:tplc="37C6FC60">
      <w:numFmt w:val="decimal"/>
      <w:lvlText w:val=""/>
      <w:lvlJc w:val="left"/>
    </w:lvl>
    <w:lvl w:ilvl="5" w:tplc="AE46294A">
      <w:numFmt w:val="decimal"/>
      <w:lvlText w:val=""/>
      <w:lvlJc w:val="left"/>
    </w:lvl>
    <w:lvl w:ilvl="6" w:tplc="3E721D0E">
      <w:numFmt w:val="decimal"/>
      <w:lvlText w:val=""/>
      <w:lvlJc w:val="left"/>
    </w:lvl>
    <w:lvl w:ilvl="7" w:tplc="2ABCBFCC">
      <w:numFmt w:val="decimal"/>
      <w:lvlText w:val=""/>
      <w:lvlJc w:val="left"/>
    </w:lvl>
    <w:lvl w:ilvl="8" w:tplc="784EBCCC">
      <w:numFmt w:val="decimal"/>
      <w:lvlText w:val=""/>
      <w:lvlJc w:val="left"/>
    </w:lvl>
  </w:abstractNum>
  <w:abstractNum w:abstractNumId="11" w15:restartNumberingAfterBreak="0">
    <w:nsid w:val="488ADF4C"/>
    <w:multiLevelType w:val="hybridMultilevel"/>
    <w:tmpl w:val="FFFFFFFF"/>
    <w:lvl w:ilvl="0" w:tplc="88966DE6">
      <w:start w:val="1"/>
      <w:numFmt w:val="ideographDigital"/>
      <w:lvlText w:val=""/>
      <w:lvlJc w:val="left"/>
    </w:lvl>
    <w:lvl w:ilvl="1" w:tplc="B38206AE">
      <w:numFmt w:val="decimal"/>
      <w:lvlText w:val=""/>
      <w:lvlJc w:val="left"/>
    </w:lvl>
    <w:lvl w:ilvl="2" w:tplc="8550D402">
      <w:numFmt w:val="decimal"/>
      <w:lvlText w:val=""/>
      <w:lvlJc w:val="left"/>
    </w:lvl>
    <w:lvl w:ilvl="3" w:tplc="E38043A0">
      <w:numFmt w:val="decimal"/>
      <w:lvlText w:val=""/>
      <w:lvlJc w:val="left"/>
    </w:lvl>
    <w:lvl w:ilvl="4" w:tplc="B86C93EE">
      <w:numFmt w:val="decimal"/>
      <w:lvlText w:val=""/>
      <w:lvlJc w:val="left"/>
    </w:lvl>
    <w:lvl w:ilvl="5" w:tplc="86A6F53C">
      <w:numFmt w:val="decimal"/>
      <w:lvlText w:val=""/>
      <w:lvlJc w:val="left"/>
    </w:lvl>
    <w:lvl w:ilvl="6" w:tplc="AFCE1B2E">
      <w:numFmt w:val="decimal"/>
      <w:lvlText w:val=""/>
      <w:lvlJc w:val="left"/>
    </w:lvl>
    <w:lvl w:ilvl="7" w:tplc="2FCE5860">
      <w:numFmt w:val="decimal"/>
      <w:lvlText w:val=""/>
      <w:lvlJc w:val="left"/>
    </w:lvl>
    <w:lvl w:ilvl="8" w:tplc="C7246A64">
      <w:numFmt w:val="decimal"/>
      <w:lvlText w:val=""/>
      <w:lvlJc w:val="left"/>
    </w:lvl>
  </w:abstractNum>
  <w:abstractNum w:abstractNumId="12" w15:restartNumberingAfterBreak="0">
    <w:nsid w:val="4B2937E0"/>
    <w:multiLevelType w:val="hybridMultilevel"/>
    <w:tmpl w:val="D6588CA6"/>
    <w:lvl w:ilvl="0" w:tplc="D270A488">
      <w:start w:val="1"/>
      <w:numFmt w:val="decimal"/>
      <w:lvlText w:val="%1."/>
      <w:lvlJc w:val="left"/>
      <w:pPr>
        <w:ind w:left="1166" w:hanging="432"/>
      </w:pPr>
      <w:rPr>
        <w:rFonts w:cs="Times New Roman" w:hint="default"/>
      </w:rPr>
    </w:lvl>
    <w:lvl w:ilvl="1" w:tplc="7DD2790E" w:tentative="1">
      <w:start w:val="1"/>
      <w:numFmt w:val="lowerLetter"/>
      <w:lvlText w:val="%2."/>
      <w:lvlJc w:val="left"/>
      <w:pPr>
        <w:ind w:left="1814" w:hanging="360"/>
      </w:pPr>
    </w:lvl>
    <w:lvl w:ilvl="2" w:tplc="AA260BDA" w:tentative="1">
      <w:start w:val="1"/>
      <w:numFmt w:val="lowerRoman"/>
      <w:lvlText w:val="%3."/>
      <w:lvlJc w:val="right"/>
      <w:pPr>
        <w:ind w:left="2534" w:hanging="180"/>
      </w:pPr>
    </w:lvl>
    <w:lvl w:ilvl="3" w:tplc="EF38FB46" w:tentative="1">
      <w:start w:val="1"/>
      <w:numFmt w:val="decimal"/>
      <w:lvlText w:val="%4."/>
      <w:lvlJc w:val="left"/>
      <w:pPr>
        <w:ind w:left="3254" w:hanging="360"/>
      </w:pPr>
    </w:lvl>
    <w:lvl w:ilvl="4" w:tplc="440E4286" w:tentative="1">
      <w:start w:val="1"/>
      <w:numFmt w:val="lowerLetter"/>
      <w:lvlText w:val="%5."/>
      <w:lvlJc w:val="left"/>
      <w:pPr>
        <w:ind w:left="3974" w:hanging="360"/>
      </w:pPr>
    </w:lvl>
    <w:lvl w:ilvl="5" w:tplc="71F4F676" w:tentative="1">
      <w:start w:val="1"/>
      <w:numFmt w:val="lowerRoman"/>
      <w:lvlText w:val="%6."/>
      <w:lvlJc w:val="right"/>
      <w:pPr>
        <w:ind w:left="4694" w:hanging="180"/>
      </w:pPr>
    </w:lvl>
    <w:lvl w:ilvl="6" w:tplc="A300D6EA" w:tentative="1">
      <w:start w:val="1"/>
      <w:numFmt w:val="decimal"/>
      <w:lvlText w:val="%7."/>
      <w:lvlJc w:val="left"/>
      <w:pPr>
        <w:ind w:left="5414" w:hanging="360"/>
      </w:pPr>
    </w:lvl>
    <w:lvl w:ilvl="7" w:tplc="5F1AD4D8" w:tentative="1">
      <w:start w:val="1"/>
      <w:numFmt w:val="lowerLetter"/>
      <w:lvlText w:val="%8."/>
      <w:lvlJc w:val="left"/>
      <w:pPr>
        <w:ind w:left="6134" w:hanging="360"/>
      </w:pPr>
    </w:lvl>
    <w:lvl w:ilvl="8" w:tplc="FA867C0C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13" w15:restartNumberingAfterBreak="0">
    <w:nsid w:val="6099076C"/>
    <w:multiLevelType w:val="hybridMultilevel"/>
    <w:tmpl w:val="DFC66AF6"/>
    <w:lvl w:ilvl="0" w:tplc="C26C5D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B854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5CF7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4052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88F0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580B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0E7A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2EEC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5CD8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9C0DCC"/>
    <w:multiLevelType w:val="multilevel"/>
    <w:tmpl w:val="078E11EA"/>
    <w:lvl w:ilvl="0">
      <w:start w:val="1"/>
      <w:numFmt w:val="decimal"/>
      <w:pStyle w:val="Paragraphe"/>
      <w:lvlText w:val="[%1]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pStyle w:val="Sous-paragraphe"/>
      <w:lvlText w:val="%1.%2."/>
      <w:lvlJc w:val="left"/>
      <w:pPr>
        <w:tabs>
          <w:tab w:val="num" w:pos="83"/>
        </w:tabs>
        <w:ind w:left="83" w:hanging="432"/>
      </w:pPr>
    </w:lvl>
    <w:lvl w:ilvl="2">
      <w:start w:val="1"/>
      <w:numFmt w:val="decimal"/>
      <w:lvlText w:val="%1.%2.%3."/>
      <w:lvlJc w:val="left"/>
      <w:pPr>
        <w:tabs>
          <w:tab w:val="num" w:pos="731"/>
        </w:tabs>
        <w:ind w:left="515" w:hanging="504"/>
      </w:pPr>
    </w:lvl>
    <w:lvl w:ilvl="3">
      <w:start w:val="1"/>
      <w:numFmt w:val="decimal"/>
      <w:lvlText w:val="%1.%2.%3.%4."/>
      <w:lvlJc w:val="left"/>
      <w:pPr>
        <w:tabs>
          <w:tab w:val="num" w:pos="1019"/>
        </w:tabs>
        <w:ind w:left="1019" w:hanging="648"/>
      </w:pPr>
    </w:lvl>
    <w:lvl w:ilvl="4">
      <w:start w:val="1"/>
      <w:numFmt w:val="decimal"/>
      <w:lvlText w:val="%1.%2.%3.%4.%5."/>
      <w:lvlJc w:val="left"/>
      <w:pPr>
        <w:tabs>
          <w:tab w:val="num" w:pos="1811"/>
        </w:tabs>
        <w:ind w:left="1523" w:hanging="792"/>
      </w:pPr>
    </w:lvl>
    <w:lvl w:ilvl="5">
      <w:start w:val="1"/>
      <w:numFmt w:val="decimal"/>
      <w:lvlText w:val="%1.%2.%3.%4.%5.%6."/>
      <w:lvlJc w:val="left"/>
      <w:pPr>
        <w:tabs>
          <w:tab w:val="num" w:pos="2531"/>
        </w:tabs>
        <w:ind w:left="2027" w:hanging="936"/>
      </w:pPr>
    </w:lvl>
    <w:lvl w:ilvl="6">
      <w:start w:val="1"/>
      <w:numFmt w:val="decimal"/>
      <w:lvlText w:val="%1.%2.%3.%4.%5.%6.%7."/>
      <w:lvlJc w:val="left"/>
      <w:pPr>
        <w:tabs>
          <w:tab w:val="num" w:pos="2891"/>
        </w:tabs>
        <w:ind w:left="2531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611"/>
        </w:tabs>
        <w:ind w:left="3035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31"/>
        </w:tabs>
        <w:ind w:left="3611" w:hanging="1440"/>
      </w:pPr>
    </w:lvl>
  </w:abstractNum>
  <w:abstractNum w:abstractNumId="15" w15:restartNumberingAfterBreak="0">
    <w:nsid w:val="66A7524A"/>
    <w:multiLevelType w:val="hybridMultilevel"/>
    <w:tmpl w:val="FF9CA274"/>
    <w:lvl w:ilvl="0" w:tplc="9EBE836A">
      <w:start w:val="1"/>
      <w:numFmt w:val="decimal"/>
      <w:lvlText w:val="%1."/>
      <w:lvlJc w:val="left"/>
      <w:pPr>
        <w:ind w:left="1454" w:hanging="360"/>
      </w:pPr>
      <w:rPr>
        <w:rFonts w:ascii="Arial" w:eastAsia="Times New Roman" w:hAnsi="Arial" w:cs="Times New Roman"/>
      </w:rPr>
    </w:lvl>
    <w:lvl w:ilvl="1" w:tplc="14624DC2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7FF45C24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59184BC4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1004C656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47444B70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69520FC0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88C8FF82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DEA29E2E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16" w15:restartNumberingAfterBreak="0">
    <w:nsid w:val="68822314"/>
    <w:multiLevelType w:val="hybridMultilevel"/>
    <w:tmpl w:val="4D4CB994"/>
    <w:lvl w:ilvl="0" w:tplc="B89E067A">
      <w:start w:val="1"/>
      <w:numFmt w:val="decimal"/>
      <w:lvlText w:val="(%1)"/>
      <w:lvlJc w:val="left"/>
      <w:pPr>
        <w:ind w:left="1352" w:hanging="360"/>
      </w:pPr>
      <w:rPr>
        <w:rFonts w:hint="default"/>
      </w:rPr>
    </w:lvl>
    <w:lvl w:ilvl="1" w:tplc="D7AA4884" w:tentative="1">
      <w:start w:val="1"/>
      <w:numFmt w:val="lowerLetter"/>
      <w:lvlText w:val="%2."/>
      <w:lvlJc w:val="left"/>
      <w:pPr>
        <w:ind w:left="2072" w:hanging="360"/>
      </w:pPr>
    </w:lvl>
    <w:lvl w:ilvl="2" w:tplc="6B4014E4" w:tentative="1">
      <w:start w:val="1"/>
      <w:numFmt w:val="lowerRoman"/>
      <w:lvlText w:val="%3."/>
      <w:lvlJc w:val="right"/>
      <w:pPr>
        <w:ind w:left="2792" w:hanging="180"/>
      </w:pPr>
    </w:lvl>
    <w:lvl w:ilvl="3" w:tplc="E7B8FC34" w:tentative="1">
      <w:start w:val="1"/>
      <w:numFmt w:val="decimal"/>
      <w:lvlText w:val="%4."/>
      <w:lvlJc w:val="left"/>
      <w:pPr>
        <w:ind w:left="3512" w:hanging="360"/>
      </w:pPr>
    </w:lvl>
    <w:lvl w:ilvl="4" w:tplc="22D81F6C" w:tentative="1">
      <w:start w:val="1"/>
      <w:numFmt w:val="lowerLetter"/>
      <w:lvlText w:val="%5."/>
      <w:lvlJc w:val="left"/>
      <w:pPr>
        <w:ind w:left="4232" w:hanging="360"/>
      </w:pPr>
    </w:lvl>
    <w:lvl w:ilvl="5" w:tplc="B7861BE4" w:tentative="1">
      <w:start w:val="1"/>
      <w:numFmt w:val="lowerRoman"/>
      <w:lvlText w:val="%6."/>
      <w:lvlJc w:val="right"/>
      <w:pPr>
        <w:ind w:left="4952" w:hanging="180"/>
      </w:pPr>
    </w:lvl>
    <w:lvl w:ilvl="6" w:tplc="53AA2E34" w:tentative="1">
      <w:start w:val="1"/>
      <w:numFmt w:val="decimal"/>
      <w:lvlText w:val="%7."/>
      <w:lvlJc w:val="left"/>
      <w:pPr>
        <w:ind w:left="5672" w:hanging="360"/>
      </w:pPr>
    </w:lvl>
    <w:lvl w:ilvl="7" w:tplc="F5EC0D3E" w:tentative="1">
      <w:start w:val="1"/>
      <w:numFmt w:val="lowerLetter"/>
      <w:lvlText w:val="%8."/>
      <w:lvlJc w:val="left"/>
      <w:pPr>
        <w:ind w:left="6392" w:hanging="360"/>
      </w:pPr>
    </w:lvl>
    <w:lvl w:ilvl="8" w:tplc="6A7CAB0E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728D65BF"/>
    <w:multiLevelType w:val="hybridMultilevel"/>
    <w:tmpl w:val="908CF7F6"/>
    <w:lvl w:ilvl="0" w:tplc="3DCAC118">
      <w:start w:val="1"/>
      <w:numFmt w:val="decimal"/>
      <w:lvlText w:val="%1."/>
      <w:lvlJc w:val="left"/>
      <w:pPr>
        <w:ind w:left="1094" w:hanging="360"/>
      </w:pPr>
      <w:rPr>
        <w:rFonts w:hint="default"/>
        <w:color w:val="auto"/>
        <w:lang w:val="en-CA"/>
      </w:rPr>
    </w:lvl>
    <w:lvl w:ilvl="1" w:tplc="491C1974" w:tentative="1">
      <w:start w:val="1"/>
      <w:numFmt w:val="lowerLetter"/>
      <w:lvlText w:val="%2."/>
      <w:lvlJc w:val="left"/>
      <w:pPr>
        <w:ind w:left="1814" w:hanging="360"/>
      </w:pPr>
    </w:lvl>
    <w:lvl w:ilvl="2" w:tplc="F9AAB5DC" w:tentative="1">
      <w:start w:val="1"/>
      <w:numFmt w:val="lowerRoman"/>
      <w:lvlText w:val="%3."/>
      <w:lvlJc w:val="right"/>
      <w:pPr>
        <w:ind w:left="2534" w:hanging="180"/>
      </w:pPr>
    </w:lvl>
    <w:lvl w:ilvl="3" w:tplc="2B9C8490" w:tentative="1">
      <w:start w:val="1"/>
      <w:numFmt w:val="decimal"/>
      <w:lvlText w:val="%4."/>
      <w:lvlJc w:val="left"/>
      <w:pPr>
        <w:ind w:left="3254" w:hanging="360"/>
      </w:pPr>
    </w:lvl>
    <w:lvl w:ilvl="4" w:tplc="313C39D4" w:tentative="1">
      <w:start w:val="1"/>
      <w:numFmt w:val="lowerLetter"/>
      <w:lvlText w:val="%5."/>
      <w:lvlJc w:val="left"/>
      <w:pPr>
        <w:ind w:left="3974" w:hanging="360"/>
      </w:pPr>
    </w:lvl>
    <w:lvl w:ilvl="5" w:tplc="F38ABC78" w:tentative="1">
      <w:start w:val="1"/>
      <w:numFmt w:val="lowerRoman"/>
      <w:lvlText w:val="%6."/>
      <w:lvlJc w:val="right"/>
      <w:pPr>
        <w:ind w:left="4694" w:hanging="180"/>
      </w:pPr>
    </w:lvl>
    <w:lvl w:ilvl="6" w:tplc="DE0E4710" w:tentative="1">
      <w:start w:val="1"/>
      <w:numFmt w:val="decimal"/>
      <w:lvlText w:val="%7."/>
      <w:lvlJc w:val="left"/>
      <w:pPr>
        <w:ind w:left="5414" w:hanging="360"/>
      </w:pPr>
    </w:lvl>
    <w:lvl w:ilvl="7" w:tplc="815C398C" w:tentative="1">
      <w:start w:val="1"/>
      <w:numFmt w:val="lowerLetter"/>
      <w:lvlText w:val="%8."/>
      <w:lvlJc w:val="left"/>
      <w:pPr>
        <w:ind w:left="6134" w:hanging="360"/>
      </w:pPr>
    </w:lvl>
    <w:lvl w:ilvl="8" w:tplc="0E52B4DA" w:tentative="1">
      <w:start w:val="1"/>
      <w:numFmt w:val="lowerRoman"/>
      <w:lvlText w:val="%9."/>
      <w:lvlJc w:val="right"/>
      <w:pPr>
        <w:ind w:left="6854" w:hanging="180"/>
      </w:pPr>
    </w:lvl>
  </w:abstractNum>
  <w:num w:numId="1" w16cid:durableId="1522888767">
    <w:abstractNumId w:val="14"/>
  </w:num>
  <w:num w:numId="2" w16cid:durableId="2070420619">
    <w:abstractNumId w:val="1"/>
  </w:num>
  <w:num w:numId="3" w16cid:durableId="1128208624">
    <w:abstractNumId w:val="5"/>
  </w:num>
  <w:num w:numId="4" w16cid:durableId="1498376522">
    <w:abstractNumId w:val="9"/>
  </w:num>
  <w:num w:numId="5" w16cid:durableId="224148408">
    <w:abstractNumId w:val="8"/>
  </w:num>
  <w:num w:numId="6" w16cid:durableId="1102071307">
    <w:abstractNumId w:val="2"/>
  </w:num>
  <w:num w:numId="7" w16cid:durableId="1523476157">
    <w:abstractNumId w:val="0"/>
  </w:num>
  <w:num w:numId="8" w16cid:durableId="485048573">
    <w:abstractNumId w:val="16"/>
  </w:num>
  <w:num w:numId="9" w16cid:durableId="1762219629">
    <w:abstractNumId w:val="7"/>
  </w:num>
  <w:num w:numId="10" w16cid:durableId="1617176454">
    <w:abstractNumId w:val="14"/>
  </w:num>
  <w:num w:numId="11" w16cid:durableId="1761831647">
    <w:abstractNumId w:val="14"/>
  </w:num>
  <w:num w:numId="12" w16cid:durableId="1014721769">
    <w:abstractNumId w:val="14"/>
  </w:num>
  <w:num w:numId="13" w16cid:durableId="41827155">
    <w:abstractNumId w:val="14"/>
  </w:num>
  <w:num w:numId="14" w16cid:durableId="530193296">
    <w:abstractNumId w:val="14"/>
  </w:num>
  <w:num w:numId="15" w16cid:durableId="151724175">
    <w:abstractNumId w:val="15"/>
  </w:num>
  <w:num w:numId="16" w16cid:durableId="1041053853">
    <w:abstractNumId w:val="14"/>
  </w:num>
  <w:num w:numId="17" w16cid:durableId="748040780">
    <w:abstractNumId w:val="14"/>
  </w:num>
  <w:num w:numId="18" w16cid:durableId="1307474818">
    <w:abstractNumId w:val="14"/>
  </w:num>
  <w:num w:numId="19" w16cid:durableId="2061398365">
    <w:abstractNumId w:val="6"/>
  </w:num>
  <w:num w:numId="20" w16cid:durableId="1570463656">
    <w:abstractNumId w:val="14"/>
  </w:num>
  <w:num w:numId="21" w16cid:durableId="188836449">
    <w:abstractNumId w:val="14"/>
  </w:num>
  <w:num w:numId="22" w16cid:durableId="1443382372">
    <w:abstractNumId w:val="14"/>
  </w:num>
  <w:num w:numId="23" w16cid:durableId="1801343525">
    <w:abstractNumId w:val="14"/>
  </w:num>
  <w:num w:numId="24" w16cid:durableId="444688986">
    <w:abstractNumId w:val="3"/>
  </w:num>
  <w:num w:numId="25" w16cid:durableId="1335182670">
    <w:abstractNumId w:val="14"/>
  </w:num>
  <w:num w:numId="26" w16cid:durableId="280962694">
    <w:abstractNumId w:val="14"/>
  </w:num>
  <w:num w:numId="27" w16cid:durableId="514075565">
    <w:abstractNumId w:val="14"/>
  </w:num>
  <w:num w:numId="28" w16cid:durableId="1016426621">
    <w:abstractNumId w:val="13"/>
  </w:num>
  <w:num w:numId="29" w16cid:durableId="1050768257">
    <w:abstractNumId w:val="14"/>
  </w:num>
  <w:num w:numId="30" w16cid:durableId="1743991182">
    <w:abstractNumId w:val="4"/>
  </w:num>
  <w:num w:numId="31" w16cid:durableId="1690182572">
    <w:abstractNumId w:val="14"/>
  </w:num>
  <w:num w:numId="32" w16cid:durableId="830023173">
    <w:abstractNumId w:val="14"/>
  </w:num>
  <w:num w:numId="33" w16cid:durableId="1312059032">
    <w:abstractNumId w:val="14"/>
  </w:num>
  <w:num w:numId="34" w16cid:durableId="231621895">
    <w:abstractNumId w:val="14"/>
  </w:num>
  <w:num w:numId="35" w16cid:durableId="1532381154">
    <w:abstractNumId w:val="11"/>
  </w:num>
  <w:num w:numId="36" w16cid:durableId="1529176225">
    <w:abstractNumId w:val="10"/>
  </w:num>
  <w:num w:numId="37" w16cid:durableId="1001733364">
    <w:abstractNumId w:val="14"/>
  </w:num>
  <w:num w:numId="38" w16cid:durableId="700323601">
    <w:abstractNumId w:val="12"/>
  </w:num>
  <w:num w:numId="39" w16cid:durableId="655454081">
    <w:abstractNumId w:val="14"/>
  </w:num>
  <w:num w:numId="40" w16cid:durableId="1803959498">
    <w:abstractNumId w:val="17"/>
  </w:num>
  <w:num w:numId="41" w16cid:durableId="1690331467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34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E45"/>
    <w:rsid w:val="00000E06"/>
    <w:rsid w:val="00001C52"/>
    <w:rsid w:val="00001DF7"/>
    <w:rsid w:val="00004211"/>
    <w:rsid w:val="0000460A"/>
    <w:rsid w:val="00004710"/>
    <w:rsid w:val="000064CA"/>
    <w:rsid w:val="0000662A"/>
    <w:rsid w:val="000067E2"/>
    <w:rsid w:val="0000757A"/>
    <w:rsid w:val="00007867"/>
    <w:rsid w:val="000104DC"/>
    <w:rsid w:val="00010E34"/>
    <w:rsid w:val="000127CB"/>
    <w:rsid w:val="000128C5"/>
    <w:rsid w:val="00012B48"/>
    <w:rsid w:val="00012D9C"/>
    <w:rsid w:val="00013085"/>
    <w:rsid w:val="0001485D"/>
    <w:rsid w:val="00015887"/>
    <w:rsid w:val="00015F0D"/>
    <w:rsid w:val="00016C39"/>
    <w:rsid w:val="00017E63"/>
    <w:rsid w:val="0002107D"/>
    <w:rsid w:val="00021744"/>
    <w:rsid w:val="00023A0F"/>
    <w:rsid w:val="00023DBE"/>
    <w:rsid w:val="00024D59"/>
    <w:rsid w:val="00025426"/>
    <w:rsid w:val="0002721F"/>
    <w:rsid w:val="0002725D"/>
    <w:rsid w:val="000273A2"/>
    <w:rsid w:val="0002784C"/>
    <w:rsid w:val="00030487"/>
    <w:rsid w:val="000326A5"/>
    <w:rsid w:val="00032AF2"/>
    <w:rsid w:val="00032B55"/>
    <w:rsid w:val="000330A2"/>
    <w:rsid w:val="00033430"/>
    <w:rsid w:val="00035410"/>
    <w:rsid w:val="0003585B"/>
    <w:rsid w:val="00036509"/>
    <w:rsid w:val="00037316"/>
    <w:rsid w:val="00040127"/>
    <w:rsid w:val="00040D48"/>
    <w:rsid w:val="00045658"/>
    <w:rsid w:val="00046301"/>
    <w:rsid w:val="00047784"/>
    <w:rsid w:val="00050DB9"/>
    <w:rsid w:val="000510FE"/>
    <w:rsid w:val="00051CE2"/>
    <w:rsid w:val="00052D23"/>
    <w:rsid w:val="00053E23"/>
    <w:rsid w:val="0005484B"/>
    <w:rsid w:val="000552B2"/>
    <w:rsid w:val="00055853"/>
    <w:rsid w:val="000562D0"/>
    <w:rsid w:val="00056685"/>
    <w:rsid w:val="00056F79"/>
    <w:rsid w:val="00057ADE"/>
    <w:rsid w:val="00057AF2"/>
    <w:rsid w:val="00060239"/>
    <w:rsid w:val="00060A5E"/>
    <w:rsid w:val="00061291"/>
    <w:rsid w:val="00061781"/>
    <w:rsid w:val="00061898"/>
    <w:rsid w:val="0006191D"/>
    <w:rsid w:val="00062ECD"/>
    <w:rsid w:val="00064A77"/>
    <w:rsid w:val="000656AC"/>
    <w:rsid w:val="000661E3"/>
    <w:rsid w:val="00070D64"/>
    <w:rsid w:val="00071298"/>
    <w:rsid w:val="00071DC2"/>
    <w:rsid w:val="000723C2"/>
    <w:rsid w:val="000725BA"/>
    <w:rsid w:val="000729BF"/>
    <w:rsid w:val="000729CD"/>
    <w:rsid w:val="00072F92"/>
    <w:rsid w:val="000746D1"/>
    <w:rsid w:val="000749A5"/>
    <w:rsid w:val="00074FE6"/>
    <w:rsid w:val="000756EF"/>
    <w:rsid w:val="00075F2C"/>
    <w:rsid w:val="00076023"/>
    <w:rsid w:val="000760F0"/>
    <w:rsid w:val="00076827"/>
    <w:rsid w:val="00076FFA"/>
    <w:rsid w:val="00077558"/>
    <w:rsid w:val="00077566"/>
    <w:rsid w:val="00077D2D"/>
    <w:rsid w:val="000802FD"/>
    <w:rsid w:val="00080740"/>
    <w:rsid w:val="00080C46"/>
    <w:rsid w:val="000810E0"/>
    <w:rsid w:val="00082B3C"/>
    <w:rsid w:val="0008498A"/>
    <w:rsid w:val="00086A87"/>
    <w:rsid w:val="000877A8"/>
    <w:rsid w:val="000902D5"/>
    <w:rsid w:val="00090619"/>
    <w:rsid w:val="00090A5A"/>
    <w:rsid w:val="0009196E"/>
    <w:rsid w:val="00091EC4"/>
    <w:rsid w:val="00091F57"/>
    <w:rsid w:val="00092116"/>
    <w:rsid w:val="0009375F"/>
    <w:rsid w:val="00093A3E"/>
    <w:rsid w:val="00093E8B"/>
    <w:rsid w:val="00093F23"/>
    <w:rsid w:val="00094229"/>
    <w:rsid w:val="0009504E"/>
    <w:rsid w:val="000952CE"/>
    <w:rsid w:val="00096CA7"/>
    <w:rsid w:val="000974B4"/>
    <w:rsid w:val="000976EC"/>
    <w:rsid w:val="00097F48"/>
    <w:rsid w:val="000A0537"/>
    <w:rsid w:val="000A1013"/>
    <w:rsid w:val="000A1377"/>
    <w:rsid w:val="000A1398"/>
    <w:rsid w:val="000A1C1F"/>
    <w:rsid w:val="000A2507"/>
    <w:rsid w:val="000A2F52"/>
    <w:rsid w:val="000A3D46"/>
    <w:rsid w:val="000A4618"/>
    <w:rsid w:val="000A5373"/>
    <w:rsid w:val="000A5927"/>
    <w:rsid w:val="000A5ADB"/>
    <w:rsid w:val="000A608E"/>
    <w:rsid w:val="000A6368"/>
    <w:rsid w:val="000A668C"/>
    <w:rsid w:val="000A6A2D"/>
    <w:rsid w:val="000A6B02"/>
    <w:rsid w:val="000B2B68"/>
    <w:rsid w:val="000B2DF6"/>
    <w:rsid w:val="000B4D70"/>
    <w:rsid w:val="000B59CC"/>
    <w:rsid w:val="000B7318"/>
    <w:rsid w:val="000B7475"/>
    <w:rsid w:val="000C1148"/>
    <w:rsid w:val="000C23A3"/>
    <w:rsid w:val="000C368D"/>
    <w:rsid w:val="000C4091"/>
    <w:rsid w:val="000C645F"/>
    <w:rsid w:val="000C671D"/>
    <w:rsid w:val="000C7056"/>
    <w:rsid w:val="000C733E"/>
    <w:rsid w:val="000C74BD"/>
    <w:rsid w:val="000C7588"/>
    <w:rsid w:val="000D01BC"/>
    <w:rsid w:val="000D03AA"/>
    <w:rsid w:val="000D1036"/>
    <w:rsid w:val="000D150D"/>
    <w:rsid w:val="000D2470"/>
    <w:rsid w:val="000D3246"/>
    <w:rsid w:val="000D3956"/>
    <w:rsid w:val="000D3D24"/>
    <w:rsid w:val="000D518C"/>
    <w:rsid w:val="000D5518"/>
    <w:rsid w:val="000D57B6"/>
    <w:rsid w:val="000D6028"/>
    <w:rsid w:val="000D6A94"/>
    <w:rsid w:val="000E0699"/>
    <w:rsid w:val="000E2EB7"/>
    <w:rsid w:val="000E3184"/>
    <w:rsid w:val="000E35BE"/>
    <w:rsid w:val="000E580A"/>
    <w:rsid w:val="000E5CE7"/>
    <w:rsid w:val="000E6A73"/>
    <w:rsid w:val="000E7400"/>
    <w:rsid w:val="000E76C7"/>
    <w:rsid w:val="000F00E5"/>
    <w:rsid w:val="000F096F"/>
    <w:rsid w:val="000F182E"/>
    <w:rsid w:val="000F1C75"/>
    <w:rsid w:val="000F2BC7"/>
    <w:rsid w:val="000F2F1F"/>
    <w:rsid w:val="000F3BB8"/>
    <w:rsid w:val="000F3BCB"/>
    <w:rsid w:val="000F4704"/>
    <w:rsid w:val="000F4FD3"/>
    <w:rsid w:val="000F5F31"/>
    <w:rsid w:val="000F6066"/>
    <w:rsid w:val="000F7460"/>
    <w:rsid w:val="000F7F8D"/>
    <w:rsid w:val="00101DA7"/>
    <w:rsid w:val="00101EB0"/>
    <w:rsid w:val="00102432"/>
    <w:rsid w:val="001031EF"/>
    <w:rsid w:val="0010323D"/>
    <w:rsid w:val="0010326D"/>
    <w:rsid w:val="0010401E"/>
    <w:rsid w:val="00104683"/>
    <w:rsid w:val="001046DF"/>
    <w:rsid w:val="00104D4F"/>
    <w:rsid w:val="001058AA"/>
    <w:rsid w:val="0010731E"/>
    <w:rsid w:val="001079FD"/>
    <w:rsid w:val="0011164E"/>
    <w:rsid w:val="001123E5"/>
    <w:rsid w:val="00112B30"/>
    <w:rsid w:val="00112BE9"/>
    <w:rsid w:val="00113325"/>
    <w:rsid w:val="00114FF5"/>
    <w:rsid w:val="001162D3"/>
    <w:rsid w:val="00116501"/>
    <w:rsid w:val="00117C47"/>
    <w:rsid w:val="0012178B"/>
    <w:rsid w:val="00122D1A"/>
    <w:rsid w:val="00123129"/>
    <w:rsid w:val="001253DD"/>
    <w:rsid w:val="0012575E"/>
    <w:rsid w:val="0012587B"/>
    <w:rsid w:val="00125B4D"/>
    <w:rsid w:val="001263C6"/>
    <w:rsid w:val="00126B22"/>
    <w:rsid w:val="0012759D"/>
    <w:rsid w:val="001278D1"/>
    <w:rsid w:val="00127BC4"/>
    <w:rsid w:val="00130569"/>
    <w:rsid w:val="0013145E"/>
    <w:rsid w:val="001318F4"/>
    <w:rsid w:val="00132069"/>
    <w:rsid w:val="001326F4"/>
    <w:rsid w:val="00133089"/>
    <w:rsid w:val="00133841"/>
    <w:rsid w:val="001341D7"/>
    <w:rsid w:val="00135D21"/>
    <w:rsid w:val="00136A59"/>
    <w:rsid w:val="00136AC9"/>
    <w:rsid w:val="00137331"/>
    <w:rsid w:val="001400B9"/>
    <w:rsid w:val="001405C7"/>
    <w:rsid w:val="00140BBA"/>
    <w:rsid w:val="00140E83"/>
    <w:rsid w:val="00141649"/>
    <w:rsid w:val="001417AB"/>
    <w:rsid w:val="001422FD"/>
    <w:rsid w:val="00142855"/>
    <w:rsid w:val="001443DB"/>
    <w:rsid w:val="00145058"/>
    <w:rsid w:val="0014575E"/>
    <w:rsid w:val="00145A15"/>
    <w:rsid w:val="0014685E"/>
    <w:rsid w:val="00146E42"/>
    <w:rsid w:val="0014796A"/>
    <w:rsid w:val="00150434"/>
    <w:rsid w:val="0015427E"/>
    <w:rsid w:val="00154BC7"/>
    <w:rsid w:val="001554DB"/>
    <w:rsid w:val="00156015"/>
    <w:rsid w:val="00156B38"/>
    <w:rsid w:val="001604F9"/>
    <w:rsid w:val="00160DE8"/>
    <w:rsid w:val="00162302"/>
    <w:rsid w:val="001642B8"/>
    <w:rsid w:val="0016584A"/>
    <w:rsid w:val="00165DF3"/>
    <w:rsid w:val="001661F5"/>
    <w:rsid w:val="00166632"/>
    <w:rsid w:val="00167880"/>
    <w:rsid w:val="001700D6"/>
    <w:rsid w:val="0017034A"/>
    <w:rsid w:val="0017104D"/>
    <w:rsid w:val="001727A2"/>
    <w:rsid w:val="00172A9C"/>
    <w:rsid w:val="00172F12"/>
    <w:rsid w:val="00174032"/>
    <w:rsid w:val="0017499D"/>
    <w:rsid w:val="00174A26"/>
    <w:rsid w:val="00175784"/>
    <w:rsid w:val="0017601B"/>
    <w:rsid w:val="001777B8"/>
    <w:rsid w:val="00180649"/>
    <w:rsid w:val="00180BFA"/>
    <w:rsid w:val="00181AA7"/>
    <w:rsid w:val="00181ABF"/>
    <w:rsid w:val="00181F20"/>
    <w:rsid w:val="00182025"/>
    <w:rsid w:val="00183A7B"/>
    <w:rsid w:val="00184867"/>
    <w:rsid w:val="00187A69"/>
    <w:rsid w:val="00187C3A"/>
    <w:rsid w:val="00190E62"/>
    <w:rsid w:val="0019188A"/>
    <w:rsid w:val="001920F5"/>
    <w:rsid w:val="00192C73"/>
    <w:rsid w:val="001936E4"/>
    <w:rsid w:val="00193E65"/>
    <w:rsid w:val="00194711"/>
    <w:rsid w:val="001957BE"/>
    <w:rsid w:val="00196F3D"/>
    <w:rsid w:val="001A071F"/>
    <w:rsid w:val="001A103E"/>
    <w:rsid w:val="001A1325"/>
    <w:rsid w:val="001A197F"/>
    <w:rsid w:val="001A24D1"/>
    <w:rsid w:val="001A36AD"/>
    <w:rsid w:val="001A3A81"/>
    <w:rsid w:val="001A4D57"/>
    <w:rsid w:val="001A5B95"/>
    <w:rsid w:val="001A605F"/>
    <w:rsid w:val="001A6C2C"/>
    <w:rsid w:val="001A70A1"/>
    <w:rsid w:val="001A72C8"/>
    <w:rsid w:val="001B094D"/>
    <w:rsid w:val="001B119C"/>
    <w:rsid w:val="001B134C"/>
    <w:rsid w:val="001B1DC0"/>
    <w:rsid w:val="001B1F20"/>
    <w:rsid w:val="001B26AD"/>
    <w:rsid w:val="001B5046"/>
    <w:rsid w:val="001B5C70"/>
    <w:rsid w:val="001B662D"/>
    <w:rsid w:val="001B6E3E"/>
    <w:rsid w:val="001B73D8"/>
    <w:rsid w:val="001B77EF"/>
    <w:rsid w:val="001B7D91"/>
    <w:rsid w:val="001C002D"/>
    <w:rsid w:val="001C0344"/>
    <w:rsid w:val="001C04EF"/>
    <w:rsid w:val="001C0843"/>
    <w:rsid w:val="001C0869"/>
    <w:rsid w:val="001C1CE2"/>
    <w:rsid w:val="001C2D01"/>
    <w:rsid w:val="001C2FCD"/>
    <w:rsid w:val="001C354D"/>
    <w:rsid w:val="001C4933"/>
    <w:rsid w:val="001C55CD"/>
    <w:rsid w:val="001C610D"/>
    <w:rsid w:val="001C6715"/>
    <w:rsid w:val="001C69FE"/>
    <w:rsid w:val="001C707F"/>
    <w:rsid w:val="001C7323"/>
    <w:rsid w:val="001D01B1"/>
    <w:rsid w:val="001D07C9"/>
    <w:rsid w:val="001D07E3"/>
    <w:rsid w:val="001D1486"/>
    <w:rsid w:val="001D214F"/>
    <w:rsid w:val="001D27BB"/>
    <w:rsid w:val="001D2AC3"/>
    <w:rsid w:val="001D374E"/>
    <w:rsid w:val="001D39E0"/>
    <w:rsid w:val="001D44A2"/>
    <w:rsid w:val="001D5674"/>
    <w:rsid w:val="001D59CB"/>
    <w:rsid w:val="001D6159"/>
    <w:rsid w:val="001D68E9"/>
    <w:rsid w:val="001D75A6"/>
    <w:rsid w:val="001D799B"/>
    <w:rsid w:val="001D7D86"/>
    <w:rsid w:val="001D7EF0"/>
    <w:rsid w:val="001E00DD"/>
    <w:rsid w:val="001E0471"/>
    <w:rsid w:val="001E0D1A"/>
    <w:rsid w:val="001E1BA0"/>
    <w:rsid w:val="001E1F34"/>
    <w:rsid w:val="001E269E"/>
    <w:rsid w:val="001E4DDA"/>
    <w:rsid w:val="001E5B40"/>
    <w:rsid w:val="001E5E48"/>
    <w:rsid w:val="001E6E27"/>
    <w:rsid w:val="001E6FCE"/>
    <w:rsid w:val="001E79B6"/>
    <w:rsid w:val="001F0F95"/>
    <w:rsid w:val="001F1619"/>
    <w:rsid w:val="001F2DF6"/>
    <w:rsid w:val="001F2E23"/>
    <w:rsid w:val="001F305E"/>
    <w:rsid w:val="001F35B0"/>
    <w:rsid w:val="001F381E"/>
    <w:rsid w:val="001F3E07"/>
    <w:rsid w:val="001F43F8"/>
    <w:rsid w:val="001F5DCF"/>
    <w:rsid w:val="001F65A7"/>
    <w:rsid w:val="001F6AD5"/>
    <w:rsid w:val="001F7595"/>
    <w:rsid w:val="00201555"/>
    <w:rsid w:val="0020166F"/>
    <w:rsid w:val="00206905"/>
    <w:rsid w:val="002073BB"/>
    <w:rsid w:val="00207F4E"/>
    <w:rsid w:val="0021020B"/>
    <w:rsid w:val="00212A94"/>
    <w:rsid w:val="002131DD"/>
    <w:rsid w:val="0021322A"/>
    <w:rsid w:val="002149B4"/>
    <w:rsid w:val="00214DDA"/>
    <w:rsid w:val="002166B2"/>
    <w:rsid w:val="002170B2"/>
    <w:rsid w:val="00217E21"/>
    <w:rsid w:val="002216CB"/>
    <w:rsid w:val="0022251E"/>
    <w:rsid w:val="0022407C"/>
    <w:rsid w:val="0022468E"/>
    <w:rsid w:val="002276C6"/>
    <w:rsid w:val="00227B88"/>
    <w:rsid w:val="0023053B"/>
    <w:rsid w:val="00230D83"/>
    <w:rsid w:val="0023201B"/>
    <w:rsid w:val="002321DC"/>
    <w:rsid w:val="00234048"/>
    <w:rsid w:val="002340D3"/>
    <w:rsid w:val="002341C6"/>
    <w:rsid w:val="0023448F"/>
    <w:rsid w:val="002355F2"/>
    <w:rsid w:val="00235ECB"/>
    <w:rsid w:val="00235F6B"/>
    <w:rsid w:val="00236DB1"/>
    <w:rsid w:val="00236EB5"/>
    <w:rsid w:val="00237029"/>
    <w:rsid w:val="00237A11"/>
    <w:rsid w:val="00241C24"/>
    <w:rsid w:val="00241CBD"/>
    <w:rsid w:val="00241D12"/>
    <w:rsid w:val="00241D38"/>
    <w:rsid w:val="002428A2"/>
    <w:rsid w:val="00244005"/>
    <w:rsid w:val="00244C10"/>
    <w:rsid w:val="0024550B"/>
    <w:rsid w:val="00246851"/>
    <w:rsid w:val="00247EFE"/>
    <w:rsid w:val="00251DD1"/>
    <w:rsid w:val="00252EFE"/>
    <w:rsid w:val="0025383A"/>
    <w:rsid w:val="00253988"/>
    <w:rsid w:val="00253C2D"/>
    <w:rsid w:val="00254162"/>
    <w:rsid w:val="00254927"/>
    <w:rsid w:val="00255D01"/>
    <w:rsid w:val="00255E74"/>
    <w:rsid w:val="002601D4"/>
    <w:rsid w:val="00260A24"/>
    <w:rsid w:val="002621C5"/>
    <w:rsid w:val="00262FD0"/>
    <w:rsid w:val="002632F9"/>
    <w:rsid w:val="002639C4"/>
    <w:rsid w:val="002656E8"/>
    <w:rsid w:val="00265D35"/>
    <w:rsid w:val="002660E2"/>
    <w:rsid w:val="00266117"/>
    <w:rsid w:val="00266CF3"/>
    <w:rsid w:val="00267E7C"/>
    <w:rsid w:val="00270347"/>
    <w:rsid w:val="00270E53"/>
    <w:rsid w:val="00271667"/>
    <w:rsid w:val="0027366B"/>
    <w:rsid w:val="00273D45"/>
    <w:rsid w:val="002741DA"/>
    <w:rsid w:val="00275B45"/>
    <w:rsid w:val="00276979"/>
    <w:rsid w:val="002770BA"/>
    <w:rsid w:val="002808DF"/>
    <w:rsid w:val="00281427"/>
    <w:rsid w:val="002814B2"/>
    <w:rsid w:val="00282060"/>
    <w:rsid w:val="00283620"/>
    <w:rsid w:val="00283AE6"/>
    <w:rsid w:val="00283E83"/>
    <w:rsid w:val="00284281"/>
    <w:rsid w:val="00284300"/>
    <w:rsid w:val="002845BB"/>
    <w:rsid w:val="00284A17"/>
    <w:rsid w:val="00285BE0"/>
    <w:rsid w:val="00285C43"/>
    <w:rsid w:val="00286AC6"/>
    <w:rsid w:val="00286EE5"/>
    <w:rsid w:val="00287214"/>
    <w:rsid w:val="00287BA8"/>
    <w:rsid w:val="002910C1"/>
    <w:rsid w:val="00292222"/>
    <w:rsid w:val="002929C7"/>
    <w:rsid w:val="002943D1"/>
    <w:rsid w:val="00296A6D"/>
    <w:rsid w:val="002A005F"/>
    <w:rsid w:val="002A02C5"/>
    <w:rsid w:val="002A08F1"/>
    <w:rsid w:val="002A135B"/>
    <w:rsid w:val="002A163D"/>
    <w:rsid w:val="002A16DE"/>
    <w:rsid w:val="002A2027"/>
    <w:rsid w:val="002A20FC"/>
    <w:rsid w:val="002A2180"/>
    <w:rsid w:val="002A3098"/>
    <w:rsid w:val="002A3973"/>
    <w:rsid w:val="002A3E62"/>
    <w:rsid w:val="002A4A83"/>
    <w:rsid w:val="002A61AC"/>
    <w:rsid w:val="002A685B"/>
    <w:rsid w:val="002A70B3"/>
    <w:rsid w:val="002A790F"/>
    <w:rsid w:val="002A7E62"/>
    <w:rsid w:val="002A7F56"/>
    <w:rsid w:val="002B044C"/>
    <w:rsid w:val="002B19A6"/>
    <w:rsid w:val="002B1A25"/>
    <w:rsid w:val="002B1BFF"/>
    <w:rsid w:val="002B273E"/>
    <w:rsid w:val="002B2D7C"/>
    <w:rsid w:val="002B4191"/>
    <w:rsid w:val="002B4523"/>
    <w:rsid w:val="002B56C5"/>
    <w:rsid w:val="002B5DCA"/>
    <w:rsid w:val="002C1D85"/>
    <w:rsid w:val="002C24B9"/>
    <w:rsid w:val="002C3C41"/>
    <w:rsid w:val="002C495C"/>
    <w:rsid w:val="002D0374"/>
    <w:rsid w:val="002D107A"/>
    <w:rsid w:val="002D1D78"/>
    <w:rsid w:val="002D1F7F"/>
    <w:rsid w:val="002D1FB4"/>
    <w:rsid w:val="002D27DF"/>
    <w:rsid w:val="002D2BF9"/>
    <w:rsid w:val="002D2FD3"/>
    <w:rsid w:val="002D4109"/>
    <w:rsid w:val="002D4877"/>
    <w:rsid w:val="002D656F"/>
    <w:rsid w:val="002D7280"/>
    <w:rsid w:val="002D7EC7"/>
    <w:rsid w:val="002E1956"/>
    <w:rsid w:val="002E33D2"/>
    <w:rsid w:val="002E486F"/>
    <w:rsid w:val="002E5D34"/>
    <w:rsid w:val="002E6038"/>
    <w:rsid w:val="002E60EE"/>
    <w:rsid w:val="002E624C"/>
    <w:rsid w:val="002E6865"/>
    <w:rsid w:val="002E6A7B"/>
    <w:rsid w:val="002E72CF"/>
    <w:rsid w:val="002E778D"/>
    <w:rsid w:val="002F0190"/>
    <w:rsid w:val="002F0728"/>
    <w:rsid w:val="002F08A3"/>
    <w:rsid w:val="002F0928"/>
    <w:rsid w:val="002F0F3C"/>
    <w:rsid w:val="002F25EB"/>
    <w:rsid w:val="002F27FA"/>
    <w:rsid w:val="002F2E85"/>
    <w:rsid w:val="002F36F3"/>
    <w:rsid w:val="002F5F1A"/>
    <w:rsid w:val="002F63F1"/>
    <w:rsid w:val="002F66D2"/>
    <w:rsid w:val="002F6CC6"/>
    <w:rsid w:val="00301214"/>
    <w:rsid w:val="0030157D"/>
    <w:rsid w:val="00301CF6"/>
    <w:rsid w:val="00302058"/>
    <w:rsid w:val="00304248"/>
    <w:rsid w:val="0030439E"/>
    <w:rsid w:val="00304FBA"/>
    <w:rsid w:val="00306500"/>
    <w:rsid w:val="00306B6C"/>
    <w:rsid w:val="003071F4"/>
    <w:rsid w:val="0031080E"/>
    <w:rsid w:val="00311197"/>
    <w:rsid w:val="003132F5"/>
    <w:rsid w:val="00313374"/>
    <w:rsid w:val="00313413"/>
    <w:rsid w:val="003134AC"/>
    <w:rsid w:val="003152CB"/>
    <w:rsid w:val="00316E93"/>
    <w:rsid w:val="00316F7E"/>
    <w:rsid w:val="003174B4"/>
    <w:rsid w:val="00317614"/>
    <w:rsid w:val="0032000B"/>
    <w:rsid w:val="00320188"/>
    <w:rsid w:val="003210B5"/>
    <w:rsid w:val="003213C3"/>
    <w:rsid w:val="003216A5"/>
    <w:rsid w:val="00324996"/>
    <w:rsid w:val="003252B7"/>
    <w:rsid w:val="0032567F"/>
    <w:rsid w:val="00327C51"/>
    <w:rsid w:val="0033037C"/>
    <w:rsid w:val="00331727"/>
    <w:rsid w:val="00331945"/>
    <w:rsid w:val="0033211F"/>
    <w:rsid w:val="003331B8"/>
    <w:rsid w:val="003339CC"/>
    <w:rsid w:val="003341AC"/>
    <w:rsid w:val="003345B4"/>
    <w:rsid w:val="0033533D"/>
    <w:rsid w:val="00336FA7"/>
    <w:rsid w:val="00337532"/>
    <w:rsid w:val="00340041"/>
    <w:rsid w:val="00341B08"/>
    <w:rsid w:val="003427B2"/>
    <w:rsid w:val="003444F5"/>
    <w:rsid w:val="00344996"/>
    <w:rsid w:val="003449D7"/>
    <w:rsid w:val="00344BA4"/>
    <w:rsid w:val="003470BA"/>
    <w:rsid w:val="003474AD"/>
    <w:rsid w:val="003479A8"/>
    <w:rsid w:val="0035018A"/>
    <w:rsid w:val="00350500"/>
    <w:rsid w:val="00351E5F"/>
    <w:rsid w:val="00351F41"/>
    <w:rsid w:val="00352CFF"/>
    <w:rsid w:val="00352E7A"/>
    <w:rsid w:val="003530AD"/>
    <w:rsid w:val="00353B55"/>
    <w:rsid w:val="00353DD8"/>
    <w:rsid w:val="0035493A"/>
    <w:rsid w:val="003554B9"/>
    <w:rsid w:val="00355A19"/>
    <w:rsid w:val="00357BD9"/>
    <w:rsid w:val="003607A4"/>
    <w:rsid w:val="00360F63"/>
    <w:rsid w:val="00361462"/>
    <w:rsid w:val="0036240C"/>
    <w:rsid w:val="003632BD"/>
    <w:rsid w:val="003636F0"/>
    <w:rsid w:val="00365238"/>
    <w:rsid w:val="00365447"/>
    <w:rsid w:val="00365782"/>
    <w:rsid w:val="00365F0D"/>
    <w:rsid w:val="00367513"/>
    <w:rsid w:val="0036761F"/>
    <w:rsid w:val="00367995"/>
    <w:rsid w:val="00371087"/>
    <w:rsid w:val="003712AE"/>
    <w:rsid w:val="003727D8"/>
    <w:rsid w:val="003728AD"/>
    <w:rsid w:val="00372C3A"/>
    <w:rsid w:val="00372DD5"/>
    <w:rsid w:val="0037303C"/>
    <w:rsid w:val="003732CE"/>
    <w:rsid w:val="0037373E"/>
    <w:rsid w:val="00373D95"/>
    <w:rsid w:val="003764C4"/>
    <w:rsid w:val="0037729A"/>
    <w:rsid w:val="00380126"/>
    <w:rsid w:val="00381B62"/>
    <w:rsid w:val="00381C13"/>
    <w:rsid w:val="00382BF0"/>
    <w:rsid w:val="00382D61"/>
    <w:rsid w:val="00382F18"/>
    <w:rsid w:val="00384190"/>
    <w:rsid w:val="00385594"/>
    <w:rsid w:val="003857B6"/>
    <w:rsid w:val="00385AC4"/>
    <w:rsid w:val="00386809"/>
    <w:rsid w:val="00387177"/>
    <w:rsid w:val="00387296"/>
    <w:rsid w:val="00390301"/>
    <w:rsid w:val="003924BF"/>
    <w:rsid w:val="003929CD"/>
    <w:rsid w:val="00392D27"/>
    <w:rsid w:val="00393B26"/>
    <w:rsid w:val="00393E9B"/>
    <w:rsid w:val="003941BA"/>
    <w:rsid w:val="00394CF5"/>
    <w:rsid w:val="003955D9"/>
    <w:rsid w:val="0039645E"/>
    <w:rsid w:val="00396674"/>
    <w:rsid w:val="0039704C"/>
    <w:rsid w:val="0039709B"/>
    <w:rsid w:val="00397559"/>
    <w:rsid w:val="0039755D"/>
    <w:rsid w:val="003A06D3"/>
    <w:rsid w:val="003A0723"/>
    <w:rsid w:val="003A096E"/>
    <w:rsid w:val="003A278F"/>
    <w:rsid w:val="003A2A97"/>
    <w:rsid w:val="003A2C51"/>
    <w:rsid w:val="003A477C"/>
    <w:rsid w:val="003A4F0C"/>
    <w:rsid w:val="003A5275"/>
    <w:rsid w:val="003A57E6"/>
    <w:rsid w:val="003A5990"/>
    <w:rsid w:val="003A62F4"/>
    <w:rsid w:val="003A63EE"/>
    <w:rsid w:val="003A691D"/>
    <w:rsid w:val="003A7D63"/>
    <w:rsid w:val="003B1743"/>
    <w:rsid w:val="003B1798"/>
    <w:rsid w:val="003B1B1D"/>
    <w:rsid w:val="003B1EFF"/>
    <w:rsid w:val="003B2C11"/>
    <w:rsid w:val="003B37A8"/>
    <w:rsid w:val="003B4826"/>
    <w:rsid w:val="003B53A7"/>
    <w:rsid w:val="003B5B37"/>
    <w:rsid w:val="003B5BED"/>
    <w:rsid w:val="003B7FA4"/>
    <w:rsid w:val="003C0165"/>
    <w:rsid w:val="003C055F"/>
    <w:rsid w:val="003C145B"/>
    <w:rsid w:val="003C1959"/>
    <w:rsid w:val="003C1D7E"/>
    <w:rsid w:val="003C1ECA"/>
    <w:rsid w:val="003C30E2"/>
    <w:rsid w:val="003C3D9B"/>
    <w:rsid w:val="003C4A64"/>
    <w:rsid w:val="003C4DB4"/>
    <w:rsid w:val="003C58C8"/>
    <w:rsid w:val="003C6408"/>
    <w:rsid w:val="003C7F77"/>
    <w:rsid w:val="003D01D2"/>
    <w:rsid w:val="003D0FB8"/>
    <w:rsid w:val="003D1473"/>
    <w:rsid w:val="003D2860"/>
    <w:rsid w:val="003D2ECD"/>
    <w:rsid w:val="003D36AC"/>
    <w:rsid w:val="003D5220"/>
    <w:rsid w:val="003D6862"/>
    <w:rsid w:val="003D69AD"/>
    <w:rsid w:val="003D76AB"/>
    <w:rsid w:val="003E07EB"/>
    <w:rsid w:val="003E1140"/>
    <w:rsid w:val="003E19BE"/>
    <w:rsid w:val="003E3109"/>
    <w:rsid w:val="003E3651"/>
    <w:rsid w:val="003E4CEA"/>
    <w:rsid w:val="003E575A"/>
    <w:rsid w:val="003E578B"/>
    <w:rsid w:val="003E6D29"/>
    <w:rsid w:val="003F05F5"/>
    <w:rsid w:val="003F0BAC"/>
    <w:rsid w:val="003F119B"/>
    <w:rsid w:val="003F1A6B"/>
    <w:rsid w:val="003F1C94"/>
    <w:rsid w:val="003F2C77"/>
    <w:rsid w:val="003F338F"/>
    <w:rsid w:val="003F3DF3"/>
    <w:rsid w:val="003F4252"/>
    <w:rsid w:val="003F5FD3"/>
    <w:rsid w:val="003F62A5"/>
    <w:rsid w:val="003F6E9C"/>
    <w:rsid w:val="003F78EF"/>
    <w:rsid w:val="003F7AB1"/>
    <w:rsid w:val="003F7D05"/>
    <w:rsid w:val="00402026"/>
    <w:rsid w:val="00402795"/>
    <w:rsid w:val="004034D5"/>
    <w:rsid w:val="004034FD"/>
    <w:rsid w:val="0040382F"/>
    <w:rsid w:val="00404C77"/>
    <w:rsid w:val="004074CF"/>
    <w:rsid w:val="0040781F"/>
    <w:rsid w:val="00407A93"/>
    <w:rsid w:val="004104B9"/>
    <w:rsid w:val="004115CC"/>
    <w:rsid w:val="0041164F"/>
    <w:rsid w:val="004138A7"/>
    <w:rsid w:val="00414195"/>
    <w:rsid w:val="0041428D"/>
    <w:rsid w:val="00415BA1"/>
    <w:rsid w:val="00416610"/>
    <w:rsid w:val="0041667B"/>
    <w:rsid w:val="00416885"/>
    <w:rsid w:val="00416AAD"/>
    <w:rsid w:val="00416F04"/>
    <w:rsid w:val="004171B1"/>
    <w:rsid w:val="00417DF3"/>
    <w:rsid w:val="004201B5"/>
    <w:rsid w:val="00420437"/>
    <w:rsid w:val="004205DB"/>
    <w:rsid w:val="00421268"/>
    <w:rsid w:val="004219A5"/>
    <w:rsid w:val="00422263"/>
    <w:rsid w:val="00422B43"/>
    <w:rsid w:val="00422D9E"/>
    <w:rsid w:val="00423ACC"/>
    <w:rsid w:val="0042479F"/>
    <w:rsid w:val="00424FDA"/>
    <w:rsid w:val="00425092"/>
    <w:rsid w:val="004255DF"/>
    <w:rsid w:val="0042636A"/>
    <w:rsid w:val="00426613"/>
    <w:rsid w:val="004306BC"/>
    <w:rsid w:val="00431188"/>
    <w:rsid w:val="00431D44"/>
    <w:rsid w:val="0043270A"/>
    <w:rsid w:val="00432937"/>
    <w:rsid w:val="00432B06"/>
    <w:rsid w:val="00432EB4"/>
    <w:rsid w:val="00433877"/>
    <w:rsid w:val="00434374"/>
    <w:rsid w:val="00434958"/>
    <w:rsid w:val="00435731"/>
    <w:rsid w:val="0043585A"/>
    <w:rsid w:val="00435B05"/>
    <w:rsid w:val="00436B52"/>
    <w:rsid w:val="00440F7E"/>
    <w:rsid w:val="0044161F"/>
    <w:rsid w:val="00441961"/>
    <w:rsid w:val="0044405F"/>
    <w:rsid w:val="0044473A"/>
    <w:rsid w:val="00444BCF"/>
    <w:rsid w:val="0044512A"/>
    <w:rsid w:val="00445C2B"/>
    <w:rsid w:val="004467D3"/>
    <w:rsid w:val="00450EA4"/>
    <w:rsid w:val="00451E68"/>
    <w:rsid w:val="004525B0"/>
    <w:rsid w:val="00452C81"/>
    <w:rsid w:val="00452D81"/>
    <w:rsid w:val="0045352D"/>
    <w:rsid w:val="0045608C"/>
    <w:rsid w:val="00456329"/>
    <w:rsid w:val="00456E94"/>
    <w:rsid w:val="00457056"/>
    <w:rsid w:val="00457723"/>
    <w:rsid w:val="00457967"/>
    <w:rsid w:val="004617F4"/>
    <w:rsid w:val="0046220C"/>
    <w:rsid w:val="00462344"/>
    <w:rsid w:val="00462C7D"/>
    <w:rsid w:val="00463D7A"/>
    <w:rsid w:val="004658F8"/>
    <w:rsid w:val="004664CC"/>
    <w:rsid w:val="00466943"/>
    <w:rsid w:val="00466D67"/>
    <w:rsid w:val="00466F5B"/>
    <w:rsid w:val="00471402"/>
    <w:rsid w:val="0047200D"/>
    <w:rsid w:val="0047287A"/>
    <w:rsid w:val="004734B0"/>
    <w:rsid w:val="00474948"/>
    <w:rsid w:val="0047534C"/>
    <w:rsid w:val="004754A3"/>
    <w:rsid w:val="00475502"/>
    <w:rsid w:val="0047612D"/>
    <w:rsid w:val="004777D5"/>
    <w:rsid w:val="00480EAD"/>
    <w:rsid w:val="004811E2"/>
    <w:rsid w:val="00481641"/>
    <w:rsid w:val="00481714"/>
    <w:rsid w:val="004819A3"/>
    <w:rsid w:val="0048264D"/>
    <w:rsid w:val="00482784"/>
    <w:rsid w:val="00482901"/>
    <w:rsid w:val="004837DD"/>
    <w:rsid w:val="00483AE2"/>
    <w:rsid w:val="00484228"/>
    <w:rsid w:val="00484BF3"/>
    <w:rsid w:val="00485FA8"/>
    <w:rsid w:val="004860E8"/>
    <w:rsid w:val="0048689A"/>
    <w:rsid w:val="00486935"/>
    <w:rsid w:val="00487856"/>
    <w:rsid w:val="004900B6"/>
    <w:rsid w:val="00490CA2"/>
    <w:rsid w:val="00490DFA"/>
    <w:rsid w:val="00491795"/>
    <w:rsid w:val="00491DDB"/>
    <w:rsid w:val="00492C4F"/>
    <w:rsid w:val="00492E49"/>
    <w:rsid w:val="00493163"/>
    <w:rsid w:val="0049371B"/>
    <w:rsid w:val="004943D4"/>
    <w:rsid w:val="00495017"/>
    <w:rsid w:val="00495AE9"/>
    <w:rsid w:val="00495C40"/>
    <w:rsid w:val="00496B1D"/>
    <w:rsid w:val="004977E6"/>
    <w:rsid w:val="00497E16"/>
    <w:rsid w:val="004A002E"/>
    <w:rsid w:val="004A08DB"/>
    <w:rsid w:val="004A09A8"/>
    <w:rsid w:val="004A0B74"/>
    <w:rsid w:val="004A1235"/>
    <w:rsid w:val="004A1BB0"/>
    <w:rsid w:val="004A39F0"/>
    <w:rsid w:val="004A4F4D"/>
    <w:rsid w:val="004A4FC2"/>
    <w:rsid w:val="004A6563"/>
    <w:rsid w:val="004A6BD4"/>
    <w:rsid w:val="004A6BDA"/>
    <w:rsid w:val="004A7374"/>
    <w:rsid w:val="004A79AD"/>
    <w:rsid w:val="004B1358"/>
    <w:rsid w:val="004B1981"/>
    <w:rsid w:val="004B1F5C"/>
    <w:rsid w:val="004B22BE"/>
    <w:rsid w:val="004B2D1F"/>
    <w:rsid w:val="004B320B"/>
    <w:rsid w:val="004B37ED"/>
    <w:rsid w:val="004B3D8F"/>
    <w:rsid w:val="004B3E66"/>
    <w:rsid w:val="004B3F69"/>
    <w:rsid w:val="004B539B"/>
    <w:rsid w:val="004B56B7"/>
    <w:rsid w:val="004B5C7F"/>
    <w:rsid w:val="004B6212"/>
    <w:rsid w:val="004B63A4"/>
    <w:rsid w:val="004B64A6"/>
    <w:rsid w:val="004B6EE4"/>
    <w:rsid w:val="004C21FC"/>
    <w:rsid w:val="004C3A04"/>
    <w:rsid w:val="004C3B17"/>
    <w:rsid w:val="004C61E0"/>
    <w:rsid w:val="004C6A07"/>
    <w:rsid w:val="004C6B4B"/>
    <w:rsid w:val="004D02F3"/>
    <w:rsid w:val="004D1643"/>
    <w:rsid w:val="004D2E71"/>
    <w:rsid w:val="004D52BB"/>
    <w:rsid w:val="004D671F"/>
    <w:rsid w:val="004D6E20"/>
    <w:rsid w:val="004D6EAF"/>
    <w:rsid w:val="004D7E60"/>
    <w:rsid w:val="004E02CF"/>
    <w:rsid w:val="004E06B5"/>
    <w:rsid w:val="004E0ADB"/>
    <w:rsid w:val="004E1F1C"/>
    <w:rsid w:val="004E2084"/>
    <w:rsid w:val="004E2251"/>
    <w:rsid w:val="004E24C4"/>
    <w:rsid w:val="004E27B6"/>
    <w:rsid w:val="004E5218"/>
    <w:rsid w:val="004E57F1"/>
    <w:rsid w:val="004E5883"/>
    <w:rsid w:val="004E6E84"/>
    <w:rsid w:val="004F00CB"/>
    <w:rsid w:val="004F1052"/>
    <w:rsid w:val="004F42DB"/>
    <w:rsid w:val="004F4B0F"/>
    <w:rsid w:val="004F7208"/>
    <w:rsid w:val="004F7327"/>
    <w:rsid w:val="00500C95"/>
    <w:rsid w:val="00503951"/>
    <w:rsid w:val="00503A1E"/>
    <w:rsid w:val="00503E2D"/>
    <w:rsid w:val="00504530"/>
    <w:rsid w:val="00505668"/>
    <w:rsid w:val="00505A56"/>
    <w:rsid w:val="00506FD0"/>
    <w:rsid w:val="005072F7"/>
    <w:rsid w:val="00507A9D"/>
    <w:rsid w:val="0051009D"/>
    <w:rsid w:val="00510482"/>
    <w:rsid w:val="0051339A"/>
    <w:rsid w:val="00515719"/>
    <w:rsid w:val="005159EB"/>
    <w:rsid w:val="0051659D"/>
    <w:rsid w:val="005167E9"/>
    <w:rsid w:val="00516D0F"/>
    <w:rsid w:val="00516F15"/>
    <w:rsid w:val="00516F8C"/>
    <w:rsid w:val="00516FC3"/>
    <w:rsid w:val="0051773E"/>
    <w:rsid w:val="00517C08"/>
    <w:rsid w:val="0052042A"/>
    <w:rsid w:val="0052074E"/>
    <w:rsid w:val="00521979"/>
    <w:rsid w:val="00521D1A"/>
    <w:rsid w:val="0052279B"/>
    <w:rsid w:val="00524E8C"/>
    <w:rsid w:val="005250FA"/>
    <w:rsid w:val="005262FD"/>
    <w:rsid w:val="0052703F"/>
    <w:rsid w:val="00527594"/>
    <w:rsid w:val="0052790D"/>
    <w:rsid w:val="00527E07"/>
    <w:rsid w:val="00530797"/>
    <w:rsid w:val="00530811"/>
    <w:rsid w:val="00531C60"/>
    <w:rsid w:val="005325F4"/>
    <w:rsid w:val="00533C99"/>
    <w:rsid w:val="00533E2F"/>
    <w:rsid w:val="0053430B"/>
    <w:rsid w:val="00534BD3"/>
    <w:rsid w:val="005367A0"/>
    <w:rsid w:val="005369A6"/>
    <w:rsid w:val="00537240"/>
    <w:rsid w:val="005407DE"/>
    <w:rsid w:val="00542D62"/>
    <w:rsid w:val="00543157"/>
    <w:rsid w:val="00543453"/>
    <w:rsid w:val="00543F8F"/>
    <w:rsid w:val="0054409B"/>
    <w:rsid w:val="00544284"/>
    <w:rsid w:val="00544910"/>
    <w:rsid w:val="00544D65"/>
    <w:rsid w:val="00545A34"/>
    <w:rsid w:val="00546D03"/>
    <w:rsid w:val="005509C2"/>
    <w:rsid w:val="00550A92"/>
    <w:rsid w:val="005521BE"/>
    <w:rsid w:val="00552D90"/>
    <w:rsid w:val="00553171"/>
    <w:rsid w:val="005532AD"/>
    <w:rsid w:val="0055362A"/>
    <w:rsid w:val="00553AB6"/>
    <w:rsid w:val="0055529E"/>
    <w:rsid w:val="0055620E"/>
    <w:rsid w:val="00556DB3"/>
    <w:rsid w:val="00557382"/>
    <w:rsid w:val="00561E1A"/>
    <w:rsid w:val="00563204"/>
    <w:rsid w:val="0056488C"/>
    <w:rsid w:val="00564D36"/>
    <w:rsid w:val="00564FC5"/>
    <w:rsid w:val="00565432"/>
    <w:rsid w:val="00565E0A"/>
    <w:rsid w:val="00566156"/>
    <w:rsid w:val="00566D4A"/>
    <w:rsid w:val="00570840"/>
    <w:rsid w:val="00571601"/>
    <w:rsid w:val="005730DB"/>
    <w:rsid w:val="00574F44"/>
    <w:rsid w:val="00575229"/>
    <w:rsid w:val="005758AA"/>
    <w:rsid w:val="00576676"/>
    <w:rsid w:val="00576EA6"/>
    <w:rsid w:val="005772A6"/>
    <w:rsid w:val="00577352"/>
    <w:rsid w:val="005777E5"/>
    <w:rsid w:val="00577A27"/>
    <w:rsid w:val="005805AD"/>
    <w:rsid w:val="00580609"/>
    <w:rsid w:val="00580D43"/>
    <w:rsid w:val="00580EC3"/>
    <w:rsid w:val="00581568"/>
    <w:rsid w:val="00581F5A"/>
    <w:rsid w:val="00582EF0"/>
    <w:rsid w:val="005833B8"/>
    <w:rsid w:val="005835E5"/>
    <w:rsid w:val="00583ACD"/>
    <w:rsid w:val="005859C4"/>
    <w:rsid w:val="00585AF0"/>
    <w:rsid w:val="00585B0D"/>
    <w:rsid w:val="00585CF2"/>
    <w:rsid w:val="00585FBC"/>
    <w:rsid w:val="00586AEF"/>
    <w:rsid w:val="005924D8"/>
    <w:rsid w:val="00592E46"/>
    <w:rsid w:val="00592E84"/>
    <w:rsid w:val="00593DBD"/>
    <w:rsid w:val="0059404C"/>
    <w:rsid w:val="00594988"/>
    <w:rsid w:val="00594B97"/>
    <w:rsid w:val="0059577F"/>
    <w:rsid w:val="00595957"/>
    <w:rsid w:val="00596B4F"/>
    <w:rsid w:val="00596FA2"/>
    <w:rsid w:val="0059705A"/>
    <w:rsid w:val="005A1AB0"/>
    <w:rsid w:val="005A201C"/>
    <w:rsid w:val="005A2587"/>
    <w:rsid w:val="005A349D"/>
    <w:rsid w:val="005A36C2"/>
    <w:rsid w:val="005A3C95"/>
    <w:rsid w:val="005A4D71"/>
    <w:rsid w:val="005A5193"/>
    <w:rsid w:val="005A5B57"/>
    <w:rsid w:val="005A6544"/>
    <w:rsid w:val="005A7666"/>
    <w:rsid w:val="005B0586"/>
    <w:rsid w:val="005B08A3"/>
    <w:rsid w:val="005B0E01"/>
    <w:rsid w:val="005B14C5"/>
    <w:rsid w:val="005B1838"/>
    <w:rsid w:val="005B2F92"/>
    <w:rsid w:val="005B37A4"/>
    <w:rsid w:val="005B45EA"/>
    <w:rsid w:val="005B4B64"/>
    <w:rsid w:val="005B6EEF"/>
    <w:rsid w:val="005B7056"/>
    <w:rsid w:val="005B7B42"/>
    <w:rsid w:val="005C050F"/>
    <w:rsid w:val="005C0FDD"/>
    <w:rsid w:val="005C3DF4"/>
    <w:rsid w:val="005C5171"/>
    <w:rsid w:val="005C6C7E"/>
    <w:rsid w:val="005C7326"/>
    <w:rsid w:val="005C7911"/>
    <w:rsid w:val="005C7D81"/>
    <w:rsid w:val="005D034F"/>
    <w:rsid w:val="005D0D9B"/>
    <w:rsid w:val="005D0DBD"/>
    <w:rsid w:val="005D0F58"/>
    <w:rsid w:val="005D1036"/>
    <w:rsid w:val="005D1AFF"/>
    <w:rsid w:val="005D398D"/>
    <w:rsid w:val="005D4150"/>
    <w:rsid w:val="005D5C48"/>
    <w:rsid w:val="005D72BC"/>
    <w:rsid w:val="005E12A6"/>
    <w:rsid w:val="005E1E3D"/>
    <w:rsid w:val="005E3E16"/>
    <w:rsid w:val="005E4587"/>
    <w:rsid w:val="005E48EB"/>
    <w:rsid w:val="005E4C6D"/>
    <w:rsid w:val="005E4CAD"/>
    <w:rsid w:val="005E55A3"/>
    <w:rsid w:val="005E62BA"/>
    <w:rsid w:val="005E7E2E"/>
    <w:rsid w:val="005F0BDB"/>
    <w:rsid w:val="005F27AC"/>
    <w:rsid w:val="005F2C49"/>
    <w:rsid w:val="005F2C5E"/>
    <w:rsid w:val="005F36EC"/>
    <w:rsid w:val="005F37AD"/>
    <w:rsid w:val="005F49FE"/>
    <w:rsid w:val="005F4AA0"/>
    <w:rsid w:val="005F4FE8"/>
    <w:rsid w:val="005F53B2"/>
    <w:rsid w:val="005F5850"/>
    <w:rsid w:val="005F59E5"/>
    <w:rsid w:val="005F5A70"/>
    <w:rsid w:val="005F5DB4"/>
    <w:rsid w:val="005F6FE5"/>
    <w:rsid w:val="00600DF4"/>
    <w:rsid w:val="00601A5A"/>
    <w:rsid w:val="0060255D"/>
    <w:rsid w:val="00603A16"/>
    <w:rsid w:val="00605F8A"/>
    <w:rsid w:val="006062AF"/>
    <w:rsid w:val="00606852"/>
    <w:rsid w:val="00611612"/>
    <w:rsid w:val="0061178D"/>
    <w:rsid w:val="00611E4E"/>
    <w:rsid w:val="0061270F"/>
    <w:rsid w:val="006127D2"/>
    <w:rsid w:val="00612C39"/>
    <w:rsid w:val="00613E37"/>
    <w:rsid w:val="00615A55"/>
    <w:rsid w:val="00615BE0"/>
    <w:rsid w:val="0061603C"/>
    <w:rsid w:val="00616AD5"/>
    <w:rsid w:val="00620247"/>
    <w:rsid w:val="00620BEC"/>
    <w:rsid w:val="006216F3"/>
    <w:rsid w:val="006219B6"/>
    <w:rsid w:val="00621CFE"/>
    <w:rsid w:val="00622AEF"/>
    <w:rsid w:val="006253AA"/>
    <w:rsid w:val="00625A57"/>
    <w:rsid w:val="00626AAA"/>
    <w:rsid w:val="00626CC8"/>
    <w:rsid w:val="0062739B"/>
    <w:rsid w:val="00627C3C"/>
    <w:rsid w:val="00630526"/>
    <w:rsid w:val="00630653"/>
    <w:rsid w:val="006310E3"/>
    <w:rsid w:val="00632164"/>
    <w:rsid w:val="00633BE4"/>
    <w:rsid w:val="0063429B"/>
    <w:rsid w:val="00634815"/>
    <w:rsid w:val="0063494E"/>
    <w:rsid w:val="00636792"/>
    <w:rsid w:val="0063690C"/>
    <w:rsid w:val="006372E6"/>
    <w:rsid w:val="006403CF"/>
    <w:rsid w:val="00640B88"/>
    <w:rsid w:val="00640C77"/>
    <w:rsid w:val="0064107A"/>
    <w:rsid w:val="0064114D"/>
    <w:rsid w:val="00641B04"/>
    <w:rsid w:val="0064232A"/>
    <w:rsid w:val="006429BE"/>
    <w:rsid w:val="006430FA"/>
    <w:rsid w:val="00643682"/>
    <w:rsid w:val="00643D85"/>
    <w:rsid w:val="00644B91"/>
    <w:rsid w:val="00644F36"/>
    <w:rsid w:val="0064549D"/>
    <w:rsid w:val="00647E3A"/>
    <w:rsid w:val="00650196"/>
    <w:rsid w:val="0065042B"/>
    <w:rsid w:val="00650EB3"/>
    <w:rsid w:val="00651251"/>
    <w:rsid w:val="00652ACA"/>
    <w:rsid w:val="006536E0"/>
    <w:rsid w:val="006539EB"/>
    <w:rsid w:val="00653AC9"/>
    <w:rsid w:val="00655CB1"/>
    <w:rsid w:val="006560B9"/>
    <w:rsid w:val="006560BD"/>
    <w:rsid w:val="00657237"/>
    <w:rsid w:val="0065724E"/>
    <w:rsid w:val="00657B8E"/>
    <w:rsid w:val="00660A16"/>
    <w:rsid w:val="006610BD"/>
    <w:rsid w:val="00664A82"/>
    <w:rsid w:val="00666877"/>
    <w:rsid w:val="00670031"/>
    <w:rsid w:val="00670C98"/>
    <w:rsid w:val="00671271"/>
    <w:rsid w:val="00671572"/>
    <w:rsid w:val="006718BE"/>
    <w:rsid w:val="00671E52"/>
    <w:rsid w:val="00672F59"/>
    <w:rsid w:val="006734F5"/>
    <w:rsid w:val="006744F2"/>
    <w:rsid w:val="006759F4"/>
    <w:rsid w:val="0067651E"/>
    <w:rsid w:val="00676B58"/>
    <w:rsid w:val="006773FD"/>
    <w:rsid w:val="006810A5"/>
    <w:rsid w:val="00682222"/>
    <w:rsid w:val="00682B2F"/>
    <w:rsid w:val="00683D24"/>
    <w:rsid w:val="006840F6"/>
    <w:rsid w:val="00684394"/>
    <w:rsid w:val="006844C3"/>
    <w:rsid w:val="0068540D"/>
    <w:rsid w:val="006854FC"/>
    <w:rsid w:val="00685A9D"/>
    <w:rsid w:val="00685BD7"/>
    <w:rsid w:val="0068604C"/>
    <w:rsid w:val="0068685E"/>
    <w:rsid w:val="00686C01"/>
    <w:rsid w:val="00687A79"/>
    <w:rsid w:val="00687B48"/>
    <w:rsid w:val="00687D16"/>
    <w:rsid w:val="00690089"/>
    <w:rsid w:val="00690C01"/>
    <w:rsid w:val="00690F2D"/>
    <w:rsid w:val="0069132F"/>
    <w:rsid w:val="0069281B"/>
    <w:rsid w:val="006947FD"/>
    <w:rsid w:val="006948F1"/>
    <w:rsid w:val="006956D3"/>
    <w:rsid w:val="0069572F"/>
    <w:rsid w:val="00696BDE"/>
    <w:rsid w:val="006971A7"/>
    <w:rsid w:val="006A0E3F"/>
    <w:rsid w:val="006A1263"/>
    <w:rsid w:val="006A15A5"/>
    <w:rsid w:val="006A1994"/>
    <w:rsid w:val="006A250B"/>
    <w:rsid w:val="006A2C73"/>
    <w:rsid w:val="006A4CD3"/>
    <w:rsid w:val="006A55CD"/>
    <w:rsid w:val="006A6D04"/>
    <w:rsid w:val="006A799C"/>
    <w:rsid w:val="006B0BF8"/>
    <w:rsid w:val="006B0CCB"/>
    <w:rsid w:val="006B0F88"/>
    <w:rsid w:val="006B13C7"/>
    <w:rsid w:val="006B143B"/>
    <w:rsid w:val="006B1581"/>
    <w:rsid w:val="006B1A5F"/>
    <w:rsid w:val="006B2370"/>
    <w:rsid w:val="006B2ED7"/>
    <w:rsid w:val="006B4E51"/>
    <w:rsid w:val="006B5EB2"/>
    <w:rsid w:val="006B6505"/>
    <w:rsid w:val="006B6C6A"/>
    <w:rsid w:val="006C094E"/>
    <w:rsid w:val="006C127F"/>
    <w:rsid w:val="006C1470"/>
    <w:rsid w:val="006C44E3"/>
    <w:rsid w:val="006C47D0"/>
    <w:rsid w:val="006C4B89"/>
    <w:rsid w:val="006C4FCC"/>
    <w:rsid w:val="006C681D"/>
    <w:rsid w:val="006C7307"/>
    <w:rsid w:val="006D044F"/>
    <w:rsid w:val="006D1A4D"/>
    <w:rsid w:val="006D2654"/>
    <w:rsid w:val="006D630D"/>
    <w:rsid w:val="006E05C9"/>
    <w:rsid w:val="006E17D6"/>
    <w:rsid w:val="006E256F"/>
    <w:rsid w:val="006E2BFA"/>
    <w:rsid w:val="006E41FE"/>
    <w:rsid w:val="006E4B36"/>
    <w:rsid w:val="006E58A2"/>
    <w:rsid w:val="006E734B"/>
    <w:rsid w:val="006E7450"/>
    <w:rsid w:val="006E79B6"/>
    <w:rsid w:val="006F0755"/>
    <w:rsid w:val="006F07C1"/>
    <w:rsid w:val="006F134F"/>
    <w:rsid w:val="006F1680"/>
    <w:rsid w:val="006F3037"/>
    <w:rsid w:val="006F35AB"/>
    <w:rsid w:val="006F3CFA"/>
    <w:rsid w:val="006F43B8"/>
    <w:rsid w:val="006F46C6"/>
    <w:rsid w:val="006F4EEF"/>
    <w:rsid w:val="006F5C18"/>
    <w:rsid w:val="006F5FCB"/>
    <w:rsid w:val="006F64FE"/>
    <w:rsid w:val="00700157"/>
    <w:rsid w:val="00700E05"/>
    <w:rsid w:val="00701593"/>
    <w:rsid w:val="00701939"/>
    <w:rsid w:val="00702605"/>
    <w:rsid w:val="00702F69"/>
    <w:rsid w:val="007037CA"/>
    <w:rsid w:val="00703DF3"/>
    <w:rsid w:val="00703F05"/>
    <w:rsid w:val="00704C0C"/>
    <w:rsid w:val="007050E3"/>
    <w:rsid w:val="007061BD"/>
    <w:rsid w:val="00707169"/>
    <w:rsid w:val="00707B69"/>
    <w:rsid w:val="00710135"/>
    <w:rsid w:val="00710AD4"/>
    <w:rsid w:val="0071148F"/>
    <w:rsid w:val="00712204"/>
    <w:rsid w:val="00713E71"/>
    <w:rsid w:val="00714092"/>
    <w:rsid w:val="00714DEE"/>
    <w:rsid w:val="00715534"/>
    <w:rsid w:val="00720E2F"/>
    <w:rsid w:val="00721A18"/>
    <w:rsid w:val="00723261"/>
    <w:rsid w:val="0072381D"/>
    <w:rsid w:val="007238F9"/>
    <w:rsid w:val="00723947"/>
    <w:rsid w:val="00723A57"/>
    <w:rsid w:val="007242E3"/>
    <w:rsid w:val="00724C7B"/>
    <w:rsid w:val="007266D8"/>
    <w:rsid w:val="00731059"/>
    <w:rsid w:val="0073121D"/>
    <w:rsid w:val="00731414"/>
    <w:rsid w:val="00731A46"/>
    <w:rsid w:val="00731A92"/>
    <w:rsid w:val="00731B02"/>
    <w:rsid w:val="007330F0"/>
    <w:rsid w:val="00733BB8"/>
    <w:rsid w:val="007344DE"/>
    <w:rsid w:val="00734DB2"/>
    <w:rsid w:val="007358BF"/>
    <w:rsid w:val="00736FD9"/>
    <w:rsid w:val="007372DD"/>
    <w:rsid w:val="00737AFE"/>
    <w:rsid w:val="0074046C"/>
    <w:rsid w:val="0074173C"/>
    <w:rsid w:val="007418C1"/>
    <w:rsid w:val="0074369D"/>
    <w:rsid w:val="00743FF9"/>
    <w:rsid w:val="00744179"/>
    <w:rsid w:val="00744FD8"/>
    <w:rsid w:val="00745210"/>
    <w:rsid w:val="00745460"/>
    <w:rsid w:val="00745B4F"/>
    <w:rsid w:val="0075008C"/>
    <w:rsid w:val="007503F2"/>
    <w:rsid w:val="00750AC3"/>
    <w:rsid w:val="00750FD7"/>
    <w:rsid w:val="0075141B"/>
    <w:rsid w:val="007538A4"/>
    <w:rsid w:val="00755191"/>
    <w:rsid w:val="007551E4"/>
    <w:rsid w:val="007554B8"/>
    <w:rsid w:val="00756E8E"/>
    <w:rsid w:val="00757A99"/>
    <w:rsid w:val="0076004C"/>
    <w:rsid w:val="00760C64"/>
    <w:rsid w:val="00761561"/>
    <w:rsid w:val="00762D7B"/>
    <w:rsid w:val="007639F6"/>
    <w:rsid w:val="007641BD"/>
    <w:rsid w:val="007667AA"/>
    <w:rsid w:val="00766818"/>
    <w:rsid w:val="00767000"/>
    <w:rsid w:val="00767DF7"/>
    <w:rsid w:val="0077032A"/>
    <w:rsid w:val="007703AF"/>
    <w:rsid w:val="007716E7"/>
    <w:rsid w:val="00772137"/>
    <w:rsid w:val="0077230A"/>
    <w:rsid w:val="00772F51"/>
    <w:rsid w:val="0077320A"/>
    <w:rsid w:val="00773C0A"/>
    <w:rsid w:val="00773FA7"/>
    <w:rsid w:val="007746D1"/>
    <w:rsid w:val="007751FF"/>
    <w:rsid w:val="007762D0"/>
    <w:rsid w:val="00776332"/>
    <w:rsid w:val="00777C8A"/>
    <w:rsid w:val="00780361"/>
    <w:rsid w:val="0078129F"/>
    <w:rsid w:val="007824F8"/>
    <w:rsid w:val="00783412"/>
    <w:rsid w:val="0078420D"/>
    <w:rsid w:val="00784A87"/>
    <w:rsid w:val="00784AEF"/>
    <w:rsid w:val="00784F15"/>
    <w:rsid w:val="007858BA"/>
    <w:rsid w:val="00785ADD"/>
    <w:rsid w:val="00785EC6"/>
    <w:rsid w:val="0078695B"/>
    <w:rsid w:val="00786C6B"/>
    <w:rsid w:val="007877BD"/>
    <w:rsid w:val="00787D9C"/>
    <w:rsid w:val="007906BC"/>
    <w:rsid w:val="007912EF"/>
    <w:rsid w:val="0079173C"/>
    <w:rsid w:val="00791A33"/>
    <w:rsid w:val="00791CCF"/>
    <w:rsid w:val="00792F51"/>
    <w:rsid w:val="0079436F"/>
    <w:rsid w:val="00794D52"/>
    <w:rsid w:val="0079721B"/>
    <w:rsid w:val="00797961"/>
    <w:rsid w:val="007A0161"/>
    <w:rsid w:val="007A04E4"/>
    <w:rsid w:val="007A069F"/>
    <w:rsid w:val="007A208F"/>
    <w:rsid w:val="007A2A74"/>
    <w:rsid w:val="007A2EA0"/>
    <w:rsid w:val="007A32FC"/>
    <w:rsid w:val="007A3863"/>
    <w:rsid w:val="007A419F"/>
    <w:rsid w:val="007A5584"/>
    <w:rsid w:val="007A6026"/>
    <w:rsid w:val="007A7345"/>
    <w:rsid w:val="007A773E"/>
    <w:rsid w:val="007B141A"/>
    <w:rsid w:val="007B1C1D"/>
    <w:rsid w:val="007B2A47"/>
    <w:rsid w:val="007B2D7B"/>
    <w:rsid w:val="007B4164"/>
    <w:rsid w:val="007B4AEC"/>
    <w:rsid w:val="007B532B"/>
    <w:rsid w:val="007B6218"/>
    <w:rsid w:val="007B695D"/>
    <w:rsid w:val="007B7825"/>
    <w:rsid w:val="007B7F22"/>
    <w:rsid w:val="007C069A"/>
    <w:rsid w:val="007C071C"/>
    <w:rsid w:val="007C10E3"/>
    <w:rsid w:val="007C17B8"/>
    <w:rsid w:val="007C19CF"/>
    <w:rsid w:val="007C19F4"/>
    <w:rsid w:val="007C1DE5"/>
    <w:rsid w:val="007C2EAE"/>
    <w:rsid w:val="007C38F1"/>
    <w:rsid w:val="007C3E1A"/>
    <w:rsid w:val="007C4047"/>
    <w:rsid w:val="007C5650"/>
    <w:rsid w:val="007C7EB4"/>
    <w:rsid w:val="007D021B"/>
    <w:rsid w:val="007D0653"/>
    <w:rsid w:val="007D1E2E"/>
    <w:rsid w:val="007D284E"/>
    <w:rsid w:val="007D2FD7"/>
    <w:rsid w:val="007D4019"/>
    <w:rsid w:val="007D54FC"/>
    <w:rsid w:val="007D57EC"/>
    <w:rsid w:val="007D5EE2"/>
    <w:rsid w:val="007D73B4"/>
    <w:rsid w:val="007E05B6"/>
    <w:rsid w:val="007E2267"/>
    <w:rsid w:val="007E2CF3"/>
    <w:rsid w:val="007E3631"/>
    <w:rsid w:val="007E3BDA"/>
    <w:rsid w:val="007E4EC6"/>
    <w:rsid w:val="007E5378"/>
    <w:rsid w:val="007E547C"/>
    <w:rsid w:val="007E6C5A"/>
    <w:rsid w:val="007F0652"/>
    <w:rsid w:val="007F0BD0"/>
    <w:rsid w:val="007F182C"/>
    <w:rsid w:val="007F1D00"/>
    <w:rsid w:val="007F274D"/>
    <w:rsid w:val="007F290E"/>
    <w:rsid w:val="007F3453"/>
    <w:rsid w:val="007F3775"/>
    <w:rsid w:val="007F5580"/>
    <w:rsid w:val="007F616D"/>
    <w:rsid w:val="007F682C"/>
    <w:rsid w:val="007F6A92"/>
    <w:rsid w:val="007F762D"/>
    <w:rsid w:val="007F7CE1"/>
    <w:rsid w:val="00800235"/>
    <w:rsid w:val="00800642"/>
    <w:rsid w:val="00800EB0"/>
    <w:rsid w:val="00801D10"/>
    <w:rsid w:val="00802B8D"/>
    <w:rsid w:val="00802CAE"/>
    <w:rsid w:val="00803AA3"/>
    <w:rsid w:val="0080411F"/>
    <w:rsid w:val="00805032"/>
    <w:rsid w:val="00805602"/>
    <w:rsid w:val="0080580F"/>
    <w:rsid w:val="008069D3"/>
    <w:rsid w:val="0080704C"/>
    <w:rsid w:val="00807927"/>
    <w:rsid w:val="008108C4"/>
    <w:rsid w:val="00810B01"/>
    <w:rsid w:val="00810BDF"/>
    <w:rsid w:val="008117A9"/>
    <w:rsid w:val="00812636"/>
    <w:rsid w:val="00812924"/>
    <w:rsid w:val="008134B2"/>
    <w:rsid w:val="00813FE4"/>
    <w:rsid w:val="00814284"/>
    <w:rsid w:val="0081480F"/>
    <w:rsid w:val="00815497"/>
    <w:rsid w:val="0081684D"/>
    <w:rsid w:val="00816B52"/>
    <w:rsid w:val="008177DF"/>
    <w:rsid w:val="00820102"/>
    <w:rsid w:val="00821722"/>
    <w:rsid w:val="0082234A"/>
    <w:rsid w:val="00825312"/>
    <w:rsid w:val="00825632"/>
    <w:rsid w:val="008266A7"/>
    <w:rsid w:val="008271E0"/>
    <w:rsid w:val="00827653"/>
    <w:rsid w:val="008307F3"/>
    <w:rsid w:val="008313A6"/>
    <w:rsid w:val="008313F5"/>
    <w:rsid w:val="008326F0"/>
    <w:rsid w:val="008328F7"/>
    <w:rsid w:val="00832CAA"/>
    <w:rsid w:val="00832EA6"/>
    <w:rsid w:val="0083301C"/>
    <w:rsid w:val="008331DD"/>
    <w:rsid w:val="00833379"/>
    <w:rsid w:val="00834053"/>
    <w:rsid w:val="00834E9B"/>
    <w:rsid w:val="008354D3"/>
    <w:rsid w:val="00835B40"/>
    <w:rsid w:val="00836AC2"/>
    <w:rsid w:val="00836C8F"/>
    <w:rsid w:val="008379CA"/>
    <w:rsid w:val="00840985"/>
    <w:rsid w:val="0084188B"/>
    <w:rsid w:val="008424F1"/>
    <w:rsid w:val="008429CF"/>
    <w:rsid w:val="00843EB3"/>
    <w:rsid w:val="008459B0"/>
    <w:rsid w:val="00846157"/>
    <w:rsid w:val="00850320"/>
    <w:rsid w:val="00850C41"/>
    <w:rsid w:val="00850F89"/>
    <w:rsid w:val="008512FA"/>
    <w:rsid w:val="00853999"/>
    <w:rsid w:val="0085407F"/>
    <w:rsid w:val="0085443B"/>
    <w:rsid w:val="00855331"/>
    <w:rsid w:val="00857975"/>
    <w:rsid w:val="00857FD6"/>
    <w:rsid w:val="0086073B"/>
    <w:rsid w:val="008615FC"/>
    <w:rsid w:val="00861EF1"/>
    <w:rsid w:val="008623E9"/>
    <w:rsid w:val="00862B77"/>
    <w:rsid w:val="00862E36"/>
    <w:rsid w:val="00865776"/>
    <w:rsid w:val="00866AAA"/>
    <w:rsid w:val="00866C91"/>
    <w:rsid w:val="00866E9E"/>
    <w:rsid w:val="00866EC9"/>
    <w:rsid w:val="00867CD7"/>
    <w:rsid w:val="00867D10"/>
    <w:rsid w:val="00867F5A"/>
    <w:rsid w:val="00870450"/>
    <w:rsid w:val="00870CDD"/>
    <w:rsid w:val="00871674"/>
    <w:rsid w:val="00871967"/>
    <w:rsid w:val="008719CE"/>
    <w:rsid w:val="0087269D"/>
    <w:rsid w:val="00872AD5"/>
    <w:rsid w:val="00873CEA"/>
    <w:rsid w:val="00875381"/>
    <w:rsid w:val="00876A50"/>
    <w:rsid w:val="0088028B"/>
    <w:rsid w:val="00880955"/>
    <w:rsid w:val="00881E13"/>
    <w:rsid w:val="008826AB"/>
    <w:rsid w:val="00883726"/>
    <w:rsid w:val="00883BFA"/>
    <w:rsid w:val="00883C7E"/>
    <w:rsid w:val="00883CB3"/>
    <w:rsid w:val="00883D3F"/>
    <w:rsid w:val="0088456D"/>
    <w:rsid w:val="008845C4"/>
    <w:rsid w:val="0088573F"/>
    <w:rsid w:val="008863B3"/>
    <w:rsid w:val="00886AE4"/>
    <w:rsid w:val="00887D97"/>
    <w:rsid w:val="00890385"/>
    <w:rsid w:val="008904ED"/>
    <w:rsid w:val="0089086C"/>
    <w:rsid w:val="00891386"/>
    <w:rsid w:val="00891CD9"/>
    <w:rsid w:val="00893A68"/>
    <w:rsid w:val="00893DEA"/>
    <w:rsid w:val="008940D9"/>
    <w:rsid w:val="0089671C"/>
    <w:rsid w:val="0089695D"/>
    <w:rsid w:val="00896DF3"/>
    <w:rsid w:val="008974C5"/>
    <w:rsid w:val="00897DBC"/>
    <w:rsid w:val="008A0A59"/>
    <w:rsid w:val="008A2BA9"/>
    <w:rsid w:val="008A2E37"/>
    <w:rsid w:val="008A2E61"/>
    <w:rsid w:val="008A3CE9"/>
    <w:rsid w:val="008A41FC"/>
    <w:rsid w:val="008A4204"/>
    <w:rsid w:val="008A4A84"/>
    <w:rsid w:val="008A53FE"/>
    <w:rsid w:val="008A5DE6"/>
    <w:rsid w:val="008A5FA5"/>
    <w:rsid w:val="008A601C"/>
    <w:rsid w:val="008A6D88"/>
    <w:rsid w:val="008A6FAC"/>
    <w:rsid w:val="008A7328"/>
    <w:rsid w:val="008A798D"/>
    <w:rsid w:val="008B012D"/>
    <w:rsid w:val="008B068A"/>
    <w:rsid w:val="008B0769"/>
    <w:rsid w:val="008B0782"/>
    <w:rsid w:val="008B0D8C"/>
    <w:rsid w:val="008B1757"/>
    <w:rsid w:val="008B179D"/>
    <w:rsid w:val="008B326A"/>
    <w:rsid w:val="008B3742"/>
    <w:rsid w:val="008B4C2D"/>
    <w:rsid w:val="008B5F5B"/>
    <w:rsid w:val="008B68AA"/>
    <w:rsid w:val="008C0ECC"/>
    <w:rsid w:val="008C1143"/>
    <w:rsid w:val="008C15D0"/>
    <w:rsid w:val="008C1953"/>
    <w:rsid w:val="008C1C63"/>
    <w:rsid w:val="008C3E93"/>
    <w:rsid w:val="008C459A"/>
    <w:rsid w:val="008C57D9"/>
    <w:rsid w:val="008C5B66"/>
    <w:rsid w:val="008C6026"/>
    <w:rsid w:val="008C70EA"/>
    <w:rsid w:val="008C7A5E"/>
    <w:rsid w:val="008C7C48"/>
    <w:rsid w:val="008D11FA"/>
    <w:rsid w:val="008D11FC"/>
    <w:rsid w:val="008D15C2"/>
    <w:rsid w:val="008D2129"/>
    <w:rsid w:val="008D2BCC"/>
    <w:rsid w:val="008D2CC7"/>
    <w:rsid w:val="008D4764"/>
    <w:rsid w:val="008D4941"/>
    <w:rsid w:val="008D49F9"/>
    <w:rsid w:val="008D4B0D"/>
    <w:rsid w:val="008E048F"/>
    <w:rsid w:val="008E066E"/>
    <w:rsid w:val="008E27BB"/>
    <w:rsid w:val="008E3015"/>
    <w:rsid w:val="008E3810"/>
    <w:rsid w:val="008E4E69"/>
    <w:rsid w:val="008E572B"/>
    <w:rsid w:val="008E673D"/>
    <w:rsid w:val="008E750A"/>
    <w:rsid w:val="008E77B6"/>
    <w:rsid w:val="008E7991"/>
    <w:rsid w:val="008F01BA"/>
    <w:rsid w:val="008F0312"/>
    <w:rsid w:val="008F036F"/>
    <w:rsid w:val="008F0D7C"/>
    <w:rsid w:val="008F1305"/>
    <w:rsid w:val="008F136F"/>
    <w:rsid w:val="008F15E4"/>
    <w:rsid w:val="008F19D8"/>
    <w:rsid w:val="008F27EA"/>
    <w:rsid w:val="008F299E"/>
    <w:rsid w:val="008F2CB4"/>
    <w:rsid w:val="008F3B90"/>
    <w:rsid w:val="008F3BA8"/>
    <w:rsid w:val="008F3CDF"/>
    <w:rsid w:val="008F438B"/>
    <w:rsid w:val="008F48CD"/>
    <w:rsid w:val="008F541E"/>
    <w:rsid w:val="008F595E"/>
    <w:rsid w:val="008F7F2B"/>
    <w:rsid w:val="00901FBC"/>
    <w:rsid w:val="00904B05"/>
    <w:rsid w:val="00905F3E"/>
    <w:rsid w:val="009073A4"/>
    <w:rsid w:val="009106ED"/>
    <w:rsid w:val="00910D89"/>
    <w:rsid w:val="00911924"/>
    <w:rsid w:val="00912328"/>
    <w:rsid w:val="009130A0"/>
    <w:rsid w:val="0091325D"/>
    <w:rsid w:val="0091330F"/>
    <w:rsid w:val="00913795"/>
    <w:rsid w:val="009144A1"/>
    <w:rsid w:val="009147C7"/>
    <w:rsid w:val="00915255"/>
    <w:rsid w:val="009156AE"/>
    <w:rsid w:val="00915E86"/>
    <w:rsid w:val="00916AC5"/>
    <w:rsid w:val="00916F0B"/>
    <w:rsid w:val="00917461"/>
    <w:rsid w:val="00917EC9"/>
    <w:rsid w:val="009206E6"/>
    <w:rsid w:val="00920875"/>
    <w:rsid w:val="00920E23"/>
    <w:rsid w:val="0092237B"/>
    <w:rsid w:val="00922EC7"/>
    <w:rsid w:val="0092306E"/>
    <w:rsid w:val="009242FE"/>
    <w:rsid w:val="009258F0"/>
    <w:rsid w:val="0092596A"/>
    <w:rsid w:val="00925D0B"/>
    <w:rsid w:val="009266CB"/>
    <w:rsid w:val="00926AEF"/>
    <w:rsid w:val="00927051"/>
    <w:rsid w:val="00927091"/>
    <w:rsid w:val="009276B6"/>
    <w:rsid w:val="00927851"/>
    <w:rsid w:val="00930BF8"/>
    <w:rsid w:val="00931442"/>
    <w:rsid w:val="00931ABC"/>
    <w:rsid w:val="00932027"/>
    <w:rsid w:val="00932725"/>
    <w:rsid w:val="0093386E"/>
    <w:rsid w:val="009338D8"/>
    <w:rsid w:val="00933D10"/>
    <w:rsid w:val="00933D74"/>
    <w:rsid w:val="00933EE3"/>
    <w:rsid w:val="00933EF3"/>
    <w:rsid w:val="00934420"/>
    <w:rsid w:val="00934782"/>
    <w:rsid w:val="00934B91"/>
    <w:rsid w:val="0093554F"/>
    <w:rsid w:val="00935EAF"/>
    <w:rsid w:val="009362B7"/>
    <w:rsid w:val="00936EA1"/>
    <w:rsid w:val="00936ED4"/>
    <w:rsid w:val="009400F9"/>
    <w:rsid w:val="00940F85"/>
    <w:rsid w:val="00941FC8"/>
    <w:rsid w:val="009432B5"/>
    <w:rsid w:val="009439AF"/>
    <w:rsid w:val="00943D2C"/>
    <w:rsid w:val="009440A6"/>
    <w:rsid w:val="009440EA"/>
    <w:rsid w:val="009445C5"/>
    <w:rsid w:val="0094558D"/>
    <w:rsid w:val="00946089"/>
    <w:rsid w:val="009466E1"/>
    <w:rsid w:val="00947377"/>
    <w:rsid w:val="00947878"/>
    <w:rsid w:val="00947BD0"/>
    <w:rsid w:val="00947EAE"/>
    <w:rsid w:val="009504D9"/>
    <w:rsid w:val="00950B19"/>
    <w:rsid w:val="009510CF"/>
    <w:rsid w:val="009514F6"/>
    <w:rsid w:val="00951828"/>
    <w:rsid w:val="0095270F"/>
    <w:rsid w:val="0095426F"/>
    <w:rsid w:val="009545C2"/>
    <w:rsid w:val="0095474B"/>
    <w:rsid w:val="00954ED6"/>
    <w:rsid w:val="00955088"/>
    <w:rsid w:val="00956091"/>
    <w:rsid w:val="00956AA7"/>
    <w:rsid w:val="00956BB6"/>
    <w:rsid w:val="009574DE"/>
    <w:rsid w:val="009576DE"/>
    <w:rsid w:val="00957DDC"/>
    <w:rsid w:val="009609F9"/>
    <w:rsid w:val="0096159F"/>
    <w:rsid w:val="00961C1A"/>
    <w:rsid w:val="009621D7"/>
    <w:rsid w:val="009626EB"/>
    <w:rsid w:val="0096322E"/>
    <w:rsid w:val="00963486"/>
    <w:rsid w:val="009657E9"/>
    <w:rsid w:val="00965D9D"/>
    <w:rsid w:val="0096626A"/>
    <w:rsid w:val="009664C8"/>
    <w:rsid w:val="009668A5"/>
    <w:rsid w:val="0096748F"/>
    <w:rsid w:val="00970825"/>
    <w:rsid w:val="00970B42"/>
    <w:rsid w:val="00971558"/>
    <w:rsid w:val="0097312A"/>
    <w:rsid w:val="00973805"/>
    <w:rsid w:val="00974479"/>
    <w:rsid w:val="009772D7"/>
    <w:rsid w:val="009801AE"/>
    <w:rsid w:val="009805E4"/>
    <w:rsid w:val="00980B6D"/>
    <w:rsid w:val="00980CDF"/>
    <w:rsid w:val="00980D1E"/>
    <w:rsid w:val="009821D9"/>
    <w:rsid w:val="00982ACC"/>
    <w:rsid w:val="009841A9"/>
    <w:rsid w:val="00984C31"/>
    <w:rsid w:val="00984CE1"/>
    <w:rsid w:val="00986325"/>
    <w:rsid w:val="00986DBB"/>
    <w:rsid w:val="00987259"/>
    <w:rsid w:val="00991599"/>
    <w:rsid w:val="009926C7"/>
    <w:rsid w:val="00993237"/>
    <w:rsid w:val="00993C95"/>
    <w:rsid w:val="00995A0F"/>
    <w:rsid w:val="00996AA5"/>
    <w:rsid w:val="00996FAE"/>
    <w:rsid w:val="0099736E"/>
    <w:rsid w:val="00997CC1"/>
    <w:rsid w:val="009A0FD4"/>
    <w:rsid w:val="009A3391"/>
    <w:rsid w:val="009A5560"/>
    <w:rsid w:val="009A60D5"/>
    <w:rsid w:val="009A6BA7"/>
    <w:rsid w:val="009A6CA3"/>
    <w:rsid w:val="009A7460"/>
    <w:rsid w:val="009A7823"/>
    <w:rsid w:val="009B0B17"/>
    <w:rsid w:val="009B0DCD"/>
    <w:rsid w:val="009B124A"/>
    <w:rsid w:val="009B147D"/>
    <w:rsid w:val="009B1D22"/>
    <w:rsid w:val="009B29A6"/>
    <w:rsid w:val="009B2B4F"/>
    <w:rsid w:val="009B2ED8"/>
    <w:rsid w:val="009B43B1"/>
    <w:rsid w:val="009B7D98"/>
    <w:rsid w:val="009B7E4F"/>
    <w:rsid w:val="009C03BF"/>
    <w:rsid w:val="009C1CB9"/>
    <w:rsid w:val="009C1ECB"/>
    <w:rsid w:val="009C2F43"/>
    <w:rsid w:val="009C33AC"/>
    <w:rsid w:val="009C4E5F"/>
    <w:rsid w:val="009C5734"/>
    <w:rsid w:val="009C5E9F"/>
    <w:rsid w:val="009C65CD"/>
    <w:rsid w:val="009C7F6D"/>
    <w:rsid w:val="009D07B5"/>
    <w:rsid w:val="009D263A"/>
    <w:rsid w:val="009D294F"/>
    <w:rsid w:val="009D3239"/>
    <w:rsid w:val="009D3EAA"/>
    <w:rsid w:val="009D5CCE"/>
    <w:rsid w:val="009E012E"/>
    <w:rsid w:val="009E089B"/>
    <w:rsid w:val="009E200E"/>
    <w:rsid w:val="009E2400"/>
    <w:rsid w:val="009E2D94"/>
    <w:rsid w:val="009E310C"/>
    <w:rsid w:val="009E3B03"/>
    <w:rsid w:val="009E41C9"/>
    <w:rsid w:val="009E44F1"/>
    <w:rsid w:val="009E4FDA"/>
    <w:rsid w:val="009E6048"/>
    <w:rsid w:val="009E66E9"/>
    <w:rsid w:val="009E6910"/>
    <w:rsid w:val="009E7157"/>
    <w:rsid w:val="009E7215"/>
    <w:rsid w:val="009E7C30"/>
    <w:rsid w:val="009F0582"/>
    <w:rsid w:val="009F0A0D"/>
    <w:rsid w:val="009F0B37"/>
    <w:rsid w:val="009F1F78"/>
    <w:rsid w:val="009F4CA6"/>
    <w:rsid w:val="009F4FB6"/>
    <w:rsid w:val="009F5681"/>
    <w:rsid w:val="009F5CE1"/>
    <w:rsid w:val="009F77F4"/>
    <w:rsid w:val="00A00DC4"/>
    <w:rsid w:val="00A01473"/>
    <w:rsid w:val="00A017A5"/>
    <w:rsid w:val="00A01B7A"/>
    <w:rsid w:val="00A02E3C"/>
    <w:rsid w:val="00A03DF1"/>
    <w:rsid w:val="00A04437"/>
    <w:rsid w:val="00A04491"/>
    <w:rsid w:val="00A05113"/>
    <w:rsid w:val="00A05935"/>
    <w:rsid w:val="00A061A9"/>
    <w:rsid w:val="00A06A36"/>
    <w:rsid w:val="00A073FD"/>
    <w:rsid w:val="00A07D41"/>
    <w:rsid w:val="00A101E8"/>
    <w:rsid w:val="00A1082B"/>
    <w:rsid w:val="00A1126A"/>
    <w:rsid w:val="00A11B71"/>
    <w:rsid w:val="00A12075"/>
    <w:rsid w:val="00A1260F"/>
    <w:rsid w:val="00A12FBB"/>
    <w:rsid w:val="00A134B6"/>
    <w:rsid w:val="00A1404B"/>
    <w:rsid w:val="00A14135"/>
    <w:rsid w:val="00A14B9E"/>
    <w:rsid w:val="00A14FC7"/>
    <w:rsid w:val="00A15107"/>
    <w:rsid w:val="00A15127"/>
    <w:rsid w:val="00A15179"/>
    <w:rsid w:val="00A15F12"/>
    <w:rsid w:val="00A166B9"/>
    <w:rsid w:val="00A170BD"/>
    <w:rsid w:val="00A17928"/>
    <w:rsid w:val="00A2126E"/>
    <w:rsid w:val="00A22299"/>
    <w:rsid w:val="00A2452D"/>
    <w:rsid w:val="00A24BF7"/>
    <w:rsid w:val="00A25CEE"/>
    <w:rsid w:val="00A26745"/>
    <w:rsid w:val="00A304BD"/>
    <w:rsid w:val="00A31244"/>
    <w:rsid w:val="00A3124E"/>
    <w:rsid w:val="00A319FC"/>
    <w:rsid w:val="00A31DD8"/>
    <w:rsid w:val="00A31FC0"/>
    <w:rsid w:val="00A32B16"/>
    <w:rsid w:val="00A32C04"/>
    <w:rsid w:val="00A33196"/>
    <w:rsid w:val="00A334F3"/>
    <w:rsid w:val="00A33A47"/>
    <w:rsid w:val="00A33DAA"/>
    <w:rsid w:val="00A34532"/>
    <w:rsid w:val="00A34B1D"/>
    <w:rsid w:val="00A34D8C"/>
    <w:rsid w:val="00A36A40"/>
    <w:rsid w:val="00A36E3B"/>
    <w:rsid w:val="00A36F5F"/>
    <w:rsid w:val="00A37792"/>
    <w:rsid w:val="00A37F46"/>
    <w:rsid w:val="00A401BC"/>
    <w:rsid w:val="00A40534"/>
    <w:rsid w:val="00A40573"/>
    <w:rsid w:val="00A41B54"/>
    <w:rsid w:val="00A42024"/>
    <w:rsid w:val="00A433EE"/>
    <w:rsid w:val="00A44FA5"/>
    <w:rsid w:val="00A452B8"/>
    <w:rsid w:val="00A459F8"/>
    <w:rsid w:val="00A46F33"/>
    <w:rsid w:val="00A478F1"/>
    <w:rsid w:val="00A47A9F"/>
    <w:rsid w:val="00A500CB"/>
    <w:rsid w:val="00A50267"/>
    <w:rsid w:val="00A516BD"/>
    <w:rsid w:val="00A52067"/>
    <w:rsid w:val="00A5254F"/>
    <w:rsid w:val="00A52F92"/>
    <w:rsid w:val="00A5364F"/>
    <w:rsid w:val="00A5419F"/>
    <w:rsid w:val="00A541C5"/>
    <w:rsid w:val="00A54466"/>
    <w:rsid w:val="00A54A5B"/>
    <w:rsid w:val="00A55005"/>
    <w:rsid w:val="00A552C7"/>
    <w:rsid w:val="00A55464"/>
    <w:rsid w:val="00A5564F"/>
    <w:rsid w:val="00A55F41"/>
    <w:rsid w:val="00A56427"/>
    <w:rsid w:val="00A56450"/>
    <w:rsid w:val="00A56479"/>
    <w:rsid w:val="00A567BF"/>
    <w:rsid w:val="00A5792C"/>
    <w:rsid w:val="00A618CC"/>
    <w:rsid w:val="00A62B25"/>
    <w:rsid w:val="00A63076"/>
    <w:rsid w:val="00A636E2"/>
    <w:rsid w:val="00A638E4"/>
    <w:rsid w:val="00A65C3C"/>
    <w:rsid w:val="00A66EFF"/>
    <w:rsid w:val="00A67CEB"/>
    <w:rsid w:val="00A705D6"/>
    <w:rsid w:val="00A71DC7"/>
    <w:rsid w:val="00A7211B"/>
    <w:rsid w:val="00A72CF9"/>
    <w:rsid w:val="00A739C9"/>
    <w:rsid w:val="00A73EF6"/>
    <w:rsid w:val="00A75446"/>
    <w:rsid w:val="00A76F6C"/>
    <w:rsid w:val="00A77E88"/>
    <w:rsid w:val="00A802F1"/>
    <w:rsid w:val="00A8130C"/>
    <w:rsid w:val="00A81687"/>
    <w:rsid w:val="00A816B1"/>
    <w:rsid w:val="00A82E1F"/>
    <w:rsid w:val="00A837EE"/>
    <w:rsid w:val="00A84011"/>
    <w:rsid w:val="00A847DE"/>
    <w:rsid w:val="00A854B7"/>
    <w:rsid w:val="00A8666E"/>
    <w:rsid w:val="00A8684D"/>
    <w:rsid w:val="00A87089"/>
    <w:rsid w:val="00A870F5"/>
    <w:rsid w:val="00A878B5"/>
    <w:rsid w:val="00A905B3"/>
    <w:rsid w:val="00A9080E"/>
    <w:rsid w:val="00A90998"/>
    <w:rsid w:val="00A90EFC"/>
    <w:rsid w:val="00A91809"/>
    <w:rsid w:val="00A91866"/>
    <w:rsid w:val="00A91CAE"/>
    <w:rsid w:val="00A92128"/>
    <w:rsid w:val="00A92318"/>
    <w:rsid w:val="00A92DA9"/>
    <w:rsid w:val="00A9303F"/>
    <w:rsid w:val="00A937A5"/>
    <w:rsid w:val="00A9381E"/>
    <w:rsid w:val="00A941C7"/>
    <w:rsid w:val="00A94578"/>
    <w:rsid w:val="00A94A57"/>
    <w:rsid w:val="00A96A57"/>
    <w:rsid w:val="00A9746B"/>
    <w:rsid w:val="00AA0640"/>
    <w:rsid w:val="00AA0976"/>
    <w:rsid w:val="00AA1C92"/>
    <w:rsid w:val="00AA249D"/>
    <w:rsid w:val="00AA2CBE"/>
    <w:rsid w:val="00AA31DD"/>
    <w:rsid w:val="00AA34B7"/>
    <w:rsid w:val="00AA51C2"/>
    <w:rsid w:val="00AA60A4"/>
    <w:rsid w:val="00AA7125"/>
    <w:rsid w:val="00AA7FE6"/>
    <w:rsid w:val="00AB0B02"/>
    <w:rsid w:val="00AB158E"/>
    <w:rsid w:val="00AB194F"/>
    <w:rsid w:val="00AB1C1F"/>
    <w:rsid w:val="00AB2258"/>
    <w:rsid w:val="00AB27A3"/>
    <w:rsid w:val="00AB2C68"/>
    <w:rsid w:val="00AB2CF0"/>
    <w:rsid w:val="00AB3135"/>
    <w:rsid w:val="00AB366B"/>
    <w:rsid w:val="00AB3C34"/>
    <w:rsid w:val="00AB413C"/>
    <w:rsid w:val="00AB4410"/>
    <w:rsid w:val="00AB5016"/>
    <w:rsid w:val="00AB54EE"/>
    <w:rsid w:val="00AB5B21"/>
    <w:rsid w:val="00AB675E"/>
    <w:rsid w:val="00AB6760"/>
    <w:rsid w:val="00AB7500"/>
    <w:rsid w:val="00AC0069"/>
    <w:rsid w:val="00AC04E0"/>
    <w:rsid w:val="00AC06AB"/>
    <w:rsid w:val="00AC1E9D"/>
    <w:rsid w:val="00AC4708"/>
    <w:rsid w:val="00AC4FE2"/>
    <w:rsid w:val="00AC5012"/>
    <w:rsid w:val="00AC77F0"/>
    <w:rsid w:val="00AC7B4B"/>
    <w:rsid w:val="00AD0EA3"/>
    <w:rsid w:val="00AD19E2"/>
    <w:rsid w:val="00AD1DCF"/>
    <w:rsid w:val="00AD240D"/>
    <w:rsid w:val="00AD2499"/>
    <w:rsid w:val="00AD3373"/>
    <w:rsid w:val="00AD425A"/>
    <w:rsid w:val="00AD45F3"/>
    <w:rsid w:val="00AD5001"/>
    <w:rsid w:val="00AD58BB"/>
    <w:rsid w:val="00AE01F1"/>
    <w:rsid w:val="00AE0476"/>
    <w:rsid w:val="00AE1FC4"/>
    <w:rsid w:val="00AE30F6"/>
    <w:rsid w:val="00AE36DE"/>
    <w:rsid w:val="00AE4879"/>
    <w:rsid w:val="00AE52AF"/>
    <w:rsid w:val="00AE64CF"/>
    <w:rsid w:val="00AE7CA3"/>
    <w:rsid w:val="00AF0243"/>
    <w:rsid w:val="00AF0BCB"/>
    <w:rsid w:val="00AF1C90"/>
    <w:rsid w:val="00AF2557"/>
    <w:rsid w:val="00AF30A0"/>
    <w:rsid w:val="00AF316A"/>
    <w:rsid w:val="00AF34CB"/>
    <w:rsid w:val="00AF4501"/>
    <w:rsid w:val="00AF48DD"/>
    <w:rsid w:val="00AF4DD6"/>
    <w:rsid w:val="00AF6653"/>
    <w:rsid w:val="00AF6F24"/>
    <w:rsid w:val="00B00199"/>
    <w:rsid w:val="00B01142"/>
    <w:rsid w:val="00B01BE6"/>
    <w:rsid w:val="00B01F25"/>
    <w:rsid w:val="00B03703"/>
    <w:rsid w:val="00B03A25"/>
    <w:rsid w:val="00B03EBF"/>
    <w:rsid w:val="00B04310"/>
    <w:rsid w:val="00B047B2"/>
    <w:rsid w:val="00B05C81"/>
    <w:rsid w:val="00B0653D"/>
    <w:rsid w:val="00B0654B"/>
    <w:rsid w:val="00B10077"/>
    <w:rsid w:val="00B10522"/>
    <w:rsid w:val="00B10DF9"/>
    <w:rsid w:val="00B11AE9"/>
    <w:rsid w:val="00B11BAB"/>
    <w:rsid w:val="00B12E35"/>
    <w:rsid w:val="00B135F6"/>
    <w:rsid w:val="00B15367"/>
    <w:rsid w:val="00B156EE"/>
    <w:rsid w:val="00B1718E"/>
    <w:rsid w:val="00B203AC"/>
    <w:rsid w:val="00B2060B"/>
    <w:rsid w:val="00B211F2"/>
    <w:rsid w:val="00B21556"/>
    <w:rsid w:val="00B217AF"/>
    <w:rsid w:val="00B21CC5"/>
    <w:rsid w:val="00B21D16"/>
    <w:rsid w:val="00B2215B"/>
    <w:rsid w:val="00B225A6"/>
    <w:rsid w:val="00B23ADB"/>
    <w:rsid w:val="00B24263"/>
    <w:rsid w:val="00B24DA6"/>
    <w:rsid w:val="00B25F8C"/>
    <w:rsid w:val="00B26A2D"/>
    <w:rsid w:val="00B271AF"/>
    <w:rsid w:val="00B27525"/>
    <w:rsid w:val="00B305E1"/>
    <w:rsid w:val="00B31280"/>
    <w:rsid w:val="00B31342"/>
    <w:rsid w:val="00B319CB"/>
    <w:rsid w:val="00B31E01"/>
    <w:rsid w:val="00B31E04"/>
    <w:rsid w:val="00B32517"/>
    <w:rsid w:val="00B32F13"/>
    <w:rsid w:val="00B33196"/>
    <w:rsid w:val="00B337F4"/>
    <w:rsid w:val="00B3758A"/>
    <w:rsid w:val="00B37A38"/>
    <w:rsid w:val="00B37FD5"/>
    <w:rsid w:val="00B4030F"/>
    <w:rsid w:val="00B40727"/>
    <w:rsid w:val="00B409C9"/>
    <w:rsid w:val="00B413F5"/>
    <w:rsid w:val="00B41F5B"/>
    <w:rsid w:val="00B44A2A"/>
    <w:rsid w:val="00B44BBE"/>
    <w:rsid w:val="00B459DF"/>
    <w:rsid w:val="00B464F3"/>
    <w:rsid w:val="00B46AFB"/>
    <w:rsid w:val="00B47241"/>
    <w:rsid w:val="00B47D51"/>
    <w:rsid w:val="00B5136D"/>
    <w:rsid w:val="00B52A7F"/>
    <w:rsid w:val="00B53106"/>
    <w:rsid w:val="00B53A36"/>
    <w:rsid w:val="00B53BC1"/>
    <w:rsid w:val="00B55098"/>
    <w:rsid w:val="00B555A8"/>
    <w:rsid w:val="00B55C99"/>
    <w:rsid w:val="00B6135C"/>
    <w:rsid w:val="00B6237E"/>
    <w:rsid w:val="00B6442C"/>
    <w:rsid w:val="00B6495B"/>
    <w:rsid w:val="00B65A4E"/>
    <w:rsid w:val="00B672D8"/>
    <w:rsid w:val="00B6756E"/>
    <w:rsid w:val="00B700AA"/>
    <w:rsid w:val="00B7115C"/>
    <w:rsid w:val="00B719D1"/>
    <w:rsid w:val="00B72091"/>
    <w:rsid w:val="00B72282"/>
    <w:rsid w:val="00B72AD7"/>
    <w:rsid w:val="00B72F31"/>
    <w:rsid w:val="00B72FC9"/>
    <w:rsid w:val="00B73970"/>
    <w:rsid w:val="00B74371"/>
    <w:rsid w:val="00B74FBE"/>
    <w:rsid w:val="00B75565"/>
    <w:rsid w:val="00B75657"/>
    <w:rsid w:val="00B76720"/>
    <w:rsid w:val="00B76902"/>
    <w:rsid w:val="00B775FE"/>
    <w:rsid w:val="00B77919"/>
    <w:rsid w:val="00B80CF6"/>
    <w:rsid w:val="00B82294"/>
    <w:rsid w:val="00B83FB4"/>
    <w:rsid w:val="00B8567A"/>
    <w:rsid w:val="00B86168"/>
    <w:rsid w:val="00B8782B"/>
    <w:rsid w:val="00B926CD"/>
    <w:rsid w:val="00B938F3"/>
    <w:rsid w:val="00B943FC"/>
    <w:rsid w:val="00B94622"/>
    <w:rsid w:val="00B9570A"/>
    <w:rsid w:val="00B9658C"/>
    <w:rsid w:val="00B96CE4"/>
    <w:rsid w:val="00B96D01"/>
    <w:rsid w:val="00B978A6"/>
    <w:rsid w:val="00B97ACC"/>
    <w:rsid w:val="00BA1DB0"/>
    <w:rsid w:val="00BA1E17"/>
    <w:rsid w:val="00BA2E63"/>
    <w:rsid w:val="00BA35F4"/>
    <w:rsid w:val="00BA36C5"/>
    <w:rsid w:val="00BA3815"/>
    <w:rsid w:val="00BA3C47"/>
    <w:rsid w:val="00BA3D50"/>
    <w:rsid w:val="00BA481D"/>
    <w:rsid w:val="00BA4DD5"/>
    <w:rsid w:val="00BA65B0"/>
    <w:rsid w:val="00BA677B"/>
    <w:rsid w:val="00BA6AB5"/>
    <w:rsid w:val="00BA7D82"/>
    <w:rsid w:val="00BB1D42"/>
    <w:rsid w:val="00BB285F"/>
    <w:rsid w:val="00BB3525"/>
    <w:rsid w:val="00BB5404"/>
    <w:rsid w:val="00BB5E20"/>
    <w:rsid w:val="00BB690F"/>
    <w:rsid w:val="00BB6ACB"/>
    <w:rsid w:val="00BB7F59"/>
    <w:rsid w:val="00BC0371"/>
    <w:rsid w:val="00BC041E"/>
    <w:rsid w:val="00BC052B"/>
    <w:rsid w:val="00BC09CA"/>
    <w:rsid w:val="00BC1892"/>
    <w:rsid w:val="00BC37D2"/>
    <w:rsid w:val="00BC3F27"/>
    <w:rsid w:val="00BC45BE"/>
    <w:rsid w:val="00BC61D4"/>
    <w:rsid w:val="00BC7CDC"/>
    <w:rsid w:val="00BD10A3"/>
    <w:rsid w:val="00BD14C2"/>
    <w:rsid w:val="00BD1E38"/>
    <w:rsid w:val="00BD2E42"/>
    <w:rsid w:val="00BD3183"/>
    <w:rsid w:val="00BD3BD4"/>
    <w:rsid w:val="00BD575F"/>
    <w:rsid w:val="00BD5E21"/>
    <w:rsid w:val="00BD62C4"/>
    <w:rsid w:val="00BD6588"/>
    <w:rsid w:val="00BD7F44"/>
    <w:rsid w:val="00BE1CFF"/>
    <w:rsid w:val="00BE224A"/>
    <w:rsid w:val="00BE2933"/>
    <w:rsid w:val="00BE2BBA"/>
    <w:rsid w:val="00BE43A3"/>
    <w:rsid w:val="00BE505B"/>
    <w:rsid w:val="00BE7144"/>
    <w:rsid w:val="00BF0FE0"/>
    <w:rsid w:val="00BF1765"/>
    <w:rsid w:val="00BF2330"/>
    <w:rsid w:val="00BF256B"/>
    <w:rsid w:val="00BF2B10"/>
    <w:rsid w:val="00BF30A5"/>
    <w:rsid w:val="00BF377F"/>
    <w:rsid w:val="00BF536F"/>
    <w:rsid w:val="00BF6C36"/>
    <w:rsid w:val="00BF6F9B"/>
    <w:rsid w:val="00BF777F"/>
    <w:rsid w:val="00BF7C52"/>
    <w:rsid w:val="00BF7DD4"/>
    <w:rsid w:val="00C009D0"/>
    <w:rsid w:val="00C01038"/>
    <w:rsid w:val="00C01279"/>
    <w:rsid w:val="00C0161B"/>
    <w:rsid w:val="00C0222E"/>
    <w:rsid w:val="00C025BA"/>
    <w:rsid w:val="00C02BC3"/>
    <w:rsid w:val="00C033CB"/>
    <w:rsid w:val="00C04574"/>
    <w:rsid w:val="00C050FA"/>
    <w:rsid w:val="00C060A2"/>
    <w:rsid w:val="00C07686"/>
    <w:rsid w:val="00C11235"/>
    <w:rsid w:val="00C1183F"/>
    <w:rsid w:val="00C11A8B"/>
    <w:rsid w:val="00C11DA3"/>
    <w:rsid w:val="00C12760"/>
    <w:rsid w:val="00C12889"/>
    <w:rsid w:val="00C13708"/>
    <w:rsid w:val="00C13968"/>
    <w:rsid w:val="00C14503"/>
    <w:rsid w:val="00C148BB"/>
    <w:rsid w:val="00C1518D"/>
    <w:rsid w:val="00C156E0"/>
    <w:rsid w:val="00C15C93"/>
    <w:rsid w:val="00C16211"/>
    <w:rsid w:val="00C16CD4"/>
    <w:rsid w:val="00C17BF3"/>
    <w:rsid w:val="00C2043A"/>
    <w:rsid w:val="00C20727"/>
    <w:rsid w:val="00C2135D"/>
    <w:rsid w:val="00C21B5F"/>
    <w:rsid w:val="00C24077"/>
    <w:rsid w:val="00C24A90"/>
    <w:rsid w:val="00C26728"/>
    <w:rsid w:val="00C277EE"/>
    <w:rsid w:val="00C27E03"/>
    <w:rsid w:val="00C30D6C"/>
    <w:rsid w:val="00C31A63"/>
    <w:rsid w:val="00C320D1"/>
    <w:rsid w:val="00C328C3"/>
    <w:rsid w:val="00C32D25"/>
    <w:rsid w:val="00C32DA1"/>
    <w:rsid w:val="00C341F7"/>
    <w:rsid w:val="00C34AA3"/>
    <w:rsid w:val="00C34E88"/>
    <w:rsid w:val="00C35867"/>
    <w:rsid w:val="00C371CA"/>
    <w:rsid w:val="00C400A4"/>
    <w:rsid w:val="00C400BF"/>
    <w:rsid w:val="00C41A3D"/>
    <w:rsid w:val="00C42D19"/>
    <w:rsid w:val="00C451CE"/>
    <w:rsid w:val="00C4625B"/>
    <w:rsid w:val="00C471FB"/>
    <w:rsid w:val="00C47859"/>
    <w:rsid w:val="00C47D23"/>
    <w:rsid w:val="00C5035E"/>
    <w:rsid w:val="00C51DE6"/>
    <w:rsid w:val="00C51E45"/>
    <w:rsid w:val="00C52075"/>
    <w:rsid w:val="00C520A1"/>
    <w:rsid w:val="00C5257C"/>
    <w:rsid w:val="00C535A0"/>
    <w:rsid w:val="00C53687"/>
    <w:rsid w:val="00C537C4"/>
    <w:rsid w:val="00C54FF2"/>
    <w:rsid w:val="00C558A3"/>
    <w:rsid w:val="00C559FB"/>
    <w:rsid w:val="00C55B19"/>
    <w:rsid w:val="00C55C8F"/>
    <w:rsid w:val="00C5644C"/>
    <w:rsid w:val="00C573CA"/>
    <w:rsid w:val="00C5772D"/>
    <w:rsid w:val="00C577E8"/>
    <w:rsid w:val="00C57D3E"/>
    <w:rsid w:val="00C57E35"/>
    <w:rsid w:val="00C60209"/>
    <w:rsid w:val="00C612AF"/>
    <w:rsid w:val="00C6241C"/>
    <w:rsid w:val="00C62ACB"/>
    <w:rsid w:val="00C640CF"/>
    <w:rsid w:val="00C64973"/>
    <w:rsid w:val="00C64D65"/>
    <w:rsid w:val="00C65BF9"/>
    <w:rsid w:val="00C66010"/>
    <w:rsid w:val="00C66578"/>
    <w:rsid w:val="00C66C4F"/>
    <w:rsid w:val="00C7062E"/>
    <w:rsid w:val="00C71FF6"/>
    <w:rsid w:val="00C73227"/>
    <w:rsid w:val="00C73935"/>
    <w:rsid w:val="00C73D35"/>
    <w:rsid w:val="00C7632B"/>
    <w:rsid w:val="00C7652A"/>
    <w:rsid w:val="00C76810"/>
    <w:rsid w:val="00C8025E"/>
    <w:rsid w:val="00C80323"/>
    <w:rsid w:val="00C80764"/>
    <w:rsid w:val="00C81B5F"/>
    <w:rsid w:val="00C82D53"/>
    <w:rsid w:val="00C82ECD"/>
    <w:rsid w:val="00C84FE0"/>
    <w:rsid w:val="00C853D8"/>
    <w:rsid w:val="00C86A99"/>
    <w:rsid w:val="00C86B55"/>
    <w:rsid w:val="00C86C29"/>
    <w:rsid w:val="00C86C72"/>
    <w:rsid w:val="00C87153"/>
    <w:rsid w:val="00C87FAC"/>
    <w:rsid w:val="00C907AF"/>
    <w:rsid w:val="00C909DD"/>
    <w:rsid w:val="00C913EF"/>
    <w:rsid w:val="00C92714"/>
    <w:rsid w:val="00C929EE"/>
    <w:rsid w:val="00C9305C"/>
    <w:rsid w:val="00C93AB4"/>
    <w:rsid w:val="00C9433A"/>
    <w:rsid w:val="00C95956"/>
    <w:rsid w:val="00C9669F"/>
    <w:rsid w:val="00C96D73"/>
    <w:rsid w:val="00C970B4"/>
    <w:rsid w:val="00C9724C"/>
    <w:rsid w:val="00CA15BB"/>
    <w:rsid w:val="00CA1ACF"/>
    <w:rsid w:val="00CA26B7"/>
    <w:rsid w:val="00CA361D"/>
    <w:rsid w:val="00CA39C2"/>
    <w:rsid w:val="00CA3C6C"/>
    <w:rsid w:val="00CA47C6"/>
    <w:rsid w:val="00CA5D01"/>
    <w:rsid w:val="00CA77E6"/>
    <w:rsid w:val="00CA7C62"/>
    <w:rsid w:val="00CB242F"/>
    <w:rsid w:val="00CB275D"/>
    <w:rsid w:val="00CB3891"/>
    <w:rsid w:val="00CB3DD8"/>
    <w:rsid w:val="00CB4A0B"/>
    <w:rsid w:val="00CB4B38"/>
    <w:rsid w:val="00CB4F3F"/>
    <w:rsid w:val="00CB5887"/>
    <w:rsid w:val="00CB7116"/>
    <w:rsid w:val="00CB7780"/>
    <w:rsid w:val="00CC1545"/>
    <w:rsid w:val="00CC3CBC"/>
    <w:rsid w:val="00CC3FE2"/>
    <w:rsid w:val="00CC40DE"/>
    <w:rsid w:val="00CC4181"/>
    <w:rsid w:val="00CC4B8C"/>
    <w:rsid w:val="00CC5C96"/>
    <w:rsid w:val="00CC60DB"/>
    <w:rsid w:val="00CC6A33"/>
    <w:rsid w:val="00CC6ACA"/>
    <w:rsid w:val="00CC79D5"/>
    <w:rsid w:val="00CD249A"/>
    <w:rsid w:val="00CD260C"/>
    <w:rsid w:val="00CD2E2A"/>
    <w:rsid w:val="00CD32EC"/>
    <w:rsid w:val="00CD4520"/>
    <w:rsid w:val="00CD490A"/>
    <w:rsid w:val="00CD5A5B"/>
    <w:rsid w:val="00CD5E63"/>
    <w:rsid w:val="00CD6958"/>
    <w:rsid w:val="00CE03DD"/>
    <w:rsid w:val="00CE0D4B"/>
    <w:rsid w:val="00CE1482"/>
    <w:rsid w:val="00CE19B2"/>
    <w:rsid w:val="00CE19BF"/>
    <w:rsid w:val="00CE2225"/>
    <w:rsid w:val="00CE3006"/>
    <w:rsid w:val="00CE4920"/>
    <w:rsid w:val="00CE5863"/>
    <w:rsid w:val="00CE6590"/>
    <w:rsid w:val="00CE68F9"/>
    <w:rsid w:val="00CE6A5D"/>
    <w:rsid w:val="00CE70BD"/>
    <w:rsid w:val="00CE7886"/>
    <w:rsid w:val="00CE79A1"/>
    <w:rsid w:val="00CE7D71"/>
    <w:rsid w:val="00CF0187"/>
    <w:rsid w:val="00CF0A3F"/>
    <w:rsid w:val="00CF0E95"/>
    <w:rsid w:val="00CF1038"/>
    <w:rsid w:val="00CF1327"/>
    <w:rsid w:val="00CF3040"/>
    <w:rsid w:val="00CF5D95"/>
    <w:rsid w:val="00CF6086"/>
    <w:rsid w:val="00CF7F32"/>
    <w:rsid w:val="00D00366"/>
    <w:rsid w:val="00D011A5"/>
    <w:rsid w:val="00D0260E"/>
    <w:rsid w:val="00D02783"/>
    <w:rsid w:val="00D02DF4"/>
    <w:rsid w:val="00D02F92"/>
    <w:rsid w:val="00D04DF4"/>
    <w:rsid w:val="00D05A15"/>
    <w:rsid w:val="00D05AC5"/>
    <w:rsid w:val="00D05BB2"/>
    <w:rsid w:val="00D0627E"/>
    <w:rsid w:val="00D064B1"/>
    <w:rsid w:val="00D0762D"/>
    <w:rsid w:val="00D077A9"/>
    <w:rsid w:val="00D1049F"/>
    <w:rsid w:val="00D12037"/>
    <w:rsid w:val="00D12823"/>
    <w:rsid w:val="00D15714"/>
    <w:rsid w:val="00D15968"/>
    <w:rsid w:val="00D15CCD"/>
    <w:rsid w:val="00D16F54"/>
    <w:rsid w:val="00D201EF"/>
    <w:rsid w:val="00D2058C"/>
    <w:rsid w:val="00D20E33"/>
    <w:rsid w:val="00D218C8"/>
    <w:rsid w:val="00D21A70"/>
    <w:rsid w:val="00D21BCE"/>
    <w:rsid w:val="00D22438"/>
    <w:rsid w:val="00D23D02"/>
    <w:rsid w:val="00D2426F"/>
    <w:rsid w:val="00D24417"/>
    <w:rsid w:val="00D24CCD"/>
    <w:rsid w:val="00D256F2"/>
    <w:rsid w:val="00D26BE9"/>
    <w:rsid w:val="00D27282"/>
    <w:rsid w:val="00D31CC8"/>
    <w:rsid w:val="00D356D8"/>
    <w:rsid w:val="00D357FA"/>
    <w:rsid w:val="00D35A83"/>
    <w:rsid w:val="00D35AA6"/>
    <w:rsid w:val="00D36826"/>
    <w:rsid w:val="00D36C2C"/>
    <w:rsid w:val="00D36EB7"/>
    <w:rsid w:val="00D36F29"/>
    <w:rsid w:val="00D370C6"/>
    <w:rsid w:val="00D37B80"/>
    <w:rsid w:val="00D37EE8"/>
    <w:rsid w:val="00D403F3"/>
    <w:rsid w:val="00D404B1"/>
    <w:rsid w:val="00D40FE6"/>
    <w:rsid w:val="00D4155A"/>
    <w:rsid w:val="00D41671"/>
    <w:rsid w:val="00D41B3F"/>
    <w:rsid w:val="00D41BE4"/>
    <w:rsid w:val="00D4273C"/>
    <w:rsid w:val="00D43BBC"/>
    <w:rsid w:val="00D448E3"/>
    <w:rsid w:val="00D455AA"/>
    <w:rsid w:val="00D4570C"/>
    <w:rsid w:val="00D458A9"/>
    <w:rsid w:val="00D46330"/>
    <w:rsid w:val="00D469F5"/>
    <w:rsid w:val="00D476F2"/>
    <w:rsid w:val="00D50B02"/>
    <w:rsid w:val="00D50DF4"/>
    <w:rsid w:val="00D54004"/>
    <w:rsid w:val="00D54422"/>
    <w:rsid w:val="00D54F76"/>
    <w:rsid w:val="00D54FF0"/>
    <w:rsid w:val="00D60CF4"/>
    <w:rsid w:val="00D619C4"/>
    <w:rsid w:val="00D619EC"/>
    <w:rsid w:val="00D61E6E"/>
    <w:rsid w:val="00D628AF"/>
    <w:rsid w:val="00D63B70"/>
    <w:rsid w:val="00D64BAD"/>
    <w:rsid w:val="00D6686D"/>
    <w:rsid w:val="00D67F63"/>
    <w:rsid w:val="00D70CD1"/>
    <w:rsid w:val="00D71103"/>
    <w:rsid w:val="00D71A4F"/>
    <w:rsid w:val="00D71F8A"/>
    <w:rsid w:val="00D726EB"/>
    <w:rsid w:val="00D7417A"/>
    <w:rsid w:val="00D76E88"/>
    <w:rsid w:val="00D76E9F"/>
    <w:rsid w:val="00D7771D"/>
    <w:rsid w:val="00D80535"/>
    <w:rsid w:val="00D807AE"/>
    <w:rsid w:val="00D81D03"/>
    <w:rsid w:val="00D82352"/>
    <w:rsid w:val="00D8238D"/>
    <w:rsid w:val="00D82A2F"/>
    <w:rsid w:val="00D82FDE"/>
    <w:rsid w:val="00D83649"/>
    <w:rsid w:val="00D8412D"/>
    <w:rsid w:val="00D8475D"/>
    <w:rsid w:val="00D84BB6"/>
    <w:rsid w:val="00D8585C"/>
    <w:rsid w:val="00D876C9"/>
    <w:rsid w:val="00D87AF7"/>
    <w:rsid w:val="00D90425"/>
    <w:rsid w:val="00D90B45"/>
    <w:rsid w:val="00D910F5"/>
    <w:rsid w:val="00D914A9"/>
    <w:rsid w:val="00D91D70"/>
    <w:rsid w:val="00D921CD"/>
    <w:rsid w:val="00D93035"/>
    <w:rsid w:val="00D96070"/>
    <w:rsid w:val="00D967E5"/>
    <w:rsid w:val="00D96F2D"/>
    <w:rsid w:val="00D9743A"/>
    <w:rsid w:val="00DA00A0"/>
    <w:rsid w:val="00DA1C9C"/>
    <w:rsid w:val="00DA2611"/>
    <w:rsid w:val="00DA30D0"/>
    <w:rsid w:val="00DA6389"/>
    <w:rsid w:val="00DA69BF"/>
    <w:rsid w:val="00DA7C2D"/>
    <w:rsid w:val="00DB0867"/>
    <w:rsid w:val="00DB1068"/>
    <w:rsid w:val="00DB13E5"/>
    <w:rsid w:val="00DB1AE8"/>
    <w:rsid w:val="00DB23C1"/>
    <w:rsid w:val="00DB2952"/>
    <w:rsid w:val="00DB42A6"/>
    <w:rsid w:val="00DB4D2B"/>
    <w:rsid w:val="00DB4D4E"/>
    <w:rsid w:val="00DB518A"/>
    <w:rsid w:val="00DB5410"/>
    <w:rsid w:val="00DB70CB"/>
    <w:rsid w:val="00DB713C"/>
    <w:rsid w:val="00DB735C"/>
    <w:rsid w:val="00DC07E1"/>
    <w:rsid w:val="00DC12A9"/>
    <w:rsid w:val="00DC14FF"/>
    <w:rsid w:val="00DC39C7"/>
    <w:rsid w:val="00DC4992"/>
    <w:rsid w:val="00DC4BC4"/>
    <w:rsid w:val="00DC779F"/>
    <w:rsid w:val="00DC7979"/>
    <w:rsid w:val="00DD0275"/>
    <w:rsid w:val="00DD0D64"/>
    <w:rsid w:val="00DD15D1"/>
    <w:rsid w:val="00DD1B33"/>
    <w:rsid w:val="00DD229B"/>
    <w:rsid w:val="00DD24A2"/>
    <w:rsid w:val="00DD353F"/>
    <w:rsid w:val="00DD3D25"/>
    <w:rsid w:val="00DD3DA3"/>
    <w:rsid w:val="00DD48A9"/>
    <w:rsid w:val="00DD6994"/>
    <w:rsid w:val="00DE0F29"/>
    <w:rsid w:val="00DE184E"/>
    <w:rsid w:val="00DE1E41"/>
    <w:rsid w:val="00DE1EA6"/>
    <w:rsid w:val="00DE2549"/>
    <w:rsid w:val="00DE31DF"/>
    <w:rsid w:val="00DE35A7"/>
    <w:rsid w:val="00DE35FB"/>
    <w:rsid w:val="00DE3B9C"/>
    <w:rsid w:val="00DE67BD"/>
    <w:rsid w:val="00DE6B6E"/>
    <w:rsid w:val="00DE6D3B"/>
    <w:rsid w:val="00DF00BE"/>
    <w:rsid w:val="00DF0679"/>
    <w:rsid w:val="00DF071F"/>
    <w:rsid w:val="00DF1033"/>
    <w:rsid w:val="00DF2062"/>
    <w:rsid w:val="00DF2E89"/>
    <w:rsid w:val="00DF3FCF"/>
    <w:rsid w:val="00DF4734"/>
    <w:rsid w:val="00DF537F"/>
    <w:rsid w:val="00DF5CF3"/>
    <w:rsid w:val="00DF71FF"/>
    <w:rsid w:val="00E0009C"/>
    <w:rsid w:val="00E00799"/>
    <w:rsid w:val="00E01B96"/>
    <w:rsid w:val="00E01C0B"/>
    <w:rsid w:val="00E01E1E"/>
    <w:rsid w:val="00E02778"/>
    <w:rsid w:val="00E02F8A"/>
    <w:rsid w:val="00E0324F"/>
    <w:rsid w:val="00E03954"/>
    <w:rsid w:val="00E039E7"/>
    <w:rsid w:val="00E03F95"/>
    <w:rsid w:val="00E04206"/>
    <w:rsid w:val="00E046FF"/>
    <w:rsid w:val="00E05512"/>
    <w:rsid w:val="00E06D51"/>
    <w:rsid w:val="00E07881"/>
    <w:rsid w:val="00E105A3"/>
    <w:rsid w:val="00E13106"/>
    <w:rsid w:val="00E13B14"/>
    <w:rsid w:val="00E16751"/>
    <w:rsid w:val="00E17441"/>
    <w:rsid w:val="00E17B8B"/>
    <w:rsid w:val="00E17CDC"/>
    <w:rsid w:val="00E20257"/>
    <w:rsid w:val="00E215CE"/>
    <w:rsid w:val="00E21F72"/>
    <w:rsid w:val="00E21F78"/>
    <w:rsid w:val="00E2227A"/>
    <w:rsid w:val="00E22428"/>
    <w:rsid w:val="00E22796"/>
    <w:rsid w:val="00E229EA"/>
    <w:rsid w:val="00E231BD"/>
    <w:rsid w:val="00E2387D"/>
    <w:rsid w:val="00E2422C"/>
    <w:rsid w:val="00E24741"/>
    <w:rsid w:val="00E2485B"/>
    <w:rsid w:val="00E24AAF"/>
    <w:rsid w:val="00E24B46"/>
    <w:rsid w:val="00E251BF"/>
    <w:rsid w:val="00E263CE"/>
    <w:rsid w:val="00E26488"/>
    <w:rsid w:val="00E265DC"/>
    <w:rsid w:val="00E266D3"/>
    <w:rsid w:val="00E26A54"/>
    <w:rsid w:val="00E310D9"/>
    <w:rsid w:val="00E316D8"/>
    <w:rsid w:val="00E317BD"/>
    <w:rsid w:val="00E33F85"/>
    <w:rsid w:val="00E34FD4"/>
    <w:rsid w:val="00E35222"/>
    <w:rsid w:val="00E37528"/>
    <w:rsid w:val="00E3759F"/>
    <w:rsid w:val="00E410EB"/>
    <w:rsid w:val="00E4163D"/>
    <w:rsid w:val="00E41B11"/>
    <w:rsid w:val="00E41B8B"/>
    <w:rsid w:val="00E427F4"/>
    <w:rsid w:val="00E42AEA"/>
    <w:rsid w:val="00E430F2"/>
    <w:rsid w:val="00E4326D"/>
    <w:rsid w:val="00E43530"/>
    <w:rsid w:val="00E442D2"/>
    <w:rsid w:val="00E4629F"/>
    <w:rsid w:val="00E46655"/>
    <w:rsid w:val="00E47C6B"/>
    <w:rsid w:val="00E523DF"/>
    <w:rsid w:val="00E52E9D"/>
    <w:rsid w:val="00E53FF1"/>
    <w:rsid w:val="00E540E1"/>
    <w:rsid w:val="00E54956"/>
    <w:rsid w:val="00E54BC5"/>
    <w:rsid w:val="00E54E09"/>
    <w:rsid w:val="00E5695A"/>
    <w:rsid w:val="00E56D05"/>
    <w:rsid w:val="00E56D07"/>
    <w:rsid w:val="00E575D5"/>
    <w:rsid w:val="00E618EC"/>
    <w:rsid w:val="00E622EA"/>
    <w:rsid w:val="00E63541"/>
    <w:rsid w:val="00E65D40"/>
    <w:rsid w:val="00E65D9B"/>
    <w:rsid w:val="00E6650A"/>
    <w:rsid w:val="00E67A12"/>
    <w:rsid w:val="00E70225"/>
    <w:rsid w:val="00E70A60"/>
    <w:rsid w:val="00E70FA1"/>
    <w:rsid w:val="00E724FE"/>
    <w:rsid w:val="00E72864"/>
    <w:rsid w:val="00E734FA"/>
    <w:rsid w:val="00E7389D"/>
    <w:rsid w:val="00E73BAC"/>
    <w:rsid w:val="00E74283"/>
    <w:rsid w:val="00E74A3B"/>
    <w:rsid w:val="00E76C80"/>
    <w:rsid w:val="00E76E05"/>
    <w:rsid w:val="00E77093"/>
    <w:rsid w:val="00E775E2"/>
    <w:rsid w:val="00E77A0E"/>
    <w:rsid w:val="00E803E1"/>
    <w:rsid w:val="00E80411"/>
    <w:rsid w:val="00E80946"/>
    <w:rsid w:val="00E8098D"/>
    <w:rsid w:val="00E81F1D"/>
    <w:rsid w:val="00E82905"/>
    <w:rsid w:val="00E829E8"/>
    <w:rsid w:val="00E83C75"/>
    <w:rsid w:val="00E85187"/>
    <w:rsid w:val="00E85CF6"/>
    <w:rsid w:val="00E86E02"/>
    <w:rsid w:val="00E9139E"/>
    <w:rsid w:val="00E91645"/>
    <w:rsid w:val="00E9257D"/>
    <w:rsid w:val="00E93A00"/>
    <w:rsid w:val="00E9460F"/>
    <w:rsid w:val="00E94C18"/>
    <w:rsid w:val="00E95F0B"/>
    <w:rsid w:val="00E96130"/>
    <w:rsid w:val="00E968AD"/>
    <w:rsid w:val="00E974FB"/>
    <w:rsid w:val="00EA006C"/>
    <w:rsid w:val="00EA00DD"/>
    <w:rsid w:val="00EA0866"/>
    <w:rsid w:val="00EA1B21"/>
    <w:rsid w:val="00EA24A0"/>
    <w:rsid w:val="00EA2C90"/>
    <w:rsid w:val="00EA2EF3"/>
    <w:rsid w:val="00EA3CE7"/>
    <w:rsid w:val="00EA3E3A"/>
    <w:rsid w:val="00EA43A6"/>
    <w:rsid w:val="00EA5071"/>
    <w:rsid w:val="00EA543E"/>
    <w:rsid w:val="00EA57DB"/>
    <w:rsid w:val="00EA62C6"/>
    <w:rsid w:val="00EA6B8B"/>
    <w:rsid w:val="00EA7A84"/>
    <w:rsid w:val="00EB023F"/>
    <w:rsid w:val="00EB1995"/>
    <w:rsid w:val="00EB39E3"/>
    <w:rsid w:val="00EB430B"/>
    <w:rsid w:val="00EB558C"/>
    <w:rsid w:val="00EB6073"/>
    <w:rsid w:val="00EB69BE"/>
    <w:rsid w:val="00EB6C57"/>
    <w:rsid w:val="00EB6CD1"/>
    <w:rsid w:val="00EB715C"/>
    <w:rsid w:val="00EB7546"/>
    <w:rsid w:val="00EB786C"/>
    <w:rsid w:val="00EC01D0"/>
    <w:rsid w:val="00EC061D"/>
    <w:rsid w:val="00EC0BB7"/>
    <w:rsid w:val="00EC198E"/>
    <w:rsid w:val="00EC1B33"/>
    <w:rsid w:val="00EC1B45"/>
    <w:rsid w:val="00EC1D1F"/>
    <w:rsid w:val="00EC29E2"/>
    <w:rsid w:val="00EC2E71"/>
    <w:rsid w:val="00EC4011"/>
    <w:rsid w:val="00EC42AC"/>
    <w:rsid w:val="00EC684A"/>
    <w:rsid w:val="00EC74C1"/>
    <w:rsid w:val="00ED0172"/>
    <w:rsid w:val="00ED1389"/>
    <w:rsid w:val="00ED1512"/>
    <w:rsid w:val="00ED177E"/>
    <w:rsid w:val="00ED1D09"/>
    <w:rsid w:val="00ED2131"/>
    <w:rsid w:val="00ED3609"/>
    <w:rsid w:val="00ED457A"/>
    <w:rsid w:val="00ED46C7"/>
    <w:rsid w:val="00ED47E9"/>
    <w:rsid w:val="00ED5077"/>
    <w:rsid w:val="00ED552E"/>
    <w:rsid w:val="00ED62BF"/>
    <w:rsid w:val="00ED6506"/>
    <w:rsid w:val="00EE08A1"/>
    <w:rsid w:val="00EE1ECA"/>
    <w:rsid w:val="00EE1F99"/>
    <w:rsid w:val="00EE27AA"/>
    <w:rsid w:val="00EE2B24"/>
    <w:rsid w:val="00EE38B7"/>
    <w:rsid w:val="00EE49A2"/>
    <w:rsid w:val="00EE5482"/>
    <w:rsid w:val="00EE5BF6"/>
    <w:rsid w:val="00EE6A34"/>
    <w:rsid w:val="00EE6BC9"/>
    <w:rsid w:val="00EE6DCD"/>
    <w:rsid w:val="00EF0BE6"/>
    <w:rsid w:val="00EF1E20"/>
    <w:rsid w:val="00EF57CD"/>
    <w:rsid w:val="00EF5A40"/>
    <w:rsid w:val="00EF6646"/>
    <w:rsid w:val="00EF72EE"/>
    <w:rsid w:val="00EF7B3E"/>
    <w:rsid w:val="00F009C8"/>
    <w:rsid w:val="00F0125F"/>
    <w:rsid w:val="00F01417"/>
    <w:rsid w:val="00F01714"/>
    <w:rsid w:val="00F02897"/>
    <w:rsid w:val="00F03129"/>
    <w:rsid w:val="00F03158"/>
    <w:rsid w:val="00F04D26"/>
    <w:rsid w:val="00F05104"/>
    <w:rsid w:val="00F05693"/>
    <w:rsid w:val="00F0589D"/>
    <w:rsid w:val="00F10207"/>
    <w:rsid w:val="00F103D4"/>
    <w:rsid w:val="00F119E6"/>
    <w:rsid w:val="00F11C10"/>
    <w:rsid w:val="00F12A21"/>
    <w:rsid w:val="00F1316F"/>
    <w:rsid w:val="00F157E8"/>
    <w:rsid w:val="00F16713"/>
    <w:rsid w:val="00F16BE9"/>
    <w:rsid w:val="00F17732"/>
    <w:rsid w:val="00F20C45"/>
    <w:rsid w:val="00F20DDB"/>
    <w:rsid w:val="00F2196B"/>
    <w:rsid w:val="00F21B14"/>
    <w:rsid w:val="00F22808"/>
    <w:rsid w:val="00F26078"/>
    <w:rsid w:val="00F303DD"/>
    <w:rsid w:val="00F31025"/>
    <w:rsid w:val="00F3144B"/>
    <w:rsid w:val="00F314DB"/>
    <w:rsid w:val="00F31952"/>
    <w:rsid w:val="00F321DD"/>
    <w:rsid w:val="00F32249"/>
    <w:rsid w:val="00F341F4"/>
    <w:rsid w:val="00F3658E"/>
    <w:rsid w:val="00F3696D"/>
    <w:rsid w:val="00F3710B"/>
    <w:rsid w:val="00F37241"/>
    <w:rsid w:val="00F37BB8"/>
    <w:rsid w:val="00F412E6"/>
    <w:rsid w:val="00F41DB4"/>
    <w:rsid w:val="00F4225E"/>
    <w:rsid w:val="00F44AB3"/>
    <w:rsid w:val="00F45550"/>
    <w:rsid w:val="00F4631B"/>
    <w:rsid w:val="00F46B47"/>
    <w:rsid w:val="00F501A3"/>
    <w:rsid w:val="00F517D0"/>
    <w:rsid w:val="00F536FF"/>
    <w:rsid w:val="00F53E67"/>
    <w:rsid w:val="00F54EB5"/>
    <w:rsid w:val="00F55C7D"/>
    <w:rsid w:val="00F5610B"/>
    <w:rsid w:val="00F572C9"/>
    <w:rsid w:val="00F60583"/>
    <w:rsid w:val="00F61AF6"/>
    <w:rsid w:val="00F62FD9"/>
    <w:rsid w:val="00F636CD"/>
    <w:rsid w:val="00F63EB4"/>
    <w:rsid w:val="00F63ED7"/>
    <w:rsid w:val="00F64572"/>
    <w:rsid w:val="00F64703"/>
    <w:rsid w:val="00F65852"/>
    <w:rsid w:val="00F6589B"/>
    <w:rsid w:val="00F66B38"/>
    <w:rsid w:val="00F67699"/>
    <w:rsid w:val="00F70EF4"/>
    <w:rsid w:val="00F71596"/>
    <w:rsid w:val="00F72605"/>
    <w:rsid w:val="00F72F83"/>
    <w:rsid w:val="00F74CD7"/>
    <w:rsid w:val="00F7503E"/>
    <w:rsid w:val="00F75125"/>
    <w:rsid w:val="00F76BED"/>
    <w:rsid w:val="00F808D2"/>
    <w:rsid w:val="00F83A15"/>
    <w:rsid w:val="00F83E44"/>
    <w:rsid w:val="00F83FB2"/>
    <w:rsid w:val="00F85E7B"/>
    <w:rsid w:val="00F865F7"/>
    <w:rsid w:val="00F87C66"/>
    <w:rsid w:val="00F909CA"/>
    <w:rsid w:val="00F915A3"/>
    <w:rsid w:val="00F94DB1"/>
    <w:rsid w:val="00F955AB"/>
    <w:rsid w:val="00F96224"/>
    <w:rsid w:val="00F970BD"/>
    <w:rsid w:val="00F972C8"/>
    <w:rsid w:val="00F97317"/>
    <w:rsid w:val="00F97B57"/>
    <w:rsid w:val="00FA0138"/>
    <w:rsid w:val="00FA14B1"/>
    <w:rsid w:val="00FA1B31"/>
    <w:rsid w:val="00FA2A70"/>
    <w:rsid w:val="00FA32F3"/>
    <w:rsid w:val="00FA369D"/>
    <w:rsid w:val="00FA48EB"/>
    <w:rsid w:val="00FA5D61"/>
    <w:rsid w:val="00FA759C"/>
    <w:rsid w:val="00FB03C1"/>
    <w:rsid w:val="00FB218B"/>
    <w:rsid w:val="00FB2196"/>
    <w:rsid w:val="00FB2ED7"/>
    <w:rsid w:val="00FB33A4"/>
    <w:rsid w:val="00FB3426"/>
    <w:rsid w:val="00FB41E4"/>
    <w:rsid w:val="00FB4280"/>
    <w:rsid w:val="00FB4E2B"/>
    <w:rsid w:val="00FB4E57"/>
    <w:rsid w:val="00FB53D6"/>
    <w:rsid w:val="00FB6158"/>
    <w:rsid w:val="00FB63C9"/>
    <w:rsid w:val="00FB682C"/>
    <w:rsid w:val="00FC258D"/>
    <w:rsid w:val="00FC3107"/>
    <w:rsid w:val="00FC3185"/>
    <w:rsid w:val="00FC39C1"/>
    <w:rsid w:val="00FC39FF"/>
    <w:rsid w:val="00FC3FEB"/>
    <w:rsid w:val="00FC46CB"/>
    <w:rsid w:val="00FC51BA"/>
    <w:rsid w:val="00FC56BF"/>
    <w:rsid w:val="00FC6663"/>
    <w:rsid w:val="00FC680E"/>
    <w:rsid w:val="00FC7DC3"/>
    <w:rsid w:val="00FC7DF8"/>
    <w:rsid w:val="00FD0EB6"/>
    <w:rsid w:val="00FD1463"/>
    <w:rsid w:val="00FD14C7"/>
    <w:rsid w:val="00FD1592"/>
    <w:rsid w:val="00FD2719"/>
    <w:rsid w:val="00FD3B4A"/>
    <w:rsid w:val="00FD4E45"/>
    <w:rsid w:val="00FD505D"/>
    <w:rsid w:val="00FD5128"/>
    <w:rsid w:val="00FD57A9"/>
    <w:rsid w:val="00FD7C5C"/>
    <w:rsid w:val="00FD7C6D"/>
    <w:rsid w:val="00FD7E1F"/>
    <w:rsid w:val="00FE0602"/>
    <w:rsid w:val="00FE1736"/>
    <w:rsid w:val="00FE3300"/>
    <w:rsid w:val="00FE58C4"/>
    <w:rsid w:val="00FE59A3"/>
    <w:rsid w:val="00FE7805"/>
    <w:rsid w:val="00FE7A36"/>
    <w:rsid w:val="00FF027E"/>
    <w:rsid w:val="00FF10F2"/>
    <w:rsid w:val="00FF2D83"/>
    <w:rsid w:val="00FF4518"/>
    <w:rsid w:val="00FF4526"/>
    <w:rsid w:val="00FF4755"/>
    <w:rsid w:val="00FF4791"/>
    <w:rsid w:val="00FF51F6"/>
    <w:rsid w:val="00FF51FC"/>
    <w:rsid w:val="00FF539C"/>
    <w:rsid w:val="00FF6789"/>
    <w:rsid w:val="00FF6ABC"/>
    <w:rsid w:val="00FF72B0"/>
    <w:rsid w:val="00FF7EBD"/>
    <w:rsid w:val="00FF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789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eastAsia="fr-FR"/>
    </w:rPr>
  </w:style>
  <w:style w:type="paragraph" w:styleId="Titre1">
    <w:name w:val="heading 1"/>
    <w:basedOn w:val="Paragraphe"/>
    <w:next w:val="Paragraphe"/>
    <w:link w:val="Titre1Car"/>
    <w:uiPriority w:val="9"/>
    <w:qFormat/>
    <w:rsid w:val="00993237"/>
    <w:pPr>
      <w:numPr>
        <w:numId w:val="0"/>
      </w:numPr>
      <w:outlineLvl w:val="0"/>
    </w:pPr>
    <w:rPr>
      <w:b/>
    </w:rPr>
  </w:style>
  <w:style w:type="paragraph" w:styleId="Titre2">
    <w:name w:val="heading 2"/>
    <w:basedOn w:val="Normal"/>
    <w:next w:val="Paragraphe"/>
    <w:qFormat/>
    <w:rsid w:val="00993237"/>
    <w:pPr>
      <w:keepNext/>
      <w:spacing w:before="240" w:after="60"/>
      <w:outlineLvl w:val="1"/>
    </w:pPr>
    <w:rPr>
      <w:b/>
      <w:lang w:eastAsia="fr-CA"/>
    </w:rPr>
  </w:style>
  <w:style w:type="paragraph" w:styleId="Titre3">
    <w:name w:val="heading 3"/>
    <w:basedOn w:val="Normal"/>
    <w:next w:val="Paragraphe"/>
    <w:qFormat/>
    <w:rsid w:val="00133841"/>
    <w:pPr>
      <w:keepNext/>
      <w:numPr>
        <w:ilvl w:val="1"/>
        <w:numId w:val="6"/>
      </w:numPr>
      <w:spacing w:before="120" w:after="120"/>
      <w:outlineLvl w:val="2"/>
    </w:pPr>
    <w:rPr>
      <w:lang w:eastAsia="fr-CA"/>
    </w:rPr>
  </w:style>
  <w:style w:type="paragraph" w:styleId="Titre4">
    <w:name w:val="heading 4"/>
    <w:basedOn w:val="Normal"/>
    <w:next w:val="Paragraphe"/>
    <w:qFormat/>
    <w:rsid w:val="0096322E"/>
    <w:pPr>
      <w:keepNext/>
      <w:spacing w:before="240" w:after="60"/>
      <w:outlineLvl w:val="3"/>
    </w:pPr>
  </w:style>
  <w:style w:type="paragraph" w:styleId="Titre5">
    <w:name w:val="heading 5"/>
    <w:basedOn w:val="Normal"/>
    <w:next w:val="Normal"/>
    <w:qFormat/>
    <w:pPr>
      <w:spacing w:before="240" w:after="60"/>
      <w:outlineLvl w:val="4"/>
    </w:pPr>
    <w:rPr>
      <w:sz w:val="22"/>
    </w:rPr>
  </w:style>
  <w:style w:type="paragraph" w:styleId="Titre6">
    <w:name w:val="heading 6"/>
    <w:basedOn w:val="Normal"/>
    <w:next w:val="Normal"/>
    <w:qFormat/>
    <w:pPr>
      <w:spacing w:before="240" w:after="60"/>
      <w:outlineLvl w:val="5"/>
    </w:pPr>
    <w:rPr>
      <w:i/>
      <w:sz w:val="22"/>
    </w:rPr>
  </w:style>
  <w:style w:type="paragraph" w:styleId="Titre7">
    <w:name w:val="heading 7"/>
    <w:basedOn w:val="Normal"/>
    <w:next w:val="Normal"/>
    <w:qFormat/>
    <w:pPr>
      <w:spacing w:before="240" w:after="60"/>
      <w:outlineLvl w:val="6"/>
    </w:pPr>
    <w:rPr>
      <w:sz w:val="20"/>
    </w:rPr>
  </w:style>
  <w:style w:type="paragraph" w:styleId="Titre8">
    <w:name w:val="heading 8"/>
    <w:basedOn w:val="Normal"/>
    <w:next w:val="Normal"/>
    <w:qFormat/>
    <w:pPr>
      <w:spacing w:before="240" w:after="60"/>
      <w:outlineLvl w:val="7"/>
    </w:pPr>
    <w:rPr>
      <w:i/>
      <w:sz w:val="20"/>
    </w:rPr>
  </w:style>
  <w:style w:type="paragraph" w:styleId="Titre9">
    <w:name w:val="heading 9"/>
    <w:basedOn w:val="Normal"/>
    <w:next w:val="Normal"/>
    <w:qFormat/>
    <w:pPr>
      <w:spacing w:before="240" w:after="60"/>
      <w:outlineLvl w:val="8"/>
    </w:pPr>
    <w:rPr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">
    <w:name w:val="Paragraphe"/>
    <w:basedOn w:val="Normal"/>
    <w:qFormat/>
    <w:rsid w:val="0096322E"/>
    <w:pPr>
      <w:numPr>
        <w:numId w:val="1"/>
      </w:numPr>
      <w:spacing w:before="120" w:after="120"/>
      <w:jc w:val="both"/>
    </w:pPr>
    <w:rPr>
      <w:kern w:val="28"/>
    </w:rPr>
  </w:style>
  <w:style w:type="paragraph" w:customStyle="1" w:styleId="Citationenretrait">
    <w:name w:val="Citation en retrait"/>
    <w:basedOn w:val="Normal"/>
    <w:pPr>
      <w:spacing w:before="120" w:after="120"/>
      <w:ind w:left="720" w:right="720"/>
      <w:jc w:val="both"/>
    </w:pPr>
    <w:rPr>
      <w:kern w:val="24"/>
      <w:sz w:val="22"/>
    </w:rPr>
  </w:style>
  <w:style w:type="character" w:customStyle="1" w:styleId="Citationintgre">
    <w:name w:val="Citation intégrée"/>
    <w:rPr>
      <w:rFonts w:ascii="Arial" w:hAnsi="Arial"/>
      <w:i/>
      <w:noProof w:val="0"/>
      <w:sz w:val="22"/>
      <w:lang w:val="fr-CA"/>
    </w:rPr>
  </w:style>
  <w:style w:type="paragraph" w:styleId="Corpsdetexte">
    <w:name w:val="Body Text"/>
    <w:basedOn w:val="Normal"/>
    <w:pPr>
      <w:spacing w:after="120"/>
    </w:pPr>
  </w:style>
  <w:style w:type="paragraph" w:styleId="Notedebasdepage">
    <w:name w:val="footnote text"/>
    <w:basedOn w:val="Normal"/>
    <w:link w:val="NotedebasdepageCar"/>
    <w:uiPriority w:val="99"/>
    <w:semiHidden/>
    <w:pPr>
      <w:ind w:left="360" w:hanging="360"/>
      <w:jc w:val="both"/>
    </w:pPr>
    <w:rPr>
      <w:sz w:val="20"/>
    </w:rPr>
  </w:style>
  <w:style w:type="paragraph" w:styleId="Notedefin">
    <w:name w:val="endnote text"/>
    <w:basedOn w:val="Normal"/>
    <w:semiHidden/>
    <w:pPr>
      <w:ind w:left="-360"/>
      <w:jc w:val="both"/>
    </w:pPr>
    <w:rPr>
      <w:sz w:val="20"/>
    </w:rPr>
  </w:style>
  <w:style w:type="paragraph" w:customStyle="1" w:styleId="zSoquijlblCour">
    <w:name w:val="zSoquij_lblCour"/>
    <w:basedOn w:val="Normal"/>
    <w:rsid w:val="00B4030F"/>
    <w:pPr>
      <w:jc w:val="center"/>
    </w:pPr>
    <w:rPr>
      <w:b/>
      <w:sz w:val="32"/>
    </w:rPr>
  </w:style>
  <w:style w:type="paragraph" w:customStyle="1" w:styleId="zSoquijlblPays">
    <w:name w:val="zSoquij_lblPays"/>
    <w:basedOn w:val="Normal"/>
  </w:style>
  <w:style w:type="paragraph" w:customStyle="1" w:styleId="zSoquijlblProvince">
    <w:name w:val="zSoquij_lblProvince"/>
    <w:basedOn w:val="Normal"/>
  </w:style>
  <w:style w:type="paragraph" w:customStyle="1" w:styleId="zSoquijlblGreffe">
    <w:name w:val="zSoquij_lblGreffe"/>
    <w:basedOn w:val="Normal"/>
    <w:pPr>
      <w:ind w:left="70"/>
    </w:pPr>
  </w:style>
  <w:style w:type="paragraph" w:customStyle="1" w:styleId="zSoquijdatGreffe">
    <w:name w:val="zSoquij_datGreffe"/>
    <w:basedOn w:val="Normal"/>
    <w:pPr>
      <w:ind w:left="29"/>
    </w:pPr>
  </w:style>
  <w:style w:type="paragraph" w:customStyle="1" w:styleId="zSoquijdatDivision">
    <w:name w:val="zSoquij_datDivision"/>
    <w:basedOn w:val="Normal"/>
    <w:pPr>
      <w:jc w:val="center"/>
    </w:pPr>
    <w:rPr>
      <w:sz w:val="22"/>
    </w:rPr>
  </w:style>
  <w:style w:type="paragraph" w:customStyle="1" w:styleId="zSoquijlblNoDossier">
    <w:name w:val="zSoquij_lblNoDossier"/>
    <w:basedOn w:val="Normal"/>
  </w:style>
  <w:style w:type="paragraph" w:customStyle="1" w:styleId="zSoquijdatNoDossier">
    <w:name w:val="zSoquij_datNoDossier"/>
    <w:basedOn w:val="Normal"/>
  </w:style>
  <w:style w:type="paragraph" w:customStyle="1" w:styleId="zSoquijdatNoDossierAnt">
    <w:name w:val="zSoquij_datNoDossierAnt"/>
    <w:basedOn w:val="Normal"/>
  </w:style>
  <w:style w:type="paragraph" w:customStyle="1" w:styleId="zSoquijdatDateJugement">
    <w:name w:val="zSoquij_datDateJugement"/>
    <w:basedOn w:val="Normal"/>
  </w:style>
  <w:style w:type="paragraph" w:customStyle="1" w:styleId="zSoquijlblDateJugement">
    <w:name w:val="zSoquij_lblDateJugement"/>
    <w:basedOn w:val="Normal"/>
  </w:style>
  <w:style w:type="paragraph" w:customStyle="1" w:styleId="zSoquijlblJuge">
    <w:name w:val="zSoquij_lblJuge"/>
    <w:basedOn w:val="Normal"/>
    <w:pPr>
      <w:ind w:left="70"/>
    </w:pPr>
    <w:rPr>
      <w:b/>
    </w:rPr>
  </w:style>
  <w:style w:type="paragraph" w:customStyle="1" w:styleId="zSoquijdatQteJuge">
    <w:name w:val="zSoquij_datQteJuge"/>
    <w:basedOn w:val="Normal"/>
    <w:pPr>
      <w:ind w:left="29"/>
    </w:pPr>
    <w:rPr>
      <w:b/>
    </w:rPr>
  </w:style>
  <w:style w:type="paragraph" w:customStyle="1" w:styleId="zSoquijdatJuge">
    <w:name w:val="zSoquij_datJuge"/>
    <w:basedOn w:val="Normal"/>
    <w:pPr>
      <w:ind w:left="52"/>
    </w:pPr>
    <w:rPr>
      <w:b/>
    </w:rPr>
  </w:style>
  <w:style w:type="paragraph" w:customStyle="1" w:styleId="zSoquijdatNomPartieDem">
    <w:name w:val="zSoquij_datNomPartieDem"/>
    <w:basedOn w:val="Normal"/>
    <w:rPr>
      <w:b/>
      <w:bCs/>
    </w:rPr>
  </w:style>
  <w:style w:type="paragraph" w:customStyle="1" w:styleId="zSoquijdatQtePartieDem">
    <w:name w:val="zSoquij_datQtePartieDem"/>
    <w:basedOn w:val="Normal"/>
    <w:pPr>
      <w:ind w:left="708"/>
    </w:pPr>
  </w:style>
  <w:style w:type="paragraph" w:customStyle="1" w:styleId="zSoquijlblLienParties">
    <w:name w:val="zSoquij_lblLienParties"/>
    <w:basedOn w:val="Normal"/>
  </w:style>
  <w:style w:type="paragraph" w:customStyle="1" w:styleId="zSoquijdatNomPartieDef">
    <w:name w:val="zSoquij_datNomPartieDef"/>
    <w:basedOn w:val="Normal"/>
    <w:rPr>
      <w:b/>
      <w:bCs/>
    </w:rPr>
  </w:style>
  <w:style w:type="paragraph" w:customStyle="1" w:styleId="zSoquijdatQtePartieDef">
    <w:name w:val="zSoquij_datQtePartieDef"/>
    <w:basedOn w:val="Normal"/>
    <w:pPr>
      <w:ind w:left="708"/>
    </w:pPr>
  </w:style>
  <w:style w:type="paragraph" w:customStyle="1" w:styleId="zSoquijlblTypeDocument">
    <w:name w:val="zSoquij_lblTypeDocument"/>
    <w:basedOn w:val="Normal"/>
    <w:rsid w:val="00B203AC"/>
    <w:pPr>
      <w:jc w:val="center"/>
    </w:pPr>
    <w:rPr>
      <w:b/>
      <w:smallCaps/>
    </w:rPr>
  </w:style>
  <w:style w:type="paragraph" w:customStyle="1" w:styleId="zSoquijlblProcureurDem">
    <w:name w:val="zSoquij_lblProcureurDem"/>
    <w:basedOn w:val="Normal"/>
  </w:style>
  <w:style w:type="paragraph" w:customStyle="1" w:styleId="zSoquijlblProcureurDef">
    <w:name w:val="zSoquij_lblProcureurDef"/>
    <w:basedOn w:val="Normal"/>
  </w:style>
  <w:style w:type="paragraph" w:customStyle="1" w:styleId="zSoquijlblDateAudience">
    <w:name w:val="zSoquij_lblDateAudience"/>
    <w:basedOn w:val="Normal"/>
  </w:style>
  <w:style w:type="paragraph" w:customStyle="1" w:styleId="zSoquijdatDateAudience">
    <w:name w:val="zSoquij_datDateAudience"/>
    <w:basedOn w:val="Normal"/>
  </w:style>
  <w:style w:type="paragraph" w:customStyle="1" w:styleId="zSoquijlblNomChambre">
    <w:name w:val="zSoquij_lblNomChambre"/>
    <w:basedOn w:val="Normal"/>
  </w:style>
  <w:style w:type="paragraph" w:customStyle="1" w:styleId="zSoquijlblOpinionJuge">
    <w:name w:val="zSoquij_lblOpinionJuge"/>
    <w:basedOn w:val="Normal"/>
    <w:pPr>
      <w:tabs>
        <w:tab w:val="left" w:pos="720"/>
      </w:tabs>
      <w:jc w:val="center"/>
    </w:pPr>
  </w:style>
  <w:style w:type="character" w:customStyle="1" w:styleId="zSoquijlblEntNoDossier">
    <w:name w:val="zSoquij_lblEntNoDossier"/>
    <w:rPr>
      <w:lang w:val="fr-CA"/>
    </w:rPr>
  </w:style>
  <w:style w:type="paragraph" w:customStyle="1" w:styleId="zSoquijlblTitrePartie">
    <w:name w:val="zSoquij_lblTitrePartie"/>
    <w:basedOn w:val="Normal"/>
  </w:style>
  <w:style w:type="paragraph" w:customStyle="1" w:styleId="zSoquijdatSignature3Juge">
    <w:name w:val="zSoquij_datSignature3Juge"/>
    <w:basedOn w:val="Normal"/>
  </w:style>
  <w:style w:type="paragraph" w:customStyle="1" w:styleId="ParagNonNum">
    <w:name w:val="ParagNonNum"/>
    <w:basedOn w:val="Paragraphe"/>
    <w:next w:val="Paragraphe"/>
    <w:pPr>
      <w:numPr>
        <w:numId w:val="0"/>
      </w:numPr>
      <w:ind w:firstLine="734"/>
    </w:pPr>
  </w:style>
  <w:style w:type="paragraph" w:customStyle="1" w:styleId="zSoquijdatIdJuge">
    <w:name w:val="zSoquij_datIdJuge"/>
    <w:basedOn w:val="Normal"/>
    <w:pPr>
      <w:jc w:val="center"/>
    </w:pPr>
    <w:rPr>
      <w:sz w:val="20"/>
    </w:rPr>
  </w:style>
  <w:style w:type="paragraph" w:customStyle="1" w:styleId="Sous-paragraphe">
    <w:name w:val="Sous-paragraphe"/>
    <w:basedOn w:val="Normal"/>
    <w:pPr>
      <w:widowControl w:val="0"/>
      <w:numPr>
        <w:ilvl w:val="1"/>
        <w:numId w:val="1"/>
      </w:numPr>
      <w:spacing w:after="120"/>
      <w:jc w:val="both"/>
    </w:pPr>
    <w:rPr>
      <w:kern w:val="28"/>
    </w:rPr>
  </w:style>
  <w:style w:type="paragraph" w:customStyle="1" w:styleId="zSoquijdatNomProcureurDem">
    <w:name w:val="zSoquij_datNomProcureurDem"/>
    <w:basedOn w:val="zSoquijlblProcureurDem"/>
  </w:style>
  <w:style w:type="paragraph" w:customStyle="1" w:styleId="zSoquijdatNomProcureurDef">
    <w:name w:val="zSoquij_datNomProcureurDef"/>
    <w:basedOn w:val="zSoquijlblProcureurDef"/>
  </w:style>
  <w:style w:type="paragraph" w:customStyle="1" w:styleId="zSoquijdatCabinetProcureurDem">
    <w:name w:val="zSoquij_datCabinetProcureurDem"/>
    <w:basedOn w:val="Normal"/>
  </w:style>
  <w:style w:type="paragraph" w:customStyle="1" w:styleId="zSoquijdatCabinetProcureurDef">
    <w:name w:val="zSoquij_datCabinetProcureurDef"/>
    <w:basedOn w:val="zSoquijlblProcureurDef"/>
  </w:style>
  <w:style w:type="paragraph" w:customStyle="1" w:styleId="zSoquijdatSignatureJuge1">
    <w:name w:val="zSoquij_datSignatureJuge1"/>
    <w:basedOn w:val="Normal"/>
  </w:style>
  <w:style w:type="paragraph" w:customStyle="1" w:styleId="zSoquijdatSignatureJuge2">
    <w:name w:val="zSoquij_datSignatureJuge2"/>
    <w:basedOn w:val="Normal"/>
  </w:style>
  <w:style w:type="paragraph" w:customStyle="1" w:styleId="zSoquijdatSignatureJuge3">
    <w:name w:val="zSoquij_datSignatureJuge3"/>
    <w:basedOn w:val="Normal"/>
  </w:style>
  <w:style w:type="paragraph" w:customStyle="1" w:styleId="zSoquijdatRepertorie">
    <w:name w:val="zSoquij_datRepertorie"/>
    <w:basedOn w:val="zSoquijlblCour"/>
    <w:pPr>
      <w:jc w:val="left"/>
    </w:pPr>
    <w:rPr>
      <w:noProof/>
      <w:sz w:val="22"/>
    </w:rPr>
  </w:style>
  <w:style w:type="paragraph" w:customStyle="1" w:styleId="zSoquijdatRefNeutre">
    <w:name w:val="zSoquij_datRefNeutre"/>
    <w:basedOn w:val="zSoquijlblCour"/>
    <w:pPr>
      <w:jc w:val="left"/>
    </w:pPr>
    <w:rPr>
      <w:noProof/>
      <w:sz w:val="22"/>
    </w:rPr>
  </w:style>
  <w:style w:type="paragraph" w:customStyle="1" w:styleId="zSoquijdatSignature2Juge">
    <w:name w:val="zSoquij_datSignature2Juge"/>
    <w:basedOn w:val="zSoquijdatSignatureJuge3"/>
  </w:style>
  <w:style w:type="paragraph" w:customStyle="1" w:styleId="ParagAlaMarge">
    <w:name w:val="ParagAlaMarge"/>
    <w:basedOn w:val="ParagNonNum"/>
    <w:next w:val="Paragraphe"/>
    <w:pPr>
      <w:ind w:firstLine="0"/>
    </w:pPr>
  </w:style>
  <w:style w:type="paragraph" w:customStyle="1" w:styleId="zSoquijlblAssesseurs">
    <w:name w:val="zSoquij_lblAssesseurs"/>
    <w:basedOn w:val="Normal"/>
    <w:pPr>
      <w:ind w:left="14" w:right="-67"/>
    </w:pPr>
  </w:style>
  <w:style w:type="paragraph" w:customStyle="1" w:styleId="zSoquijdatAssesseurs">
    <w:name w:val="zSoquij_datAssesseurs"/>
    <w:basedOn w:val="Normal"/>
    <w:pPr>
      <w:ind w:left="14" w:right="-67"/>
    </w:pPr>
  </w:style>
  <w:style w:type="paragraph" w:customStyle="1" w:styleId="zSoquijlblLocalite">
    <w:name w:val="zSoquij_lblLocalite"/>
    <w:basedOn w:val="zSoquijlblGreffe"/>
  </w:style>
  <w:style w:type="paragraph" w:customStyle="1" w:styleId="zSoquijdatLocalite">
    <w:name w:val="zSoquij_datLocalite"/>
    <w:basedOn w:val="zSoquijdatGreffe"/>
  </w:style>
  <w:style w:type="paragraph" w:customStyle="1" w:styleId="zSoquijlblNoDecision">
    <w:name w:val="zSoquij_lblNoDecision"/>
    <w:basedOn w:val="zSoquijlblNoDossier"/>
    <w:rsid w:val="00EB39E3"/>
  </w:style>
  <w:style w:type="paragraph" w:customStyle="1" w:styleId="zSoquijdatNoDecision">
    <w:name w:val="zSoquij_datNoDecision"/>
    <w:basedOn w:val="zSoquijdatNoDossier"/>
    <w:rsid w:val="00EB39E3"/>
  </w:style>
  <w:style w:type="paragraph" w:styleId="En-tte">
    <w:name w:val="header"/>
    <w:basedOn w:val="Normal"/>
    <w:rsid w:val="00B4030F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B4030F"/>
    <w:pPr>
      <w:tabs>
        <w:tab w:val="center" w:pos="4320"/>
        <w:tab w:val="right" w:pos="8640"/>
      </w:tabs>
    </w:pPr>
  </w:style>
  <w:style w:type="paragraph" w:customStyle="1" w:styleId="Citationendoubleretrait">
    <w:name w:val="Citation en double retrait"/>
    <w:basedOn w:val="Citationenretrait"/>
    <w:qFormat/>
    <w:rsid w:val="000976EC"/>
    <w:pPr>
      <w:ind w:left="992" w:right="992"/>
    </w:pPr>
  </w:style>
  <w:style w:type="paragraph" w:customStyle="1" w:styleId="zSoquijlblNosArticles">
    <w:name w:val="zSoquij_lblNosArticles"/>
    <w:basedOn w:val="zSoquijlblTypeDocument"/>
    <w:rsid w:val="00B203AC"/>
    <w:rPr>
      <w:b w:val="0"/>
      <w:smallCaps w:val="0"/>
    </w:rPr>
  </w:style>
  <w:style w:type="character" w:styleId="Appelnotedebasdep">
    <w:name w:val="footnote reference"/>
    <w:uiPriority w:val="99"/>
    <w:rsid w:val="00BA3C47"/>
    <w:rPr>
      <w:vertAlign w:val="superscript"/>
    </w:rPr>
  </w:style>
  <w:style w:type="paragraph" w:customStyle="1" w:styleId="listespuces">
    <w:name w:val="listespuces"/>
    <w:basedOn w:val="Normal"/>
    <w:rsid w:val="000B7475"/>
    <w:pPr>
      <w:spacing w:before="100" w:beforeAutospacing="1" w:after="100" w:afterAutospacing="1"/>
    </w:pPr>
    <w:rPr>
      <w:rFonts w:ascii="Times New Roman" w:hAnsi="Times New Roman"/>
      <w:szCs w:val="24"/>
      <w:lang w:eastAsia="fr-CA"/>
    </w:rPr>
  </w:style>
  <w:style w:type="character" w:styleId="Textedelespacerserv">
    <w:name w:val="Placeholder Text"/>
    <w:uiPriority w:val="99"/>
    <w:semiHidden/>
    <w:rsid w:val="005E4C6D"/>
    <w:rPr>
      <w:color w:val="808080"/>
    </w:rPr>
  </w:style>
  <w:style w:type="paragraph" w:customStyle="1" w:styleId="StyleTitre2Avant6ptAprs6pt">
    <w:name w:val="Style Titre 2 + Avant : 6 pt Après : 6 pt"/>
    <w:basedOn w:val="Titre2"/>
    <w:rsid w:val="00247EFE"/>
    <w:pPr>
      <w:numPr>
        <w:numId w:val="2"/>
      </w:numPr>
      <w:spacing w:before="120" w:after="120"/>
    </w:pPr>
    <w:rPr>
      <w:bCs/>
    </w:rPr>
  </w:style>
  <w:style w:type="paragraph" w:customStyle="1" w:styleId="StyleTitre2Avant6ptAprs6pt1">
    <w:name w:val="Style Titre 2 + Avant : 6 pt Après : 6 pt1"/>
    <w:basedOn w:val="Titre2"/>
    <w:rsid w:val="00247EFE"/>
    <w:pPr>
      <w:numPr>
        <w:numId w:val="3"/>
      </w:numPr>
      <w:spacing w:before="120" w:after="120"/>
    </w:pPr>
    <w:rPr>
      <w:bCs/>
    </w:rPr>
  </w:style>
  <w:style w:type="paragraph" w:customStyle="1" w:styleId="StyleTitre2Avant6ptAprs6pt2">
    <w:name w:val="Style Titre 2 + Avant : 6 pt Après : 6 pt2"/>
    <w:basedOn w:val="Titre2"/>
    <w:rsid w:val="00247EFE"/>
    <w:pPr>
      <w:numPr>
        <w:numId w:val="4"/>
      </w:numPr>
      <w:spacing w:before="120" w:after="120"/>
      <w:ind w:left="360"/>
    </w:pPr>
    <w:rPr>
      <w:bCs/>
    </w:rPr>
  </w:style>
  <w:style w:type="paragraph" w:customStyle="1" w:styleId="StyleTitre2Avant6ptAprs6pt3">
    <w:name w:val="Style Titre 2 + Avant : 6 pt Après : 6 pt3"/>
    <w:basedOn w:val="Titre2"/>
    <w:rsid w:val="00247EFE"/>
    <w:pPr>
      <w:numPr>
        <w:numId w:val="5"/>
      </w:numPr>
      <w:spacing w:before="120" w:after="120"/>
      <w:ind w:left="555" w:hanging="357"/>
    </w:pPr>
    <w:rPr>
      <w:bCs/>
    </w:rPr>
  </w:style>
  <w:style w:type="paragraph" w:styleId="Paragraphedeliste">
    <w:name w:val="List Paragraph"/>
    <w:basedOn w:val="Normal"/>
    <w:uiPriority w:val="34"/>
    <w:qFormat/>
    <w:rsid w:val="007F182C"/>
    <w:pPr>
      <w:ind w:left="720"/>
      <w:contextualSpacing/>
    </w:pPr>
  </w:style>
  <w:style w:type="paragraph" w:customStyle="1" w:styleId="Default">
    <w:name w:val="Default"/>
    <w:rsid w:val="007C40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Marquedecommentaire">
    <w:name w:val="annotation reference"/>
    <w:uiPriority w:val="99"/>
    <w:semiHidden/>
    <w:unhideWhenUsed/>
    <w:rsid w:val="007A2EA0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7A2EA0"/>
    <w:rPr>
      <w:sz w:val="20"/>
    </w:rPr>
  </w:style>
  <w:style w:type="character" w:customStyle="1" w:styleId="CommentaireCar">
    <w:name w:val="Commentaire Car"/>
    <w:link w:val="Commentaire"/>
    <w:rsid w:val="007A2EA0"/>
    <w:rPr>
      <w:rFonts w:ascii="Arial" w:hAnsi="Arial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7A2EA0"/>
    <w:rPr>
      <w:b/>
      <w:bCs/>
    </w:rPr>
  </w:style>
  <w:style w:type="character" w:customStyle="1" w:styleId="ObjetducommentaireCar">
    <w:name w:val="Objet du commentaire Car"/>
    <w:link w:val="Objetducommentaire"/>
    <w:semiHidden/>
    <w:rsid w:val="007A2EA0"/>
    <w:rPr>
      <w:rFonts w:ascii="Arial" w:hAnsi="Arial"/>
      <w:b/>
      <w:bCs/>
      <w:lang w:eastAsia="fr-FR"/>
    </w:rPr>
  </w:style>
  <w:style w:type="paragraph" w:styleId="Textedebulles">
    <w:name w:val="Balloon Text"/>
    <w:basedOn w:val="Normal"/>
    <w:link w:val="TextedebullesCar"/>
    <w:semiHidden/>
    <w:unhideWhenUsed/>
    <w:rsid w:val="007A2EA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semiHidden/>
    <w:rsid w:val="007A2EA0"/>
    <w:rPr>
      <w:rFonts w:ascii="Segoe UI" w:hAnsi="Segoe UI" w:cs="Segoe UI"/>
      <w:sz w:val="18"/>
      <w:szCs w:val="18"/>
      <w:lang w:eastAsia="fr-FR"/>
    </w:rPr>
  </w:style>
  <w:style w:type="character" w:customStyle="1" w:styleId="NotedebasdepageCar">
    <w:name w:val="Note de bas de page Car"/>
    <w:link w:val="Notedebasdepage"/>
    <w:uiPriority w:val="99"/>
    <w:semiHidden/>
    <w:rsid w:val="0037729A"/>
    <w:rPr>
      <w:rFonts w:ascii="Arial" w:hAnsi="Arial"/>
      <w:lang w:eastAsia="fr-FR"/>
    </w:rPr>
  </w:style>
  <w:style w:type="character" w:customStyle="1" w:styleId="label-z">
    <w:name w:val="label-z"/>
    <w:basedOn w:val="Policepardfaut"/>
    <w:rsid w:val="00076827"/>
  </w:style>
  <w:style w:type="character" w:customStyle="1" w:styleId="widthfixforlabel">
    <w:name w:val="widthfixforlabel"/>
    <w:basedOn w:val="Policepardfaut"/>
    <w:rsid w:val="00076827"/>
  </w:style>
  <w:style w:type="character" w:customStyle="1" w:styleId="paragraph">
    <w:name w:val="paragraph"/>
    <w:basedOn w:val="Policepardfaut"/>
    <w:rsid w:val="00076827"/>
  </w:style>
  <w:style w:type="paragraph" w:styleId="Rvision">
    <w:name w:val="Revision"/>
    <w:hidden/>
    <w:uiPriority w:val="99"/>
    <w:semiHidden/>
    <w:rsid w:val="002D1D78"/>
    <w:rPr>
      <w:rFonts w:ascii="Arial" w:hAnsi="Arial"/>
      <w:sz w:val="24"/>
      <w:lang w:eastAsia="fr-FR"/>
    </w:rPr>
  </w:style>
  <w:style w:type="character" w:styleId="Hyperlien">
    <w:name w:val="Hyperlink"/>
    <w:uiPriority w:val="99"/>
    <w:unhideWhenUsed/>
    <w:rsid w:val="002A7E62"/>
    <w:rPr>
      <w:color w:val="0000FF"/>
      <w:u w:val="single"/>
    </w:rPr>
  </w:style>
  <w:style w:type="character" w:customStyle="1" w:styleId="Titre1Car">
    <w:name w:val="Titre 1 Car"/>
    <w:link w:val="Titre1"/>
    <w:uiPriority w:val="9"/>
    <w:rsid w:val="00954ED6"/>
    <w:rPr>
      <w:rFonts w:ascii="Arial" w:hAnsi="Arial"/>
      <w:b/>
      <w:kern w:val="28"/>
      <w:sz w:val="24"/>
      <w:lang w:eastAsia="fr-FR"/>
    </w:rPr>
  </w:style>
  <w:style w:type="paragraph" w:styleId="NormalWeb">
    <w:name w:val="Normal (Web)"/>
    <w:basedOn w:val="Normal"/>
    <w:uiPriority w:val="99"/>
    <w:unhideWhenUsed/>
    <w:rsid w:val="00954ED6"/>
    <w:pPr>
      <w:spacing w:after="135"/>
    </w:pPr>
    <w:rPr>
      <w:rFonts w:ascii="Times New Roman" w:hAnsi="Times New Roman"/>
      <w:szCs w:val="24"/>
      <w:lang w:eastAsia="fr-CA"/>
    </w:rPr>
  </w:style>
  <w:style w:type="paragraph" w:customStyle="1" w:styleId="default0">
    <w:name w:val="default"/>
    <w:basedOn w:val="Normal"/>
    <w:rsid w:val="00995A0F"/>
    <w:pPr>
      <w:spacing w:before="100" w:beforeAutospacing="1" w:after="100" w:afterAutospacing="1"/>
    </w:pPr>
    <w:rPr>
      <w:rFonts w:ascii="Times New Roman" w:hAnsi="Times New Roman"/>
      <w:szCs w:val="24"/>
      <w:lang w:val="en-US" w:eastAsia="en-US"/>
    </w:rPr>
  </w:style>
  <w:style w:type="paragraph" w:customStyle="1" w:styleId="paragraphe0">
    <w:name w:val="paragraphe"/>
    <w:basedOn w:val="Normal"/>
    <w:rsid w:val="00995A0F"/>
    <w:pPr>
      <w:spacing w:before="100" w:beforeAutospacing="1" w:after="100" w:afterAutospacing="1"/>
    </w:pPr>
    <w:rPr>
      <w:rFonts w:ascii="Times New Roman" w:hAnsi="Times New Roman"/>
      <w:szCs w:val="24"/>
      <w:lang w:val="en-US" w:eastAsia="en-US"/>
    </w:rPr>
  </w:style>
  <w:style w:type="character" w:customStyle="1" w:styleId="msoins0">
    <w:name w:val="msoins"/>
    <w:basedOn w:val="Policepardfaut"/>
    <w:rsid w:val="009E6048"/>
  </w:style>
  <w:style w:type="character" w:customStyle="1" w:styleId="ui-provider">
    <w:name w:val="ui-provider"/>
    <w:basedOn w:val="Policepardfaut"/>
    <w:rsid w:val="00896DF3"/>
  </w:style>
  <w:style w:type="character" w:styleId="Accentuation">
    <w:name w:val="Emphasis"/>
    <w:uiPriority w:val="20"/>
    <w:qFormat/>
    <w:rsid w:val="00080C46"/>
    <w:rPr>
      <w:i/>
      <w:iCs/>
    </w:rPr>
  </w:style>
  <w:style w:type="character" w:customStyle="1" w:styleId="solexhl">
    <w:name w:val="solexhl"/>
    <w:basedOn w:val="Policepardfaut"/>
    <w:rsid w:val="005E4587"/>
  </w:style>
  <w:style w:type="character" w:customStyle="1" w:styleId="cf01">
    <w:name w:val="cf01"/>
    <w:rsid w:val="006219B6"/>
    <w:rPr>
      <w:rFonts w:ascii="Segoe UI" w:hAnsi="Segoe UI" w:cs="Segoe UI" w:hint="default"/>
      <w:sz w:val="18"/>
      <w:szCs w:val="18"/>
    </w:rPr>
  </w:style>
  <w:style w:type="character" w:styleId="Mentionnonrsolue">
    <w:name w:val="Unresolved Mention"/>
    <w:uiPriority w:val="99"/>
    <w:semiHidden/>
    <w:unhideWhenUsed/>
    <w:rsid w:val="006560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95222-C432-439E-99F7-E22C37B57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2744</Words>
  <Characters>15098</Characters>
  <Application>Microsoft Office Word</Application>
  <DocSecurity>0</DocSecurity>
  <Lines>125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2025-02-06T19:57:00Z</dcterms:created>
  <dcterms:modified xsi:type="dcterms:W3CDTF">2025-02-06T19:57:00Z</dcterms:modified>
</cp:coreProperties>
</file>