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ABE1" w14:textId="4035B97E" w:rsidR="00623050" w:rsidRPr="00623050" w:rsidRDefault="00623050" w:rsidP="00623050">
      <w:pPr>
        <w:pStyle w:val="zSoquijdatRepertorie"/>
        <w:rPr>
          <w:sz w:val="24"/>
          <w:lang w:val="en-CA"/>
        </w:rPr>
      </w:pPr>
      <w:r w:rsidRPr="00DC718C">
        <w:rPr>
          <w:sz w:val="24"/>
          <w:lang w:val="en-CA"/>
        </w:rPr>
        <w:t>English translation of the judgment of Beaupré, J.A.</w:t>
      </w:r>
    </w:p>
    <w:tbl>
      <w:tblPr>
        <w:tblW w:w="9360" w:type="dxa"/>
        <w:tblLayout w:type="fixed"/>
        <w:tblCellMar>
          <w:left w:w="0" w:type="dxa"/>
          <w:right w:w="0" w:type="dxa"/>
        </w:tblCellMar>
        <w:tblLook w:val="0000" w:firstRow="0" w:lastRow="0" w:firstColumn="0" w:lastColumn="0" w:noHBand="0" w:noVBand="0"/>
      </w:tblPr>
      <w:tblGrid>
        <w:gridCol w:w="1030"/>
        <w:gridCol w:w="90"/>
        <w:gridCol w:w="581"/>
        <w:gridCol w:w="1843"/>
        <w:gridCol w:w="3828"/>
        <w:gridCol w:w="1388"/>
        <w:gridCol w:w="600"/>
      </w:tblGrid>
      <w:tr w:rsidR="00623050" w:rsidRPr="00947B53" w14:paraId="042FBD6E" w14:textId="77777777" w:rsidTr="008D18FC">
        <w:trPr>
          <w:trHeight w:val="248"/>
        </w:trPr>
        <w:tc>
          <w:tcPr>
            <w:tcW w:w="7372" w:type="dxa"/>
            <w:gridSpan w:val="5"/>
          </w:tcPr>
          <w:p w14:paraId="042FBD6C" w14:textId="5AD131AE" w:rsidR="00623050" w:rsidRPr="00DC718C" w:rsidRDefault="00623050" w:rsidP="00623050">
            <w:pPr>
              <w:pStyle w:val="zSoquijdatRepertorie"/>
              <w:rPr>
                <w:sz w:val="24"/>
                <w:lang w:val="en-CA"/>
              </w:rPr>
            </w:pPr>
            <w:r>
              <w:rPr>
                <w:rFonts w:cs="Arial"/>
              </w:rPr>
              <w:t xml:space="preserve">Séquestre de </w:t>
            </w:r>
            <w:proofErr w:type="spellStart"/>
            <w:r>
              <w:rPr>
                <w:rFonts w:cs="Arial"/>
              </w:rPr>
              <w:t>Ariela</w:t>
            </w:r>
            <w:proofErr w:type="spellEnd"/>
            <w:r>
              <w:rPr>
                <w:rFonts w:cs="Arial"/>
              </w:rPr>
              <w:t xml:space="preserve"> Phase 1</w:t>
            </w:r>
          </w:p>
        </w:tc>
        <w:tc>
          <w:tcPr>
            <w:tcW w:w="1988" w:type="dxa"/>
            <w:gridSpan w:val="2"/>
          </w:tcPr>
          <w:p w14:paraId="042FBD6D" w14:textId="266BC43E" w:rsidR="00623050" w:rsidRPr="00947B53" w:rsidRDefault="00623050" w:rsidP="00623050">
            <w:pPr>
              <w:pStyle w:val="zSoquijdatRefNeutre"/>
              <w:jc w:val="right"/>
              <w:rPr>
                <w:lang w:val="en-CA"/>
              </w:rPr>
            </w:pPr>
            <w:r w:rsidRPr="001C5720">
              <w:rPr>
                <w:rFonts w:cs="Arial"/>
              </w:rPr>
              <w:t>2024 QCCA 1084</w:t>
            </w:r>
          </w:p>
        </w:tc>
      </w:tr>
      <w:tr w:rsidR="000D075A" w:rsidRPr="00947B53" w14:paraId="042FBD70" w14:textId="77777777" w:rsidTr="008D18FC">
        <w:trPr>
          <w:trHeight w:val="247"/>
        </w:trPr>
        <w:tc>
          <w:tcPr>
            <w:tcW w:w="9360" w:type="dxa"/>
            <w:gridSpan w:val="7"/>
          </w:tcPr>
          <w:p w14:paraId="042FBD6F" w14:textId="77777777" w:rsidR="008F364A" w:rsidRPr="00947B53" w:rsidRDefault="009F48B0">
            <w:pPr>
              <w:pStyle w:val="zSoquijlblCour"/>
              <w:rPr>
                <w:lang w:val="en-CA"/>
              </w:rPr>
            </w:pPr>
            <w:r w:rsidRPr="00947B53">
              <w:rPr>
                <w:bCs/>
                <w:lang w:val="en-CA"/>
              </w:rPr>
              <w:t>COURT OF APPEAL</w:t>
            </w:r>
          </w:p>
        </w:tc>
      </w:tr>
      <w:tr w:rsidR="000D075A" w:rsidRPr="00947B53" w14:paraId="042FBD72" w14:textId="77777777" w:rsidTr="008D18FC">
        <w:trPr>
          <w:trHeight w:val="540"/>
        </w:trPr>
        <w:tc>
          <w:tcPr>
            <w:tcW w:w="9360" w:type="dxa"/>
            <w:gridSpan w:val="7"/>
          </w:tcPr>
          <w:p w14:paraId="042FBD71" w14:textId="77777777" w:rsidR="008F364A" w:rsidRPr="00947B53" w:rsidRDefault="008F364A">
            <w:pPr>
              <w:pStyle w:val="zSoquijdatDivision"/>
              <w:rPr>
                <w:lang w:val="en-CA"/>
              </w:rPr>
            </w:pPr>
          </w:p>
        </w:tc>
      </w:tr>
      <w:tr w:rsidR="000D075A" w:rsidRPr="00947B53" w14:paraId="042FBD74" w14:textId="77777777" w:rsidTr="008D18FC">
        <w:tc>
          <w:tcPr>
            <w:tcW w:w="9360" w:type="dxa"/>
            <w:gridSpan w:val="7"/>
          </w:tcPr>
          <w:p w14:paraId="042FBD73" w14:textId="77777777" w:rsidR="008F364A" w:rsidRPr="00947B53" w:rsidRDefault="009F48B0">
            <w:pPr>
              <w:pStyle w:val="zSoquijlblPays"/>
              <w:rPr>
                <w:lang w:val="en-CA"/>
              </w:rPr>
            </w:pPr>
            <w:r w:rsidRPr="00947B53">
              <w:rPr>
                <w:lang w:val="en-CA"/>
              </w:rPr>
              <w:t>CANADA</w:t>
            </w:r>
          </w:p>
        </w:tc>
      </w:tr>
      <w:tr w:rsidR="000D075A" w:rsidRPr="00947B53" w14:paraId="042FBD76" w14:textId="77777777" w:rsidTr="008D18FC">
        <w:tc>
          <w:tcPr>
            <w:tcW w:w="9360" w:type="dxa"/>
            <w:gridSpan w:val="7"/>
          </w:tcPr>
          <w:p w14:paraId="042FBD75" w14:textId="77777777" w:rsidR="008F364A" w:rsidRPr="00947B53" w:rsidRDefault="009F48B0">
            <w:pPr>
              <w:pStyle w:val="zSoquijlblProvince"/>
              <w:rPr>
                <w:lang w:val="en-CA"/>
              </w:rPr>
            </w:pPr>
            <w:r w:rsidRPr="00947B53">
              <w:rPr>
                <w:lang w:val="en-CA"/>
              </w:rPr>
              <w:t>PROVINCE OF QUEBEC</w:t>
            </w:r>
          </w:p>
        </w:tc>
      </w:tr>
      <w:tr w:rsidR="000D075A" w:rsidRPr="00947B53" w14:paraId="042FBD7A" w14:textId="77777777" w:rsidTr="00543DBE">
        <w:tc>
          <w:tcPr>
            <w:tcW w:w="1701" w:type="dxa"/>
            <w:gridSpan w:val="3"/>
          </w:tcPr>
          <w:p w14:paraId="042FBD77" w14:textId="77777777" w:rsidR="008F364A" w:rsidRPr="00947B53" w:rsidRDefault="009F48B0">
            <w:pPr>
              <w:pStyle w:val="zSoquijlblGreffe"/>
              <w:rPr>
                <w:lang w:val="en-CA"/>
              </w:rPr>
            </w:pPr>
            <w:r w:rsidRPr="00947B53">
              <w:rPr>
                <w:lang w:val="en-CA"/>
              </w:rPr>
              <w:t>REGISTRY OF</w:t>
            </w:r>
          </w:p>
          <w:p w14:paraId="042FBD78" w14:textId="77777777" w:rsidR="008F364A" w:rsidRPr="00947B53" w:rsidRDefault="008F364A">
            <w:pPr>
              <w:pStyle w:val="zSoquijlblGreffe"/>
              <w:rPr>
                <w:lang w:val="en-CA"/>
              </w:rPr>
            </w:pPr>
          </w:p>
        </w:tc>
        <w:tc>
          <w:tcPr>
            <w:tcW w:w="7659" w:type="dxa"/>
            <w:gridSpan w:val="4"/>
          </w:tcPr>
          <w:p w14:paraId="042FBD79" w14:textId="77777777" w:rsidR="008F364A" w:rsidRPr="00947B53" w:rsidRDefault="009F48B0">
            <w:pPr>
              <w:pStyle w:val="zSoquijdatGreffe"/>
              <w:rPr>
                <w:lang w:val="en-CA"/>
              </w:rPr>
            </w:pPr>
            <w:bookmarkStart w:id="0" w:name="NomGreffe"/>
            <w:r w:rsidRPr="00947B53">
              <w:rPr>
                <w:lang w:val="en-CA"/>
              </w:rPr>
              <w:t>QUEBEC</w:t>
            </w:r>
            <w:bookmarkEnd w:id="0"/>
          </w:p>
        </w:tc>
      </w:tr>
      <w:tr w:rsidR="000D075A" w:rsidRPr="00947B53" w14:paraId="042FBD7D" w14:textId="77777777" w:rsidTr="008D18FC">
        <w:tc>
          <w:tcPr>
            <w:tcW w:w="1030" w:type="dxa"/>
          </w:tcPr>
          <w:p w14:paraId="042FBD7B" w14:textId="77777777" w:rsidR="008F364A" w:rsidRPr="00947B53" w:rsidRDefault="009F48B0">
            <w:pPr>
              <w:pStyle w:val="zSoquijlblNoDossier"/>
              <w:rPr>
                <w:lang w:val="en-CA"/>
              </w:rPr>
            </w:pPr>
            <w:r w:rsidRPr="00947B53">
              <w:rPr>
                <w:lang w:val="en-CA"/>
              </w:rPr>
              <w:t>No.:</w:t>
            </w:r>
          </w:p>
        </w:tc>
        <w:tc>
          <w:tcPr>
            <w:tcW w:w="8330" w:type="dxa"/>
            <w:gridSpan w:val="6"/>
          </w:tcPr>
          <w:p w14:paraId="042FBD7C" w14:textId="77777777" w:rsidR="008F364A" w:rsidRPr="00947B53" w:rsidRDefault="009F48B0">
            <w:pPr>
              <w:pStyle w:val="zSoquijdatNoDossier"/>
              <w:rPr>
                <w:lang w:val="en-CA"/>
              </w:rPr>
            </w:pPr>
            <w:bookmarkStart w:id="1" w:name="NoDossier"/>
            <w:r w:rsidRPr="00947B53">
              <w:rPr>
                <w:lang w:val="en-CA"/>
              </w:rPr>
              <w:t>200-09-010748-249</w:t>
            </w:r>
            <w:bookmarkEnd w:id="1"/>
          </w:p>
        </w:tc>
      </w:tr>
      <w:tr w:rsidR="000D075A" w:rsidRPr="00947B53" w14:paraId="042FBD7F" w14:textId="77777777" w:rsidTr="008D18FC">
        <w:tc>
          <w:tcPr>
            <w:tcW w:w="9360" w:type="dxa"/>
            <w:gridSpan w:val="7"/>
          </w:tcPr>
          <w:p w14:paraId="042FBD7E" w14:textId="77777777" w:rsidR="0085241F" w:rsidRPr="00947B53" w:rsidRDefault="009F48B0" w:rsidP="0085241F">
            <w:pPr>
              <w:pStyle w:val="zSoquijdatNoDossierAnt"/>
              <w:rPr>
                <w:lang w:val="en-CA"/>
              </w:rPr>
            </w:pPr>
            <w:r w:rsidRPr="00947B53">
              <w:rPr>
                <w:lang w:val="en-CA"/>
              </w:rPr>
              <w:t>(200-11-028626-235)</w:t>
            </w:r>
          </w:p>
        </w:tc>
      </w:tr>
      <w:tr w:rsidR="000D075A" w:rsidRPr="00947B53" w14:paraId="042FBD81" w14:textId="77777777" w:rsidTr="008D18FC">
        <w:tc>
          <w:tcPr>
            <w:tcW w:w="9360" w:type="dxa"/>
            <w:gridSpan w:val="7"/>
          </w:tcPr>
          <w:p w14:paraId="042FBD80" w14:textId="77777777" w:rsidR="008F364A" w:rsidRPr="00947B53" w:rsidRDefault="008F364A">
            <w:pPr>
              <w:rPr>
                <w:lang w:val="en-CA"/>
              </w:rPr>
            </w:pPr>
          </w:p>
        </w:tc>
      </w:tr>
      <w:tr w:rsidR="000D075A" w:rsidRPr="00947B53" w14:paraId="042FBD84" w14:textId="77777777" w:rsidTr="008D18FC">
        <w:tc>
          <w:tcPr>
            <w:tcW w:w="1030" w:type="dxa"/>
          </w:tcPr>
          <w:p w14:paraId="042FBD82" w14:textId="77777777" w:rsidR="008F364A" w:rsidRPr="00947B53" w:rsidRDefault="009F48B0">
            <w:pPr>
              <w:pStyle w:val="zSoquijlblDateJugement"/>
              <w:rPr>
                <w:lang w:val="en-CA"/>
              </w:rPr>
            </w:pPr>
            <w:r w:rsidRPr="00947B53">
              <w:rPr>
                <w:lang w:val="en-CA"/>
              </w:rPr>
              <w:t>DATE:</w:t>
            </w:r>
          </w:p>
        </w:tc>
        <w:tc>
          <w:tcPr>
            <w:tcW w:w="8330" w:type="dxa"/>
            <w:gridSpan w:val="6"/>
          </w:tcPr>
          <w:p w14:paraId="042FBD83" w14:textId="77777777" w:rsidR="008F364A" w:rsidRPr="00947B53" w:rsidRDefault="009F48B0">
            <w:pPr>
              <w:pStyle w:val="zSoquijdatDateJugement"/>
              <w:rPr>
                <w:lang w:val="en-CA"/>
              </w:rPr>
            </w:pPr>
            <w:r w:rsidRPr="00947B53">
              <w:rPr>
                <w:lang w:val="en-CA"/>
              </w:rPr>
              <w:t>August 23, 2024</w:t>
            </w:r>
          </w:p>
        </w:tc>
      </w:tr>
      <w:tr w:rsidR="000D075A" w:rsidRPr="00947B53" w14:paraId="042FBD86" w14:textId="77777777" w:rsidTr="008D18FC">
        <w:tc>
          <w:tcPr>
            <w:tcW w:w="9360" w:type="dxa"/>
            <w:gridSpan w:val="7"/>
            <w:tcBorders>
              <w:bottom w:val="single" w:sz="8" w:space="0" w:color="auto"/>
            </w:tcBorders>
          </w:tcPr>
          <w:p w14:paraId="042FBD85" w14:textId="77777777" w:rsidR="008F364A" w:rsidRPr="00947B53" w:rsidRDefault="008F364A">
            <w:pPr>
              <w:rPr>
                <w:lang w:val="en-CA"/>
              </w:rPr>
            </w:pPr>
          </w:p>
        </w:tc>
      </w:tr>
      <w:tr w:rsidR="000D075A" w:rsidRPr="00947B53" w14:paraId="042FBD88" w14:textId="77777777" w:rsidTr="008D18FC">
        <w:tc>
          <w:tcPr>
            <w:tcW w:w="9360" w:type="dxa"/>
            <w:gridSpan w:val="7"/>
            <w:tcBorders>
              <w:top w:val="single" w:sz="8" w:space="0" w:color="auto"/>
            </w:tcBorders>
          </w:tcPr>
          <w:p w14:paraId="042FBD87" w14:textId="77777777" w:rsidR="008F364A" w:rsidRPr="00947B53" w:rsidRDefault="008F364A">
            <w:pPr>
              <w:rPr>
                <w:lang w:val="en-CA"/>
              </w:rPr>
            </w:pPr>
          </w:p>
        </w:tc>
      </w:tr>
      <w:tr w:rsidR="000D075A" w:rsidRPr="00947B53" w14:paraId="042FBD8C" w14:textId="77777777" w:rsidTr="005A37CF">
        <w:trPr>
          <w:gridAfter w:val="1"/>
          <w:wAfter w:w="600" w:type="dxa"/>
        </w:trPr>
        <w:tc>
          <w:tcPr>
            <w:tcW w:w="1120" w:type="dxa"/>
            <w:gridSpan w:val="2"/>
          </w:tcPr>
          <w:p w14:paraId="042FBD89" w14:textId="77777777" w:rsidR="008F364A" w:rsidRPr="00947B53" w:rsidRDefault="009F48B0" w:rsidP="00423DF1">
            <w:pPr>
              <w:pStyle w:val="zSoquijlblJuge"/>
              <w:ind w:right="-142"/>
              <w:rPr>
                <w:lang w:val="en-CA"/>
              </w:rPr>
            </w:pPr>
            <w:bookmarkStart w:id="2" w:name="FORMATION"/>
            <w:r w:rsidRPr="00947B53">
              <w:rPr>
                <w:bCs/>
                <w:lang w:val="en-CA"/>
              </w:rPr>
              <w:t>BEFORE</w:t>
            </w:r>
            <w:bookmarkEnd w:id="2"/>
          </w:p>
        </w:tc>
        <w:tc>
          <w:tcPr>
            <w:tcW w:w="2424" w:type="dxa"/>
            <w:gridSpan w:val="2"/>
          </w:tcPr>
          <w:p w14:paraId="042FBD8A" w14:textId="77777777" w:rsidR="008F364A" w:rsidRPr="00947B53" w:rsidRDefault="009F48B0">
            <w:pPr>
              <w:pStyle w:val="zSoquijdatQteJuge"/>
              <w:rPr>
                <w:lang w:val="en-CA"/>
              </w:rPr>
            </w:pPr>
            <w:bookmarkStart w:id="3" w:name="Honorables"/>
            <w:r w:rsidRPr="00947B53">
              <w:rPr>
                <w:bCs/>
                <w:lang w:val="en-CA"/>
              </w:rPr>
              <w:t>THE HONOURABLE</w:t>
            </w:r>
            <w:bookmarkEnd w:id="3"/>
          </w:p>
        </w:tc>
        <w:tc>
          <w:tcPr>
            <w:tcW w:w="5216" w:type="dxa"/>
            <w:gridSpan w:val="2"/>
          </w:tcPr>
          <w:p w14:paraId="042FBD8B" w14:textId="77777777" w:rsidR="005A78BF" w:rsidRPr="00947B53" w:rsidRDefault="009F48B0" w:rsidP="0085241F">
            <w:pPr>
              <w:pStyle w:val="zSoquijdatJuge"/>
              <w:rPr>
                <w:lang w:val="en-CA"/>
              </w:rPr>
            </w:pPr>
            <w:bookmarkStart w:id="4" w:name="_Hlt520513784"/>
            <w:bookmarkStart w:id="5" w:name="NomJuge1"/>
            <w:bookmarkEnd w:id="4"/>
            <w:r w:rsidRPr="00947B53">
              <w:rPr>
                <w:bCs/>
                <w:lang w:val="en-CA"/>
              </w:rPr>
              <w:t>MICHEL BEAUPRÉ, J.A.</w:t>
            </w:r>
            <w:bookmarkEnd w:id="5"/>
          </w:p>
        </w:tc>
      </w:tr>
      <w:tr w:rsidR="000D075A" w:rsidRPr="00947B53" w14:paraId="042FBD8E" w14:textId="77777777" w:rsidTr="008D18FC">
        <w:tc>
          <w:tcPr>
            <w:tcW w:w="9360" w:type="dxa"/>
            <w:gridSpan w:val="7"/>
            <w:tcBorders>
              <w:bottom w:val="single" w:sz="8" w:space="0" w:color="auto"/>
            </w:tcBorders>
          </w:tcPr>
          <w:p w14:paraId="042FBD8D" w14:textId="77777777" w:rsidR="008F364A" w:rsidRPr="00947B53" w:rsidRDefault="008F364A">
            <w:pPr>
              <w:rPr>
                <w:lang w:val="en-CA"/>
              </w:rPr>
            </w:pPr>
          </w:p>
        </w:tc>
      </w:tr>
      <w:tr w:rsidR="000D075A" w:rsidRPr="00947B53" w14:paraId="042FBD90" w14:textId="77777777" w:rsidTr="008D18FC">
        <w:tc>
          <w:tcPr>
            <w:tcW w:w="9360" w:type="dxa"/>
            <w:gridSpan w:val="7"/>
          </w:tcPr>
          <w:p w14:paraId="042FBD8F" w14:textId="77777777" w:rsidR="008F364A" w:rsidRPr="00947B53" w:rsidRDefault="008F364A">
            <w:pPr>
              <w:pStyle w:val="zSoquijlblTitrePartie"/>
              <w:rPr>
                <w:lang w:val="en-CA"/>
              </w:rPr>
            </w:pPr>
          </w:p>
        </w:tc>
      </w:tr>
      <w:tr w:rsidR="000D075A" w:rsidRPr="00947B53" w14:paraId="042FBD92" w14:textId="77777777" w:rsidTr="008D18FC">
        <w:tc>
          <w:tcPr>
            <w:tcW w:w="9360" w:type="dxa"/>
            <w:gridSpan w:val="7"/>
          </w:tcPr>
          <w:p w14:paraId="042FBD91" w14:textId="77777777" w:rsidR="0044216B" w:rsidRPr="00947B53" w:rsidRDefault="009F48B0">
            <w:pPr>
              <w:pStyle w:val="zSoquijlblTitrePartie"/>
              <w:rPr>
                <w:b/>
                <w:bCs/>
                <w:i/>
                <w:iCs/>
                <w:lang w:val="en-CA"/>
              </w:rPr>
            </w:pPr>
            <w:r w:rsidRPr="00947B53">
              <w:rPr>
                <w:b/>
                <w:bCs/>
                <w:i/>
                <w:iCs/>
                <w:lang w:val="en-CA"/>
              </w:rPr>
              <w:t>IN THE MATTER OF THE RECEIVERSHIP OF ARIELA PHASE 1 S.E.C. AND DÉVELOPPEMENT ARIELA S.E.C.:</w:t>
            </w:r>
          </w:p>
        </w:tc>
      </w:tr>
      <w:tr w:rsidR="000D075A" w:rsidRPr="00947B53" w14:paraId="042FBD95" w14:textId="77777777" w:rsidTr="008D18FC">
        <w:tc>
          <w:tcPr>
            <w:tcW w:w="9360" w:type="dxa"/>
            <w:gridSpan w:val="7"/>
          </w:tcPr>
          <w:p w14:paraId="042FBD93" w14:textId="77777777" w:rsidR="00BB7225" w:rsidRPr="00947B53" w:rsidRDefault="00BB7225">
            <w:pPr>
              <w:pStyle w:val="zSoquijdatNomPartieDem"/>
              <w:rPr>
                <w:lang w:val="en-CA"/>
              </w:rPr>
            </w:pPr>
          </w:p>
          <w:p w14:paraId="042FBD94" w14:textId="77777777" w:rsidR="008F364A" w:rsidRPr="00947B53" w:rsidRDefault="009F48B0">
            <w:pPr>
              <w:pStyle w:val="zSoquijdatNomPartieDem"/>
              <w:rPr>
                <w:lang w:val="en-CA"/>
              </w:rPr>
            </w:pPr>
            <w:r w:rsidRPr="00947B53">
              <w:rPr>
                <w:lang w:val="en-CA"/>
              </w:rPr>
              <w:t>RAYMOND CHABOT INC.</w:t>
            </w:r>
          </w:p>
        </w:tc>
      </w:tr>
      <w:tr w:rsidR="000D075A" w:rsidRPr="00947B53" w14:paraId="042FBD97" w14:textId="77777777" w:rsidTr="008D18FC">
        <w:tc>
          <w:tcPr>
            <w:tcW w:w="9360" w:type="dxa"/>
            <w:gridSpan w:val="7"/>
          </w:tcPr>
          <w:p w14:paraId="042FBD96" w14:textId="1D525C6F" w:rsidR="008F364A" w:rsidRPr="00947B53" w:rsidRDefault="009F48B0">
            <w:pPr>
              <w:pStyle w:val="zSoquijdatQtePartieDem"/>
              <w:rPr>
                <w:lang w:val="en-CA"/>
              </w:rPr>
            </w:pPr>
            <w:r w:rsidRPr="00947B53">
              <w:rPr>
                <w:lang w:val="en-CA"/>
              </w:rPr>
              <w:t>APPELLANT – Receiver / Trustee under the debtors</w:t>
            </w:r>
            <w:r w:rsidR="00A86EFF" w:rsidRPr="00947B53">
              <w:rPr>
                <w:lang w:val="en-CA"/>
              </w:rPr>
              <w:t>’</w:t>
            </w:r>
            <w:r w:rsidRPr="00947B53">
              <w:rPr>
                <w:lang w:val="en-CA"/>
              </w:rPr>
              <w:t xml:space="preserve"> proposal</w:t>
            </w:r>
          </w:p>
        </w:tc>
      </w:tr>
      <w:tr w:rsidR="000D075A" w:rsidRPr="00947B53" w14:paraId="042FBD99" w14:textId="77777777" w:rsidTr="008D18FC">
        <w:tc>
          <w:tcPr>
            <w:tcW w:w="9360" w:type="dxa"/>
            <w:gridSpan w:val="7"/>
          </w:tcPr>
          <w:p w14:paraId="042FBD98" w14:textId="77777777" w:rsidR="0085241F" w:rsidRPr="00947B53" w:rsidRDefault="009F48B0" w:rsidP="0085241F">
            <w:pPr>
              <w:rPr>
                <w:lang w:val="en-CA"/>
              </w:rPr>
            </w:pPr>
            <w:r w:rsidRPr="00947B53">
              <w:rPr>
                <w:lang w:val="en-CA"/>
              </w:rPr>
              <w:t>and</w:t>
            </w:r>
          </w:p>
        </w:tc>
      </w:tr>
      <w:tr w:rsidR="000D075A" w:rsidRPr="00947B53" w14:paraId="042FBD9B" w14:textId="77777777" w:rsidTr="008D18FC">
        <w:tc>
          <w:tcPr>
            <w:tcW w:w="9360" w:type="dxa"/>
            <w:gridSpan w:val="7"/>
          </w:tcPr>
          <w:p w14:paraId="042FBD9A" w14:textId="77777777" w:rsidR="0085241F" w:rsidRPr="00947B53" w:rsidRDefault="009F48B0" w:rsidP="0085241F">
            <w:pPr>
              <w:pStyle w:val="zSoquijdatNomPartieDem"/>
              <w:rPr>
                <w:lang w:val="en-CA"/>
              </w:rPr>
            </w:pPr>
            <w:r w:rsidRPr="00947B53">
              <w:rPr>
                <w:lang w:val="en-CA"/>
              </w:rPr>
              <w:t>ARIELA PHASE 1, S.E.C.</w:t>
            </w:r>
          </w:p>
        </w:tc>
      </w:tr>
      <w:tr w:rsidR="000D075A" w:rsidRPr="00947B53" w14:paraId="042FBDA0" w14:textId="77777777" w:rsidTr="008D18FC">
        <w:tc>
          <w:tcPr>
            <w:tcW w:w="9360" w:type="dxa"/>
            <w:gridSpan w:val="7"/>
          </w:tcPr>
          <w:p w14:paraId="042FBD9C" w14:textId="77777777" w:rsidR="0085241F" w:rsidRPr="00947B53" w:rsidRDefault="009F48B0" w:rsidP="0085241F">
            <w:pPr>
              <w:pStyle w:val="zSoquijdatNomPartieDem"/>
              <w:rPr>
                <w:lang w:val="en-CA"/>
              </w:rPr>
            </w:pPr>
            <w:r w:rsidRPr="00947B53">
              <w:rPr>
                <w:lang w:val="en-CA"/>
              </w:rPr>
              <w:t>DÉVELOPPEMENT ARIELA S.E.C.</w:t>
            </w:r>
          </w:p>
          <w:p w14:paraId="042FBD9D" w14:textId="77777777" w:rsidR="00BB7225" w:rsidRPr="00947B53" w:rsidRDefault="009F48B0" w:rsidP="00A33E79">
            <w:pPr>
              <w:pStyle w:val="zSoquijdatNomPartieDem"/>
              <w:ind w:firstLine="720"/>
              <w:rPr>
                <w:b w:val="0"/>
                <w:bCs w:val="0"/>
                <w:lang w:val="en-CA"/>
              </w:rPr>
            </w:pPr>
            <w:r w:rsidRPr="00947B53">
              <w:rPr>
                <w:b w:val="0"/>
                <w:bCs w:val="0"/>
                <w:lang w:val="en-CA"/>
              </w:rPr>
              <w:t xml:space="preserve">IMPLEADED PARTIES – Debtors </w:t>
            </w:r>
          </w:p>
          <w:p w14:paraId="042FBD9E" w14:textId="77777777" w:rsidR="00BB7225" w:rsidRPr="00947B53" w:rsidRDefault="00BB7225" w:rsidP="0085241F">
            <w:pPr>
              <w:pStyle w:val="zSoquijdatNomPartieDem"/>
              <w:rPr>
                <w:b w:val="0"/>
                <w:bCs w:val="0"/>
                <w:lang w:val="en-CA"/>
              </w:rPr>
            </w:pPr>
          </w:p>
          <w:p w14:paraId="042FBD9F" w14:textId="77777777" w:rsidR="00BB7225" w:rsidRPr="00947B53" w:rsidRDefault="009F48B0" w:rsidP="0085241F">
            <w:pPr>
              <w:pStyle w:val="zSoquijdatNomPartieDem"/>
              <w:rPr>
                <w:lang w:val="en-CA"/>
              </w:rPr>
            </w:pPr>
            <w:r w:rsidRPr="00947B53">
              <w:rPr>
                <w:b w:val="0"/>
                <w:bCs w:val="0"/>
                <w:lang w:val="en-CA"/>
              </w:rPr>
              <w:t>and</w:t>
            </w:r>
          </w:p>
        </w:tc>
      </w:tr>
      <w:tr w:rsidR="000D075A" w:rsidRPr="00947B53" w14:paraId="042FBDA2" w14:textId="77777777" w:rsidTr="008D18FC">
        <w:tc>
          <w:tcPr>
            <w:tcW w:w="9360" w:type="dxa"/>
            <w:gridSpan w:val="7"/>
          </w:tcPr>
          <w:p w14:paraId="042FBDA1" w14:textId="77777777" w:rsidR="0044216B" w:rsidRPr="00947B53" w:rsidRDefault="009F48B0" w:rsidP="0044216B">
            <w:pPr>
              <w:pStyle w:val="zSoquijdatNomPartieDem"/>
              <w:rPr>
                <w:lang w:val="en-CA"/>
              </w:rPr>
            </w:pPr>
            <w:r w:rsidRPr="00947B53">
              <w:rPr>
                <w:lang w:val="en-CA"/>
              </w:rPr>
              <w:t>COMPUTERSHARE TRUST COMPANY OF CANADA</w:t>
            </w:r>
          </w:p>
        </w:tc>
      </w:tr>
      <w:tr w:rsidR="000D075A" w:rsidRPr="00947B53" w14:paraId="042FBDA4" w14:textId="77777777" w:rsidTr="008D18FC">
        <w:tc>
          <w:tcPr>
            <w:tcW w:w="9360" w:type="dxa"/>
            <w:gridSpan w:val="7"/>
          </w:tcPr>
          <w:p w14:paraId="042FBDA3" w14:textId="77777777" w:rsidR="0044216B" w:rsidRPr="00947B53" w:rsidRDefault="009F48B0" w:rsidP="0044216B">
            <w:pPr>
              <w:pStyle w:val="zSoquijdatNomPartieDem"/>
              <w:rPr>
                <w:lang w:val="en-CA"/>
              </w:rPr>
            </w:pPr>
            <w:r w:rsidRPr="00947B53">
              <w:rPr>
                <w:lang w:val="en-CA"/>
              </w:rPr>
              <w:t>LAURENTIAN BANK OF CANADA</w:t>
            </w:r>
          </w:p>
        </w:tc>
      </w:tr>
      <w:tr w:rsidR="000D075A" w:rsidRPr="00947B53" w14:paraId="042FBDA6" w14:textId="77777777" w:rsidTr="008D18FC">
        <w:tc>
          <w:tcPr>
            <w:tcW w:w="9360" w:type="dxa"/>
            <w:gridSpan w:val="7"/>
          </w:tcPr>
          <w:p w14:paraId="042FBDA5" w14:textId="77777777" w:rsidR="0044216B" w:rsidRPr="00947B53" w:rsidRDefault="009F48B0" w:rsidP="0044216B">
            <w:pPr>
              <w:pStyle w:val="zSoquijdatNomPartieDem"/>
              <w:rPr>
                <w:b w:val="0"/>
                <w:bCs w:val="0"/>
                <w:lang w:val="en-CA"/>
              </w:rPr>
            </w:pPr>
            <w:r w:rsidRPr="00947B53">
              <w:rPr>
                <w:lang w:val="en-CA"/>
              </w:rPr>
              <w:tab/>
            </w:r>
            <w:r w:rsidRPr="00947B53">
              <w:rPr>
                <w:b w:val="0"/>
                <w:bCs w:val="0"/>
                <w:lang w:val="en-CA"/>
              </w:rPr>
              <w:t xml:space="preserve">IMPLEADED PARTIES – Secured creditors </w:t>
            </w:r>
          </w:p>
        </w:tc>
      </w:tr>
      <w:tr w:rsidR="000D075A" w:rsidRPr="00947B53" w14:paraId="042FBDA8" w14:textId="77777777" w:rsidTr="008D18FC">
        <w:tc>
          <w:tcPr>
            <w:tcW w:w="9360" w:type="dxa"/>
            <w:gridSpan w:val="7"/>
          </w:tcPr>
          <w:p w14:paraId="042FBDA7" w14:textId="77777777" w:rsidR="0044216B" w:rsidRPr="00947B53" w:rsidRDefault="009F48B0" w:rsidP="0044216B">
            <w:pPr>
              <w:rPr>
                <w:lang w:val="en-CA"/>
              </w:rPr>
            </w:pPr>
            <w:r w:rsidRPr="00947B53">
              <w:rPr>
                <w:lang w:val="en-CA"/>
              </w:rPr>
              <w:t>and</w:t>
            </w:r>
          </w:p>
        </w:tc>
      </w:tr>
      <w:tr w:rsidR="000D075A" w:rsidRPr="00947B53" w14:paraId="042FBDAA" w14:textId="77777777" w:rsidTr="008D18FC">
        <w:tc>
          <w:tcPr>
            <w:tcW w:w="9360" w:type="dxa"/>
            <w:gridSpan w:val="7"/>
          </w:tcPr>
          <w:p w14:paraId="042FBDA9" w14:textId="77777777" w:rsidR="0044216B" w:rsidRPr="00947B53" w:rsidRDefault="009F48B0" w:rsidP="0044216B">
            <w:pPr>
              <w:pStyle w:val="zSoquijdatNomPartieDem"/>
              <w:rPr>
                <w:lang w:val="en-CA"/>
              </w:rPr>
            </w:pPr>
            <w:r w:rsidRPr="00947B53">
              <w:rPr>
                <w:lang w:val="en-CA"/>
              </w:rPr>
              <w:t>PROTECTION INCENDIE UNIK INC.</w:t>
            </w:r>
          </w:p>
        </w:tc>
      </w:tr>
      <w:tr w:rsidR="000D075A" w:rsidRPr="00947B53" w14:paraId="042FBDAC" w14:textId="77777777" w:rsidTr="008D18FC">
        <w:tc>
          <w:tcPr>
            <w:tcW w:w="9360" w:type="dxa"/>
            <w:gridSpan w:val="7"/>
          </w:tcPr>
          <w:p w14:paraId="042FBDAB" w14:textId="77777777" w:rsidR="0044216B" w:rsidRPr="00947B53" w:rsidRDefault="009F48B0" w:rsidP="0044216B">
            <w:pPr>
              <w:pStyle w:val="zSoquijdatNomPartieDem"/>
              <w:rPr>
                <w:lang w:val="en-CA"/>
              </w:rPr>
            </w:pPr>
            <w:r w:rsidRPr="00947B53">
              <w:rPr>
                <w:lang w:val="en-CA"/>
              </w:rPr>
              <w:t>MB VENTILATION INC.</w:t>
            </w:r>
          </w:p>
        </w:tc>
      </w:tr>
      <w:tr w:rsidR="000D075A" w:rsidRPr="00947B53" w14:paraId="042FBDAE" w14:textId="77777777" w:rsidTr="008D18FC">
        <w:tc>
          <w:tcPr>
            <w:tcW w:w="9360" w:type="dxa"/>
            <w:gridSpan w:val="7"/>
          </w:tcPr>
          <w:p w14:paraId="042FBDAD" w14:textId="77777777" w:rsidR="0044216B" w:rsidRPr="00947B53" w:rsidRDefault="009F48B0" w:rsidP="0044216B">
            <w:pPr>
              <w:pStyle w:val="zSoquijdatNomPartieDem"/>
              <w:rPr>
                <w:lang w:val="en-CA"/>
              </w:rPr>
            </w:pPr>
            <w:r w:rsidRPr="00947B53">
              <w:rPr>
                <w:lang w:val="en-CA"/>
              </w:rPr>
              <w:t>MAXI-PAYSAGE INC.</w:t>
            </w:r>
          </w:p>
        </w:tc>
      </w:tr>
      <w:tr w:rsidR="000D075A" w:rsidRPr="00947B53" w14:paraId="042FBDB0" w14:textId="77777777" w:rsidTr="008D18FC">
        <w:tc>
          <w:tcPr>
            <w:tcW w:w="9360" w:type="dxa"/>
            <w:gridSpan w:val="7"/>
          </w:tcPr>
          <w:p w14:paraId="042FBDAF" w14:textId="77777777" w:rsidR="0044216B" w:rsidRPr="00947B53" w:rsidRDefault="009F48B0" w:rsidP="0044216B">
            <w:pPr>
              <w:pStyle w:val="zSoquijdatNomPartieDem"/>
              <w:rPr>
                <w:lang w:val="en-CA"/>
              </w:rPr>
            </w:pPr>
            <w:r w:rsidRPr="00947B53">
              <w:rPr>
                <w:lang w:val="en-CA"/>
              </w:rPr>
              <w:t>PORTES ET FENÊTRES ISOTHERMIC INC.</w:t>
            </w:r>
          </w:p>
        </w:tc>
      </w:tr>
      <w:tr w:rsidR="000D075A" w:rsidRPr="00947B53" w14:paraId="042FBDB2" w14:textId="77777777" w:rsidTr="008D18FC">
        <w:tc>
          <w:tcPr>
            <w:tcW w:w="9360" w:type="dxa"/>
            <w:gridSpan w:val="7"/>
          </w:tcPr>
          <w:p w14:paraId="042FBDB1" w14:textId="77777777" w:rsidR="0044216B" w:rsidRPr="00947B53" w:rsidRDefault="009F48B0" w:rsidP="0044216B">
            <w:pPr>
              <w:pStyle w:val="zSoquijdatQtePartieDem"/>
              <w:rPr>
                <w:lang w:val="en-CA"/>
              </w:rPr>
            </w:pPr>
            <w:r w:rsidRPr="00947B53">
              <w:rPr>
                <w:lang w:val="en-CA"/>
              </w:rPr>
              <w:t xml:space="preserve">INTERVENORS – Objecting creditors </w:t>
            </w:r>
          </w:p>
        </w:tc>
      </w:tr>
      <w:tr w:rsidR="000D075A" w:rsidRPr="00947B53" w14:paraId="042FBDB4" w14:textId="77777777" w:rsidTr="008D18FC">
        <w:tc>
          <w:tcPr>
            <w:tcW w:w="9360" w:type="dxa"/>
            <w:gridSpan w:val="7"/>
          </w:tcPr>
          <w:p w14:paraId="042FBDB3" w14:textId="77777777" w:rsidR="0044216B" w:rsidRPr="00947B53" w:rsidRDefault="009F48B0" w:rsidP="0044216B">
            <w:pPr>
              <w:rPr>
                <w:lang w:val="en-CA"/>
              </w:rPr>
            </w:pPr>
            <w:r w:rsidRPr="00947B53">
              <w:rPr>
                <w:lang w:val="en-CA"/>
              </w:rPr>
              <w:t>and</w:t>
            </w:r>
          </w:p>
        </w:tc>
      </w:tr>
      <w:tr w:rsidR="000D075A" w:rsidRPr="00947B53" w14:paraId="042FBDB6" w14:textId="77777777" w:rsidTr="008D18FC">
        <w:tc>
          <w:tcPr>
            <w:tcW w:w="9360" w:type="dxa"/>
            <w:gridSpan w:val="7"/>
          </w:tcPr>
          <w:p w14:paraId="042FBDB5" w14:textId="77777777" w:rsidR="0044216B" w:rsidRPr="00947B53" w:rsidRDefault="009F48B0" w:rsidP="0044216B">
            <w:pPr>
              <w:pStyle w:val="zSoquijdatNomPartieDem"/>
              <w:rPr>
                <w:lang w:val="en-CA"/>
              </w:rPr>
            </w:pPr>
            <w:r w:rsidRPr="00947B53">
              <w:rPr>
                <w:lang w:val="en-CA"/>
              </w:rPr>
              <w:t>ARMOIRES ORLÉANS INC.</w:t>
            </w:r>
          </w:p>
        </w:tc>
      </w:tr>
      <w:tr w:rsidR="000D075A" w:rsidRPr="00947B53" w14:paraId="042FBDB8" w14:textId="77777777" w:rsidTr="008D18FC">
        <w:tc>
          <w:tcPr>
            <w:tcW w:w="9360" w:type="dxa"/>
            <w:gridSpan w:val="7"/>
          </w:tcPr>
          <w:p w14:paraId="042FBDB7" w14:textId="77777777" w:rsidR="0044216B" w:rsidRPr="00947B53" w:rsidRDefault="009F48B0" w:rsidP="0044216B">
            <w:pPr>
              <w:pStyle w:val="zSoquijdatNomPartieDem"/>
              <w:rPr>
                <w:lang w:val="en-CA"/>
              </w:rPr>
            </w:pPr>
            <w:r w:rsidRPr="00947B53">
              <w:rPr>
                <w:lang w:val="en-CA"/>
              </w:rPr>
              <w:t>GRANIT PLUS INC.</w:t>
            </w:r>
          </w:p>
        </w:tc>
      </w:tr>
      <w:tr w:rsidR="000D075A" w:rsidRPr="00947B53" w14:paraId="042FBDBA" w14:textId="77777777" w:rsidTr="008D18FC">
        <w:tc>
          <w:tcPr>
            <w:tcW w:w="9360" w:type="dxa"/>
            <w:gridSpan w:val="7"/>
          </w:tcPr>
          <w:p w14:paraId="042FBDB9" w14:textId="77777777" w:rsidR="0044216B" w:rsidRPr="00947B53" w:rsidRDefault="009F48B0" w:rsidP="0044216B">
            <w:pPr>
              <w:pStyle w:val="zSoquijdatNomPartieDem"/>
              <w:rPr>
                <w:lang w:val="en-CA"/>
              </w:rPr>
            </w:pPr>
            <w:r w:rsidRPr="00947B53">
              <w:rPr>
                <w:lang w:val="en-CA"/>
              </w:rPr>
              <w:t>LES CONSTRUCTIONS BÉ-CON INC.</w:t>
            </w:r>
          </w:p>
        </w:tc>
      </w:tr>
      <w:tr w:rsidR="000D075A" w:rsidRPr="00947B53" w14:paraId="042FBDBC" w14:textId="77777777" w:rsidTr="008D18FC">
        <w:tc>
          <w:tcPr>
            <w:tcW w:w="9360" w:type="dxa"/>
            <w:gridSpan w:val="7"/>
          </w:tcPr>
          <w:p w14:paraId="042FBDBB" w14:textId="77777777" w:rsidR="0044216B" w:rsidRPr="00947B53" w:rsidRDefault="009F48B0" w:rsidP="0044216B">
            <w:pPr>
              <w:pStyle w:val="zSoquijdatNomPartieDem"/>
              <w:rPr>
                <w:lang w:val="en-CA"/>
              </w:rPr>
            </w:pPr>
            <w:r w:rsidRPr="00947B53">
              <w:rPr>
                <w:lang w:val="en-CA"/>
              </w:rPr>
              <w:t>PLANCHER BOIS FRANC GAGNÉ INC.</w:t>
            </w:r>
          </w:p>
        </w:tc>
      </w:tr>
      <w:tr w:rsidR="000D075A" w:rsidRPr="00947B53" w14:paraId="042FBDBE" w14:textId="77777777" w:rsidTr="008D18FC">
        <w:tc>
          <w:tcPr>
            <w:tcW w:w="9360" w:type="dxa"/>
            <w:gridSpan w:val="7"/>
          </w:tcPr>
          <w:p w14:paraId="042FBDBD" w14:textId="77777777" w:rsidR="0044216B" w:rsidRPr="00947B53" w:rsidRDefault="009F48B0" w:rsidP="0044216B">
            <w:pPr>
              <w:pStyle w:val="zSoquijdatNomPartieDem"/>
              <w:rPr>
                <w:lang w:val="en-CA"/>
              </w:rPr>
            </w:pPr>
            <w:r w:rsidRPr="00947B53">
              <w:rPr>
                <w:lang w:val="en-CA"/>
              </w:rPr>
              <w:t>GESTION C.B.C. INC.</w:t>
            </w:r>
          </w:p>
        </w:tc>
      </w:tr>
      <w:tr w:rsidR="000D075A" w:rsidRPr="00947B53" w14:paraId="042FBDC0" w14:textId="77777777" w:rsidTr="008D18FC">
        <w:tc>
          <w:tcPr>
            <w:tcW w:w="9360" w:type="dxa"/>
            <w:gridSpan w:val="7"/>
          </w:tcPr>
          <w:p w14:paraId="042FBDBF" w14:textId="77777777" w:rsidR="0044216B" w:rsidRPr="00947B53" w:rsidRDefault="009F48B0" w:rsidP="0044216B">
            <w:pPr>
              <w:pStyle w:val="zSoquijdatNomPartieDem"/>
              <w:rPr>
                <w:lang w:val="en-CA"/>
              </w:rPr>
            </w:pPr>
            <w:r w:rsidRPr="00947B53">
              <w:rPr>
                <w:lang w:val="en-CA"/>
              </w:rPr>
              <w:t>LES CONTRÔLES A.C. INC.</w:t>
            </w:r>
          </w:p>
        </w:tc>
      </w:tr>
      <w:tr w:rsidR="000D075A" w:rsidRPr="00947B53" w14:paraId="042FBDC2" w14:textId="77777777" w:rsidTr="008D18FC">
        <w:tc>
          <w:tcPr>
            <w:tcW w:w="9360" w:type="dxa"/>
            <w:gridSpan w:val="7"/>
          </w:tcPr>
          <w:p w14:paraId="042FBDC1" w14:textId="77777777" w:rsidR="0044216B" w:rsidRPr="00947B53" w:rsidRDefault="009F48B0" w:rsidP="0044216B">
            <w:pPr>
              <w:rPr>
                <w:lang w:val="en-CA"/>
              </w:rPr>
            </w:pPr>
            <w:r w:rsidRPr="00947B53">
              <w:rPr>
                <w:lang w:val="en-CA"/>
              </w:rPr>
              <w:lastRenderedPageBreak/>
              <w:tab/>
              <w:t>APPLICANTS FOR LEAVE TO INTERVENE</w:t>
            </w:r>
          </w:p>
        </w:tc>
      </w:tr>
      <w:tr w:rsidR="000D075A" w:rsidRPr="00947B53" w14:paraId="042FBDC4" w14:textId="77777777" w:rsidTr="008D18FC">
        <w:tc>
          <w:tcPr>
            <w:tcW w:w="9360" w:type="dxa"/>
            <w:gridSpan w:val="7"/>
            <w:tcBorders>
              <w:top w:val="single" w:sz="8" w:space="0" w:color="auto"/>
            </w:tcBorders>
          </w:tcPr>
          <w:p w14:paraId="042FBDC3" w14:textId="77777777" w:rsidR="0044216B" w:rsidRPr="00947B53" w:rsidRDefault="0044216B" w:rsidP="0044216B">
            <w:pPr>
              <w:rPr>
                <w:lang w:val="en-CA"/>
              </w:rPr>
            </w:pPr>
          </w:p>
        </w:tc>
      </w:tr>
      <w:tr w:rsidR="000D075A" w:rsidRPr="00947B53" w14:paraId="042FBDC6" w14:textId="77777777" w:rsidTr="008D18FC">
        <w:tc>
          <w:tcPr>
            <w:tcW w:w="9360" w:type="dxa"/>
            <w:gridSpan w:val="7"/>
          </w:tcPr>
          <w:p w14:paraId="042FBDC5" w14:textId="77777777" w:rsidR="0044216B" w:rsidRPr="00947B53" w:rsidRDefault="009F48B0" w:rsidP="0044216B">
            <w:pPr>
              <w:pStyle w:val="zSoquijlblTypeDocument"/>
              <w:rPr>
                <w:lang w:val="en-CA"/>
              </w:rPr>
            </w:pPr>
            <w:bookmarkStart w:id="6" w:name="TitreDocument"/>
            <w:r w:rsidRPr="00947B53">
              <w:rPr>
                <w:lang w:val="en-CA"/>
              </w:rPr>
              <w:t>JUDGMENT</w:t>
            </w:r>
            <w:bookmarkEnd w:id="6"/>
          </w:p>
        </w:tc>
      </w:tr>
      <w:tr w:rsidR="000D075A" w:rsidRPr="00947B53" w14:paraId="042FBDC8" w14:textId="77777777" w:rsidTr="008D18FC">
        <w:tc>
          <w:tcPr>
            <w:tcW w:w="9360" w:type="dxa"/>
            <w:gridSpan w:val="7"/>
            <w:tcBorders>
              <w:bottom w:val="single" w:sz="8" w:space="0" w:color="auto"/>
            </w:tcBorders>
          </w:tcPr>
          <w:p w14:paraId="042FBDC7" w14:textId="77777777" w:rsidR="0044216B" w:rsidRPr="00947B53" w:rsidRDefault="0044216B" w:rsidP="0044216B">
            <w:pPr>
              <w:rPr>
                <w:lang w:val="en-CA"/>
              </w:rPr>
            </w:pPr>
          </w:p>
        </w:tc>
      </w:tr>
      <w:tr w:rsidR="000D075A" w:rsidRPr="00947B53" w14:paraId="042FBDCA" w14:textId="77777777" w:rsidTr="008D18FC">
        <w:tc>
          <w:tcPr>
            <w:tcW w:w="9360" w:type="dxa"/>
            <w:gridSpan w:val="7"/>
            <w:tcBorders>
              <w:top w:val="single" w:sz="8" w:space="0" w:color="auto"/>
            </w:tcBorders>
          </w:tcPr>
          <w:p w14:paraId="042FBDC9" w14:textId="77777777" w:rsidR="0044216B" w:rsidRPr="00947B53" w:rsidRDefault="0044216B" w:rsidP="0044216B">
            <w:pPr>
              <w:rPr>
                <w:lang w:val="en-CA"/>
              </w:rPr>
            </w:pPr>
          </w:p>
        </w:tc>
      </w:tr>
    </w:tbl>
    <w:p w14:paraId="042FBDCB" w14:textId="77777777" w:rsidR="00070380" w:rsidRPr="00947B53" w:rsidRDefault="009F48B0" w:rsidP="00225D42">
      <w:pPr>
        <w:pStyle w:val="Paragraphe"/>
        <w:spacing w:line="240" w:lineRule="auto"/>
        <w:rPr>
          <w:lang w:val="en-CA"/>
        </w:rPr>
      </w:pPr>
      <w:bookmarkStart w:id="7" w:name="Arret"/>
      <w:r w:rsidRPr="00947B53">
        <w:rPr>
          <w:lang w:val="en-CA"/>
        </w:rPr>
        <w:t xml:space="preserve">This matter comes before the Court as a result of an appeal by the receiver from a judgment rendered on April 3, 2024, by the Superior Court (the Honourable Justice Jacques G. Bouchard), which refused to approve the amended </w:t>
      </w:r>
      <w:proofErr w:type="gramStart"/>
      <w:r w:rsidRPr="00947B53">
        <w:rPr>
          <w:lang w:val="en-CA"/>
        </w:rPr>
        <w:t>proposal</w:t>
      </w:r>
      <w:proofErr w:type="gramEnd"/>
      <w:r w:rsidRPr="00947B53">
        <w:rPr>
          <w:lang w:val="en-CA"/>
        </w:rPr>
        <w:t xml:space="preserve"> and the reorganization plan submitted to the Superior Court by the receiver.</w:t>
      </w:r>
      <w:r w:rsidRPr="00947B53">
        <w:rPr>
          <w:rStyle w:val="Appelnotedebasdep"/>
          <w:lang w:val="en-CA"/>
        </w:rPr>
        <w:footnoteReference w:id="1"/>
      </w:r>
    </w:p>
    <w:p w14:paraId="042FBDCC" w14:textId="77777777" w:rsidR="00D53B69" w:rsidRPr="00947B53" w:rsidRDefault="009F48B0" w:rsidP="00225D42">
      <w:pPr>
        <w:pStyle w:val="Paragraphe"/>
        <w:spacing w:line="240" w:lineRule="auto"/>
        <w:rPr>
          <w:lang w:val="en-CA"/>
        </w:rPr>
      </w:pPr>
      <w:r w:rsidRPr="00947B53">
        <w:rPr>
          <w:lang w:val="en-CA"/>
        </w:rPr>
        <w:t>The receiving order issued in first instance is being overseen by Justice Émond.</w:t>
      </w:r>
    </w:p>
    <w:p w14:paraId="042FBDCD" w14:textId="77777777" w:rsidR="003B2182" w:rsidRPr="00947B53" w:rsidRDefault="009F48B0" w:rsidP="00225D42">
      <w:pPr>
        <w:pStyle w:val="Paragraphe"/>
        <w:spacing w:line="240" w:lineRule="auto"/>
        <w:rPr>
          <w:lang w:val="en-CA"/>
        </w:rPr>
      </w:pPr>
      <w:r w:rsidRPr="00947B53">
        <w:rPr>
          <w:lang w:val="en-CA"/>
        </w:rPr>
        <w:t>It is not disputed that the applicants, secured creditors who hold a legal construction hypothec on an immovable belonging to the debtor Ariela Phase 1 S.E.C., are not covered by the proposal process, given their refusal to approve the proposal.</w:t>
      </w:r>
      <w:r w:rsidRPr="00947B53">
        <w:rPr>
          <w:rStyle w:val="Appelnotedebasdep"/>
          <w:lang w:val="en-CA"/>
        </w:rPr>
        <w:footnoteReference w:id="2"/>
      </w:r>
      <w:r w:rsidRPr="00947B53">
        <w:rPr>
          <w:lang w:val="en-CA"/>
        </w:rPr>
        <w:t xml:space="preserve"> </w:t>
      </w:r>
    </w:p>
    <w:p w14:paraId="042FBDCE" w14:textId="00E05A02" w:rsidR="003B2182" w:rsidRPr="00947B53" w:rsidRDefault="009F48B0" w:rsidP="00225D42">
      <w:pPr>
        <w:pStyle w:val="Paragraphe"/>
        <w:spacing w:line="240" w:lineRule="auto"/>
        <w:rPr>
          <w:lang w:val="en-CA"/>
        </w:rPr>
      </w:pPr>
      <w:r w:rsidRPr="00947B53">
        <w:rPr>
          <w:lang w:val="en-CA"/>
        </w:rPr>
        <w:t xml:space="preserve">That said, on December 14, 2023, the receiver disallowed the proof of claim of each of the applicants </w:t>
      </w:r>
      <w:r w:rsidR="00725E42">
        <w:rPr>
          <w:lang w:val="en-CA"/>
        </w:rPr>
        <w:t xml:space="preserve">in their capacity </w:t>
      </w:r>
      <w:r w:rsidRPr="00947B53">
        <w:rPr>
          <w:lang w:val="en-CA"/>
        </w:rPr>
        <w:t xml:space="preserve">as secured creditors, and on or about December 21, 2023, each of the applicants filed an application in first instance to appeal the notices of disallowance (the </w:t>
      </w:r>
      <w:r w:rsidR="00A86EFF" w:rsidRPr="00947B53">
        <w:rPr>
          <w:lang w:val="en-CA"/>
        </w:rPr>
        <w:t>“</w:t>
      </w:r>
      <w:r w:rsidRPr="00947B53">
        <w:rPr>
          <w:lang w:val="en-CA"/>
        </w:rPr>
        <w:t>Appeal Applications</w:t>
      </w:r>
      <w:r w:rsidR="00A86EFF" w:rsidRPr="00947B53">
        <w:rPr>
          <w:lang w:val="en-CA"/>
        </w:rPr>
        <w:t>”</w:t>
      </w:r>
      <w:r w:rsidRPr="00947B53">
        <w:rPr>
          <w:lang w:val="en-CA"/>
        </w:rPr>
        <w:t>). Those proceedings, however, were stayed due to the filing of the proposal.</w:t>
      </w:r>
    </w:p>
    <w:p w14:paraId="042FBDCF" w14:textId="52FFC6A4" w:rsidR="00957F25" w:rsidRPr="00947B53" w:rsidRDefault="00BB2A05" w:rsidP="00225D42">
      <w:pPr>
        <w:pStyle w:val="Paragraphe"/>
        <w:spacing w:line="240" w:lineRule="auto"/>
        <w:rPr>
          <w:lang w:val="en-CA"/>
        </w:rPr>
      </w:pPr>
      <w:r>
        <w:rPr>
          <w:lang w:val="en-CA"/>
        </w:rPr>
        <w:t>T</w:t>
      </w:r>
      <w:r w:rsidR="009F48B0" w:rsidRPr="00947B53">
        <w:rPr>
          <w:lang w:val="en-CA"/>
        </w:rPr>
        <w:t>his</w:t>
      </w:r>
      <w:r>
        <w:rPr>
          <w:lang w:val="en-CA"/>
        </w:rPr>
        <w:t>, b</w:t>
      </w:r>
      <w:r w:rsidRPr="00947B53">
        <w:rPr>
          <w:lang w:val="en-CA"/>
        </w:rPr>
        <w:t xml:space="preserve">roadly summarized, </w:t>
      </w:r>
      <w:r w:rsidR="009F48B0" w:rsidRPr="00947B53">
        <w:rPr>
          <w:lang w:val="en-CA"/>
        </w:rPr>
        <w:t xml:space="preserve">is the context </w:t>
      </w:r>
      <w:r w:rsidR="0080562C">
        <w:rPr>
          <w:lang w:val="en-CA"/>
        </w:rPr>
        <w:t>i</w:t>
      </w:r>
      <w:r w:rsidR="009F48B0" w:rsidRPr="00947B53">
        <w:rPr>
          <w:lang w:val="en-CA"/>
        </w:rPr>
        <w:t>n which each of the applicants filed its own application seeking leave to intervene voluntarily and for aggressive purposes in the present file (all of the applications being identical in content),</w:t>
      </w:r>
      <w:r w:rsidR="009F48B0" w:rsidRPr="00947B53">
        <w:rPr>
          <w:rStyle w:val="Appelnotedebasdep"/>
          <w:lang w:val="en-CA"/>
        </w:rPr>
        <w:footnoteReference w:id="3"/>
      </w:r>
      <w:r w:rsidR="009F48B0" w:rsidRPr="00947B53">
        <w:rPr>
          <w:lang w:val="en-CA"/>
        </w:rPr>
        <w:t xml:space="preserve"> with the sole aim, as they indicated, of making it possible for them to </w:t>
      </w:r>
      <w:r w:rsidR="00647255">
        <w:rPr>
          <w:lang w:val="en-CA"/>
        </w:rPr>
        <w:t xml:space="preserve">subsequently </w:t>
      </w:r>
      <w:r w:rsidR="009F48B0" w:rsidRPr="00947B53">
        <w:rPr>
          <w:lang w:val="en-CA"/>
        </w:rPr>
        <w:t>apply, in first instance, to have the stay of proceedings lifted so they can bring their Appeal Applications before the supervising judge.</w:t>
      </w:r>
    </w:p>
    <w:p w14:paraId="042FBDD0" w14:textId="77777777" w:rsidR="007B6A2F" w:rsidRPr="00947B53" w:rsidRDefault="009F48B0" w:rsidP="00225D42">
      <w:pPr>
        <w:pStyle w:val="Paragraphe"/>
        <w:spacing w:line="240" w:lineRule="auto"/>
        <w:rPr>
          <w:lang w:val="en-CA"/>
        </w:rPr>
      </w:pPr>
      <w:r w:rsidRPr="00947B53">
        <w:rPr>
          <w:lang w:val="en-CA"/>
        </w:rPr>
        <w:t xml:space="preserve">The applications before me are based primarily on s. 195 </w:t>
      </w:r>
      <w:r w:rsidRPr="00947B53">
        <w:rPr>
          <w:i/>
          <w:iCs/>
          <w:lang w:val="en-CA"/>
        </w:rPr>
        <w:t>BIA</w:t>
      </w:r>
      <w:r w:rsidRPr="00947B53">
        <w:rPr>
          <w:lang w:val="en-CA"/>
        </w:rPr>
        <w:t>:</w:t>
      </w:r>
    </w:p>
    <w:tbl>
      <w:tblPr>
        <w:tblW w:w="0" w:type="auto"/>
        <w:tblLayout w:type="fixed"/>
        <w:tblCellMar>
          <w:left w:w="70" w:type="dxa"/>
          <w:right w:w="70" w:type="dxa"/>
        </w:tblCellMar>
        <w:tblLook w:val="0000" w:firstRow="0" w:lastRow="0" w:firstColumn="0" w:lastColumn="0" w:noHBand="0" w:noVBand="0"/>
      </w:tblPr>
      <w:tblGrid>
        <w:gridCol w:w="4681"/>
        <w:gridCol w:w="4681"/>
      </w:tblGrid>
      <w:tr w:rsidR="000D075A" w:rsidRPr="00947B53" w14:paraId="042FBDD5" w14:textId="77777777" w:rsidTr="007B6A2F">
        <w:tc>
          <w:tcPr>
            <w:tcW w:w="4681" w:type="dxa"/>
            <w:shd w:val="clear" w:color="auto" w:fill="auto"/>
          </w:tcPr>
          <w:p w14:paraId="042FBDD1" w14:textId="77777777" w:rsidR="007B6A2F" w:rsidRPr="00947B53" w:rsidRDefault="009F48B0" w:rsidP="00225D42">
            <w:pPr>
              <w:pStyle w:val="Citationenretrait"/>
              <w:spacing w:line="240" w:lineRule="auto"/>
              <w:ind w:right="18"/>
              <w:rPr>
                <w:rFonts w:cs="Arial"/>
                <w:szCs w:val="22"/>
                <w:lang w:val="en-CA"/>
              </w:rPr>
            </w:pPr>
            <w:r w:rsidRPr="00947B53">
              <w:rPr>
                <w:rStyle w:val="canliisection"/>
                <w:rFonts w:cs="Arial"/>
                <w:b/>
                <w:bCs/>
                <w:color w:val="000000"/>
                <w:szCs w:val="22"/>
                <w:lang w:val="en-CA"/>
              </w:rPr>
              <w:t>195</w:t>
            </w:r>
            <w:r w:rsidRPr="00947B53">
              <w:rPr>
                <w:rFonts w:cs="Arial"/>
                <w:szCs w:val="22"/>
                <w:lang w:val="en-CA"/>
              </w:rPr>
              <w:t xml:space="preserve"> Except to the extent that an order or judgment appealed from is subject to provisional execution notwithstanding any appeal therefrom, </w:t>
            </w:r>
            <w:r w:rsidRPr="00947B53">
              <w:rPr>
                <w:rFonts w:cs="Arial"/>
                <w:szCs w:val="22"/>
                <w:u w:val="single"/>
                <w:lang w:val="en-CA"/>
              </w:rPr>
              <w:t>all proceedings under an</w:t>
            </w:r>
            <w:r w:rsidRPr="00947B53">
              <w:rPr>
                <w:rFonts w:cs="Arial"/>
                <w:szCs w:val="22"/>
                <w:lang w:val="en-CA"/>
              </w:rPr>
              <w:t xml:space="preserve"> order or </w:t>
            </w:r>
            <w:r w:rsidRPr="00947B53">
              <w:rPr>
                <w:rFonts w:cs="Arial"/>
                <w:szCs w:val="22"/>
                <w:u w:val="single"/>
                <w:lang w:val="en-CA"/>
              </w:rPr>
              <w:t>judgment appealed from shall be stayed until the appeal is disposed o</w:t>
            </w:r>
            <w:r w:rsidRPr="00947B53">
              <w:rPr>
                <w:rFonts w:cs="Arial"/>
                <w:szCs w:val="22"/>
                <w:lang w:val="en-CA"/>
              </w:rPr>
              <w:t xml:space="preserve">f, but the Court of Appeal </w:t>
            </w:r>
            <w:r w:rsidRPr="00947B53">
              <w:rPr>
                <w:rFonts w:cs="Arial"/>
                <w:szCs w:val="22"/>
                <w:u w:val="single"/>
                <w:lang w:val="en-CA"/>
              </w:rPr>
              <w:t>or a judge thereof may vary or cancel the stay</w:t>
            </w:r>
            <w:r w:rsidRPr="00947B53">
              <w:rPr>
                <w:rFonts w:cs="Arial"/>
                <w:szCs w:val="22"/>
                <w:lang w:val="en-CA"/>
              </w:rPr>
              <w:t xml:space="preserve"> or the order for provisional execution if it appears that the appeal is </w:t>
            </w:r>
            <w:r w:rsidRPr="00947B53">
              <w:rPr>
                <w:rFonts w:cs="Arial"/>
                <w:szCs w:val="22"/>
                <w:lang w:val="en-CA"/>
              </w:rPr>
              <w:lastRenderedPageBreak/>
              <w:t xml:space="preserve">not being prosecuted diligently, </w:t>
            </w:r>
            <w:r w:rsidRPr="00947B53">
              <w:rPr>
                <w:rFonts w:cs="Arial"/>
                <w:szCs w:val="22"/>
                <w:u w:val="single"/>
                <w:lang w:val="en-CA"/>
              </w:rPr>
              <w:t>or for such other reason as the Court of Appeal or a judge thereof may deem proper</w:t>
            </w:r>
            <w:r w:rsidRPr="00947B53">
              <w:rPr>
                <w:rFonts w:cs="Arial"/>
                <w:szCs w:val="22"/>
                <w:lang w:val="en-CA"/>
              </w:rPr>
              <w:t>.</w:t>
            </w:r>
          </w:p>
          <w:p w14:paraId="6F668464" w14:textId="77777777" w:rsidR="00883466" w:rsidRDefault="00883466" w:rsidP="00225D42">
            <w:pPr>
              <w:pStyle w:val="Tableaugauchefranais"/>
              <w:spacing w:line="240" w:lineRule="auto"/>
              <w:ind w:right="0"/>
              <w:rPr>
                <w:lang w:val="en-CA"/>
              </w:rPr>
            </w:pPr>
          </w:p>
          <w:p w14:paraId="042FBDD2" w14:textId="69E77453" w:rsidR="007B6A2F" w:rsidRPr="00947B53" w:rsidRDefault="009F48B0" w:rsidP="00B325AC">
            <w:pPr>
              <w:pStyle w:val="Tableaugauchefranais"/>
              <w:spacing w:line="240" w:lineRule="auto"/>
              <w:ind w:right="0"/>
              <w:jc w:val="right"/>
              <w:rPr>
                <w:lang w:val="en-CA"/>
              </w:rPr>
            </w:pPr>
            <w:r w:rsidRPr="00947B53">
              <w:rPr>
                <w:lang w:val="en-CA"/>
              </w:rPr>
              <w:tab/>
            </w:r>
            <w:r w:rsidRPr="00947B53">
              <w:rPr>
                <w:lang w:val="en-CA"/>
              </w:rPr>
              <w:tab/>
              <w:t>[Underlining added]</w:t>
            </w:r>
          </w:p>
        </w:tc>
        <w:tc>
          <w:tcPr>
            <w:tcW w:w="4681" w:type="dxa"/>
            <w:shd w:val="clear" w:color="auto" w:fill="auto"/>
          </w:tcPr>
          <w:p w14:paraId="042FBDD3" w14:textId="5E14CB2D" w:rsidR="007B6A2F" w:rsidRPr="00947B53" w:rsidRDefault="009F48B0" w:rsidP="00225D42">
            <w:pPr>
              <w:pStyle w:val="Tableaudroiteanglais"/>
              <w:spacing w:before="120" w:line="240" w:lineRule="auto"/>
              <w:rPr>
                <w:rFonts w:ascii="Helvetica" w:hAnsi="Helvetica"/>
                <w:color w:val="333333"/>
                <w:shd w:val="clear" w:color="auto" w:fill="FFFFFF"/>
              </w:rPr>
            </w:pPr>
            <w:r w:rsidRPr="00947B53">
              <w:rPr>
                <w:rStyle w:val="sectionlabel"/>
                <w:rFonts w:ascii="Helvetica" w:hAnsi="Helvetica"/>
                <w:b/>
                <w:bCs/>
                <w:color w:val="000000"/>
                <w:shd w:val="clear" w:color="auto" w:fill="FFFFFF"/>
              </w:rPr>
              <w:lastRenderedPageBreak/>
              <w:t>195</w:t>
            </w:r>
            <w:r w:rsidRPr="00947B53">
              <w:rPr>
                <w:rFonts w:ascii="Helvetica" w:hAnsi="Helvetica"/>
                <w:color w:val="333333"/>
                <w:shd w:val="clear" w:color="auto" w:fill="FFFFFF"/>
              </w:rPr>
              <w:t> Sauf dans la mesure où le jugement dont il est interjeté appel est sujet à exécution provisoire malgré l</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 xml:space="preserve">appel, toutes </w:t>
            </w:r>
            <w:r w:rsidRPr="00947B53">
              <w:rPr>
                <w:rFonts w:ascii="Helvetica" w:hAnsi="Helvetica"/>
                <w:color w:val="333333"/>
                <w:u w:val="single"/>
                <w:shd w:val="clear" w:color="auto" w:fill="FFFFFF"/>
              </w:rPr>
              <w:t>les procédures</w:t>
            </w:r>
            <w:r w:rsidRPr="00947B53">
              <w:rPr>
                <w:rFonts w:ascii="Helvetica" w:hAnsi="Helvetica"/>
                <w:color w:val="333333"/>
                <w:shd w:val="clear" w:color="auto" w:fill="FFFFFF"/>
              </w:rPr>
              <w:t xml:space="preserve"> </w:t>
            </w:r>
            <w:r w:rsidRPr="00947B53">
              <w:rPr>
                <w:rFonts w:ascii="Helvetica" w:hAnsi="Helvetica"/>
                <w:color w:val="333333"/>
                <w:u w:val="single"/>
                <w:shd w:val="clear" w:color="auto" w:fill="FFFFFF"/>
              </w:rPr>
              <w:t xml:space="preserve">exercées en vertu </w:t>
            </w:r>
            <w:r w:rsidRPr="00947B53">
              <w:rPr>
                <w:rFonts w:ascii="Helvetica" w:hAnsi="Helvetica"/>
                <w:color w:val="333333"/>
                <w:shd w:val="clear" w:color="auto" w:fill="FFFFFF"/>
              </w:rPr>
              <w:t>d</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 xml:space="preserve">une ordonnance ou </w:t>
            </w:r>
            <w:r w:rsidRPr="00947B53">
              <w:rPr>
                <w:rFonts w:ascii="Helvetica" w:hAnsi="Helvetica"/>
                <w:color w:val="333333"/>
                <w:u w:val="single"/>
                <w:shd w:val="clear" w:color="auto" w:fill="FFFFFF"/>
              </w:rPr>
              <w:t>d</w:t>
            </w:r>
            <w:r w:rsidR="00A86EFF" w:rsidRPr="00947B53">
              <w:rPr>
                <w:rFonts w:ascii="Helvetica" w:hAnsi="Helvetica"/>
                <w:color w:val="333333"/>
                <w:u w:val="single"/>
                <w:shd w:val="clear" w:color="auto" w:fill="FFFFFF"/>
              </w:rPr>
              <w:t>’</w:t>
            </w:r>
            <w:r w:rsidRPr="00947B53">
              <w:rPr>
                <w:rFonts w:ascii="Helvetica" w:hAnsi="Helvetica"/>
                <w:color w:val="333333"/>
                <w:u w:val="single"/>
                <w:shd w:val="clear" w:color="auto" w:fill="FFFFFF"/>
              </w:rPr>
              <w:t>un jugement dont il est appelé sont suspendues</w:t>
            </w:r>
            <w:r w:rsidRPr="00947B53">
              <w:rPr>
                <w:rFonts w:ascii="Helvetica" w:hAnsi="Helvetica"/>
                <w:color w:val="333333"/>
                <w:shd w:val="clear" w:color="auto" w:fill="FFFFFF"/>
              </w:rPr>
              <w:t xml:space="preserve"> </w:t>
            </w:r>
            <w:r w:rsidRPr="00947B53">
              <w:rPr>
                <w:rFonts w:ascii="Helvetica" w:hAnsi="Helvetica"/>
                <w:color w:val="333333"/>
                <w:u w:val="single"/>
                <w:shd w:val="clear" w:color="auto" w:fill="FFFFFF"/>
              </w:rPr>
              <w:t>jusqu</w:t>
            </w:r>
            <w:r w:rsidR="00A86EFF" w:rsidRPr="00947B53">
              <w:rPr>
                <w:rFonts w:ascii="Helvetica" w:hAnsi="Helvetica"/>
                <w:color w:val="333333"/>
                <w:u w:val="single"/>
                <w:shd w:val="clear" w:color="auto" w:fill="FFFFFF"/>
              </w:rPr>
              <w:t>’</w:t>
            </w:r>
            <w:r w:rsidRPr="00947B53">
              <w:rPr>
                <w:rFonts w:ascii="Helvetica" w:hAnsi="Helvetica"/>
                <w:color w:val="333333"/>
                <w:u w:val="single"/>
                <w:shd w:val="clear" w:color="auto" w:fill="FFFFFF"/>
              </w:rPr>
              <w:t>à ce qu</w:t>
            </w:r>
            <w:r w:rsidR="00A86EFF" w:rsidRPr="00947B53">
              <w:rPr>
                <w:rFonts w:ascii="Helvetica" w:hAnsi="Helvetica"/>
                <w:color w:val="333333"/>
                <w:u w:val="single"/>
                <w:shd w:val="clear" w:color="auto" w:fill="FFFFFF"/>
              </w:rPr>
              <w:t>’</w:t>
            </w:r>
            <w:r w:rsidRPr="00947B53">
              <w:rPr>
                <w:rFonts w:ascii="Helvetica" w:hAnsi="Helvetica"/>
                <w:color w:val="333333"/>
                <w:u w:val="single"/>
                <w:shd w:val="clear" w:color="auto" w:fill="FFFFFF"/>
              </w:rPr>
              <w:t>il soit disposé de l</w:t>
            </w:r>
            <w:r w:rsidR="00A86EFF" w:rsidRPr="00947B53">
              <w:rPr>
                <w:rFonts w:ascii="Helvetica" w:hAnsi="Helvetica"/>
                <w:color w:val="333333"/>
                <w:u w:val="single"/>
                <w:shd w:val="clear" w:color="auto" w:fill="FFFFFF"/>
              </w:rPr>
              <w:t>’</w:t>
            </w:r>
            <w:r w:rsidRPr="00947B53">
              <w:rPr>
                <w:rFonts w:ascii="Helvetica" w:hAnsi="Helvetica"/>
                <w:color w:val="333333"/>
                <w:u w:val="single"/>
                <w:shd w:val="clear" w:color="auto" w:fill="FFFFFF"/>
              </w:rPr>
              <w:t>appel</w:t>
            </w:r>
            <w:r w:rsidRPr="00947B53">
              <w:rPr>
                <w:rFonts w:ascii="Helvetica" w:hAnsi="Helvetica"/>
                <w:color w:val="333333"/>
                <w:shd w:val="clear" w:color="auto" w:fill="FFFFFF"/>
              </w:rPr>
              <w:t>; mais la Cour d</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 xml:space="preserve">appel, </w:t>
            </w:r>
            <w:r w:rsidRPr="00947B53">
              <w:rPr>
                <w:rFonts w:ascii="Helvetica" w:hAnsi="Helvetica"/>
                <w:color w:val="333333"/>
                <w:u w:val="single"/>
                <w:shd w:val="clear" w:color="auto" w:fill="FFFFFF"/>
              </w:rPr>
              <w:t xml:space="preserve">ou un juge de ce tribunal, peut modifier ou annuler la </w:t>
            </w:r>
            <w:r w:rsidRPr="00947B53">
              <w:rPr>
                <w:rFonts w:ascii="Helvetica" w:hAnsi="Helvetica"/>
                <w:color w:val="333333"/>
                <w:u w:val="single"/>
                <w:shd w:val="clear" w:color="auto" w:fill="FFFFFF"/>
              </w:rPr>
              <w:lastRenderedPageBreak/>
              <w:t>suspension</w:t>
            </w:r>
            <w:r w:rsidRPr="00947B53">
              <w:rPr>
                <w:rFonts w:ascii="Helvetica" w:hAnsi="Helvetica"/>
                <w:color w:val="333333"/>
                <w:shd w:val="clear" w:color="auto" w:fill="FFFFFF"/>
              </w:rPr>
              <w:t xml:space="preserve"> ou l</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ordonnance d</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exécution provisoire s</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il apparaît que l</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appel n</w:t>
            </w:r>
            <w:r w:rsidR="00A86EFF" w:rsidRPr="00947B53">
              <w:rPr>
                <w:rFonts w:ascii="Helvetica" w:hAnsi="Helvetica"/>
                <w:color w:val="333333"/>
                <w:shd w:val="clear" w:color="auto" w:fill="FFFFFF"/>
              </w:rPr>
              <w:t>’</w:t>
            </w:r>
            <w:r w:rsidRPr="00947B53">
              <w:rPr>
                <w:rFonts w:ascii="Helvetica" w:hAnsi="Helvetica"/>
                <w:color w:val="333333"/>
                <w:shd w:val="clear" w:color="auto" w:fill="FFFFFF"/>
              </w:rPr>
              <w:t xml:space="preserve">est pas poursuivi avec diligence, </w:t>
            </w:r>
            <w:r w:rsidRPr="00947B53">
              <w:rPr>
                <w:rFonts w:ascii="Helvetica" w:hAnsi="Helvetica"/>
                <w:color w:val="333333"/>
                <w:u w:val="single"/>
                <w:shd w:val="clear" w:color="auto" w:fill="FFFFFF"/>
              </w:rPr>
              <w:t>ou pour toute autre raison qui peut être jugée convenable</w:t>
            </w:r>
            <w:r w:rsidRPr="00947B53">
              <w:rPr>
                <w:rFonts w:ascii="Helvetica" w:hAnsi="Helvetica"/>
                <w:color w:val="333333"/>
                <w:shd w:val="clear" w:color="auto" w:fill="FFFFFF"/>
              </w:rPr>
              <w:t>.</w:t>
            </w:r>
          </w:p>
          <w:p w14:paraId="042FBDD4" w14:textId="77777777" w:rsidR="007B6A2F" w:rsidRPr="00947B53" w:rsidRDefault="009F48B0" w:rsidP="00225D42">
            <w:pPr>
              <w:pStyle w:val="Tableaudroiteanglais"/>
              <w:spacing w:before="120" w:line="240" w:lineRule="auto"/>
            </w:pPr>
            <w:r w:rsidRPr="00947B53">
              <w:rPr>
                <w:rStyle w:val="sectionlabel"/>
                <w:rFonts w:ascii="Helvetica" w:hAnsi="Helvetica"/>
                <w:b/>
                <w:bCs/>
                <w:color w:val="000000"/>
                <w:shd w:val="clear" w:color="auto" w:fill="FFFFFF"/>
              </w:rPr>
              <w:tab/>
            </w:r>
            <w:r w:rsidRPr="00947B53">
              <w:rPr>
                <w:rStyle w:val="sectionlabel"/>
                <w:rFonts w:ascii="Helvetica" w:hAnsi="Helvetica"/>
                <w:b/>
                <w:bCs/>
                <w:color w:val="000000"/>
                <w:shd w:val="clear" w:color="auto" w:fill="FFFFFF"/>
              </w:rPr>
              <w:tab/>
            </w:r>
            <w:r w:rsidRPr="00947B53">
              <w:rPr>
                <w:rStyle w:val="sectionlabel"/>
                <w:rFonts w:ascii="Helvetica" w:hAnsi="Helvetica"/>
                <w:bCs/>
                <w:color w:val="000000"/>
                <w:shd w:val="clear" w:color="auto" w:fill="FFFFFF"/>
              </w:rPr>
              <w:t>[Soulignements ajoutés]</w:t>
            </w:r>
          </w:p>
        </w:tc>
      </w:tr>
    </w:tbl>
    <w:p w14:paraId="042FBDD6" w14:textId="77777777" w:rsidR="00B36AD9" w:rsidRPr="00947B53" w:rsidRDefault="009F48B0" w:rsidP="003137F8">
      <w:pPr>
        <w:pStyle w:val="Paragraphe"/>
        <w:spacing w:before="240" w:line="240" w:lineRule="auto"/>
        <w:rPr>
          <w:lang w:val="en-CA"/>
        </w:rPr>
      </w:pPr>
      <w:r w:rsidRPr="00947B53">
        <w:rPr>
          <w:lang w:val="en-CA"/>
        </w:rPr>
        <w:lastRenderedPageBreak/>
        <w:t>The receiver is not contesting the applications. In an email sent to the Court on August 19, 2024, the receiver confirmed that if the applications are granted:</w:t>
      </w:r>
    </w:p>
    <w:p w14:paraId="5A4108AC" w14:textId="77777777" w:rsidR="004C4E8E" w:rsidRPr="00947B53" w:rsidRDefault="009F48B0" w:rsidP="00225D42">
      <w:pPr>
        <w:pStyle w:val="Citationenretrait"/>
        <w:spacing w:line="240" w:lineRule="auto"/>
        <w:rPr>
          <w:lang w:val="en-CA"/>
        </w:rPr>
      </w:pPr>
      <w:r w:rsidRPr="00947B53">
        <w:rPr>
          <w:lang w:val="en-CA"/>
        </w:rPr>
        <w:t>[</w:t>
      </w:r>
      <w:r w:rsidRPr="00947B53">
        <w:rPr>
          <w:smallCaps/>
          <w:lang w:val="en-CA"/>
        </w:rPr>
        <w:t>translation</w:t>
      </w:r>
      <w:r w:rsidRPr="00947B53">
        <w:rPr>
          <w:lang w:val="en-CA"/>
        </w:rPr>
        <w:t>]</w:t>
      </w:r>
    </w:p>
    <w:p w14:paraId="042FBDD7" w14:textId="5B1786EF" w:rsidR="00B36AD9" w:rsidRPr="00947B53" w:rsidRDefault="009F48B0" w:rsidP="00225D42">
      <w:pPr>
        <w:pStyle w:val="Citationenretrait"/>
        <w:spacing w:line="240" w:lineRule="auto"/>
        <w:rPr>
          <w:lang w:val="en-CA"/>
        </w:rPr>
      </w:pPr>
      <w:r w:rsidRPr="00947B53">
        <w:rPr>
          <w:lang w:val="en-CA"/>
        </w:rPr>
        <w:t xml:space="preserve">[...], the Receiver will ask that the continuation of the applications to appeal the notices of disallowance (the </w:t>
      </w:r>
      <w:r w:rsidR="00A86EFF" w:rsidRPr="00947B53">
        <w:rPr>
          <w:lang w:val="en-CA"/>
        </w:rPr>
        <w:t>“</w:t>
      </w:r>
      <w:r w:rsidRPr="00947B53">
        <w:rPr>
          <w:b/>
          <w:bCs/>
          <w:lang w:val="en-CA"/>
        </w:rPr>
        <w:t>Appeal Applications</w:t>
      </w:r>
      <w:r w:rsidR="00A86EFF" w:rsidRPr="00947B53">
        <w:rPr>
          <w:lang w:val="en-CA"/>
        </w:rPr>
        <w:t>”</w:t>
      </w:r>
      <w:r w:rsidRPr="00947B53">
        <w:rPr>
          <w:lang w:val="en-CA"/>
        </w:rPr>
        <w:t>) filed by [the applicants] in the Quebec Superior Court (Commercial Division) be the subject of a case management conference before the Honourable Justice Émond, in his capacity as supervising judge in the present case, during which the advisability of proceeding on the Appeal Applications and, if applicable, the manner of so proceeding, shall be discussed with the supervising judge.</w:t>
      </w:r>
    </w:p>
    <w:p w14:paraId="042FBDD8" w14:textId="77777777" w:rsidR="00AA1FDC" w:rsidRPr="00947B53" w:rsidRDefault="009F48B0" w:rsidP="00225D42">
      <w:pPr>
        <w:pStyle w:val="Citationenretrait"/>
        <w:spacing w:line="240" w:lineRule="auto"/>
        <w:jc w:val="right"/>
        <w:rPr>
          <w:lang w:val="en-CA"/>
        </w:rPr>
      </w:pPr>
      <w:r w:rsidRPr="00947B53">
        <w:rPr>
          <w:lang w:val="en-CA"/>
        </w:rPr>
        <w:t>[Boldface in the original]</w:t>
      </w:r>
    </w:p>
    <w:p w14:paraId="042FBDD9" w14:textId="4C92A882" w:rsidR="00567696" w:rsidRPr="00947B53" w:rsidRDefault="009F48B0" w:rsidP="00225D42">
      <w:pPr>
        <w:pStyle w:val="Paragraphe"/>
        <w:spacing w:line="240" w:lineRule="auto"/>
        <w:rPr>
          <w:lang w:val="en-CA"/>
        </w:rPr>
      </w:pPr>
      <w:r w:rsidRPr="00947B53">
        <w:rPr>
          <w:lang w:val="en-CA"/>
        </w:rPr>
        <w:t xml:space="preserve">Notwithstanding that the applications for voluntary aggressive interventions in the Court file are not contested, I am of the view that they are not </w:t>
      </w:r>
      <w:r w:rsidR="0089180E">
        <w:rPr>
          <w:lang w:val="en-CA"/>
        </w:rPr>
        <w:t>appropriate</w:t>
      </w:r>
      <w:r w:rsidRPr="00947B53">
        <w:rPr>
          <w:lang w:val="en-CA"/>
        </w:rPr>
        <w:t xml:space="preserve"> – indeed that they are unnecessary – and should be dismissed. </w:t>
      </w:r>
    </w:p>
    <w:p w14:paraId="042FBDDA" w14:textId="1399EFBB" w:rsidR="00567696" w:rsidRPr="00947B53" w:rsidRDefault="009F48B0" w:rsidP="00225D42">
      <w:pPr>
        <w:pStyle w:val="Paragraphe"/>
        <w:spacing w:line="240" w:lineRule="auto"/>
        <w:rPr>
          <w:lang w:val="en-CA"/>
        </w:rPr>
      </w:pPr>
      <w:r w:rsidRPr="00947B53">
        <w:rPr>
          <w:lang w:val="en-CA"/>
        </w:rPr>
        <w:t xml:space="preserve">First, </w:t>
      </w:r>
      <w:proofErr w:type="gramStart"/>
      <w:r w:rsidRPr="00947B53">
        <w:rPr>
          <w:lang w:val="en-CA"/>
        </w:rPr>
        <w:t>in light of</w:t>
      </w:r>
      <w:proofErr w:type="gramEnd"/>
      <w:r w:rsidRPr="00947B53">
        <w:rPr>
          <w:lang w:val="en-CA"/>
        </w:rPr>
        <w:t xml:space="preserve"> the applicants</w:t>
      </w:r>
      <w:r w:rsidR="00A86EFF" w:rsidRPr="00947B53">
        <w:rPr>
          <w:lang w:val="en-CA"/>
        </w:rPr>
        <w:t>’</w:t>
      </w:r>
      <w:r w:rsidRPr="00947B53">
        <w:rPr>
          <w:lang w:val="en-CA"/>
        </w:rPr>
        <w:t xml:space="preserve"> theory of the case – </w:t>
      </w:r>
      <w:r w:rsidR="004F1B56">
        <w:rPr>
          <w:lang w:val="en-CA"/>
        </w:rPr>
        <w:t>that is</w:t>
      </w:r>
      <w:r w:rsidRPr="00947B53">
        <w:rPr>
          <w:lang w:val="en-CA"/>
        </w:rPr>
        <w:t xml:space="preserve">, that the present appeal does not concern them given their status – there is cause to strongly doubt their interest in intervening voluntarily and for aggressive purposes in </w:t>
      </w:r>
      <w:r w:rsidR="00AA0834">
        <w:rPr>
          <w:lang w:val="en-CA"/>
        </w:rPr>
        <w:t xml:space="preserve">the </w:t>
      </w:r>
      <w:r w:rsidRPr="00947B53">
        <w:rPr>
          <w:lang w:val="en-CA"/>
        </w:rPr>
        <w:t>appeal.</w:t>
      </w:r>
      <w:r w:rsidRPr="00947B53">
        <w:rPr>
          <w:rStyle w:val="Appelnotedebasdep"/>
          <w:lang w:val="en-CA"/>
        </w:rPr>
        <w:footnoteReference w:id="4"/>
      </w:r>
    </w:p>
    <w:p w14:paraId="042FBDDB" w14:textId="17C641E3" w:rsidR="00210976" w:rsidRPr="00947B53" w:rsidRDefault="00C94EB1" w:rsidP="00225D42">
      <w:pPr>
        <w:pStyle w:val="Paragraphe"/>
        <w:spacing w:line="240" w:lineRule="auto"/>
        <w:rPr>
          <w:lang w:val="en-CA"/>
        </w:rPr>
      </w:pPr>
      <w:r>
        <w:rPr>
          <w:lang w:val="en-CA"/>
        </w:rPr>
        <w:t>That said, e</w:t>
      </w:r>
      <w:r w:rsidR="009F48B0" w:rsidRPr="00947B53">
        <w:rPr>
          <w:lang w:val="en-CA"/>
        </w:rPr>
        <w:t xml:space="preserve">ven </w:t>
      </w:r>
      <w:proofErr w:type="gramStart"/>
      <w:r w:rsidR="009F48B0" w:rsidRPr="00947B53">
        <w:rPr>
          <w:lang w:val="en-CA"/>
        </w:rPr>
        <w:t>assuming</w:t>
      </w:r>
      <w:r>
        <w:rPr>
          <w:lang w:val="en-CA"/>
        </w:rPr>
        <w:t xml:space="preserve"> </w:t>
      </w:r>
      <w:r w:rsidR="009F48B0" w:rsidRPr="00947B53">
        <w:rPr>
          <w:lang w:val="en-CA"/>
        </w:rPr>
        <w:t>that</w:t>
      </w:r>
      <w:proofErr w:type="gramEnd"/>
      <w:r w:rsidR="009F48B0" w:rsidRPr="00947B53">
        <w:rPr>
          <w:lang w:val="en-CA"/>
        </w:rPr>
        <w:t xml:space="preserve"> they have an indisputable interest, I am of the opinion that the Court, or one of its judges sitting alone, is not the appropriate forum for the applicants</w:t>
      </w:r>
      <w:r w:rsidR="00A86EFF" w:rsidRPr="00947B53">
        <w:rPr>
          <w:lang w:val="en-CA"/>
        </w:rPr>
        <w:t>’</w:t>
      </w:r>
      <w:r w:rsidR="009F48B0" w:rsidRPr="00947B53">
        <w:rPr>
          <w:lang w:val="en-CA"/>
        </w:rPr>
        <w:t xml:space="preserve"> ultimate purpose, which they should seek before the Superior Court. </w:t>
      </w:r>
    </w:p>
    <w:p w14:paraId="042FBDDC" w14:textId="441236FC" w:rsidR="005F72E3" w:rsidRPr="00947B53" w:rsidRDefault="009F48B0" w:rsidP="00225D42">
      <w:pPr>
        <w:pStyle w:val="Paragraphe"/>
        <w:spacing w:line="240" w:lineRule="auto"/>
        <w:rPr>
          <w:rFonts w:cs="Arial"/>
          <w:lang w:val="en-CA" w:eastAsia="en-US"/>
        </w:rPr>
      </w:pPr>
      <w:r w:rsidRPr="00947B53">
        <w:rPr>
          <w:rFonts w:cs="Arial"/>
          <w:lang w:val="en-CA" w:eastAsia="en-US"/>
        </w:rPr>
        <w:t xml:space="preserve">Insofar as the Appeal Applications are not made </w:t>
      </w:r>
      <w:r w:rsidR="00A86EFF" w:rsidRPr="00947B53">
        <w:rPr>
          <w:rFonts w:cs="Arial"/>
          <w:lang w:val="en-CA" w:eastAsia="en-US"/>
        </w:rPr>
        <w:t>“</w:t>
      </w:r>
      <w:r w:rsidRPr="00947B53">
        <w:rPr>
          <w:rFonts w:cs="Arial"/>
          <w:lang w:val="en-CA" w:eastAsia="en-US"/>
        </w:rPr>
        <w:t>under</w:t>
      </w:r>
      <w:r w:rsidR="00A86EFF" w:rsidRPr="00947B53">
        <w:rPr>
          <w:rFonts w:cs="Arial"/>
          <w:lang w:val="en-CA" w:eastAsia="en-US"/>
        </w:rPr>
        <w:t>”</w:t>
      </w:r>
      <w:r w:rsidRPr="00947B53">
        <w:rPr>
          <w:rFonts w:cs="Arial"/>
          <w:lang w:val="en-CA" w:eastAsia="en-US"/>
        </w:rPr>
        <w:t xml:space="preserve"> the judgment </w:t>
      </w:r>
      <w:r w:rsidR="00A86EFF" w:rsidRPr="00947B53">
        <w:rPr>
          <w:rFonts w:cs="Arial"/>
          <w:lang w:val="en-CA" w:eastAsia="en-US"/>
        </w:rPr>
        <w:t>“</w:t>
      </w:r>
      <w:r w:rsidRPr="00947B53">
        <w:rPr>
          <w:rFonts w:cs="Arial"/>
          <w:lang w:val="en-CA" w:eastAsia="en-US"/>
        </w:rPr>
        <w:t>appealed from</w:t>
      </w:r>
      <w:r w:rsidR="00A86EFF" w:rsidRPr="00947B53">
        <w:rPr>
          <w:rFonts w:cs="Arial"/>
          <w:lang w:val="en-CA" w:eastAsia="en-US"/>
        </w:rPr>
        <w:t>”</w:t>
      </w:r>
      <w:r w:rsidRPr="00947B53">
        <w:rPr>
          <w:rFonts w:cs="Arial"/>
          <w:lang w:val="en-CA" w:eastAsia="en-US"/>
        </w:rPr>
        <w:t xml:space="preserve">, within the meaning of s. 195 </w:t>
      </w:r>
      <w:r w:rsidRPr="00947B53">
        <w:rPr>
          <w:rFonts w:cs="Arial"/>
          <w:i/>
          <w:iCs/>
          <w:lang w:val="en-CA" w:eastAsia="en-US"/>
        </w:rPr>
        <w:t>BIA</w:t>
      </w:r>
      <w:r w:rsidRPr="00947B53">
        <w:rPr>
          <w:rFonts w:cs="Arial"/>
          <w:lang w:val="en-CA" w:eastAsia="en-US"/>
        </w:rPr>
        <w:t xml:space="preserve">, certain principles set out by Houlden, Morawetz and Sarra in their leading text </w:t>
      </w:r>
      <w:r w:rsidRPr="00947B53">
        <w:rPr>
          <w:rFonts w:cs="Arial"/>
          <w:i/>
          <w:iCs/>
          <w:lang w:val="en-CA" w:eastAsia="en-US"/>
        </w:rPr>
        <w:t>Bankruptcy and Insolvency Law in Canada</w:t>
      </w:r>
      <w:r w:rsidRPr="00947B53">
        <w:rPr>
          <w:rFonts w:cs="Arial"/>
          <w:lang w:val="en-CA" w:eastAsia="en-US"/>
        </w:rPr>
        <w:t xml:space="preserve">, </w:t>
      </w:r>
      <w:r w:rsidR="0089180E">
        <w:rPr>
          <w:rFonts w:cs="Arial"/>
          <w:lang w:val="en-CA" w:eastAsia="en-US"/>
        </w:rPr>
        <w:t xml:space="preserve">applied </w:t>
      </w:r>
      <w:r w:rsidRPr="00947B53">
        <w:rPr>
          <w:rFonts w:cs="Arial"/>
          <w:lang w:val="en-CA" w:eastAsia="en-US"/>
        </w:rPr>
        <w:t xml:space="preserve">with the necessary </w:t>
      </w:r>
      <w:r w:rsidR="0089180E">
        <w:rPr>
          <w:rFonts w:cs="Arial"/>
          <w:lang w:val="en-CA" w:eastAsia="en-US"/>
        </w:rPr>
        <w:t>adaptations</w:t>
      </w:r>
      <w:r w:rsidRPr="00947B53">
        <w:rPr>
          <w:rFonts w:cs="Arial"/>
          <w:lang w:val="en-CA" w:eastAsia="en-US"/>
        </w:rPr>
        <w:t xml:space="preserve">, </w:t>
      </w:r>
      <w:r w:rsidR="0089180E">
        <w:rPr>
          <w:rFonts w:cs="Arial"/>
          <w:lang w:val="en-CA" w:eastAsia="en-US"/>
        </w:rPr>
        <w:t xml:space="preserve">convince me </w:t>
      </w:r>
      <w:r w:rsidRPr="00947B53">
        <w:rPr>
          <w:rFonts w:cs="Arial"/>
          <w:lang w:val="en-CA" w:eastAsia="en-US"/>
        </w:rPr>
        <w:t>that the applicants</w:t>
      </w:r>
      <w:r w:rsidR="00A86EFF" w:rsidRPr="00947B53">
        <w:rPr>
          <w:rFonts w:cs="Arial"/>
          <w:lang w:val="en-CA" w:eastAsia="en-US"/>
        </w:rPr>
        <w:t>’</w:t>
      </w:r>
      <w:r w:rsidRPr="00947B53">
        <w:rPr>
          <w:rFonts w:cs="Arial"/>
          <w:lang w:val="en-CA" w:eastAsia="en-US"/>
        </w:rPr>
        <w:t xml:space="preserve"> detour through the Court is not useful or, indeed, necessary:</w:t>
      </w:r>
    </w:p>
    <w:p w14:paraId="042FBDDD" w14:textId="7C709905" w:rsidR="00BE4878" w:rsidRPr="00947B53" w:rsidRDefault="009F48B0" w:rsidP="00225D42">
      <w:pPr>
        <w:pStyle w:val="Citationenretrait"/>
        <w:spacing w:line="240" w:lineRule="auto"/>
        <w:rPr>
          <w:rFonts w:ascii="Calibri" w:hAnsi="Calibri"/>
          <w:sz w:val="24"/>
          <w:lang w:val="en-CA" w:eastAsia="en-US"/>
        </w:rPr>
      </w:pPr>
      <w:r w:rsidRPr="00947B53">
        <w:rPr>
          <w:rFonts w:cs="Arial"/>
          <w:sz w:val="20"/>
          <w:lang w:val="en-CA" w:eastAsia="en-US"/>
        </w:rPr>
        <w:t xml:space="preserve">§5:279 </w:t>
      </w:r>
      <w:r w:rsidRPr="00947B53">
        <w:rPr>
          <w:lang w:val="en-CA" w:eastAsia="en-US"/>
        </w:rPr>
        <w:t xml:space="preserve">If a debtor is appealing a receiving order made against him or her by the bankruptcy judge, an application by a secured creditor to proceed with a civil action </w:t>
      </w:r>
      <w:r w:rsidRPr="00947B53">
        <w:rPr>
          <w:u w:val="single"/>
          <w:lang w:val="en-CA" w:eastAsia="en-US"/>
        </w:rPr>
        <w:lastRenderedPageBreak/>
        <w:t>is made to the bankruptcy judge, not to a judge of the Court of Appeal</w:t>
      </w:r>
      <w:r w:rsidRPr="00947B53">
        <w:rPr>
          <w:lang w:val="en-CA" w:eastAsia="en-US"/>
        </w:rPr>
        <w:t xml:space="preserve">: </w:t>
      </w:r>
      <w:r w:rsidRPr="00947B53">
        <w:rPr>
          <w:i/>
          <w:iCs/>
          <w:lang w:val="en-CA" w:eastAsia="en-US"/>
        </w:rPr>
        <w:t>Re Pesant</w:t>
      </w:r>
      <w:r w:rsidRPr="00947B53">
        <w:rPr>
          <w:lang w:val="en-CA" w:eastAsia="en-US"/>
        </w:rPr>
        <w:t xml:space="preserve"> (1961), 4 C.B.R. (N.S.) 14, 1961 CarswellQue 46 (Que. S.C.). </w:t>
      </w:r>
      <w:r w:rsidRPr="00947B53">
        <w:rPr>
          <w:u w:val="single"/>
          <w:lang w:val="en-CA" w:eastAsia="en-US"/>
        </w:rPr>
        <w:t>The power to make an order granting leave to proceed is not stayed by the filing of an appeal</w:t>
      </w:r>
      <w:r w:rsidRPr="00947B53">
        <w:rPr>
          <w:lang w:val="en-CA" w:eastAsia="en-US"/>
        </w:rPr>
        <w:t xml:space="preserve">: </w:t>
      </w:r>
      <w:r w:rsidRPr="00947B53">
        <w:rPr>
          <w:i/>
          <w:iCs/>
          <w:lang w:val="en-CA" w:eastAsia="en-US"/>
        </w:rPr>
        <w:t>Re</w:t>
      </w:r>
      <w:r w:rsidR="00924134">
        <w:rPr>
          <w:i/>
          <w:iCs/>
          <w:lang w:val="en-CA" w:eastAsia="en-US"/>
        </w:rPr>
        <w:t> </w:t>
      </w:r>
      <w:r w:rsidRPr="00947B53">
        <w:rPr>
          <w:i/>
          <w:iCs/>
          <w:lang w:val="en-CA" w:eastAsia="en-US"/>
        </w:rPr>
        <w:t>Pesant</w:t>
      </w:r>
      <w:r w:rsidRPr="00947B53">
        <w:rPr>
          <w:lang w:val="en-CA" w:eastAsia="en-US"/>
        </w:rPr>
        <w:t xml:space="preserve"> (1961), 4 C.B.R. (N.S.) 14, 1961 CarswellQue 46 (Que. S.C.).</w:t>
      </w:r>
    </w:p>
    <w:p w14:paraId="042FBDDE" w14:textId="77777777" w:rsidR="00BE4878" w:rsidRPr="00947B53" w:rsidRDefault="009F48B0" w:rsidP="00225D42">
      <w:pPr>
        <w:pStyle w:val="Citationenretrait"/>
        <w:spacing w:line="240" w:lineRule="auto"/>
        <w:rPr>
          <w:rFonts w:cs="Arial"/>
          <w:sz w:val="20"/>
          <w:lang w:val="en-CA" w:eastAsia="en-US"/>
        </w:rPr>
      </w:pPr>
      <w:r w:rsidRPr="00947B53">
        <w:rPr>
          <w:rFonts w:cs="Arial"/>
          <w:sz w:val="20"/>
          <w:lang w:val="en-CA" w:eastAsia="en-US"/>
        </w:rPr>
        <w:t>[…]</w:t>
      </w:r>
    </w:p>
    <w:p w14:paraId="042FBDDF" w14:textId="2F9026E3" w:rsidR="005F72E3" w:rsidRPr="00947B53" w:rsidRDefault="009F48B0" w:rsidP="00225D42">
      <w:pPr>
        <w:pStyle w:val="Citationenretrait"/>
        <w:spacing w:line="240" w:lineRule="auto"/>
        <w:rPr>
          <w:lang w:val="en-CA" w:eastAsia="en-US"/>
        </w:rPr>
      </w:pPr>
      <w:r w:rsidRPr="00947B53">
        <w:rPr>
          <w:rFonts w:cs="Arial"/>
          <w:sz w:val="20"/>
          <w:lang w:val="en-CA" w:eastAsia="en-US"/>
        </w:rPr>
        <w:t xml:space="preserve">§8:96 </w:t>
      </w:r>
      <w:r w:rsidRPr="00947B53">
        <w:rPr>
          <w:u w:val="single"/>
          <w:lang w:val="en-CA" w:eastAsia="en-US"/>
        </w:rPr>
        <w:t>It is only proceedings under the order or judgment appealed from that are affected by a stay</w:t>
      </w:r>
      <w:r w:rsidRPr="00947B53">
        <w:rPr>
          <w:lang w:val="en-CA" w:eastAsia="en-US"/>
        </w:rPr>
        <w:t xml:space="preserve">. Thus, for example, in an appeal from a bankruptcy order, an application by a secured creditor to continue an action to enforce its claim is not a proceeding under the judgment or order appealed from, </w:t>
      </w:r>
      <w:r w:rsidRPr="00947B53">
        <w:rPr>
          <w:u w:val="single"/>
          <w:lang w:val="en-CA" w:eastAsia="en-US"/>
        </w:rPr>
        <w:t>and therefore leave will be obtained from the bankruptcy judge, not from a judge of the court of appeal:</w:t>
      </w:r>
      <w:r w:rsidR="009A2A65">
        <w:rPr>
          <w:u w:val="single"/>
          <w:lang w:val="en-CA" w:eastAsia="en-US"/>
        </w:rPr>
        <w:t> </w:t>
      </w:r>
      <w:r w:rsidRPr="00947B53">
        <w:rPr>
          <w:i/>
          <w:iCs/>
          <w:lang w:val="en-CA" w:eastAsia="en-US"/>
        </w:rPr>
        <w:t>Re</w:t>
      </w:r>
      <w:r w:rsidR="00924134">
        <w:rPr>
          <w:i/>
          <w:iCs/>
          <w:lang w:val="en-CA" w:eastAsia="en-US"/>
        </w:rPr>
        <w:t> </w:t>
      </w:r>
      <w:r w:rsidRPr="00947B53">
        <w:rPr>
          <w:i/>
          <w:iCs/>
          <w:lang w:val="en-CA" w:eastAsia="en-US"/>
        </w:rPr>
        <w:t>Pesant</w:t>
      </w:r>
      <w:r w:rsidRPr="00947B53">
        <w:rPr>
          <w:lang w:val="en-CA" w:eastAsia="en-US"/>
        </w:rPr>
        <w:t xml:space="preserve"> (1961) 4 C.B.R. (N.S.) 14 (Que. S.C.).</w:t>
      </w:r>
      <w:r w:rsidRPr="00947B53">
        <w:rPr>
          <w:rStyle w:val="Appelnotedebasdep"/>
          <w:lang w:val="en-CA" w:eastAsia="en-US"/>
        </w:rPr>
        <w:footnoteReference w:id="5"/>
      </w:r>
      <w:r w:rsidRPr="00947B53">
        <w:rPr>
          <w:lang w:val="en-CA" w:eastAsia="en-US"/>
        </w:rPr>
        <w:t xml:space="preserve"> </w:t>
      </w:r>
    </w:p>
    <w:p w14:paraId="042FBDE0" w14:textId="77777777" w:rsidR="00BE4878" w:rsidRPr="00947B53" w:rsidRDefault="009F48B0" w:rsidP="00225D42">
      <w:pPr>
        <w:pStyle w:val="Citationenretrait"/>
        <w:spacing w:line="240" w:lineRule="auto"/>
        <w:jc w:val="right"/>
        <w:rPr>
          <w:szCs w:val="22"/>
          <w:lang w:val="en-CA" w:eastAsia="en-US"/>
        </w:rPr>
      </w:pPr>
      <w:r w:rsidRPr="00947B53">
        <w:rPr>
          <w:szCs w:val="22"/>
          <w:lang w:val="en-CA" w:eastAsia="en-US"/>
        </w:rPr>
        <w:t>[Underlining added]</w:t>
      </w:r>
    </w:p>
    <w:p w14:paraId="042FBDE1" w14:textId="01FDB0A8" w:rsidR="00554DD5" w:rsidRPr="00947B53" w:rsidRDefault="009F48B0" w:rsidP="00225D42">
      <w:pPr>
        <w:pStyle w:val="Paragraphe"/>
        <w:spacing w:line="240" w:lineRule="auto"/>
        <w:rPr>
          <w:rFonts w:cs="Arial"/>
          <w:lang w:val="en-CA" w:eastAsia="en-US"/>
        </w:rPr>
      </w:pPr>
      <w:r w:rsidRPr="00947B53">
        <w:rPr>
          <w:rFonts w:cs="Arial"/>
          <w:lang w:val="en-CA" w:eastAsia="en-US"/>
        </w:rPr>
        <w:t>The applicants</w:t>
      </w:r>
      <w:r w:rsidR="00A86EFF" w:rsidRPr="00947B53">
        <w:rPr>
          <w:rFonts w:cs="Arial"/>
          <w:lang w:val="en-CA" w:eastAsia="en-US"/>
        </w:rPr>
        <w:t>’</w:t>
      </w:r>
      <w:r w:rsidRPr="00947B53">
        <w:rPr>
          <w:rFonts w:cs="Arial"/>
          <w:lang w:val="en-CA" w:eastAsia="en-US"/>
        </w:rPr>
        <w:t xml:space="preserve"> Appeal Applications were stayed </w:t>
      </w:r>
      <w:proofErr w:type="gramStart"/>
      <w:r w:rsidRPr="00947B53">
        <w:rPr>
          <w:rFonts w:cs="Arial"/>
          <w:lang w:val="en-CA" w:eastAsia="en-US"/>
        </w:rPr>
        <w:t>as a result of</w:t>
      </w:r>
      <w:proofErr w:type="gramEnd"/>
      <w:r w:rsidRPr="00947B53">
        <w:rPr>
          <w:rFonts w:cs="Arial"/>
          <w:lang w:val="en-CA" w:eastAsia="en-US"/>
        </w:rPr>
        <w:t xml:space="preserve"> the filing of the proposal and s. 69.1 </w:t>
      </w:r>
      <w:r w:rsidRPr="00947B53">
        <w:rPr>
          <w:rFonts w:cs="Arial"/>
          <w:i/>
          <w:iCs/>
          <w:lang w:val="en-CA" w:eastAsia="en-US"/>
        </w:rPr>
        <w:t>BIA</w:t>
      </w:r>
      <w:r w:rsidRPr="00947B53">
        <w:rPr>
          <w:rFonts w:cs="Arial"/>
          <w:lang w:val="en-CA" w:eastAsia="en-US"/>
        </w:rPr>
        <w:t xml:space="preserve">, and the power to lift the stay is provided for in s. 69.4 </w:t>
      </w:r>
      <w:r w:rsidRPr="00947B53">
        <w:rPr>
          <w:rFonts w:cs="Arial"/>
          <w:i/>
          <w:iCs/>
          <w:lang w:val="en-CA" w:eastAsia="en-US"/>
        </w:rPr>
        <w:t>BIA</w:t>
      </w:r>
      <w:r w:rsidRPr="00947B53">
        <w:rPr>
          <w:rFonts w:cs="Arial"/>
          <w:lang w:val="en-CA" w:eastAsia="en-US"/>
        </w:rPr>
        <w:t>:</w:t>
      </w:r>
    </w:p>
    <w:tbl>
      <w:tblPr>
        <w:tblW w:w="0" w:type="auto"/>
        <w:tblLayout w:type="fixed"/>
        <w:tblCellMar>
          <w:left w:w="70" w:type="dxa"/>
          <w:right w:w="70" w:type="dxa"/>
        </w:tblCellMar>
        <w:tblLook w:val="0000" w:firstRow="0" w:lastRow="0" w:firstColumn="0" w:lastColumn="0" w:noHBand="0" w:noVBand="0"/>
      </w:tblPr>
      <w:tblGrid>
        <w:gridCol w:w="4681"/>
        <w:gridCol w:w="4681"/>
      </w:tblGrid>
      <w:tr w:rsidR="000D075A" w:rsidRPr="00947B53" w14:paraId="042FBDF0" w14:textId="77777777" w:rsidTr="00554DD5">
        <w:tc>
          <w:tcPr>
            <w:tcW w:w="4681" w:type="dxa"/>
            <w:shd w:val="clear" w:color="auto" w:fill="auto"/>
          </w:tcPr>
          <w:p w14:paraId="302949E9" w14:textId="77777777" w:rsidR="005A37CF" w:rsidRPr="00947B53" w:rsidRDefault="009F48B0" w:rsidP="00225D42">
            <w:pPr>
              <w:pStyle w:val="Tableaugauchefranais"/>
              <w:spacing w:line="240" w:lineRule="auto"/>
              <w:ind w:right="0"/>
              <w:jc w:val="both"/>
              <w:rPr>
                <w:lang w:val="en-CA" w:eastAsia="en-US"/>
              </w:rPr>
            </w:pPr>
            <w:r w:rsidRPr="00947B53">
              <w:rPr>
                <w:b/>
                <w:bCs/>
                <w:lang w:val="en-CA" w:eastAsia="en-US"/>
              </w:rPr>
              <w:t>69.4</w:t>
            </w:r>
            <w:r w:rsidRPr="00947B53">
              <w:rPr>
                <w:lang w:val="en-CA" w:eastAsia="en-US"/>
              </w:rPr>
              <w:t>. A creditor who is affected by the operation of sections 69 to 69.31 or any other person affected by the operation of section 69.31 may apply to the court for a declaration that those sections no longer operate in respect of that creditor or person, and the court may make such a declaration, subject to any qualifications that the court considers proper, if it is satisfied</w:t>
            </w:r>
          </w:p>
          <w:p w14:paraId="5293A63B" w14:textId="77777777" w:rsidR="005A37CF" w:rsidRPr="00947B53" w:rsidRDefault="005A37CF" w:rsidP="00225D42">
            <w:pPr>
              <w:pStyle w:val="Tableaugauchefranais"/>
              <w:spacing w:line="240" w:lineRule="auto"/>
              <w:ind w:right="0"/>
              <w:jc w:val="both"/>
              <w:rPr>
                <w:lang w:val="en-CA" w:eastAsia="en-US"/>
              </w:rPr>
            </w:pPr>
          </w:p>
          <w:p w14:paraId="7810DC6F" w14:textId="77777777" w:rsidR="005A37CF" w:rsidRPr="00947B53" w:rsidRDefault="009F48B0" w:rsidP="00225D42">
            <w:pPr>
              <w:pStyle w:val="Tableaugauchefranais"/>
              <w:spacing w:line="240" w:lineRule="auto"/>
              <w:ind w:right="0"/>
              <w:jc w:val="both"/>
              <w:rPr>
                <w:lang w:val="en-CA" w:eastAsia="en-US"/>
              </w:rPr>
            </w:pPr>
            <w:r w:rsidRPr="00947B53">
              <w:rPr>
                <w:lang w:val="en-CA" w:eastAsia="en-US"/>
              </w:rPr>
              <w:t>(a) that the creditor or person is likely to be materially prejudiced by the continued operation of those sections; or</w:t>
            </w:r>
          </w:p>
          <w:p w14:paraId="1CA805B4" w14:textId="77777777" w:rsidR="005A37CF" w:rsidRPr="00947B53" w:rsidRDefault="005A37CF" w:rsidP="00225D42">
            <w:pPr>
              <w:pStyle w:val="Tableaugauchefranais"/>
              <w:spacing w:line="240" w:lineRule="auto"/>
              <w:ind w:right="0"/>
              <w:jc w:val="both"/>
              <w:rPr>
                <w:lang w:val="en-CA" w:eastAsia="en-US"/>
              </w:rPr>
            </w:pPr>
          </w:p>
          <w:p w14:paraId="042FBDE2" w14:textId="2A84C676" w:rsidR="00554DD5" w:rsidRPr="00947B53" w:rsidRDefault="009F48B0" w:rsidP="00225D42">
            <w:pPr>
              <w:pStyle w:val="Tableaugauchefranais"/>
              <w:spacing w:line="240" w:lineRule="auto"/>
              <w:ind w:right="0"/>
              <w:jc w:val="both"/>
              <w:rPr>
                <w:lang w:val="en-CA" w:eastAsia="en-US"/>
              </w:rPr>
            </w:pPr>
            <w:r w:rsidRPr="00947B53">
              <w:rPr>
                <w:lang w:val="en-CA" w:eastAsia="en-US"/>
              </w:rPr>
              <w:t>(b) that it is equitable on other grounds to make such a declaration.</w:t>
            </w:r>
          </w:p>
          <w:p w14:paraId="042FBDE3" w14:textId="77777777" w:rsidR="00BC6653" w:rsidRPr="00947B53" w:rsidRDefault="00BC6653" w:rsidP="00225D42">
            <w:pPr>
              <w:pStyle w:val="Tableaugauchefranais"/>
              <w:spacing w:line="240" w:lineRule="auto"/>
              <w:ind w:right="0"/>
              <w:jc w:val="both"/>
              <w:rPr>
                <w:lang w:val="en-CA" w:eastAsia="en-US"/>
              </w:rPr>
            </w:pPr>
          </w:p>
          <w:p w14:paraId="042FBDE4" w14:textId="77777777" w:rsidR="00BC6653" w:rsidRPr="00947B53" w:rsidRDefault="00BC6653" w:rsidP="00225D42">
            <w:pPr>
              <w:pStyle w:val="Tableaugauchefranais"/>
              <w:spacing w:line="240" w:lineRule="auto"/>
              <w:ind w:right="0"/>
              <w:jc w:val="both"/>
              <w:rPr>
                <w:lang w:val="en-CA" w:eastAsia="en-US"/>
              </w:rPr>
            </w:pPr>
          </w:p>
          <w:p w14:paraId="042FBDE8" w14:textId="77777777" w:rsidR="00554DD5" w:rsidRPr="00947B53" w:rsidRDefault="009F48B0" w:rsidP="00225D42">
            <w:pPr>
              <w:pStyle w:val="Tableaugauchefranais"/>
              <w:spacing w:line="240" w:lineRule="auto"/>
              <w:ind w:left="0" w:right="0"/>
              <w:jc w:val="right"/>
              <w:rPr>
                <w:lang w:val="en-CA" w:eastAsia="en-US"/>
              </w:rPr>
            </w:pPr>
            <w:r w:rsidRPr="00947B53">
              <w:rPr>
                <w:lang w:val="en-CA" w:eastAsia="en-US"/>
              </w:rPr>
              <w:t>[Underlining added]</w:t>
            </w:r>
          </w:p>
        </w:tc>
        <w:tc>
          <w:tcPr>
            <w:tcW w:w="4681" w:type="dxa"/>
            <w:shd w:val="clear" w:color="auto" w:fill="auto"/>
          </w:tcPr>
          <w:p w14:paraId="042FBDED" w14:textId="1E52D362" w:rsidR="00554DD5" w:rsidRPr="00947B53" w:rsidRDefault="009F48B0" w:rsidP="00225D42">
            <w:pPr>
              <w:pStyle w:val="Tableaudroiteanglais"/>
              <w:spacing w:line="240" w:lineRule="auto"/>
              <w:rPr>
                <w:lang w:eastAsia="en-US"/>
              </w:rPr>
            </w:pPr>
            <w:r w:rsidRPr="00947B53">
              <w:rPr>
                <w:b/>
                <w:bCs/>
                <w:lang w:eastAsia="en-US"/>
              </w:rPr>
              <w:t>69.4</w:t>
            </w:r>
            <w:r w:rsidRPr="00947B53">
              <w:rPr>
                <w:lang w:eastAsia="en-US"/>
              </w:rPr>
              <w:t xml:space="preserve"> Tout créancier touché par l</w:t>
            </w:r>
            <w:r w:rsidR="00A86EFF" w:rsidRPr="00947B53">
              <w:rPr>
                <w:lang w:eastAsia="en-US"/>
              </w:rPr>
              <w:t>’</w:t>
            </w:r>
            <w:r w:rsidRPr="00947B53">
              <w:rPr>
                <w:lang w:eastAsia="en-US"/>
              </w:rPr>
              <w:t>application des articles 69 à 69.31 ou toute personne touchée par celle de l</w:t>
            </w:r>
            <w:r w:rsidR="00A86EFF" w:rsidRPr="00947B53">
              <w:rPr>
                <w:lang w:eastAsia="en-US"/>
              </w:rPr>
              <w:t>’</w:t>
            </w:r>
            <w:r w:rsidRPr="00947B53">
              <w:rPr>
                <w:lang w:eastAsia="en-US"/>
              </w:rPr>
              <w:t xml:space="preserve">article 69.31 peut demander </w:t>
            </w:r>
            <w:r w:rsidRPr="00947B53">
              <w:rPr>
                <w:u w:val="single"/>
                <w:lang w:eastAsia="en-US"/>
              </w:rPr>
              <w:t>au tribunal</w:t>
            </w:r>
            <w:r w:rsidRPr="00947B53">
              <w:rPr>
                <w:lang w:eastAsia="en-US"/>
              </w:rPr>
              <w:t xml:space="preserve"> de déclarer que ces articles ne lui sont plus applicables. </w:t>
            </w:r>
            <w:r w:rsidRPr="00947B53">
              <w:rPr>
                <w:u w:val="single"/>
                <w:lang w:eastAsia="en-US"/>
              </w:rPr>
              <w:t>Le tribunal</w:t>
            </w:r>
            <w:r w:rsidRPr="00947B53">
              <w:rPr>
                <w:lang w:eastAsia="en-US"/>
              </w:rPr>
              <w:t xml:space="preserve"> peut, avec les réserves qu</w:t>
            </w:r>
            <w:r w:rsidR="00A86EFF" w:rsidRPr="00947B53">
              <w:rPr>
                <w:lang w:eastAsia="en-US"/>
              </w:rPr>
              <w:t>’</w:t>
            </w:r>
            <w:r w:rsidRPr="00947B53">
              <w:rPr>
                <w:lang w:eastAsia="en-US"/>
              </w:rPr>
              <w:t>il estime indiquées, donner suite à la demande s</w:t>
            </w:r>
            <w:r w:rsidR="00A86EFF" w:rsidRPr="00947B53">
              <w:rPr>
                <w:lang w:eastAsia="en-US"/>
              </w:rPr>
              <w:t>’</w:t>
            </w:r>
            <w:r w:rsidRPr="00947B53">
              <w:rPr>
                <w:lang w:eastAsia="en-US"/>
              </w:rPr>
              <w:t>il est convaincu que la continuation d</w:t>
            </w:r>
            <w:r w:rsidR="00A86EFF" w:rsidRPr="00947B53">
              <w:rPr>
                <w:lang w:eastAsia="en-US"/>
              </w:rPr>
              <w:t>’</w:t>
            </w:r>
            <w:r w:rsidRPr="00947B53">
              <w:rPr>
                <w:lang w:eastAsia="en-US"/>
              </w:rPr>
              <w:t>application des articles en question lui causera vraisemblablement un préjudice sérieux ou encore qu</w:t>
            </w:r>
            <w:r w:rsidR="00A86EFF" w:rsidRPr="00947B53">
              <w:rPr>
                <w:lang w:eastAsia="en-US"/>
              </w:rPr>
              <w:t>’</w:t>
            </w:r>
            <w:r w:rsidRPr="00947B53">
              <w:rPr>
                <w:lang w:eastAsia="en-US"/>
              </w:rPr>
              <w:t>il serait, pour d</w:t>
            </w:r>
            <w:r w:rsidR="00A86EFF" w:rsidRPr="00947B53">
              <w:rPr>
                <w:lang w:eastAsia="en-US"/>
              </w:rPr>
              <w:t>’</w:t>
            </w:r>
            <w:r w:rsidRPr="00947B53">
              <w:rPr>
                <w:lang w:eastAsia="en-US"/>
              </w:rPr>
              <w:t>autres motifs, équitable de rendre pareille décision.</w:t>
            </w:r>
          </w:p>
          <w:p w14:paraId="042FBDEE" w14:textId="77777777" w:rsidR="00BC6653" w:rsidRDefault="00BC6653" w:rsidP="00225D42">
            <w:pPr>
              <w:pStyle w:val="Tableaudroiteanglais"/>
              <w:spacing w:line="240" w:lineRule="auto"/>
              <w:rPr>
                <w:lang w:eastAsia="en-US"/>
              </w:rPr>
            </w:pPr>
          </w:p>
          <w:p w14:paraId="69D64CA8" w14:textId="77777777" w:rsidR="006676FD" w:rsidRDefault="006676FD" w:rsidP="00225D42">
            <w:pPr>
              <w:pStyle w:val="Tableaudroiteanglais"/>
              <w:spacing w:line="240" w:lineRule="auto"/>
              <w:rPr>
                <w:lang w:eastAsia="en-US"/>
              </w:rPr>
            </w:pPr>
          </w:p>
          <w:p w14:paraId="2159CA03" w14:textId="77777777" w:rsidR="006676FD" w:rsidRDefault="006676FD" w:rsidP="00225D42">
            <w:pPr>
              <w:pStyle w:val="Tableaudroiteanglais"/>
              <w:spacing w:line="240" w:lineRule="auto"/>
              <w:rPr>
                <w:lang w:eastAsia="en-US"/>
              </w:rPr>
            </w:pPr>
          </w:p>
          <w:p w14:paraId="14D555D4" w14:textId="77777777" w:rsidR="006676FD" w:rsidRDefault="006676FD" w:rsidP="00225D42">
            <w:pPr>
              <w:pStyle w:val="Tableaudroiteanglais"/>
              <w:spacing w:line="240" w:lineRule="auto"/>
              <w:rPr>
                <w:lang w:eastAsia="en-US"/>
              </w:rPr>
            </w:pPr>
          </w:p>
          <w:p w14:paraId="5E011E49" w14:textId="77777777" w:rsidR="006676FD" w:rsidRPr="00947B53" w:rsidRDefault="006676FD" w:rsidP="00225D42">
            <w:pPr>
              <w:pStyle w:val="Tableaudroiteanglais"/>
              <w:spacing w:line="240" w:lineRule="auto"/>
              <w:rPr>
                <w:lang w:eastAsia="en-US"/>
              </w:rPr>
            </w:pPr>
          </w:p>
          <w:p w14:paraId="042FBDEF" w14:textId="77777777" w:rsidR="00BC6653" w:rsidRPr="00947B53" w:rsidRDefault="009F48B0" w:rsidP="00B325AC">
            <w:pPr>
              <w:pStyle w:val="Tableaudroiteanglais"/>
              <w:spacing w:line="240" w:lineRule="auto"/>
              <w:jc w:val="right"/>
              <w:rPr>
                <w:lang w:eastAsia="en-US"/>
              </w:rPr>
            </w:pPr>
            <w:r w:rsidRPr="00947B53">
              <w:rPr>
                <w:lang w:eastAsia="en-US"/>
              </w:rPr>
              <w:tab/>
            </w:r>
            <w:r w:rsidRPr="00947B53">
              <w:rPr>
                <w:lang w:eastAsia="en-US"/>
              </w:rPr>
              <w:tab/>
              <w:t>[Soulignements ajoutés]</w:t>
            </w:r>
          </w:p>
        </w:tc>
      </w:tr>
    </w:tbl>
    <w:p w14:paraId="042FBDF1" w14:textId="66149D48" w:rsidR="00700B77" w:rsidRPr="00947B53" w:rsidRDefault="009F48B0" w:rsidP="003137F8">
      <w:pPr>
        <w:pStyle w:val="Paragraphe"/>
        <w:spacing w:before="240" w:line="240" w:lineRule="auto"/>
        <w:rPr>
          <w:rFonts w:cs="Arial"/>
          <w:lang w:val="en-CA" w:eastAsia="en-US"/>
        </w:rPr>
      </w:pPr>
      <w:r w:rsidRPr="00947B53">
        <w:rPr>
          <w:rFonts w:cs="Arial"/>
          <w:lang w:val="en-CA" w:eastAsia="en-US"/>
        </w:rPr>
        <w:t xml:space="preserve">That said, in accordance with ss. 2 and 183(1.1) </w:t>
      </w:r>
      <w:r w:rsidRPr="00947B53">
        <w:rPr>
          <w:rFonts w:cs="Arial"/>
          <w:i/>
          <w:iCs/>
          <w:lang w:val="en-CA" w:eastAsia="en-US"/>
        </w:rPr>
        <w:t>BIA</w:t>
      </w:r>
      <w:r w:rsidRPr="00947B53">
        <w:rPr>
          <w:rFonts w:cs="Arial"/>
          <w:lang w:val="en-CA" w:eastAsia="en-US"/>
        </w:rPr>
        <w:t xml:space="preserve"> and pursuant to the aforementioned comments of authors Houlden, Morawetz and Sarra and the ruling in </w:t>
      </w:r>
      <w:r w:rsidRPr="00947B53">
        <w:rPr>
          <w:rFonts w:cs="Arial"/>
          <w:i/>
          <w:iCs/>
          <w:lang w:val="en-CA" w:eastAsia="en-US"/>
        </w:rPr>
        <w:t>Re</w:t>
      </w:r>
      <w:r w:rsidR="00C32B3D">
        <w:rPr>
          <w:rFonts w:cs="Arial"/>
          <w:i/>
          <w:iCs/>
          <w:lang w:val="en-CA" w:eastAsia="en-US"/>
        </w:rPr>
        <w:t> </w:t>
      </w:r>
      <w:r w:rsidRPr="00947B53">
        <w:rPr>
          <w:rFonts w:cs="Arial"/>
          <w:i/>
          <w:iCs/>
          <w:lang w:val="en-CA" w:eastAsia="en-US"/>
        </w:rPr>
        <w:t>Pesant</w:t>
      </w:r>
      <w:r w:rsidRPr="00947B53">
        <w:rPr>
          <w:rFonts w:cs="Arial"/>
          <w:lang w:val="en-CA" w:eastAsia="en-US"/>
        </w:rPr>
        <w:t xml:space="preserve"> to which they refer, the court of competent jurisdiction is the Quebec Superior Court, and I see no need for the applicants to pass through this Court, by means of a </w:t>
      </w:r>
      <w:r w:rsidRPr="00947B53">
        <w:rPr>
          <w:rFonts w:cs="Arial"/>
          <w:lang w:val="en-CA" w:eastAsia="en-US"/>
        </w:rPr>
        <w:lastRenderedPageBreak/>
        <w:t>voluntary aggressive intervention, in order seize the Quebec Superior Court of an application to lift the stay of proceedings in respect of their Appeal Applications.</w:t>
      </w:r>
    </w:p>
    <w:p w14:paraId="042FBDF2" w14:textId="77777777" w:rsidR="00907855" w:rsidRPr="00947B53" w:rsidRDefault="009F48B0" w:rsidP="00225D42">
      <w:pPr>
        <w:pStyle w:val="Paragraphe"/>
        <w:numPr>
          <w:ilvl w:val="0"/>
          <w:numId w:val="0"/>
        </w:numPr>
        <w:spacing w:line="240" w:lineRule="auto"/>
        <w:rPr>
          <w:b/>
          <w:bCs/>
          <w:lang w:val="en-CA"/>
        </w:rPr>
      </w:pPr>
      <w:r w:rsidRPr="00947B53">
        <w:rPr>
          <w:b/>
          <w:bCs/>
          <w:lang w:val="en-CA"/>
        </w:rPr>
        <w:t>FOR THESE REASONS, THE UNDERSIGNED:</w:t>
      </w:r>
    </w:p>
    <w:p w14:paraId="042FBDF3" w14:textId="77777777" w:rsidR="00923133" w:rsidRPr="00947B53" w:rsidRDefault="009F48B0" w:rsidP="00225D42">
      <w:pPr>
        <w:pStyle w:val="Paragraphe"/>
        <w:spacing w:line="240" w:lineRule="auto"/>
        <w:rPr>
          <w:lang w:val="en-CA"/>
        </w:rPr>
      </w:pPr>
      <w:r w:rsidRPr="00947B53">
        <w:rPr>
          <w:b/>
          <w:bCs/>
          <w:lang w:val="en-CA"/>
        </w:rPr>
        <w:t xml:space="preserve">DISMISSES </w:t>
      </w:r>
      <w:r w:rsidRPr="00947B53">
        <w:rPr>
          <w:lang w:val="en-CA"/>
        </w:rPr>
        <w:t>the applications for a voluntary aggressive intervention, without legal costs.</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0D075A" w:rsidRPr="00947B53" w14:paraId="042FBDF5" w14:textId="77777777" w:rsidTr="003E3239">
        <w:trPr>
          <w:trHeight w:val="576"/>
        </w:trPr>
        <w:tc>
          <w:tcPr>
            <w:tcW w:w="9362" w:type="dxa"/>
            <w:gridSpan w:val="3"/>
            <w:tcBorders>
              <w:top w:val="nil"/>
              <w:bottom w:val="nil"/>
            </w:tcBorders>
          </w:tcPr>
          <w:p w14:paraId="042FBDF4" w14:textId="77777777" w:rsidR="008F364A" w:rsidRPr="00947B53" w:rsidRDefault="008F364A">
            <w:pPr>
              <w:keepNext/>
              <w:rPr>
                <w:lang w:val="en-CA"/>
              </w:rPr>
            </w:pPr>
          </w:p>
        </w:tc>
      </w:tr>
      <w:tr w:rsidR="000D075A" w:rsidRPr="00947B53" w14:paraId="042FBDF8" w14:textId="77777777" w:rsidTr="00117914">
        <w:trPr>
          <w:trHeight w:val="283"/>
        </w:trPr>
        <w:tc>
          <w:tcPr>
            <w:tcW w:w="4682" w:type="dxa"/>
            <w:gridSpan w:val="2"/>
            <w:tcBorders>
              <w:top w:val="nil"/>
              <w:bottom w:val="nil"/>
            </w:tcBorders>
          </w:tcPr>
          <w:p w14:paraId="042FBDF6" w14:textId="77777777" w:rsidR="008F364A" w:rsidRPr="00947B53" w:rsidRDefault="008F364A">
            <w:pPr>
              <w:keepNext/>
              <w:rPr>
                <w:lang w:val="en-CA"/>
              </w:rPr>
            </w:pPr>
          </w:p>
        </w:tc>
        <w:tc>
          <w:tcPr>
            <w:tcW w:w="4680" w:type="dxa"/>
            <w:tcBorders>
              <w:top w:val="nil"/>
              <w:bottom w:val="single" w:sz="8" w:space="0" w:color="auto"/>
            </w:tcBorders>
          </w:tcPr>
          <w:p w14:paraId="042FBDF7" w14:textId="77777777" w:rsidR="008F364A" w:rsidRPr="00947B53" w:rsidRDefault="008F364A">
            <w:pPr>
              <w:keepNext/>
              <w:rPr>
                <w:lang w:val="en-CA"/>
              </w:rPr>
            </w:pPr>
          </w:p>
        </w:tc>
      </w:tr>
      <w:tr w:rsidR="000D075A" w:rsidRPr="00947B53" w14:paraId="042FBDFB" w14:textId="77777777" w:rsidTr="00117914">
        <w:trPr>
          <w:trHeight w:val="283"/>
        </w:trPr>
        <w:tc>
          <w:tcPr>
            <w:tcW w:w="4682" w:type="dxa"/>
            <w:gridSpan w:val="2"/>
            <w:tcBorders>
              <w:top w:val="nil"/>
            </w:tcBorders>
          </w:tcPr>
          <w:p w14:paraId="042FBDF9" w14:textId="77777777" w:rsidR="008F364A" w:rsidRPr="00947B53" w:rsidRDefault="008F364A">
            <w:pPr>
              <w:keepNext/>
              <w:rPr>
                <w:lang w:val="en-CA"/>
              </w:rPr>
            </w:pPr>
          </w:p>
        </w:tc>
        <w:tc>
          <w:tcPr>
            <w:tcW w:w="4680" w:type="dxa"/>
            <w:tcBorders>
              <w:top w:val="single" w:sz="8" w:space="0" w:color="auto"/>
            </w:tcBorders>
          </w:tcPr>
          <w:p w14:paraId="042FBDFA" w14:textId="1B3B5BB7" w:rsidR="008F364A" w:rsidRPr="00947B53" w:rsidRDefault="00C32B3D">
            <w:pPr>
              <w:rPr>
                <w:lang w:val="en-CA"/>
              </w:rPr>
            </w:pPr>
            <w:r w:rsidRPr="00C32B3D">
              <w:rPr>
                <w:lang w:val="en-CA"/>
              </w:rPr>
              <w:t>MICHEL BEAUPRÉ, J.A.</w:t>
            </w:r>
          </w:p>
        </w:tc>
      </w:tr>
      <w:tr w:rsidR="000D075A" w:rsidRPr="00947B53" w14:paraId="042FBDFD" w14:textId="77777777" w:rsidTr="00307455">
        <w:tc>
          <w:tcPr>
            <w:tcW w:w="9362" w:type="dxa"/>
            <w:gridSpan w:val="3"/>
            <w:tcBorders>
              <w:bottom w:val="nil"/>
            </w:tcBorders>
          </w:tcPr>
          <w:p w14:paraId="042FBDFC" w14:textId="77777777" w:rsidR="005A78BF" w:rsidRPr="00947B53" w:rsidRDefault="005A78BF" w:rsidP="005A78BF">
            <w:pPr>
              <w:rPr>
                <w:lang w:val="en-CA"/>
              </w:rPr>
            </w:pPr>
          </w:p>
        </w:tc>
      </w:tr>
      <w:tr w:rsidR="000D075A" w:rsidRPr="00947B53" w14:paraId="042FBDFF" w14:textId="77777777" w:rsidTr="00423DF1">
        <w:tc>
          <w:tcPr>
            <w:tcW w:w="9362" w:type="dxa"/>
            <w:gridSpan w:val="3"/>
          </w:tcPr>
          <w:p w14:paraId="042FBDFE" w14:textId="77777777" w:rsidR="0085241F" w:rsidRPr="00947B53" w:rsidRDefault="009F48B0" w:rsidP="005A78BF">
            <w:pPr>
              <w:pStyle w:val="zSoquijdatNomProcureurDem"/>
              <w:rPr>
                <w:lang w:val="en-CA"/>
              </w:rPr>
            </w:pPr>
            <w:r w:rsidRPr="00947B53">
              <w:rPr>
                <w:lang w:val="en-CA"/>
              </w:rPr>
              <w:t>Mtre Guy P. Martel</w:t>
            </w:r>
          </w:p>
        </w:tc>
      </w:tr>
      <w:tr w:rsidR="000D075A" w:rsidRPr="00947B53" w14:paraId="042FBE01" w14:textId="77777777" w:rsidTr="00423DF1">
        <w:tc>
          <w:tcPr>
            <w:tcW w:w="9362" w:type="dxa"/>
            <w:gridSpan w:val="3"/>
          </w:tcPr>
          <w:p w14:paraId="042FBE00" w14:textId="77777777" w:rsidR="005A78BF" w:rsidRPr="00947B53" w:rsidRDefault="009F48B0" w:rsidP="005A78BF">
            <w:pPr>
              <w:pStyle w:val="zSoquijdatCabinetProcureurDem"/>
              <w:rPr>
                <w:lang w:val="en-CA"/>
              </w:rPr>
            </w:pPr>
            <w:r w:rsidRPr="00947B53">
              <w:rPr>
                <w:lang w:val="en-CA"/>
              </w:rPr>
              <w:t>STIKEMAN, ELLIOTT</w:t>
            </w:r>
          </w:p>
        </w:tc>
      </w:tr>
      <w:tr w:rsidR="000D075A" w:rsidRPr="00947B53" w14:paraId="042FBE03" w14:textId="77777777" w:rsidTr="00423DF1">
        <w:tc>
          <w:tcPr>
            <w:tcW w:w="9362" w:type="dxa"/>
            <w:gridSpan w:val="3"/>
          </w:tcPr>
          <w:p w14:paraId="042FBE02" w14:textId="77777777" w:rsidR="005A78BF" w:rsidRPr="00947B53" w:rsidRDefault="009F48B0" w:rsidP="005A78BF">
            <w:pPr>
              <w:pStyle w:val="zSoquijlblProcureurDem"/>
              <w:rPr>
                <w:lang w:val="en-CA"/>
              </w:rPr>
            </w:pPr>
            <w:r w:rsidRPr="00947B53">
              <w:rPr>
                <w:lang w:val="en-CA"/>
              </w:rPr>
              <w:t>For the appellant</w:t>
            </w:r>
          </w:p>
        </w:tc>
      </w:tr>
      <w:tr w:rsidR="000D075A" w:rsidRPr="00947B53" w14:paraId="042FBE05" w14:textId="77777777" w:rsidTr="00AE1D1D">
        <w:tc>
          <w:tcPr>
            <w:tcW w:w="9362" w:type="dxa"/>
            <w:gridSpan w:val="3"/>
            <w:tcBorders>
              <w:bottom w:val="nil"/>
            </w:tcBorders>
          </w:tcPr>
          <w:p w14:paraId="042FBE04" w14:textId="77777777" w:rsidR="0044216B" w:rsidRPr="00947B53" w:rsidRDefault="0044216B" w:rsidP="005A78BF">
            <w:pPr>
              <w:rPr>
                <w:lang w:val="en-CA"/>
              </w:rPr>
            </w:pPr>
          </w:p>
        </w:tc>
      </w:tr>
      <w:tr w:rsidR="000D075A" w:rsidRPr="00947B53" w14:paraId="042FBE07" w14:textId="77777777" w:rsidTr="00AE1D1D">
        <w:tc>
          <w:tcPr>
            <w:tcW w:w="9362" w:type="dxa"/>
            <w:gridSpan w:val="3"/>
            <w:tcBorders>
              <w:bottom w:val="nil"/>
            </w:tcBorders>
          </w:tcPr>
          <w:p w14:paraId="042FBE06" w14:textId="77777777" w:rsidR="0044216B" w:rsidRPr="00947B53" w:rsidRDefault="009F48B0" w:rsidP="0044216B">
            <w:pPr>
              <w:pStyle w:val="zSoquijdatNomProcureurDem"/>
              <w:rPr>
                <w:lang w:val="en-CA"/>
              </w:rPr>
            </w:pPr>
            <w:r w:rsidRPr="00947B53">
              <w:rPr>
                <w:lang w:val="en-CA"/>
              </w:rPr>
              <w:t>Mtre Frédérique Drainville</w:t>
            </w:r>
          </w:p>
        </w:tc>
      </w:tr>
      <w:tr w:rsidR="000D075A" w:rsidRPr="00947B53" w14:paraId="042FBE09" w14:textId="77777777" w:rsidTr="00AE1D1D">
        <w:tc>
          <w:tcPr>
            <w:tcW w:w="9362" w:type="dxa"/>
            <w:gridSpan w:val="3"/>
            <w:tcBorders>
              <w:bottom w:val="nil"/>
            </w:tcBorders>
          </w:tcPr>
          <w:p w14:paraId="042FBE08" w14:textId="77777777" w:rsidR="0044216B" w:rsidRPr="00947B53" w:rsidRDefault="009F48B0" w:rsidP="0044216B">
            <w:pPr>
              <w:pStyle w:val="zSoquijdatCabinetProcureurDem"/>
              <w:rPr>
                <w:lang w:val="en-CA"/>
              </w:rPr>
            </w:pPr>
            <w:r w:rsidRPr="00947B53">
              <w:rPr>
                <w:lang w:val="en-CA"/>
              </w:rPr>
              <w:t>McCARTHY, TÉTRAULT</w:t>
            </w:r>
          </w:p>
        </w:tc>
      </w:tr>
      <w:tr w:rsidR="000D075A" w:rsidRPr="00947B53" w14:paraId="042FBE0B" w14:textId="77777777" w:rsidTr="00AE1D1D">
        <w:tc>
          <w:tcPr>
            <w:tcW w:w="9362" w:type="dxa"/>
            <w:gridSpan w:val="3"/>
            <w:tcBorders>
              <w:bottom w:val="nil"/>
            </w:tcBorders>
          </w:tcPr>
          <w:p w14:paraId="042FBE0A" w14:textId="77777777" w:rsidR="0044216B" w:rsidRPr="00947B53" w:rsidRDefault="009F48B0" w:rsidP="0044216B">
            <w:pPr>
              <w:pStyle w:val="zSoquijlblProcureurDem"/>
              <w:rPr>
                <w:lang w:val="en-CA"/>
              </w:rPr>
            </w:pPr>
            <w:r w:rsidRPr="00947B53">
              <w:rPr>
                <w:lang w:val="en-CA"/>
              </w:rPr>
              <w:t>For the impleaded party Laurentian Bank of Canada</w:t>
            </w:r>
          </w:p>
        </w:tc>
      </w:tr>
      <w:tr w:rsidR="000D075A" w:rsidRPr="00947B53" w14:paraId="042FBE0D" w14:textId="77777777" w:rsidTr="00AE1D1D">
        <w:tc>
          <w:tcPr>
            <w:tcW w:w="9362" w:type="dxa"/>
            <w:gridSpan w:val="3"/>
            <w:tcBorders>
              <w:bottom w:val="nil"/>
            </w:tcBorders>
          </w:tcPr>
          <w:p w14:paraId="042FBE0C" w14:textId="77777777" w:rsidR="005A78BF" w:rsidRPr="00947B53" w:rsidRDefault="005A78BF" w:rsidP="005A78BF">
            <w:pPr>
              <w:rPr>
                <w:lang w:val="en-CA"/>
              </w:rPr>
            </w:pPr>
          </w:p>
        </w:tc>
      </w:tr>
      <w:tr w:rsidR="000D075A" w:rsidRPr="00947B53" w14:paraId="042FBE0F" w14:textId="77777777" w:rsidTr="00AE1D1D">
        <w:tc>
          <w:tcPr>
            <w:tcW w:w="9362" w:type="dxa"/>
            <w:gridSpan w:val="3"/>
            <w:tcBorders>
              <w:top w:val="nil"/>
            </w:tcBorders>
          </w:tcPr>
          <w:p w14:paraId="042FBE0E" w14:textId="77777777" w:rsidR="005A78BF" w:rsidRPr="00947B53" w:rsidRDefault="009F48B0" w:rsidP="005A78BF">
            <w:pPr>
              <w:pStyle w:val="zSoquijdatNomProcureurDef"/>
              <w:rPr>
                <w:lang w:val="en-CA"/>
              </w:rPr>
            </w:pPr>
            <w:r w:rsidRPr="00947B53">
              <w:rPr>
                <w:lang w:val="en-CA"/>
              </w:rPr>
              <w:t>Mtre J. Patrick Bédard</w:t>
            </w:r>
          </w:p>
        </w:tc>
      </w:tr>
      <w:tr w:rsidR="000D075A" w:rsidRPr="00947B53" w14:paraId="042FBE11" w14:textId="77777777" w:rsidTr="00423DF1">
        <w:tc>
          <w:tcPr>
            <w:tcW w:w="9362" w:type="dxa"/>
            <w:gridSpan w:val="3"/>
          </w:tcPr>
          <w:p w14:paraId="042FBE10" w14:textId="77777777" w:rsidR="005A78BF" w:rsidRPr="00947B53" w:rsidRDefault="009F48B0" w:rsidP="005A78BF">
            <w:pPr>
              <w:pStyle w:val="zSoquijdatCabinetProcureurDef"/>
              <w:rPr>
                <w:lang w:val="en-CA"/>
              </w:rPr>
            </w:pPr>
            <w:r w:rsidRPr="00947B53">
              <w:rPr>
                <w:lang w:val="en-CA"/>
              </w:rPr>
              <w:t>BÉDARD POULIN, AVOCATS</w:t>
            </w:r>
          </w:p>
        </w:tc>
      </w:tr>
      <w:tr w:rsidR="000D075A" w:rsidRPr="00947B53" w14:paraId="042FBE13" w14:textId="77777777" w:rsidTr="00423DF1">
        <w:tc>
          <w:tcPr>
            <w:tcW w:w="9362" w:type="dxa"/>
            <w:gridSpan w:val="3"/>
          </w:tcPr>
          <w:p w14:paraId="042FBE12" w14:textId="77777777" w:rsidR="005A78BF" w:rsidRPr="00947B53" w:rsidRDefault="009F48B0" w:rsidP="005A78BF">
            <w:pPr>
              <w:pStyle w:val="zSoquijlblProcureurDef"/>
              <w:rPr>
                <w:lang w:val="en-CA"/>
              </w:rPr>
            </w:pPr>
            <w:r w:rsidRPr="00947B53">
              <w:rPr>
                <w:lang w:val="en-CA"/>
              </w:rPr>
              <w:t>For the intervenors MB Ventilation inc. and Maxi-Paysage inc.</w:t>
            </w:r>
          </w:p>
        </w:tc>
      </w:tr>
      <w:tr w:rsidR="000D075A" w:rsidRPr="00947B53" w14:paraId="042FBE15" w14:textId="77777777" w:rsidTr="00423DF1">
        <w:tc>
          <w:tcPr>
            <w:tcW w:w="9362" w:type="dxa"/>
            <w:gridSpan w:val="3"/>
          </w:tcPr>
          <w:p w14:paraId="042FBE14" w14:textId="77777777" w:rsidR="0085241F" w:rsidRPr="00947B53" w:rsidRDefault="0085241F" w:rsidP="005A78BF">
            <w:pPr>
              <w:rPr>
                <w:lang w:val="en-CA"/>
              </w:rPr>
            </w:pPr>
          </w:p>
        </w:tc>
      </w:tr>
      <w:tr w:rsidR="000D075A" w:rsidRPr="00947B53" w14:paraId="042FBE17" w14:textId="77777777" w:rsidTr="00423DF1">
        <w:tc>
          <w:tcPr>
            <w:tcW w:w="9362" w:type="dxa"/>
            <w:gridSpan w:val="3"/>
          </w:tcPr>
          <w:p w14:paraId="042FBE16" w14:textId="77777777" w:rsidR="0085241F" w:rsidRPr="00947B53" w:rsidRDefault="009F48B0" w:rsidP="0085241F">
            <w:pPr>
              <w:pStyle w:val="zSoquijdatNomProcureurDef"/>
              <w:rPr>
                <w:lang w:val="en-CA"/>
              </w:rPr>
            </w:pPr>
            <w:r w:rsidRPr="00947B53">
              <w:rPr>
                <w:lang w:val="en-CA"/>
              </w:rPr>
              <w:t>Mtre Anne-Marie Lessard</w:t>
            </w:r>
          </w:p>
        </w:tc>
      </w:tr>
      <w:tr w:rsidR="000D075A" w:rsidRPr="00947B53" w14:paraId="042FBE19" w14:textId="77777777" w:rsidTr="00423DF1">
        <w:tc>
          <w:tcPr>
            <w:tcW w:w="9362" w:type="dxa"/>
            <w:gridSpan w:val="3"/>
          </w:tcPr>
          <w:p w14:paraId="042FBE18" w14:textId="77777777" w:rsidR="0085241F" w:rsidRPr="00947B53" w:rsidRDefault="009F48B0" w:rsidP="0085241F">
            <w:pPr>
              <w:pStyle w:val="zSoquijdatCabinetProcureurDef"/>
              <w:rPr>
                <w:lang w:val="en-CA"/>
              </w:rPr>
            </w:pPr>
            <w:r w:rsidRPr="00947B53">
              <w:rPr>
                <w:lang w:val="en-CA"/>
              </w:rPr>
              <w:t>BERNIER BEAUDRY AVOCATS</w:t>
            </w:r>
          </w:p>
        </w:tc>
      </w:tr>
      <w:tr w:rsidR="000D075A" w:rsidRPr="00947B53" w14:paraId="042FBE1B" w14:textId="77777777" w:rsidTr="00423DF1">
        <w:tc>
          <w:tcPr>
            <w:tcW w:w="9362" w:type="dxa"/>
            <w:gridSpan w:val="3"/>
          </w:tcPr>
          <w:p w14:paraId="042FBE1A" w14:textId="77777777" w:rsidR="0085241F" w:rsidRPr="00947B53" w:rsidRDefault="009F48B0" w:rsidP="0085241F">
            <w:pPr>
              <w:pStyle w:val="zSoquijlblProcureurDef"/>
              <w:rPr>
                <w:lang w:val="en-CA"/>
              </w:rPr>
            </w:pPr>
            <w:r w:rsidRPr="00947B53">
              <w:rPr>
                <w:lang w:val="en-CA"/>
              </w:rPr>
              <w:t>For the intervenor Portes et Fenêtres Isothermic inc.</w:t>
            </w:r>
          </w:p>
        </w:tc>
      </w:tr>
      <w:tr w:rsidR="000D075A" w:rsidRPr="00947B53" w14:paraId="042FBE1D" w14:textId="77777777" w:rsidTr="00423DF1">
        <w:tc>
          <w:tcPr>
            <w:tcW w:w="9362" w:type="dxa"/>
            <w:gridSpan w:val="3"/>
          </w:tcPr>
          <w:p w14:paraId="042FBE1C" w14:textId="77777777" w:rsidR="0085241F" w:rsidRPr="00947B53" w:rsidRDefault="0085241F" w:rsidP="005A78BF">
            <w:pPr>
              <w:rPr>
                <w:lang w:val="en-CA"/>
              </w:rPr>
            </w:pPr>
          </w:p>
        </w:tc>
      </w:tr>
      <w:tr w:rsidR="000D075A" w:rsidRPr="00947B53" w14:paraId="042FBE1F" w14:textId="77777777" w:rsidTr="00423DF1">
        <w:tc>
          <w:tcPr>
            <w:tcW w:w="9362" w:type="dxa"/>
            <w:gridSpan w:val="3"/>
          </w:tcPr>
          <w:p w14:paraId="042FBE1E" w14:textId="77777777" w:rsidR="0085241F" w:rsidRPr="00947B53" w:rsidRDefault="009F48B0" w:rsidP="0085241F">
            <w:pPr>
              <w:pStyle w:val="zSoquijdatNomProcureurDef"/>
              <w:rPr>
                <w:lang w:val="en-CA"/>
              </w:rPr>
            </w:pPr>
            <w:r w:rsidRPr="00947B53">
              <w:rPr>
                <w:lang w:val="en-CA"/>
              </w:rPr>
              <w:t>Mtre François Bélanger</w:t>
            </w:r>
          </w:p>
        </w:tc>
      </w:tr>
      <w:tr w:rsidR="000D075A" w:rsidRPr="00947B53" w14:paraId="042FBE21" w14:textId="77777777" w:rsidTr="00423DF1">
        <w:tc>
          <w:tcPr>
            <w:tcW w:w="9362" w:type="dxa"/>
            <w:gridSpan w:val="3"/>
          </w:tcPr>
          <w:p w14:paraId="042FBE20" w14:textId="77777777" w:rsidR="0085241F" w:rsidRPr="00947B53" w:rsidRDefault="009F48B0" w:rsidP="0085241F">
            <w:pPr>
              <w:pStyle w:val="zSoquijdatNomProcureurDef"/>
              <w:rPr>
                <w:lang w:val="en-CA"/>
              </w:rPr>
            </w:pPr>
            <w:r w:rsidRPr="00947B53">
              <w:rPr>
                <w:lang w:val="en-CA"/>
              </w:rPr>
              <w:t>Mtre Marianne Duboy</w:t>
            </w:r>
          </w:p>
        </w:tc>
      </w:tr>
      <w:tr w:rsidR="000D075A" w:rsidRPr="00947B53" w14:paraId="042FBE23" w14:textId="77777777" w:rsidTr="00423DF1">
        <w:tc>
          <w:tcPr>
            <w:tcW w:w="9362" w:type="dxa"/>
            <w:gridSpan w:val="3"/>
          </w:tcPr>
          <w:p w14:paraId="042FBE22" w14:textId="77777777" w:rsidR="0085241F" w:rsidRPr="00947B53" w:rsidRDefault="009F48B0" w:rsidP="0085241F">
            <w:pPr>
              <w:pStyle w:val="zSoquijdatCabinetProcureurDef"/>
              <w:rPr>
                <w:lang w:val="en-CA"/>
              </w:rPr>
            </w:pPr>
            <w:r w:rsidRPr="00947B53">
              <w:rPr>
                <w:lang w:val="en-CA"/>
              </w:rPr>
              <w:t>LAVERY, DE BILLY</w:t>
            </w:r>
          </w:p>
        </w:tc>
      </w:tr>
      <w:tr w:rsidR="000D075A" w:rsidRPr="00947B53" w14:paraId="042FBE25" w14:textId="77777777" w:rsidTr="00423DF1">
        <w:tc>
          <w:tcPr>
            <w:tcW w:w="9362" w:type="dxa"/>
            <w:gridSpan w:val="3"/>
          </w:tcPr>
          <w:p w14:paraId="042FBE24" w14:textId="77777777" w:rsidR="0085241F" w:rsidRPr="00947B53" w:rsidRDefault="009F48B0" w:rsidP="0085241F">
            <w:pPr>
              <w:pStyle w:val="zSoquijlblProcureurDef"/>
              <w:rPr>
                <w:lang w:val="en-CA"/>
              </w:rPr>
            </w:pPr>
            <w:r w:rsidRPr="00947B53">
              <w:rPr>
                <w:lang w:val="en-CA"/>
              </w:rPr>
              <w:t>For the intervenor Protection Incendie Unik inc.</w:t>
            </w:r>
          </w:p>
        </w:tc>
      </w:tr>
      <w:tr w:rsidR="000D075A" w:rsidRPr="00947B53" w14:paraId="042FBE27" w14:textId="77777777" w:rsidTr="00423DF1">
        <w:tc>
          <w:tcPr>
            <w:tcW w:w="9362" w:type="dxa"/>
            <w:gridSpan w:val="3"/>
          </w:tcPr>
          <w:p w14:paraId="042FBE26" w14:textId="77777777" w:rsidR="00307455" w:rsidRPr="00947B53" w:rsidRDefault="00307455" w:rsidP="005A78BF">
            <w:pPr>
              <w:rPr>
                <w:lang w:val="en-CA"/>
              </w:rPr>
            </w:pPr>
          </w:p>
        </w:tc>
      </w:tr>
      <w:tr w:rsidR="000D075A" w:rsidRPr="00947B53" w14:paraId="042FBE29" w14:textId="77777777" w:rsidTr="00423DF1">
        <w:tc>
          <w:tcPr>
            <w:tcW w:w="9362" w:type="dxa"/>
            <w:gridSpan w:val="3"/>
          </w:tcPr>
          <w:p w14:paraId="042FBE28" w14:textId="77777777" w:rsidR="00307455" w:rsidRPr="00947B53" w:rsidRDefault="009F48B0" w:rsidP="00307455">
            <w:pPr>
              <w:pStyle w:val="zSoquijdatNomProcureurDef"/>
              <w:rPr>
                <w:lang w:val="en-CA"/>
              </w:rPr>
            </w:pPr>
            <w:r w:rsidRPr="00947B53">
              <w:rPr>
                <w:lang w:val="en-CA"/>
              </w:rPr>
              <w:t>Mtre J. Patrick Bédard</w:t>
            </w:r>
          </w:p>
        </w:tc>
      </w:tr>
      <w:tr w:rsidR="000D075A" w:rsidRPr="00947B53" w14:paraId="042FBE2B" w14:textId="77777777" w:rsidTr="00423DF1">
        <w:tc>
          <w:tcPr>
            <w:tcW w:w="9362" w:type="dxa"/>
            <w:gridSpan w:val="3"/>
          </w:tcPr>
          <w:p w14:paraId="042FBE2A" w14:textId="77777777" w:rsidR="00307455" w:rsidRPr="00947B53" w:rsidRDefault="009F48B0" w:rsidP="00307455">
            <w:pPr>
              <w:pStyle w:val="zSoquijdatNomProcureurDef"/>
              <w:rPr>
                <w:lang w:val="en-CA"/>
              </w:rPr>
            </w:pPr>
            <w:r w:rsidRPr="00947B53">
              <w:rPr>
                <w:lang w:val="en-CA"/>
              </w:rPr>
              <w:t>Mtre Rafaël Villemure Beaudoin</w:t>
            </w:r>
          </w:p>
        </w:tc>
      </w:tr>
      <w:tr w:rsidR="000D075A" w:rsidRPr="00947B53" w14:paraId="042FBE2D" w14:textId="77777777" w:rsidTr="00423DF1">
        <w:tc>
          <w:tcPr>
            <w:tcW w:w="9362" w:type="dxa"/>
            <w:gridSpan w:val="3"/>
          </w:tcPr>
          <w:p w14:paraId="042FBE2C" w14:textId="77777777" w:rsidR="00307455" w:rsidRPr="00947B53" w:rsidRDefault="009F48B0" w:rsidP="00307455">
            <w:pPr>
              <w:pStyle w:val="zSoquijdatCabinetProcureurDef"/>
              <w:rPr>
                <w:lang w:val="en-CA"/>
              </w:rPr>
            </w:pPr>
            <w:r w:rsidRPr="00947B53">
              <w:rPr>
                <w:lang w:val="en-CA"/>
              </w:rPr>
              <w:t>BÉDARD POULIN, AVOCATS</w:t>
            </w:r>
          </w:p>
        </w:tc>
      </w:tr>
      <w:tr w:rsidR="000D075A" w:rsidRPr="00947B53" w14:paraId="042FBE2F" w14:textId="77777777" w:rsidTr="00423DF1">
        <w:tc>
          <w:tcPr>
            <w:tcW w:w="9362" w:type="dxa"/>
            <w:gridSpan w:val="3"/>
          </w:tcPr>
          <w:p w14:paraId="042FBE2E" w14:textId="77777777" w:rsidR="00307455" w:rsidRPr="00947B53" w:rsidRDefault="009F48B0" w:rsidP="00307455">
            <w:pPr>
              <w:pStyle w:val="zSoquijlblProcureurDef"/>
              <w:rPr>
                <w:lang w:val="en-CA"/>
              </w:rPr>
            </w:pPr>
            <w:r w:rsidRPr="00947B53">
              <w:rPr>
                <w:lang w:val="en-CA"/>
              </w:rPr>
              <w:t>For the applicant for leave to intervene Armoires Orléans inc.</w:t>
            </w:r>
          </w:p>
        </w:tc>
      </w:tr>
      <w:tr w:rsidR="000D075A" w:rsidRPr="00947B53" w14:paraId="042FBE31" w14:textId="77777777" w:rsidTr="00423DF1">
        <w:tc>
          <w:tcPr>
            <w:tcW w:w="9362" w:type="dxa"/>
            <w:gridSpan w:val="3"/>
          </w:tcPr>
          <w:p w14:paraId="042FBE30" w14:textId="77777777" w:rsidR="00A74D89" w:rsidRPr="00947B53" w:rsidRDefault="00A74D89" w:rsidP="005A78BF">
            <w:pPr>
              <w:rPr>
                <w:lang w:val="en-CA"/>
              </w:rPr>
            </w:pPr>
          </w:p>
        </w:tc>
      </w:tr>
      <w:tr w:rsidR="000D075A" w:rsidRPr="00947B53" w14:paraId="042FBE33" w14:textId="77777777" w:rsidTr="00423DF1">
        <w:tc>
          <w:tcPr>
            <w:tcW w:w="9362" w:type="dxa"/>
            <w:gridSpan w:val="3"/>
          </w:tcPr>
          <w:p w14:paraId="042FBE32" w14:textId="77777777" w:rsidR="00A74D89" w:rsidRPr="00947B53" w:rsidRDefault="009F48B0" w:rsidP="00A74D89">
            <w:pPr>
              <w:pStyle w:val="zSoquijdatNomProcureurDef"/>
              <w:rPr>
                <w:lang w:val="en-CA"/>
              </w:rPr>
            </w:pPr>
            <w:r w:rsidRPr="00947B53">
              <w:rPr>
                <w:lang w:val="en-CA"/>
              </w:rPr>
              <w:t>Mtre Yannick Richard</w:t>
            </w:r>
          </w:p>
        </w:tc>
      </w:tr>
      <w:tr w:rsidR="000D075A" w:rsidRPr="00947B53" w14:paraId="042FBE35" w14:textId="77777777" w:rsidTr="00423DF1">
        <w:tc>
          <w:tcPr>
            <w:tcW w:w="9362" w:type="dxa"/>
            <w:gridSpan w:val="3"/>
          </w:tcPr>
          <w:p w14:paraId="042FBE34" w14:textId="77777777" w:rsidR="00A74D89" w:rsidRPr="00947B53" w:rsidRDefault="009F48B0" w:rsidP="00A74D89">
            <w:pPr>
              <w:pStyle w:val="zSoquijdatCabinetProcureurDef"/>
              <w:rPr>
                <w:lang w:val="en-CA"/>
              </w:rPr>
            </w:pPr>
            <w:r w:rsidRPr="00947B53">
              <w:rPr>
                <w:lang w:val="en-CA"/>
              </w:rPr>
              <w:t>CAIN, LAMARRE</w:t>
            </w:r>
          </w:p>
        </w:tc>
      </w:tr>
      <w:tr w:rsidR="000D075A" w:rsidRPr="00947B53" w14:paraId="042FBE37" w14:textId="77777777" w:rsidTr="00423DF1">
        <w:tc>
          <w:tcPr>
            <w:tcW w:w="9362" w:type="dxa"/>
            <w:gridSpan w:val="3"/>
          </w:tcPr>
          <w:p w14:paraId="042FBE36" w14:textId="77777777" w:rsidR="00A74D89" w:rsidRPr="00947B53" w:rsidRDefault="009F48B0" w:rsidP="00A74D89">
            <w:pPr>
              <w:pStyle w:val="zSoquijlblProcureurDef"/>
              <w:rPr>
                <w:lang w:val="en-CA"/>
              </w:rPr>
            </w:pPr>
            <w:r w:rsidRPr="00947B53">
              <w:rPr>
                <w:lang w:val="en-CA"/>
              </w:rPr>
              <w:t>For the applicant for leave to intervene Granit Plus inc.</w:t>
            </w:r>
          </w:p>
        </w:tc>
      </w:tr>
      <w:tr w:rsidR="000D075A" w:rsidRPr="00947B53" w14:paraId="042FBE39" w14:textId="77777777" w:rsidTr="003137F8">
        <w:tc>
          <w:tcPr>
            <w:tcW w:w="9362" w:type="dxa"/>
            <w:gridSpan w:val="3"/>
            <w:tcBorders>
              <w:bottom w:val="nil"/>
            </w:tcBorders>
          </w:tcPr>
          <w:p w14:paraId="042FBE38" w14:textId="77777777" w:rsidR="00A74D89" w:rsidRPr="00947B53" w:rsidRDefault="00A74D89" w:rsidP="005A78BF">
            <w:pPr>
              <w:rPr>
                <w:lang w:val="en-CA"/>
              </w:rPr>
            </w:pPr>
          </w:p>
        </w:tc>
      </w:tr>
      <w:tr w:rsidR="000D075A" w:rsidRPr="00947B53" w14:paraId="042FBE3B" w14:textId="77777777" w:rsidTr="003137F8">
        <w:tc>
          <w:tcPr>
            <w:tcW w:w="9362" w:type="dxa"/>
            <w:gridSpan w:val="3"/>
            <w:tcBorders>
              <w:top w:val="nil"/>
            </w:tcBorders>
          </w:tcPr>
          <w:p w14:paraId="042FBE3A" w14:textId="77777777" w:rsidR="00A74D89" w:rsidRPr="00947B53" w:rsidRDefault="009F48B0" w:rsidP="00A74D89">
            <w:pPr>
              <w:pStyle w:val="zSoquijdatNomProcureurDef"/>
              <w:rPr>
                <w:lang w:val="en-CA"/>
              </w:rPr>
            </w:pPr>
            <w:r w:rsidRPr="00947B53">
              <w:rPr>
                <w:lang w:val="en-CA"/>
              </w:rPr>
              <w:lastRenderedPageBreak/>
              <w:t>Mtre Justin Paré</w:t>
            </w:r>
          </w:p>
        </w:tc>
      </w:tr>
      <w:tr w:rsidR="000D075A" w:rsidRPr="00947B53" w14:paraId="042FBE3D" w14:textId="77777777" w:rsidTr="00423DF1">
        <w:tc>
          <w:tcPr>
            <w:tcW w:w="9362" w:type="dxa"/>
            <w:gridSpan w:val="3"/>
          </w:tcPr>
          <w:p w14:paraId="042FBE3C" w14:textId="77777777" w:rsidR="00A74D89" w:rsidRPr="00947B53" w:rsidRDefault="009F48B0" w:rsidP="00A74D89">
            <w:pPr>
              <w:pStyle w:val="zSoquijdatCabinetProcureurDef"/>
              <w:rPr>
                <w:lang w:val="en-CA"/>
              </w:rPr>
            </w:pPr>
            <w:r w:rsidRPr="00947B53">
              <w:rPr>
                <w:lang w:val="en-CA"/>
              </w:rPr>
              <w:t>BOUCHARD + AVOCATS</w:t>
            </w:r>
          </w:p>
        </w:tc>
      </w:tr>
      <w:tr w:rsidR="000D075A" w:rsidRPr="00947B53" w14:paraId="042FBE3F" w14:textId="77777777" w:rsidTr="00423DF1">
        <w:tc>
          <w:tcPr>
            <w:tcW w:w="9362" w:type="dxa"/>
            <w:gridSpan w:val="3"/>
          </w:tcPr>
          <w:p w14:paraId="042FBE3E" w14:textId="77777777" w:rsidR="00A74D89" w:rsidRPr="00947B53" w:rsidRDefault="009F48B0" w:rsidP="00A74D89">
            <w:pPr>
              <w:pStyle w:val="zSoquijlblProcureurDef"/>
              <w:rPr>
                <w:lang w:val="en-CA"/>
              </w:rPr>
            </w:pPr>
            <w:r w:rsidRPr="00947B53">
              <w:rPr>
                <w:lang w:val="en-CA"/>
              </w:rPr>
              <w:t>For the applicants for leave to intervene Les Constructions Bé-Con inc., Plancher Bois Franc Gagné inc. and Gestion C.B.C. inc.</w:t>
            </w:r>
          </w:p>
        </w:tc>
      </w:tr>
      <w:tr w:rsidR="000D075A" w:rsidRPr="00947B53" w14:paraId="042FBE41" w14:textId="77777777" w:rsidTr="00A74D89">
        <w:tc>
          <w:tcPr>
            <w:tcW w:w="9362" w:type="dxa"/>
            <w:gridSpan w:val="3"/>
            <w:tcBorders>
              <w:bottom w:val="nil"/>
            </w:tcBorders>
          </w:tcPr>
          <w:p w14:paraId="042FBE40" w14:textId="77777777" w:rsidR="00A74D89" w:rsidRPr="00947B53" w:rsidRDefault="00A74D89" w:rsidP="005A78BF">
            <w:pPr>
              <w:rPr>
                <w:lang w:val="en-CA"/>
              </w:rPr>
            </w:pPr>
          </w:p>
        </w:tc>
      </w:tr>
      <w:tr w:rsidR="000D075A" w:rsidRPr="00947B53" w14:paraId="042FBE43" w14:textId="77777777" w:rsidTr="00A74D89">
        <w:tc>
          <w:tcPr>
            <w:tcW w:w="9362" w:type="dxa"/>
            <w:gridSpan w:val="3"/>
            <w:tcBorders>
              <w:top w:val="nil"/>
            </w:tcBorders>
          </w:tcPr>
          <w:p w14:paraId="042FBE42" w14:textId="77777777" w:rsidR="00A74D89" w:rsidRPr="00947B53" w:rsidRDefault="009F48B0" w:rsidP="00A74D89">
            <w:pPr>
              <w:pStyle w:val="zSoquijdatNomProcureurDef"/>
              <w:rPr>
                <w:lang w:val="en-CA"/>
              </w:rPr>
            </w:pPr>
            <w:r w:rsidRPr="00947B53">
              <w:rPr>
                <w:lang w:val="en-CA"/>
              </w:rPr>
              <w:t>Mtre Andreas Dhaene</w:t>
            </w:r>
          </w:p>
        </w:tc>
      </w:tr>
      <w:tr w:rsidR="000D075A" w:rsidRPr="00947B53" w14:paraId="042FBE45" w14:textId="77777777" w:rsidTr="00423DF1">
        <w:tc>
          <w:tcPr>
            <w:tcW w:w="9362" w:type="dxa"/>
            <w:gridSpan w:val="3"/>
          </w:tcPr>
          <w:p w14:paraId="042FBE44" w14:textId="77777777" w:rsidR="00A74D89" w:rsidRPr="00947B53" w:rsidRDefault="009F48B0" w:rsidP="00A74D89">
            <w:pPr>
              <w:pStyle w:val="zSoquijdatCabinetProcureurDef"/>
              <w:rPr>
                <w:lang w:val="en-CA"/>
              </w:rPr>
            </w:pPr>
            <w:r w:rsidRPr="00947B53">
              <w:rPr>
                <w:lang w:val="en-CA"/>
              </w:rPr>
              <w:t>DENTONS CANADA</w:t>
            </w:r>
          </w:p>
        </w:tc>
      </w:tr>
      <w:tr w:rsidR="000D075A" w:rsidRPr="00947B53" w14:paraId="042FBE47" w14:textId="77777777" w:rsidTr="00423DF1">
        <w:tc>
          <w:tcPr>
            <w:tcW w:w="9362" w:type="dxa"/>
            <w:gridSpan w:val="3"/>
          </w:tcPr>
          <w:p w14:paraId="042FBE46" w14:textId="77777777" w:rsidR="00A74D89" w:rsidRPr="00947B53" w:rsidRDefault="009F48B0" w:rsidP="00A74D89">
            <w:pPr>
              <w:pStyle w:val="zSoquijlblProcureurDef"/>
              <w:rPr>
                <w:lang w:val="en-CA"/>
              </w:rPr>
            </w:pPr>
            <w:r w:rsidRPr="00947B53">
              <w:rPr>
                <w:lang w:val="en-CA"/>
              </w:rPr>
              <w:t>For the applicant for leave to intervene Les Contrôles A.C. inc.</w:t>
            </w:r>
          </w:p>
        </w:tc>
      </w:tr>
      <w:tr w:rsidR="000D075A" w:rsidRPr="00947B53" w14:paraId="042FBE49" w14:textId="77777777" w:rsidTr="00423DF1">
        <w:tc>
          <w:tcPr>
            <w:tcW w:w="9362" w:type="dxa"/>
            <w:gridSpan w:val="3"/>
          </w:tcPr>
          <w:p w14:paraId="042FBE48" w14:textId="77777777" w:rsidR="005A78BF" w:rsidRPr="00947B53" w:rsidRDefault="005A78BF" w:rsidP="005A78BF">
            <w:pPr>
              <w:rPr>
                <w:lang w:val="en-CA"/>
              </w:rPr>
            </w:pPr>
          </w:p>
        </w:tc>
      </w:tr>
      <w:tr w:rsidR="000D075A" w:rsidRPr="00947B53" w14:paraId="042FBE4C" w14:textId="77777777" w:rsidTr="00423DF1">
        <w:tc>
          <w:tcPr>
            <w:tcW w:w="1997" w:type="dxa"/>
          </w:tcPr>
          <w:p w14:paraId="042FBE4A" w14:textId="77777777" w:rsidR="005A78BF" w:rsidRPr="00947B53" w:rsidRDefault="009F48B0" w:rsidP="005A78BF">
            <w:pPr>
              <w:pStyle w:val="zSoquijlblDateAudience"/>
              <w:rPr>
                <w:lang w:val="en-CA"/>
              </w:rPr>
            </w:pPr>
            <w:r w:rsidRPr="00947B53">
              <w:rPr>
                <w:lang w:val="en-CA"/>
              </w:rPr>
              <w:t>Date of hearing:</w:t>
            </w:r>
          </w:p>
        </w:tc>
        <w:tc>
          <w:tcPr>
            <w:tcW w:w="7365" w:type="dxa"/>
            <w:gridSpan w:val="2"/>
          </w:tcPr>
          <w:p w14:paraId="042FBE4B" w14:textId="77777777" w:rsidR="005A78BF" w:rsidRPr="00947B53" w:rsidRDefault="009F48B0" w:rsidP="005A78BF">
            <w:pPr>
              <w:pStyle w:val="zSoquijdatDateAudience"/>
              <w:rPr>
                <w:lang w:val="en-CA"/>
              </w:rPr>
            </w:pPr>
            <w:r w:rsidRPr="00947B53">
              <w:rPr>
                <w:lang w:val="en-CA"/>
              </w:rPr>
              <w:t>August 22, 2024</w:t>
            </w:r>
          </w:p>
        </w:tc>
      </w:tr>
      <w:bookmarkEnd w:id="7"/>
    </w:tbl>
    <w:p w14:paraId="042FBE4D" w14:textId="77777777" w:rsidR="00740A17" w:rsidRPr="00947B53" w:rsidRDefault="00740A17" w:rsidP="0085241F">
      <w:pPr>
        <w:rPr>
          <w:lang w:val="en-CA"/>
        </w:rPr>
      </w:pPr>
    </w:p>
    <w:sectPr w:rsidR="00740A17" w:rsidRPr="00947B53" w:rsidSect="0085241F">
      <w:headerReference w:type="default" r:id="rId8"/>
      <w:footerReference w:type="default" r:id="rId9"/>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E997" w14:textId="77777777" w:rsidR="00E539D1" w:rsidRDefault="00E539D1">
      <w:pPr>
        <w:spacing w:line="240" w:lineRule="auto"/>
      </w:pPr>
      <w:r>
        <w:separator/>
      </w:r>
    </w:p>
  </w:endnote>
  <w:endnote w:type="continuationSeparator" w:id="0">
    <w:p w14:paraId="78A2B8F1" w14:textId="77777777" w:rsidR="00E539D1" w:rsidRDefault="00E53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7773" w14:textId="62C437D5" w:rsidR="003304B0" w:rsidRDefault="003304B0" w:rsidP="003304B0">
    <w:pPr>
      <w:pStyle w:val="Pieddepage"/>
      <w:jc w:val="right"/>
    </w:pPr>
    <w:r w:rsidRPr="003304B0">
      <w:t>English translation of the judgment of Beaupré, 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B34A" w14:textId="77777777" w:rsidR="00E539D1" w:rsidRDefault="00E539D1">
      <w:r>
        <w:separator/>
      </w:r>
    </w:p>
  </w:footnote>
  <w:footnote w:type="continuationSeparator" w:id="0">
    <w:p w14:paraId="1B69907C" w14:textId="77777777" w:rsidR="00E539D1" w:rsidRDefault="00E539D1">
      <w:r>
        <w:continuationSeparator/>
      </w:r>
    </w:p>
  </w:footnote>
  <w:footnote w:id="1">
    <w:p w14:paraId="042FBE52" w14:textId="14FE1700" w:rsidR="003767E7" w:rsidRPr="00947B53" w:rsidRDefault="009F48B0" w:rsidP="007B6A2F">
      <w:pPr>
        <w:pStyle w:val="Titre2"/>
        <w:keepNext w:val="0"/>
        <w:tabs>
          <w:tab w:val="left" w:pos="360"/>
        </w:tabs>
        <w:spacing w:before="0" w:after="0"/>
        <w:rPr>
          <w:rFonts w:cs="Arial"/>
          <w:b w:val="0"/>
          <w:i w:val="0"/>
          <w:color w:val="212529"/>
          <w:sz w:val="20"/>
          <w:lang w:val="en-CA" w:eastAsia="fr-CA"/>
        </w:rPr>
      </w:pPr>
      <w:r w:rsidRPr="00947B53">
        <w:rPr>
          <w:rStyle w:val="Appelnotedebasdep"/>
          <w:rFonts w:cs="Arial"/>
          <w:b w:val="0"/>
          <w:bCs/>
          <w:i w:val="0"/>
          <w:iCs/>
          <w:sz w:val="20"/>
          <w:lang w:val="en-CA"/>
        </w:rPr>
        <w:footnoteRef/>
      </w:r>
      <w:r w:rsidR="007B6A2F" w:rsidRPr="00947B53">
        <w:rPr>
          <w:rFonts w:cs="Arial"/>
          <w:b w:val="0"/>
          <w:bCs/>
          <w:i w:val="0"/>
          <w:iCs/>
          <w:sz w:val="20"/>
          <w:lang w:val="en-CA"/>
        </w:rPr>
        <w:tab/>
      </w:r>
      <w:r w:rsidRPr="00947B53">
        <w:rPr>
          <w:rFonts w:cs="Arial"/>
          <w:b w:val="0"/>
          <w:iCs/>
          <w:color w:val="212529"/>
          <w:sz w:val="20"/>
          <w:lang w:val="en-CA" w:eastAsia="fr-CA"/>
        </w:rPr>
        <w:t>Séquestre d</w:t>
      </w:r>
      <w:r w:rsidR="00A86EFF" w:rsidRPr="00947B53">
        <w:rPr>
          <w:rFonts w:cs="Arial"/>
          <w:b w:val="0"/>
          <w:iCs/>
          <w:color w:val="212529"/>
          <w:sz w:val="20"/>
          <w:lang w:val="en-CA" w:eastAsia="fr-CA"/>
        </w:rPr>
        <w:t>’</w:t>
      </w:r>
      <w:r w:rsidRPr="00947B53">
        <w:rPr>
          <w:rFonts w:cs="Arial"/>
          <w:b w:val="0"/>
          <w:iCs/>
          <w:color w:val="212529"/>
          <w:sz w:val="20"/>
          <w:lang w:val="en-CA" w:eastAsia="fr-CA"/>
        </w:rPr>
        <w:t>Ariela Phase 1</w:t>
      </w:r>
      <w:r w:rsidRPr="00947B53">
        <w:rPr>
          <w:rFonts w:cs="Arial"/>
          <w:b w:val="0"/>
          <w:i w:val="0"/>
          <w:color w:val="212529"/>
          <w:sz w:val="20"/>
          <w:lang w:val="en-CA" w:eastAsia="fr-CA"/>
        </w:rPr>
        <w:t>, 2024 QCCS 1596.</w:t>
      </w:r>
    </w:p>
  </w:footnote>
  <w:footnote w:id="2">
    <w:p w14:paraId="042FBE53" w14:textId="772497D3" w:rsidR="00252C37" w:rsidRPr="00947B53" w:rsidRDefault="009F48B0">
      <w:pPr>
        <w:pStyle w:val="Notedebasdepage"/>
        <w:rPr>
          <w:lang w:val="en-CA"/>
        </w:rPr>
      </w:pPr>
      <w:r w:rsidRPr="00947B53">
        <w:rPr>
          <w:rStyle w:val="Appelnotedebasdep"/>
          <w:lang w:val="en-CA"/>
        </w:rPr>
        <w:footnoteRef/>
      </w:r>
      <w:r w:rsidRPr="00947B53">
        <w:rPr>
          <w:lang w:val="en-CA"/>
        </w:rPr>
        <w:t xml:space="preserve"> </w:t>
      </w:r>
      <w:r w:rsidRPr="00947B53">
        <w:rPr>
          <w:lang w:val="en-CA"/>
        </w:rPr>
        <w:tab/>
      </w:r>
      <w:r w:rsidRPr="00947B53">
        <w:rPr>
          <w:i/>
          <w:iCs/>
          <w:lang w:val="en-CA"/>
        </w:rPr>
        <w:t>Bankruptcy and Insolvency Act</w:t>
      </w:r>
      <w:r w:rsidRPr="00947B53">
        <w:rPr>
          <w:lang w:val="en-CA"/>
        </w:rPr>
        <w:t>, R.S.C. 1985, c. B-3 (</w:t>
      </w:r>
      <w:r w:rsidR="00A86EFF" w:rsidRPr="00947B53">
        <w:rPr>
          <w:lang w:val="en-CA"/>
        </w:rPr>
        <w:t>“</w:t>
      </w:r>
      <w:r w:rsidRPr="00947B53">
        <w:rPr>
          <w:i/>
          <w:iCs/>
          <w:lang w:val="en-CA"/>
        </w:rPr>
        <w:t>BIA</w:t>
      </w:r>
      <w:r w:rsidR="00A86EFF" w:rsidRPr="00947B53">
        <w:rPr>
          <w:lang w:val="en-CA"/>
        </w:rPr>
        <w:t>”</w:t>
      </w:r>
      <w:r w:rsidRPr="00947B53">
        <w:rPr>
          <w:lang w:val="en-CA"/>
        </w:rPr>
        <w:t>), s. 62(2).</w:t>
      </w:r>
    </w:p>
  </w:footnote>
  <w:footnote w:id="3">
    <w:p w14:paraId="042FBE54" w14:textId="77777777" w:rsidR="00542F5E" w:rsidRPr="00947B53" w:rsidRDefault="009F48B0">
      <w:pPr>
        <w:pStyle w:val="Notedebasdepage"/>
        <w:rPr>
          <w:lang w:val="en-CA"/>
        </w:rPr>
      </w:pPr>
      <w:r w:rsidRPr="00947B53">
        <w:rPr>
          <w:rStyle w:val="Appelnotedebasdep"/>
          <w:lang w:val="en-CA"/>
        </w:rPr>
        <w:footnoteRef/>
      </w:r>
      <w:r w:rsidRPr="00947B53">
        <w:rPr>
          <w:lang w:val="en-CA"/>
        </w:rPr>
        <w:t xml:space="preserve"> </w:t>
      </w:r>
      <w:r w:rsidRPr="00947B53">
        <w:rPr>
          <w:lang w:val="en-CA"/>
        </w:rPr>
        <w:tab/>
        <w:t xml:space="preserve">Arts. 185 and 377 of the </w:t>
      </w:r>
      <w:r w:rsidRPr="00947B53">
        <w:rPr>
          <w:i/>
          <w:iCs/>
          <w:lang w:val="en-CA"/>
        </w:rPr>
        <w:t>Code of Civil Procedure</w:t>
      </w:r>
      <w:r w:rsidRPr="00947B53">
        <w:rPr>
          <w:lang w:val="en-CA"/>
        </w:rPr>
        <w:t>.</w:t>
      </w:r>
    </w:p>
  </w:footnote>
  <w:footnote w:id="4">
    <w:p w14:paraId="042FBE55" w14:textId="0B56C676" w:rsidR="005918D9" w:rsidRPr="00947B53" w:rsidRDefault="009F48B0" w:rsidP="005918D9">
      <w:pPr>
        <w:pStyle w:val="Notedebasdepage"/>
        <w:rPr>
          <w:lang w:val="en-CA"/>
        </w:rPr>
      </w:pPr>
      <w:r w:rsidRPr="00947B53">
        <w:rPr>
          <w:rStyle w:val="Appelnotedebasdep"/>
          <w:lang w:val="en-CA"/>
        </w:rPr>
        <w:footnoteRef/>
      </w:r>
      <w:r w:rsidRPr="00947B53">
        <w:rPr>
          <w:lang w:val="en-CA"/>
        </w:rPr>
        <w:t xml:space="preserve"> </w:t>
      </w:r>
      <w:r w:rsidRPr="00947B53">
        <w:rPr>
          <w:lang w:val="en-CA"/>
        </w:rPr>
        <w:tab/>
        <w:t>The submissions made at the hearing – to the effect that if I were to grant the applications, the applicants would ask me to exempt them from the requirement to file a memorandum (because, as we are to understand, such memorandum would serve no purpose) – clearly illustrate this.</w:t>
      </w:r>
    </w:p>
  </w:footnote>
  <w:footnote w:id="5">
    <w:p w14:paraId="042FBE56" w14:textId="77777777" w:rsidR="005F72E3" w:rsidRPr="00947B53" w:rsidRDefault="009F48B0" w:rsidP="00B3022F">
      <w:pPr>
        <w:pStyle w:val="Notedebasdepage"/>
        <w:rPr>
          <w:rFonts w:cs="Arial"/>
          <w:lang w:val="en-CA" w:eastAsia="en-US"/>
        </w:rPr>
      </w:pPr>
      <w:r w:rsidRPr="00947B53">
        <w:rPr>
          <w:rStyle w:val="Appelnotedebasdep"/>
          <w:lang w:val="en-CA"/>
        </w:rPr>
        <w:footnoteRef/>
      </w:r>
      <w:r w:rsidRPr="00947B53">
        <w:rPr>
          <w:rFonts w:cs="Arial"/>
          <w:lang w:val="en-CA" w:eastAsia="en-US"/>
        </w:rPr>
        <w:t xml:space="preserve"> </w:t>
      </w:r>
      <w:r w:rsidRPr="00947B53">
        <w:rPr>
          <w:rFonts w:cs="Arial"/>
          <w:lang w:val="en-CA" w:eastAsia="en-US"/>
        </w:rPr>
        <w:tab/>
        <w:t xml:space="preserve">Lloyd W. Houlden, Geoffrey B. Morawetz and Janis P. Sarra, </w:t>
      </w:r>
      <w:r w:rsidRPr="00947B53">
        <w:rPr>
          <w:rFonts w:cs="Arial"/>
          <w:i/>
          <w:iCs/>
          <w:lang w:val="en-CA" w:eastAsia="en-US"/>
        </w:rPr>
        <w:t>Bankruptcy and Insolvency Law of Canada</w:t>
      </w:r>
      <w:r w:rsidRPr="00947B53">
        <w:rPr>
          <w:rFonts w:cs="Arial"/>
          <w:lang w:val="en-CA" w:eastAsia="en-US"/>
        </w:rPr>
        <w:t>, 4th ed., vol. 3, Toronto, Thomson Reuters, 2009 (loose-leaf, updated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BE50" w14:textId="77777777" w:rsidR="007E33E4" w:rsidRDefault="009F48B0" w:rsidP="00DB2119">
    <w:pPr>
      <w:tabs>
        <w:tab w:val="center" w:pos="4709"/>
        <w:tab w:val="right" w:pos="9360"/>
      </w:tabs>
      <w:spacing w:line="360" w:lineRule="auto"/>
      <w:ind w:right="524"/>
    </w:pPr>
    <w:bookmarkStart w:id="8" w:name="EntDossier"/>
    <w:r>
      <w:rPr>
        <w:lang w:val="en-CA"/>
      </w:rPr>
      <w:t>200-09-010748-249</w:t>
    </w:r>
    <w:bookmarkEnd w:id="8"/>
    <w:r>
      <w:rPr>
        <w:lang w:val="en-CA"/>
      </w:rPr>
      <w:t xml:space="preserve"> </w:t>
    </w:r>
    <w:r>
      <w:rPr>
        <w:lang w:val="en-CA"/>
      </w:rPr>
      <w:tab/>
    </w:r>
    <w:r>
      <w:rPr>
        <w:lang w:val="en-CA"/>
      </w:rPr>
      <w:tab/>
      <w:t xml:space="preserve">PAGE: </w:t>
    </w:r>
    <w:r>
      <w:fldChar w:fldCharType="begin"/>
    </w:r>
    <w:r>
      <w:instrText xml:space="preserve"> PAGE </w:instrText>
    </w:r>
    <w:r>
      <w:fldChar w:fldCharType="separate"/>
    </w:r>
    <w:r w:rsidR="008D18FC">
      <w:rPr>
        <w:noProof/>
      </w:rPr>
      <w:t>2</w:t>
    </w:r>
    <w:r>
      <w:fldChar w:fldCharType="end"/>
    </w:r>
  </w:p>
  <w:p w14:paraId="042FBE51" w14:textId="77777777" w:rsidR="002919EB" w:rsidRDefault="002919EB"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6BC6DC2"/>
    <w:multiLevelType w:val="multilevel"/>
    <w:tmpl w:val="DC1EFFCE"/>
    <w:lvl w:ilvl="0">
      <w:start w:val="5"/>
      <w:numFmt w:val="decimal"/>
      <w:lvlText w:val="%1"/>
      <w:lvlJc w:val="left"/>
      <w:pPr>
        <w:ind w:left="600" w:hanging="600"/>
      </w:pPr>
      <w:rPr>
        <w:rFonts w:ascii="Arial" w:hAnsi="Arial" w:hint="default"/>
      </w:rPr>
    </w:lvl>
    <w:lvl w:ilvl="1">
      <w:start w:val="279"/>
      <w:numFmt w:val="decimal"/>
      <w:lvlText w:val="%1.%2"/>
      <w:lvlJc w:val="left"/>
      <w:pPr>
        <w:ind w:left="600" w:hanging="60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99956845">
    <w:abstractNumId w:val="13"/>
  </w:num>
  <w:num w:numId="2" w16cid:durableId="1375082964">
    <w:abstractNumId w:val="13"/>
  </w:num>
  <w:num w:numId="3" w16cid:durableId="1361276961">
    <w:abstractNumId w:val="13"/>
  </w:num>
  <w:num w:numId="4" w16cid:durableId="1069959616">
    <w:abstractNumId w:val="8"/>
  </w:num>
  <w:num w:numId="5" w16cid:durableId="1158349424">
    <w:abstractNumId w:val="3"/>
  </w:num>
  <w:num w:numId="6" w16cid:durableId="2035182974">
    <w:abstractNumId w:val="2"/>
  </w:num>
  <w:num w:numId="7" w16cid:durableId="1260479814">
    <w:abstractNumId w:val="1"/>
  </w:num>
  <w:num w:numId="8" w16cid:durableId="885022283">
    <w:abstractNumId w:val="0"/>
  </w:num>
  <w:num w:numId="9" w16cid:durableId="478613901">
    <w:abstractNumId w:val="9"/>
  </w:num>
  <w:num w:numId="10" w16cid:durableId="68967117">
    <w:abstractNumId w:val="7"/>
  </w:num>
  <w:num w:numId="11" w16cid:durableId="374232331">
    <w:abstractNumId w:val="6"/>
  </w:num>
  <w:num w:numId="12" w16cid:durableId="1330668723">
    <w:abstractNumId w:val="5"/>
  </w:num>
  <w:num w:numId="13" w16cid:durableId="1675038189">
    <w:abstractNumId w:val="4"/>
  </w:num>
  <w:num w:numId="14" w16cid:durableId="871579817">
    <w:abstractNumId w:val="13"/>
  </w:num>
  <w:num w:numId="15" w16cid:durableId="1225291755">
    <w:abstractNumId w:val="13"/>
  </w:num>
  <w:num w:numId="16" w16cid:durableId="1987976664">
    <w:abstractNumId w:val="13"/>
  </w:num>
  <w:num w:numId="17" w16cid:durableId="1900047385">
    <w:abstractNumId w:val="12"/>
  </w:num>
  <w:num w:numId="18" w16cid:durableId="666632523">
    <w:abstractNumId w:val="10"/>
  </w:num>
  <w:num w:numId="19" w16cid:durableId="309949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915906F-98BA-420D-8C7F-C96CD961F87B}"/>
    <w:docVar w:name="dgnword-eventsink" w:val="627632632"/>
    <w:docVar w:name="inNBChoix" w:val="1"/>
    <w:docVar w:name="MotifJuge1" w:val="MOTIFS DU JUGE"/>
    <w:docVar w:name="NomFamJuge1" w:val="BEAUPRÉ"/>
    <w:docVar w:name="NomFamJuge2" w:val="BEAUREGARD"/>
    <w:docVar w:name="NomFamJuge3" w:val="VALLERAND"/>
    <w:docVar w:name="NomFamJuge4" w:val="MAILHOT"/>
    <w:docVar w:name="NomFamJuge5" w:val="BAUDOUIN"/>
    <w:docVar w:name="QteJuge1" w:val=", J.C.A."/>
    <w:docVar w:name="stPremiereFois" w:val="Non"/>
  </w:docVars>
  <w:rsids>
    <w:rsidRoot w:val="0085241F"/>
    <w:rsid w:val="000131E1"/>
    <w:rsid w:val="00020EB1"/>
    <w:rsid w:val="0004394C"/>
    <w:rsid w:val="000526AE"/>
    <w:rsid w:val="00053691"/>
    <w:rsid w:val="00070380"/>
    <w:rsid w:val="00082A65"/>
    <w:rsid w:val="000A61E7"/>
    <w:rsid w:val="000A7516"/>
    <w:rsid w:val="000B42AF"/>
    <w:rsid w:val="000D075A"/>
    <w:rsid w:val="00101CB3"/>
    <w:rsid w:val="00107651"/>
    <w:rsid w:val="00110B53"/>
    <w:rsid w:val="00112321"/>
    <w:rsid w:val="00117914"/>
    <w:rsid w:val="0013028C"/>
    <w:rsid w:val="0015610F"/>
    <w:rsid w:val="00160B31"/>
    <w:rsid w:val="00181F56"/>
    <w:rsid w:val="00184C88"/>
    <w:rsid w:val="00190FA7"/>
    <w:rsid w:val="001972F2"/>
    <w:rsid w:val="00197584"/>
    <w:rsid w:val="001B21FB"/>
    <w:rsid w:val="001C4346"/>
    <w:rsid w:val="001E5D84"/>
    <w:rsid w:val="001F1C40"/>
    <w:rsid w:val="001F3D37"/>
    <w:rsid w:val="00205DC4"/>
    <w:rsid w:val="00210976"/>
    <w:rsid w:val="0021548E"/>
    <w:rsid w:val="00225D42"/>
    <w:rsid w:val="002273F5"/>
    <w:rsid w:val="00236A06"/>
    <w:rsid w:val="00247FD4"/>
    <w:rsid w:val="00252C37"/>
    <w:rsid w:val="00270332"/>
    <w:rsid w:val="00273870"/>
    <w:rsid w:val="00284573"/>
    <w:rsid w:val="002919EB"/>
    <w:rsid w:val="002B4A07"/>
    <w:rsid w:val="002C4107"/>
    <w:rsid w:val="002E1F0E"/>
    <w:rsid w:val="002E229C"/>
    <w:rsid w:val="002E51F1"/>
    <w:rsid w:val="002F1350"/>
    <w:rsid w:val="002F1699"/>
    <w:rsid w:val="002F6136"/>
    <w:rsid w:val="00307455"/>
    <w:rsid w:val="003137F8"/>
    <w:rsid w:val="00322DE0"/>
    <w:rsid w:val="0032363D"/>
    <w:rsid w:val="003304B0"/>
    <w:rsid w:val="0033190E"/>
    <w:rsid w:val="00341F2A"/>
    <w:rsid w:val="00354299"/>
    <w:rsid w:val="00361325"/>
    <w:rsid w:val="0036484A"/>
    <w:rsid w:val="00374888"/>
    <w:rsid w:val="00374E40"/>
    <w:rsid w:val="003767E7"/>
    <w:rsid w:val="003B2182"/>
    <w:rsid w:val="003D487D"/>
    <w:rsid w:val="003E3239"/>
    <w:rsid w:val="003E3E3C"/>
    <w:rsid w:val="00422C67"/>
    <w:rsid w:val="004231DE"/>
    <w:rsid w:val="00423DF1"/>
    <w:rsid w:val="00430C58"/>
    <w:rsid w:val="004331C4"/>
    <w:rsid w:val="0043564D"/>
    <w:rsid w:val="00441C25"/>
    <w:rsid w:val="0044216B"/>
    <w:rsid w:val="00446452"/>
    <w:rsid w:val="004646FB"/>
    <w:rsid w:val="00472DC8"/>
    <w:rsid w:val="004730C1"/>
    <w:rsid w:val="00473A47"/>
    <w:rsid w:val="004802EC"/>
    <w:rsid w:val="00486A77"/>
    <w:rsid w:val="00487B54"/>
    <w:rsid w:val="004A0F9B"/>
    <w:rsid w:val="004A29F1"/>
    <w:rsid w:val="004A6641"/>
    <w:rsid w:val="004B1E94"/>
    <w:rsid w:val="004B33FF"/>
    <w:rsid w:val="004C1DD9"/>
    <w:rsid w:val="004C4E8E"/>
    <w:rsid w:val="004D2F69"/>
    <w:rsid w:val="004E4FBA"/>
    <w:rsid w:val="004F1B56"/>
    <w:rsid w:val="00507D26"/>
    <w:rsid w:val="005131F1"/>
    <w:rsid w:val="0051484F"/>
    <w:rsid w:val="00516B3E"/>
    <w:rsid w:val="005262C9"/>
    <w:rsid w:val="00531D70"/>
    <w:rsid w:val="00542F5E"/>
    <w:rsid w:val="00543DBE"/>
    <w:rsid w:val="00554DD5"/>
    <w:rsid w:val="00566BF6"/>
    <w:rsid w:val="00567696"/>
    <w:rsid w:val="00583434"/>
    <w:rsid w:val="0058349F"/>
    <w:rsid w:val="005918D9"/>
    <w:rsid w:val="005A37CF"/>
    <w:rsid w:val="005A78BF"/>
    <w:rsid w:val="005B6B4C"/>
    <w:rsid w:val="005C7516"/>
    <w:rsid w:val="005D1522"/>
    <w:rsid w:val="005F5F5F"/>
    <w:rsid w:val="005F72E3"/>
    <w:rsid w:val="00623050"/>
    <w:rsid w:val="00624770"/>
    <w:rsid w:val="0064250B"/>
    <w:rsid w:val="00647255"/>
    <w:rsid w:val="006676FD"/>
    <w:rsid w:val="006826AA"/>
    <w:rsid w:val="0068356A"/>
    <w:rsid w:val="006A0DB0"/>
    <w:rsid w:val="006A6629"/>
    <w:rsid w:val="006D67C9"/>
    <w:rsid w:val="006E5629"/>
    <w:rsid w:val="00700B77"/>
    <w:rsid w:val="0071181C"/>
    <w:rsid w:val="00725E42"/>
    <w:rsid w:val="00732A54"/>
    <w:rsid w:val="00740A17"/>
    <w:rsid w:val="007413F5"/>
    <w:rsid w:val="007462D6"/>
    <w:rsid w:val="0074738B"/>
    <w:rsid w:val="0076062E"/>
    <w:rsid w:val="00775DA5"/>
    <w:rsid w:val="007953F3"/>
    <w:rsid w:val="007A7803"/>
    <w:rsid w:val="007B061E"/>
    <w:rsid w:val="007B18D9"/>
    <w:rsid w:val="007B48D5"/>
    <w:rsid w:val="007B5464"/>
    <w:rsid w:val="007B6A2F"/>
    <w:rsid w:val="007C21DC"/>
    <w:rsid w:val="007D087C"/>
    <w:rsid w:val="007E33E4"/>
    <w:rsid w:val="007E4CC9"/>
    <w:rsid w:val="00800D23"/>
    <w:rsid w:val="00801D23"/>
    <w:rsid w:val="0080562C"/>
    <w:rsid w:val="008124DB"/>
    <w:rsid w:val="00816273"/>
    <w:rsid w:val="0082717B"/>
    <w:rsid w:val="00827B04"/>
    <w:rsid w:val="0083032E"/>
    <w:rsid w:val="00841907"/>
    <w:rsid w:val="0085241F"/>
    <w:rsid w:val="00853B93"/>
    <w:rsid w:val="0086036A"/>
    <w:rsid w:val="008653A3"/>
    <w:rsid w:val="008657A2"/>
    <w:rsid w:val="00866645"/>
    <w:rsid w:val="00882210"/>
    <w:rsid w:val="00883466"/>
    <w:rsid w:val="0089180E"/>
    <w:rsid w:val="00894450"/>
    <w:rsid w:val="008A6185"/>
    <w:rsid w:val="008C032A"/>
    <w:rsid w:val="008C1FE9"/>
    <w:rsid w:val="008C5CC4"/>
    <w:rsid w:val="008C7BA4"/>
    <w:rsid w:val="008C7DCE"/>
    <w:rsid w:val="008D18FC"/>
    <w:rsid w:val="008D398B"/>
    <w:rsid w:val="008D623C"/>
    <w:rsid w:val="008D7E49"/>
    <w:rsid w:val="008F364A"/>
    <w:rsid w:val="008F3F53"/>
    <w:rsid w:val="00907855"/>
    <w:rsid w:val="00913E03"/>
    <w:rsid w:val="009229E9"/>
    <w:rsid w:val="00923133"/>
    <w:rsid w:val="00924134"/>
    <w:rsid w:val="00926953"/>
    <w:rsid w:val="00932703"/>
    <w:rsid w:val="00936469"/>
    <w:rsid w:val="009400B7"/>
    <w:rsid w:val="0094422D"/>
    <w:rsid w:val="00947B53"/>
    <w:rsid w:val="00954DC2"/>
    <w:rsid w:val="00957B92"/>
    <w:rsid w:val="00957F25"/>
    <w:rsid w:val="00970966"/>
    <w:rsid w:val="00970FFE"/>
    <w:rsid w:val="00974442"/>
    <w:rsid w:val="00990417"/>
    <w:rsid w:val="00996D56"/>
    <w:rsid w:val="009A2A65"/>
    <w:rsid w:val="009F1F69"/>
    <w:rsid w:val="009F48B0"/>
    <w:rsid w:val="00A23BF4"/>
    <w:rsid w:val="00A2593B"/>
    <w:rsid w:val="00A33E79"/>
    <w:rsid w:val="00A34E05"/>
    <w:rsid w:val="00A43D8B"/>
    <w:rsid w:val="00A454F1"/>
    <w:rsid w:val="00A47726"/>
    <w:rsid w:val="00A543CC"/>
    <w:rsid w:val="00A74D89"/>
    <w:rsid w:val="00A86EFF"/>
    <w:rsid w:val="00A93CFF"/>
    <w:rsid w:val="00A9651B"/>
    <w:rsid w:val="00AA0834"/>
    <w:rsid w:val="00AA1FDC"/>
    <w:rsid w:val="00AA20FF"/>
    <w:rsid w:val="00AB7DD2"/>
    <w:rsid w:val="00AD4740"/>
    <w:rsid w:val="00AE1D1D"/>
    <w:rsid w:val="00AF0C7C"/>
    <w:rsid w:val="00AF5DDF"/>
    <w:rsid w:val="00B01D86"/>
    <w:rsid w:val="00B07E4E"/>
    <w:rsid w:val="00B11FD1"/>
    <w:rsid w:val="00B137E9"/>
    <w:rsid w:val="00B3022F"/>
    <w:rsid w:val="00B30B24"/>
    <w:rsid w:val="00B30EA2"/>
    <w:rsid w:val="00B325AC"/>
    <w:rsid w:val="00B36AD9"/>
    <w:rsid w:val="00B36E9B"/>
    <w:rsid w:val="00B36ED3"/>
    <w:rsid w:val="00B513C9"/>
    <w:rsid w:val="00B56EF4"/>
    <w:rsid w:val="00B6241F"/>
    <w:rsid w:val="00B70485"/>
    <w:rsid w:val="00B82A13"/>
    <w:rsid w:val="00BA13D1"/>
    <w:rsid w:val="00BB2A05"/>
    <w:rsid w:val="00BB7225"/>
    <w:rsid w:val="00BC6653"/>
    <w:rsid w:val="00BE4878"/>
    <w:rsid w:val="00C02AF8"/>
    <w:rsid w:val="00C06CEF"/>
    <w:rsid w:val="00C17E01"/>
    <w:rsid w:val="00C31AC4"/>
    <w:rsid w:val="00C32B3D"/>
    <w:rsid w:val="00C409BE"/>
    <w:rsid w:val="00C423CA"/>
    <w:rsid w:val="00C652ED"/>
    <w:rsid w:val="00C707B4"/>
    <w:rsid w:val="00C7793C"/>
    <w:rsid w:val="00C939A8"/>
    <w:rsid w:val="00C94EB1"/>
    <w:rsid w:val="00C97145"/>
    <w:rsid w:val="00CA26D2"/>
    <w:rsid w:val="00CA5F94"/>
    <w:rsid w:val="00CC5718"/>
    <w:rsid w:val="00D010FD"/>
    <w:rsid w:val="00D017C4"/>
    <w:rsid w:val="00D02812"/>
    <w:rsid w:val="00D20056"/>
    <w:rsid w:val="00D216F1"/>
    <w:rsid w:val="00D53B69"/>
    <w:rsid w:val="00D95F56"/>
    <w:rsid w:val="00DB0508"/>
    <w:rsid w:val="00DB2119"/>
    <w:rsid w:val="00DC01C8"/>
    <w:rsid w:val="00DC05BC"/>
    <w:rsid w:val="00DC718C"/>
    <w:rsid w:val="00DC721A"/>
    <w:rsid w:val="00DD256A"/>
    <w:rsid w:val="00DD3A24"/>
    <w:rsid w:val="00DF3516"/>
    <w:rsid w:val="00DF68C4"/>
    <w:rsid w:val="00E03C07"/>
    <w:rsid w:val="00E1654A"/>
    <w:rsid w:val="00E16E9F"/>
    <w:rsid w:val="00E20E3C"/>
    <w:rsid w:val="00E30666"/>
    <w:rsid w:val="00E36290"/>
    <w:rsid w:val="00E4198D"/>
    <w:rsid w:val="00E539D1"/>
    <w:rsid w:val="00E72E2F"/>
    <w:rsid w:val="00E81E61"/>
    <w:rsid w:val="00E848B4"/>
    <w:rsid w:val="00E848E0"/>
    <w:rsid w:val="00E85085"/>
    <w:rsid w:val="00E91417"/>
    <w:rsid w:val="00E94329"/>
    <w:rsid w:val="00EB1377"/>
    <w:rsid w:val="00EC10FD"/>
    <w:rsid w:val="00EC1E33"/>
    <w:rsid w:val="00ED6192"/>
    <w:rsid w:val="00F07022"/>
    <w:rsid w:val="00F1119E"/>
    <w:rsid w:val="00F33E30"/>
    <w:rsid w:val="00F35A34"/>
    <w:rsid w:val="00F40882"/>
    <w:rsid w:val="00F43559"/>
    <w:rsid w:val="00F52238"/>
    <w:rsid w:val="00F5789B"/>
    <w:rsid w:val="00F75AAB"/>
    <w:rsid w:val="00F75C76"/>
    <w:rsid w:val="00F81F58"/>
    <w:rsid w:val="00FC720B"/>
    <w:rsid w:val="00FE001E"/>
    <w:rsid w:val="00FE3FE9"/>
    <w:rsid w:val="00FE6A10"/>
    <w:rsid w:val="00FF474E"/>
    <w:rsid w:val="00FF6E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FBD6C"/>
  <w15:chartTrackingRefBased/>
  <w15:docId w15:val="{F00D8979-8708-4068-B230-04DCD7CF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canliisection">
    <w:name w:val="canlii_section"/>
    <w:basedOn w:val="Policepardfaut"/>
    <w:rsid w:val="00F81F58"/>
  </w:style>
  <w:style w:type="character" w:customStyle="1" w:styleId="sectionlabel">
    <w:name w:val="sectionlabel"/>
    <w:basedOn w:val="Policepardfaut"/>
    <w:rsid w:val="007B6A2F"/>
  </w:style>
  <w:style w:type="paragraph" w:styleId="Rvision">
    <w:name w:val="Revision"/>
    <w:hidden/>
    <w:uiPriority w:val="99"/>
    <w:semiHidden/>
    <w:rsid w:val="00BB7225"/>
    <w:rPr>
      <w:rFonts w:ascii="Arial" w:hAnsi="Arial"/>
      <w:sz w:val="24"/>
      <w:lang w:eastAsia="fr-FR"/>
    </w:rPr>
  </w:style>
  <w:style w:type="character" w:styleId="Marquedecommentaire">
    <w:name w:val="annotation reference"/>
    <w:basedOn w:val="Policepardfaut"/>
    <w:uiPriority w:val="99"/>
    <w:semiHidden/>
    <w:unhideWhenUsed/>
    <w:rsid w:val="00894450"/>
    <w:rPr>
      <w:sz w:val="16"/>
      <w:szCs w:val="16"/>
    </w:rPr>
  </w:style>
  <w:style w:type="paragraph" w:styleId="Commentaire">
    <w:name w:val="annotation text"/>
    <w:basedOn w:val="Normal"/>
    <w:link w:val="CommentaireCar"/>
    <w:uiPriority w:val="99"/>
    <w:unhideWhenUsed/>
    <w:rsid w:val="00894450"/>
    <w:pPr>
      <w:spacing w:line="240" w:lineRule="auto"/>
    </w:pPr>
    <w:rPr>
      <w:sz w:val="20"/>
    </w:rPr>
  </w:style>
  <w:style w:type="character" w:customStyle="1" w:styleId="CommentaireCar">
    <w:name w:val="Commentaire Car"/>
    <w:basedOn w:val="Policepardfaut"/>
    <w:link w:val="Commentaire"/>
    <w:uiPriority w:val="99"/>
    <w:rsid w:val="00894450"/>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894450"/>
    <w:rPr>
      <w:b/>
      <w:bCs/>
    </w:rPr>
  </w:style>
  <w:style w:type="character" w:customStyle="1" w:styleId="ObjetducommentaireCar">
    <w:name w:val="Objet du commentaire Car"/>
    <w:basedOn w:val="CommentaireCar"/>
    <w:link w:val="Objetducommentaire"/>
    <w:uiPriority w:val="99"/>
    <w:semiHidden/>
    <w:rsid w:val="00894450"/>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7976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creator>Lynn Brousseau</dc:creator>
  <cp:lastModifiedBy>Gauthier, François</cp:lastModifiedBy>
  <cp:revision>3</cp:revision>
  <cp:lastPrinted>2024-08-23T12:51:00Z</cp:lastPrinted>
  <dcterms:created xsi:type="dcterms:W3CDTF">2025-05-27T12:16:00Z</dcterms:created>
  <dcterms:modified xsi:type="dcterms:W3CDTF">2025-05-27T12:32:00Z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CA</vt:lpwstr>
  </property>
  <property fmtid="{D5CDD505-2E9C-101B-9397-08002B2CF9AE}" pid="3" name="Soquij_DateModification">
    <vt:lpwstr>04-26-2001</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