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5" w:type="dxa"/>
        <w:tblLayout w:type="fixed"/>
        <w:tblCellMar>
          <w:left w:w="70" w:type="dxa"/>
          <w:right w:w="70" w:type="dxa"/>
        </w:tblCellMar>
        <w:tblLook w:val="0000" w:firstRow="0" w:lastRow="0" w:firstColumn="0" w:lastColumn="0" w:noHBand="0" w:noVBand="0"/>
      </w:tblPr>
      <w:tblGrid>
        <w:gridCol w:w="1036"/>
        <w:gridCol w:w="69"/>
        <w:gridCol w:w="510"/>
        <w:gridCol w:w="1585"/>
        <w:gridCol w:w="1826"/>
        <w:gridCol w:w="2064"/>
        <w:gridCol w:w="2415"/>
      </w:tblGrid>
      <w:tr w:rsidR="00411674" w14:paraId="76E4C2E7" w14:textId="77777777">
        <w:trPr>
          <w:trHeight w:val="360"/>
        </w:trPr>
        <w:tc>
          <w:tcPr>
            <w:tcW w:w="7090" w:type="dxa"/>
            <w:gridSpan w:val="6"/>
          </w:tcPr>
          <w:p w14:paraId="339EC36B" w14:textId="3E3447CC" w:rsidR="00121A72" w:rsidRPr="007A10D0" w:rsidRDefault="007A10D0" w:rsidP="007A10D0">
            <w:pPr>
              <w:pStyle w:val="zSoquijdatRepertorie"/>
              <w:rPr>
                <w:rFonts w:cs="Arial"/>
              </w:rPr>
            </w:pPr>
            <w:r>
              <w:rPr>
                <w:rFonts w:cs="Arial"/>
              </w:rPr>
              <w:t>Boisvenu c. Ribeyro</w:t>
            </w:r>
          </w:p>
        </w:tc>
        <w:tc>
          <w:tcPr>
            <w:tcW w:w="2415" w:type="dxa"/>
          </w:tcPr>
          <w:p w14:paraId="6CBBACE5" w14:textId="19891726" w:rsidR="00121A72" w:rsidRPr="005A4235" w:rsidRDefault="005A4235" w:rsidP="005A4235">
            <w:pPr>
              <w:pStyle w:val="zSoquijdatRefNeutre"/>
              <w:jc w:val="right"/>
              <w:rPr>
                <w:rFonts w:cs="Arial"/>
              </w:rPr>
            </w:pPr>
            <w:r w:rsidRPr="005A4235">
              <w:rPr>
                <w:rFonts w:cs="Arial"/>
              </w:rPr>
              <w:t>2025 QCCS 3335</w:t>
            </w:r>
          </w:p>
        </w:tc>
      </w:tr>
      <w:tr w:rsidR="00411674" w14:paraId="03F9596E" w14:textId="77777777">
        <w:trPr>
          <w:trHeight w:val="900"/>
        </w:trPr>
        <w:tc>
          <w:tcPr>
            <w:tcW w:w="9505" w:type="dxa"/>
            <w:gridSpan w:val="7"/>
            <w:vAlign w:val="bottom"/>
          </w:tcPr>
          <w:p w14:paraId="4115FF8B" w14:textId="77777777" w:rsidR="00121A72" w:rsidRDefault="00F24EC9" w:rsidP="00D26929">
            <w:pPr>
              <w:pStyle w:val="zSoquijlblCour"/>
            </w:pPr>
            <w:r>
              <w:t>COUR SUPÉRIEURE</w:t>
            </w:r>
          </w:p>
        </w:tc>
      </w:tr>
      <w:tr w:rsidR="00411674" w14:paraId="68809396" w14:textId="77777777">
        <w:trPr>
          <w:trHeight w:val="540"/>
        </w:trPr>
        <w:tc>
          <w:tcPr>
            <w:tcW w:w="9505" w:type="dxa"/>
            <w:gridSpan w:val="7"/>
          </w:tcPr>
          <w:p w14:paraId="0FE893F3" w14:textId="77777777" w:rsidR="00121A72" w:rsidRDefault="00121A72" w:rsidP="00D26929">
            <w:pPr>
              <w:pStyle w:val="zSoquijdatDivision"/>
            </w:pPr>
          </w:p>
        </w:tc>
      </w:tr>
      <w:tr w:rsidR="00411674" w14:paraId="60342BC2" w14:textId="77777777">
        <w:tc>
          <w:tcPr>
            <w:tcW w:w="9505" w:type="dxa"/>
            <w:gridSpan w:val="7"/>
          </w:tcPr>
          <w:p w14:paraId="27AAD82E" w14:textId="77777777" w:rsidR="00121A72" w:rsidRPr="00C025FC" w:rsidRDefault="00F24EC9" w:rsidP="00D26929">
            <w:pPr>
              <w:pStyle w:val="zSoquijlblPays"/>
            </w:pPr>
            <w:r w:rsidRPr="00C025FC">
              <w:t>CANADA</w:t>
            </w:r>
          </w:p>
        </w:tc>
      </w:tr>
      <w:tr w:rsidR="00411674" w14:paraId="57B0EA53" w14:textId="77777777">
        <w:tc>
          <w:tcPr>
            <w:tcW w:w="9505" w:type="dxa"/>
            <w:gridSpan w:val="7"/>
          </w:tcPr>
          <w:p w14:paraId="4C7FA384" w14:textId="77777777" w:rsidR="00121A72" w:rsidRDefault="00F24EC9" w:rsidP="00D26929">
            <w:pPr>
              <w:pStyle w:val="zSoquijlblProvince"/>
            </w:pPr>
            <w:r>
              <w:t>PROVINCE DE QUÉBEC</w:t>
            </w:r>
          </w:p>
        </w:tc>
      </w:tr>
      <w:tr w:rsidR="00411674" w14:paraId="6D125F03" w14:textId="77777777">
        <w:tblPrEx>
          <w:tblCellMar>
            <w:left w:w="0" w:type="dxa"/>
            <w:right w:w="0" w:type="dxa"/>
          </w:tblCellMar>
        </w:tblPrEx>
        <w:trPr>
          <w:cantSplit/>
        </w:trPr>
        <w:tc>
          <w:tcPr>
            <w:tcW w:w="1615" w:type="dxa"/>
            <w:gridSpan w:val="3"/>
          </w:tcPr>
          <w:p w14:paraId="391A5728" w14:textId="77777777" w:rsidR="00121A72" w:rsidRDefault="00F24EC9" w:rsidP="00D26929">
            <w:pPr>
              <w:pStyle w:val="zSoquijlblGreffe"/>
            </w:pPr>
            <w:r>
              <w:t>DISTRICT DE</w:t>
            </w:r>
          </w:p>
        </w:tc>
        <w:tc>
          <w:tcPr>
            <w:tcW w:w="7890" w:type="dxa"/>
            <w:gridSpan w:val="4"/>
          </w:tcPr>
          <w:p w14:paraId="428E6DAD" w14:textId="77777777" w:rsidR="00121A72" w:rsidRDefault="00F24EC9" w:rsidP="00127AE8">
            <w:pPr>
              <w:pStyle w:val="zSoquijdatGreffe"/>
              <w:ind w:left="0"/>
            </w:pPr>
            <w:r>
              <w:t xml:space="preserve"> </w:t>
            </w:r>
            <w:r w:rsidR="005252BF">
              <w:t>LONGUEUIL</w:t>
            </w:r>
          </w:p>
        </w:tc>
      </w:tr>
      <w:tr w:rsidR="00411674" w14:paraId="7DBCE51E" w14:textId="77777777">
        <w:trPr>
          <w:trHeight w:val="540"/>
        </w:trPr>
        <w:tc>
          <w:tcPr>
            <w:tcW w:w="9505" w:type="dxa"/>
            <w:gridSpan w:val="7"/>
          </w:tcPr>
          <w:p w14:paraId="74D3D5C5" w14:textId="77777777" w:rsidR="00121A72" w:rsidRDefault="00121A72" w:rsidP="00D26929">
            <w:pPr>
              <w:pStyle w:val="zSoquijlblNomChambre"/>
            </w:pPr>
          </w:p>
        </w:tc>
      </w:tr>
      <w:tr w:rsidR="00411674" w14:paraId="75410ABF" w14:textId="77777777">
        <w:tc>
          <w:tcPr>
            <w:tcW w:w="1105" w:type="dxa"/>
            <w:gridSpan w:val="2"/>
          </w:tcPr>
          <w:p w14:paraId="52AEA828" w14:textId="77777777" w:rsidR="00121A72" w:rsidRDefault="00F24EC9" w:rsidP="00D26929">
            <w:pPr>
              <w:pStyle w:val="zSoquijlblNoDossier"/>
            </w:pPr>
            <w:r>
              <w:t>N</w:t>
            </w:r>
            <w:r w:rsidR="008A7DDE">
              <w:rPr>
                <w:vertAlign w:val="superscript"/>
              </w:rPr>
              <w:t>o</w:t>
            </w:r>
            <w:r>
              <w:t> :</w:t>
            </w:r>
          </w:p>
        </w:tc>
        <w:tc>
          <w:tcPr>
            <w:tcW w:w="8400" w:type="dxa"/>
            <w:gridSpan w:val="5"/>
          </w:tcPr>
          <w:p w14:paraId="1175F4E7" w14:textId="77777777" w:rsidR="00121A72" w:rsidRDefault="00F24EC9" w:rsidP="009E7E11">
            <w:pPr>
              <w:pStyle w:val="zSoquijdatNoDossier"/>
              <w:ind w:left="-69"/>
            </w:pPr>
            <w:r>
              <w:t xml:space="preserve"> </w:t>
            </w:r>
            <w:r w:rsidR="005252BF" w:rsidRPr="005252BF">
              <w:t>505-17-010932-186</w:t>
            </w:r>
          </w:p>
        </w:tc>
      </w:tr>
      <w:tr w:rsidR="00411674" w14:paraId="0A60183C" w14:textId="77777777">
        <w:tblPrEx>
          <w:tblCellMar>
            <w:left w:w="0" w:type="dxa"/>
            <w:right w:w="0" w:type="dxa"/>
          </w:tblCellMar>
        </w:tblPrEx>
        <w:trPr>
          <w:cantSplit/>
        </w:trPr>
        <w:tc>
          <w:tcPr>
            <w:tcW w:w="1105" w:type="dxa"/>
            <w:gridSpan w:val="2"/>
          </w:tcPr>
          <w:p w14:paraId="5B463081" w14:textId="77777777" w:rsidR="00121A72" w:rsidRDefault="00121A72" w:rsidP="00D26929">
            <w:pPr>
              <w:pStyle w:val="zSoquijlblGreffe"/>
            </w:pPr>
          </w:p>
        </w:tc>
        <w:tc>
          <w:tcPr>
            <w:tcW w:w="8400" w:type="dxa"/>
            <w:gridSpan w:val="5"/>
          </w:tcPr>
          <w:p w14:paraId="2EBFAD17" w14:textId="77777777" w:rsidR="00121A72" w:rsidRDefault="00121A72" w:rsidP="00D26929">
            <w:pPr>
              <w:pStyle w:val="zSoquijdatNoDossierAnt"/>
            </w:pPr>
          </w:p>
        </w:tc>
      </w:tr>
      <w:tr w:rsidR="00411674" w14:paraId="2B801C0C" w14:textId="77777777" w:rsidTr="001F6993">
        <w:trPr>
          <w:cantSplit/>
          <w:trHeight w:val="252"/>
        </w:trPr>
        <w:tc>
          <w:tcPr>
            <w:tcW w:w="9505" w:type="dxa"/>
            <w:gridSpan w:val="7"/>
          </w:tcPr>
          <w:p w14:paraId="238E7736" w14:textId="77777777" w:rsidR="00121A72" w:rsidRDefault="00121A72" w:rsidP="00D26929"/>
        </w:tc>
      </w:tr>
      <w:tr w:rsidR="00411674" w14:paraId="208FE5A2" w14:textId="77777777">
        <w:tc>
          <w:tcPr>
            <w:tcW w:w="1036" w:type="dxa"/>
          </w:tcPr>
          <w:p w14:paraId="6CC0D27F" w14:textId="77777777" w:rsidR="00121A72" w:rsidRPr="001F6993" w:rsidRDefault="00F24EC9" w:rsidP="00D26929">
            <w:pPr>
              <w:pStyle w:val="zSoquijlblDateJugement"/>
            </w:pPr>
            <w:r w:rsidRPr="001F6993">
              <w:t>DATE :</w:t>
            </w:r>
          </w:p>
        </w:tc>
        <w:tc>
          <w:tcPr>
            <w:tcW w:w="8469" w:type="dxa"/>
            <w:gridSpan w:val="6"/>
          </w:tcPr>
          <w:p w14:paraId="3C583FAF" w14:textId="77777777" w:rsidR="00121A72" w:rsidRPr="001F6993" w:rsidRDefault="00F24EC9" w:rsidP="00D26929">
            <w:pPr>
              <w:pStyle w:val="zSoquijdatDateJugement"/>
            </w:pPr>
            <w:r w:rsidRPr="00A74700">
              <w:t>Le 15 s</w:t>
            </w:r>
            <w:r w:rsidR="00DB57B5" w:rsidRPr="00A74700">
              <w:t xml:space="preserve">eptembre </w:t>
            </w:r>
            <w:r w:rsidR="008B5CC9" w:rsidRPr="00A74700">
              <w:t>2025</w:t>
            </w:r>
            <w:r w:rsidR="001F6993" w:rsidRPr="00B513E3">
              <w:t xml:space="preserve"> </w:t>
            </w:r>
          </w:p>
        </w:tc>
      </w:tr>
      <w:tr w:rsidR="00411674" w14:paraId="1D42A098" w14:textId="77777777">
        <w:tc>
          <w:tcPr>
            <w:tcW w:w="9505" w:type="dxa"/>
            <w:gridSpan w:val="7"/>
          </w:tcPr>
          <w:p w14:paraId="4B692F26" w14:textId="77777777" w:rsidR="00121A72" w:rsidRPr="001F6993" w:rsidRDefault="00F24EC9" w:rsidP="00D26929">
            <w:pPr>
              <w:ind w:left="14" w:right="-67"/>
            </w:pPr>
            <w:r w:rsidRPr="001F6993">
              <w:t>______________________________________________________________________</w:t>
            </w:r>
          </w:p>
        </w:tc>
      </w:tr>
      <w:tr w:rsidR="00411674" w14:paraId="4784AE95" w14:textId="77777777">
        <w:tc>
          <w:tcPr>
            <w:tcW w:w="9505" w:type="dxa"/>
            <w:gridSpan w:val="7"/>
          </w:tcPr>
          <w:p w14:paraId="2017AE41" w14:textId="77777777" w:rsidR="00121A72" w:rsidRDefault="00121A72" w:rsidP="00D26929"/>
        </w:tc>
      </w:tr>
      <w:tr w:rsidR="00411674" w14:paraId="100F1A61" w14:textId="77777777">
        <w:tblPrEx>
          <w:tblCellMar>
            <w:left w:w="0" w:type="dxa"/>
            <w:right w:w="0" w:type="dxa"/>
          </w:tblCellMar>
        </w:tblPrEx>
        <w:tc>
          <w:tcPr>
            <w:tcW w:w="3200" w:type="dxa"/>
            <w:gridSpan w:val="4"/>
          </w:tcPr>
          <w:p w14:paraId="482A6218" w14:textId="77777777" w:rsidR="00121A72" w:rsidRDefault="00F24EC9" w:rsidP="00D26929">
            <w:pPr>
              <w:pStyle w:val="zSoquijlblJuge"/>
            </w:pPr>
            <w:r>
              <w:t>SOUS LA PRÉSIDENCE DE</w:t>
            </w:r>
          </w:p>
        </w:tc>
        <w:tc>
          <w:tcPr>
            <w:tcW w:w="1826" w:type="dxa"/>
          </w:tcPr>
          <w:p w14:paraId="1D021600" w14:textId="77777777" w:rsidR="00121A72" w:rsidRDefault="00F24EC9" w:rsidP="00D26929">
            <w:pPr>
              <w:pStyle w:val="zSoquijdatQteJuge"/>
            </w:pPr>
            <w:r>
              <w:t>L’HONORABLE</w:t>
            </w:r>
          </w:p>
        </w:tc>
        <w:tc>
          <w:tcPr>
            <w:tcW w:w="4479" w:type="dxa"/>
            <w:gridSpan w:val="2"/>
          </w:tcPr>
          <w:p w14:paraId="7412CB53" w14:textId="77777777" w:rsidR="00121A72" w:rsidRPr="00D17429" w:rsidRDefault="00F24EC9" w:rsidP="00D26929">
            <w:pPr>
              <w:pStyle w:val="zSoquijdatJuge"/>
            </w:pPr>
            <w:r w:rsidRPr="00D17429">
              <w:t xml:space="preserve"> </w:t>
            </w:r>
            <w:r w:rsidR="00D17429" w:rsidRPr="00D17429">
              <w:t>SUZANNE COURCHESNE</w:t>
            </w:r>
            <w:r w:rsidRPr="00D17429">
              <w:t xml:space="preserve">, </w:t>
            </w:r>
            <w:r w:rsidR="008A4532" w:rsidRPr="00D17429">
              <w:t>J.C.S.</w:t>
            </w:r>
          </w:p>
        </w:tc>
      </w:tr>
      <w:tr w:rsidR="00411674" w14:paraId="269AF8CF" w14:textId="77777777">
        <w:tc>
          <w:tcPr>
            <w:tcW w:w="9505" w:type="dxa"/>
            <w:gridSpan w:val="7"/>
          </w:tcPr>
          <w:p w14:paraId="2E73AC05" w14:textId="77777777" w:rsidR="00121A72" w:rsidRDefault="00F24EC9" w:rsidP="00D26929">
            <w:pPr>
              <w:ind w:left="14" w:right="-67"/>
            </w:pPr>
            <w:r>
              <w:t>______________________________________________________________________</w:t>
            </w:r>
          </w:p>
        </w:tc>
      </w:tr>
      <w:tr w:rsidR="00411674" w14:paraId="3D0855E0" w14:textId="77777777">
        <w:tc>
          <w:tcPr>
            <w:tcW w:w="9505" w:type="dxa"/>
            <w:gridSpan w:val="7"/>
          </w:tcPr>
          <w:p w14:paraId="2247F17F" w14:textId="77777777" w:rsidR="00121A72" w:rsidRDefault="00121A72" w:rsidP="00D26929">
            <w:pPr>
              <w:pStyle w:val="zSoquijlblTitrePartie"/>
            </w:pPr>
          </w:p>
        </w:tc>
      </w:tr>
      <w:tr w:rsidR="00411674" w14:paraId="5BC3AFCA" w14:textId="77777777">
        <w:tc>
          <w:tcPr>
            <w:tcW w:w="9505" w:type="dxa"/>
            <w:gridSpan w:val="7"/>
          </w:tcPr>
          <w:p w14:paraId="03D349D2" w14:textId="77777777" w:rsidR="00121A72" w:rsidRDefault="00121A72" w:rsidP="00D26929"/>
        </w:tc>
      </w:tr>
      <w:tr w:rsidR="00411674" w14:paraId="39C4BCCB" w14:textId="77777777">
        <w:tc>
          <w:tcPr>
            <w:tcW w:w="9505" w:type="dxa"/>
            <w:gridSpan w:val="7"/>
          </w:tcPr>
          <w:p w14:paraId="7D3BC28E" w14:textId="77777777" w:rsidR="00531125" w:rsidRDefault="00F24EC9" w:rsidP="00531125">
            <w:pPr>
              <w:ind w:right="-95"/>
              <w:rPr>
                <w:b/>
              </w:rPr>
            </w:pPr>
            <w:r w:rsidRPr="005252BF">
              <w:rPr>
                <w:b/>
              </w:rPr>
              <w:t>PIERRE HUGUES BOISVENU</w:t>
            </w:r>
          </w:p>
          <w:p w14:paraId="78A3AA2F" w14:textId="77777777" w:rsidR="008B5CC9" w:rsidRPr="004E2EC0" w:rsidRDefault="008B5CC9" w:rsidP="00531125">
            <w:pPr>
              <w:ind w:right="-95"/>
            </w:pPr>
          </w:p>
        </w:tc>
      </w:tr>
      <w:tr w:rsidR="00411674" w14:paraId="4360048B" w14:textId="77777777">
        <w:tc>
          <w:tcPr>
            <w:tcW w:w="9505" w:type="dxa"/>
            <w:gridSpan w:val="7"/>
          </w:tcPr>
          <w:p w14:paraId="4B8B8AFE" w14:textId="77777777" w:rsidR="00121A72" w:rsidRPr="004E2EC0" w:rsidRDefault="00F24EC9" w:rsidP="002A455D">
            <w:pPr>
              <w:pStyle w:val="zSoquijdatQtePartieDem"/>
              <w:ind w:left="0"/>
            </w:pPr>
            <w:r w:rsidRPr="004E2EC0">
              <w:t xml:space="preserve">                            Demande</w:t>
            </w:r>
            <w:r w:rsidR="008B5CC9">
              <w:t>ur</w:t>
            </w:r>
            <w:r w:rsidR="005252BF">
              <w:t>/défende</w:t>
            </w:r>
            <w:r w:rsidR="008B5CC9">
              <w:t>ur</w:t>
            </w:r>
            <w:r w:rsidR="005252BF">
              <w:t xml:space="preserve"> reconventionnel</w:t>
            </w:r>
          </w:p>
        </w:tc>
      </w:tr>
      <w:tr w:rsidR="00411674" w14:paraId="3B4F7BB0" w14:textId="77777777">
        <w:tc>
          <w:tcPr>
            <w:tcW w:w="9505" w:type="dxa"/>
            <w:gridSpan w:val="7"/>
          </w:tcPr>
          <w:p w14:paraId="559B3345" w14:textId="77777777" w:rsidR="00121A72" w:rsidRDefault="00F24EC9" w:rsidP="00D26929">
            <w:pPr>
              <w:pStyle w:val="zSoquijlblLienParties"/>
            </w:pPr>
            <w:r w:rsidRPr="004E2EC0">
              <w:t>c.</w:t>
            </w:r>
          </w:p>
          <w:p w14:paraId="3E0AB1B0" w14:textId="77777777" w:rsidR="008B5CC9" w:rsidRPr="004E2EC0" w:rsidRDefault="008B5CC9" w:rsidP="00D26929">
            <w:pPr>
              <w:pStyle w:val="zSoquijlblLienParties"/>
            </w:pPr>
          </w:p>
        </w:tc>
      </w:tr>
      <w:tr w:rsidR="00411674" w14:paraId="21ECF78E" w14:textId="77777777">
        <w:tc>
          <w:tcPr>
            <w:tcW w:w="9505" w:type="dxa"/>
            <w:gridSpan w:val="7"/>
          </w:tcPr>
          <w:p w14:paraId="7348E51A" w14:textId="77777777" w:rsidR="008B5CC9" w:rsidRDefault="00F24EC9" w:rsidP="003C5249">
            <w:pPr>
              <w:pStyle w:val="zSoquijdatNomPartieDef"/>
            </w:pPr>
            <w:r w:rsidRPr="005252BF">
              <w:t>SYLVIA RIBEYRO  </w:t>
            </w:r>
          </w:p>
          <w:p w14:paraId="4E8A124D" w14:textId="77777777" w:rsidR="003C5249" w:rsidRPr="004E2EC0" w:rsidRDefault="00F24EC9" w:rsidP="003C5249">
            <w:pPr>
              <w:pStyle w:val="zSoquijdatNomPartieDef"/>
            </w:pPr>
            <w:r w:rsidRPr="005252BF">
              <w:t>                                                                  </w:t>
            </w:r>
          </w:p>
        </w:tc>
      </w:tr>
      <w:tr w:rsidR="00411674" w14:paraId="625F9AF9" w14:textId="77777777">
        <w:tc>
          <w:tcPr>
            <w:tcW w:w="9505" w:type="dxa"/>
            <w:gridSpan w:val="7"/>
          </w:tcPr>
          <w:p w14:paraId="1AE1C56D" w14:textId="77777777" w:rsidR="00531125" w:rsidRPr="004E2EC0" w:rsidRDefault="00F24EC9" w:rsidP="00531125">
            <w:pPr>
              <w:pStyle w:val="zSoquijdatQtePartieDef"/>
              <w:ind w:left="0"/>
            </w:pPr>
            <w:r w:rsidRPr="004E2EC0">
              <w:t xml:space="preserve">                            </w:t>
            </w:r>
            <w:r w:rsidR="003C5249" w:rsidRPr="004E2EC0">
              <w:t>Défende</w:t>
            </w:r>
            <w:r w:rsidR="005252BF">
              <w:t>resse/demanderesse reconventionnelle</w:t>
            </w:r>
          </w:p>
        </w:tc>
      </w:tr>
      <w:tr w:rsidR="00411674" w14:paraId="261E837B" w14:textId="77777777">
        <w:tc>
          <w:tcPr>
            <w:tcW w:w="9505" w:type="dxa"/>
            <w:gridSpan w:val="7"/>
          </w:tcPr>
          <w:p w14:paraId="08C91B07" w14:textId="77777777" w:rsidR="00D1289C" w:rsidRDefault="00F24EC9" w:rsidP="00D1289C">
            <w:pPr>
              <w:ind w:left="14" w:right="-95"/>
            </w:pPr>
            <w:r>
              <w:t xml:space="preserve">          </w:t>
            </w:r>
          </w:p>
        </w:tc>
      </w:tr>
      <w:tr w:rsidR="00411674" w14:paraId="4AC8D5A3" w14:textId="77777777">
        <w:tc>
          <w:tcPr>
            <w:tcW w:w="9505" w:type="dxa"/>
            <w:gridSpan w:val="7"/>
          </w:tcPr>
          <w:p w14:paraId="7BA6D867" w14:textId="77777777" w:rsidR="00121A72" w:rsidRDefault="00F24EC9" w:rsidP="005B4B2E">
            <w:pPr>
              <w:ind w:left="14" w:right="-95"/>
            </w:pPr>
            <w:r>
              <w:t>_____________________________________________________________________</w:t>
            </w:r>
          </w:p>
        </w:tc>
      </w:tr>
      <w:tr w:rsidR="00411674" w14:paraId="693365D3" w14:textId="77777777">
        <w:tc>
          <w:tcPr>
            <w:tcW w:w="9505" w:type="dxa"/>
            <w:gridSpan w:val="7"/>
          </w:tcPr>
          <w:p w14:paraId="15B8AF8D" w14:textId="77777777" w:rsidR="00121A72" w:rsidRDefault="00121A72" w:rsidP="00D26929">
            <w:pPr>
              <w:jc w:val="center"/>
            </w:pPr>
          </w:p>
        </w:tc>
      </w:tr>
      <w:tr w:rsidR="00411674" w14:paraId="7B6CC826" w14:textId="77777777">
        <w:tc>
          <w:tcPr>
            <w:tcW w:w="9505" w:type="dxa"/>
            <w:gridSpan w:val="7"/>
          </w:tcPr>
          <w:p w14:paraId="73D632EE" w14:textId="77777777" w:rsidR="003B2106" w:rsidRDefault="00F24EC9" w:rsidP="009F687F">
            <w:pPr>
              <w:pStyle w:val="zSoquijlblTypeDocument"/>
            </w:pPr>
            <w:r>
              <w:t>JUGEMENT</w:t>
            </w:r>
          </w:p>
        </w:tc>
      </w:tr>
      <w:tr w:rsidR="00411674" w14:paraId="242FF4B0" w14:textId="77777777">
        <w:tc>
          <w:tcPr>
            <w:tcW w:w="9505" w:type="dxa"/>
            <w:gridSpan w:val="7"/>
          </w:tcPr>
          <w:p w14:paraId="17474508" w14:textId="77777777" w:rsidR="00121A72" w:rsidRDefault="00F24EC9" w:rsidP="00D26929">
            <w:pPr>
              <w:ind w:left="14" w:right="-70"/>
            </w:pPr>
            <w:r>
              <w:t>______________________________________________________________________</w:t>
            </w:r>
          </w:p>
        </w:tc>
      </w:tr>
      <w:tr w:rsidR="00411674" w14:paraId="23583EC2" w14:textId="77777777">
        <w:tc>
          <w:tcPr>
            <w:tcW w:w="9505" w:type="dxa"/>
            <w:gridSpan w:val="7"/>
          </w:tcPr>
          <w:p w14:paraId="5ECAC0ED" w14:textId="77777777" w:rsidR="00121A72" w:rsidRPr="00D47A26" w:rsidRDefault="00121A72" w:rsidP="00D26929"/>
        </w:tc>
      </w:tr>
    </w:tbl>
    <w:p w14:paraId="0B6C5938" w14:textId="77777777" w:rsidR="00782204" w:rsidRPr="000F378F" w:rsidRDefault="00782204" w:rsidP="00571E91">
      <w:pPr>
        <w:tabs>
          <w:tab w:val="right" w:leader="dot" w:pos="9352"/>
        </w:tabs>
        <w:rPr>
          <w:noProof/>
          <w:color w:val="0000FF"/>
        </w:rPr>
      </w:pPr>
      <w:bookmarkStart w:id="0" w:name="_Toc430945543"/>
      <w:bookmarkStart w:id="1" w:name="_Toc45807135"/>
    </w:p>
    <w:bookmarkEnd w:id="1" w:displacedByCustomXml="next"/>
    <w:sdt>
      <w:sdtPr>
        <w:rPr>
          <w:b/>
          <w:bCs/>
          <w:lang w:val="fr-FR"/>
        </w:rPr>
        <w:id w:val="788939725"/>
        <w:docPartObj>
          <w:docPartGallery w:val="Table of Contents"/>
          <w:docPartUnique/>
        </w:docPartObj>
      </w:sdtPr>
      <w:sdtEndPr>
        <w:rPr>
          <w:b w:val="0"/>
          <w:bCs w:val="0"/>
        </w:rPr>
      </w:sdtEndPr>
      <w:sdtContent>
        <w:p w14:paraId="56A76A6C" w14:textId="77777777" w:rsidR="006A1536" w:rsidRDefault="00F24EC9" w:rsidP="00C36BED">
          <w:pPr>
            <w:pStyle w:val="TM3"/>
            <w:ind w:left="0"/>
          </w:pPr>
          <w:r w:rsidRPr="00C36BED">
            <w:rPr>
              <w:rStyle w:val="Hyperlien"/>
              <w:noProof/>
              <w:color w:val="auto"/>
              <w:u w:val="none"/>
            </w:rPr>
            <w:t>Table</w:t>
          </w:r>
          <w:r w:rsidRPr="00C36BED">
            <w:rPr>
              <w:lang w:val="fr-FR"/>
            </w:rPr>
            <w:t xml:space="preserve"> </w:t>
          </w:r>
          <w:r>
            <w:rPr>
              <w:lang w:val="fr-FR"/>
            </w:rPr>
            <w:t>des matières</w:t>
          </w:r>
        </w:p>
        <w:p w14:paraId="6FAA8A19" w14:textId="77777777" w:rsidR="00411674" w:rsidRDefault="00F24EC9">
          <w:pPr>
            <w:pStyle w:val="TM1"/>
            <w:rPr>
              <w:rFonts w:asciiTheme="minorHAnsi" w:hAnsiTheme="minorHAnsi"/>
              <w:noProof/>
              <w:sz w:val="22"/>
            </w:rPr>
          </w:pPr>
          <w:r w:rsidRPr="00363AAD">
            <w:rPr>
              <w:rStyle w:val="Hyperlien"/>
              <w:color w:val="auto"/>
              <w:u w:val="none"/>
            </w:rPr>
            <w:t>L’</w:t>
          </w:r>
          <w:r w:rsidR="00782204" w:rsidRPr="00363AAD">
            <w:rPr>
              <w:rStyle w:val="Hyperlien"/>
              <w:color w:val="auto"/>
              <w:u w:val="none"/>
            </w:rPr>
            <w:t>APERÇU</w:t>
          </w:r>
          <w:r>
            <w:tab/>
            <w:t>3</w:t>
          </w:r>
        </w:p>
        <w:p w14:paraId="7C80CB41" w14:textId="77777777" w:rsidR="00411674" w:rsidRDefault="00F24EC9">
          <w:pPr>
            <w:pStyle w:val="TM1"/>
            <w:rPr>
              <w:rFonts w:asciiTheme="minorHAnsi" w:hAnsiTheme="minorHAnsi"/>
              <w:noProof/>
              <w:sz w:val="22"/>
            </w:rPr>
          </w:pPr>
          <w:r>
            <w:rPr>
              <w:rStyle w:val="Hyperlien"/>
              <w:color w:val="auto"/>
              <w:u w:val="none"/>
              <w:lang w:eastAsia="fr-CA"/>
            </w:rPr>
            <w:t xml:space="preserve">LE </w:t>
          </w:r>
          <w:r w:rsidR="004F623B" w:rsidRPr="004F623B">
            <w:rPr>
              <w:rStyle w:val="Hyperlien"/>
              <w:color w:val="auto"/>
              <w:u w:val="none"/>
              <w:lang w:eastAsia="fr-CA"/>
            </w:rPr>
            <w:t>CONTEXTE</w:t>
          </w:r>
          <w:r>
            <w:tab/>
            <w:t>4</w:t>
          </w:r>
        </w:p>
        <w:p w14:paraId="74026549" w14:textId="77777777" w:rsidR="00411674" w:rsidRDefault="00F24EC9">
          <w:pPr>
            <w:pStyle w:val="TM1"/>
            <w:rPr>
              <w:rFonts w:asciiTheme="minorHAnsi" w:hAnsiTheme="minorHAnsi"/>
              <w:noProof/>
              <w:sz w:val="22"/>
            </w:rPr>
          </w:pPr>
          <w:r w:rsidRPr="00995D3B">
            <w:rPr>
              <w:rStyle w:val="Hyperlien"/>
              <w:color w:val="auto"/>
              <w:u w:val="none"/>
              <w:lang w:eastAsia="fr-CA"/>
            </w:rPr>
            <w:t>L</w:t>
          </w:r>
          <w:r>
            <w:rPr>
              <w:rStyle w:val="Hyperlien"/>
              <w:color w:val="auto"/>
              <w:u w:val="none"/>
              <w:lang w:eastAsia="fr-CA"/>
            </w:rPr>
            <w:t>ES</w:t>
          </w:r>
          <w:r w:rsidRPr="00995D3B">
            <w:rPr>
              <w:rStyle w:val="Hyperlien"/>
              <w:color w:val="auto"/>
              <w:u w:val="none"/>
              <w:lang w:eastAsia="fr-CA"/>
            </w:rPr>
            <w:t xml:space="preserve"> QUESTION</w:t>
          </w:r>
          <w:r>
            <w:rPr>
              <w:rStyle w:val="Hyperlien"/>
              <w:color w:val="auto"/>
              <w:u w:val="none"/>
              <w:lang w:eastAsia="fr-CA"/>
            </w:rPr>
            <w:t>S</w:t>
          </w:r>
          <w:r w:rsidRPr="00995D3B">
            <w:rPr>
              <w:rStyle w:val="Hyperlien"/>
              <w:color w:val="auto"/>
              <w:u w:val="none"/>
              <w:lang w:eastAsia="fr-CA"/>
            </w:rPr>
            <w:t xml:space="preserve"> EN LITIGE</w:t>
          </w:r>
          <w:r>
            <w:tab/>
            <w:t>6</w:t>
          </w:r>
        </w:p>
        <w:p w14:paraId="1AF49849" w14:textId="77777777" w:rsidR="00411674" w:rsidRDefault="00F24EC9">
          <w:pPr>
            <w:pStyle w:val="TM1"/>
            <w:rPr>
              <w:rFonts w:asciiTheme="minorHAnsi" w:hAnsiTheme="minorHAnsi"/>
              <w:noProof/>
              <w:sz w:val="22"/>
            </w:rPr>
          </w:pPr>
          <w:r w:rsidRPr="00FC324E">
            <w:rPr>
              <w:rStyle w:val="Hyperlien"/>
              <w:color w:val="auto"/>
              <w:u w:val="none"/>
              <w:lang w:eastAsia="fr-CA"/>
            </w:rPr>
            <w:t>L’ANALYSE</w:t>
          </w:r>
          <w:r>
            <w:tab/>
            <w:t>7</w:t>
          </w:r>
        </w:p>
        <w:p w14:paraId="3482D840" w14:textId="77777777" w:rsidR="00411674" w:rsidRDefault="00F24EC9">
          <w:pPr>
            <w:pStyle w:val="TM2"/>
            <w:rPr>
              <w:rFonts w:asciiTheme="minorHAnsi" w:hAnsiTheme="minorHAnsi"/>
              <w:noProof/>
              <w:sz w:val="22"/>
            </w:rPr>
          </w:pPr>
          <w:r>
            <w:rPr>
              <w:rStyle w:val="Hyperlien"/>
              <w:color w:val="auto"/>
              <w:u w:val="none"/>
              <w:lang w:eastAsia="fr-CA"/>
            </w:rPr>
            <w:lastRenderedPageBreak/>
            <w:t>1.</w:t>
          </w:r>
          <w:r>
            <w:rPr>
              <w:rFonts w:asciiTheme="minorHAnsi" w:hAnsiTheme="minorHAnsi"/>
              <w:noProof/>
              <w:sz w:val="22"/>
              <w:lang w:eastAsia="fr-CA"/>
            </w:rPr>
            <w:tab/>
          </w:r>
          <w:r w:rsidRPr="00135ED6">
            <w:rPr>
              <w:rStyle w:val="Hyperlien"/>
              <w:color w:val="auto"/>
              <w:u w:val="none"/>
              <w:lang w:eastAsia="fr-CA"/>
            </w:rPr>
            <w:t>LES ALLÉGATIONS DE HARCÈLEMENT SEXUEL ET D’AGRESSION SEXUELLE</w:t>
          </w:r>
          <w:r>
            <w:tab/>
            <w:t>7</w:t>
          </w:r>
        </w:p>
        <w:p w14:paraId="1AAEDDC7" w14:textId="77777777" w:rsidR="00411674" w:rsidRDefault="00F24EC9">
          <w:pPr>
            <w:pStyle w:val="TM3"/>
            <w:rPr>
              <w:rFonts w:asciiTheme="minorHAnsi" w:hAnsiTheme="minorHAnsi"/>
              <w:noProof/>
              <w:sz w:val="22"/>
            </w:rPr>
          </w:pPr>
          <w:r>
            <w:rPr>
              <w:rStyle w:val="Hyperlien"/>
              <w:color w:val="auto"/>
              <w:u w:val="none"/>
              <w:lang w:eastAsia="fr-CA"/>
            </w:rPr>
            <w:t>1.1</w:t>
          </w:r>
          <w:r>
            <w:rPr>
              <w:rFonts w:asciiTheme="minorHAnsi" w:hAnsiTheme="minorHAnsi"/>
              <w:noProof/>
              <w:sz w:val="22"/>
              <w:lang w:eastAsia="fr-CA"/>
            </w:rPr>
            <w:tab/>
          </w:r>
          <w:r w:rsidRPr="00BE4E26">
            <w:rPr>
              <w:rStyle w:val="Hyperlien"/>
              <w:color w:val="auto"/>
              <w:u w:val="none"/>
              <w:lang w:eastAsia="fr-CA"/>
            </w:rPr>
            <w:t>Les faits reprochés</w:t>
          </w:r>
          <w:r>
            <w:tab/>
            <w:t>7</w:t>
          </w:r>
        </w:p>
        <w:p w14:paraId="417EDC8E" w14:textId="77777777" w:rsidR="00411674" w:rsidRDefault="00F24EC9">
          <w:pPr>
            <w:pStyle w:val="TM3"/>
            <w:rPr>
              <w:rFonts w:asciiTheme="minorHAnsi" w:hAnsiTheme="minorHAnsi"/>
              <w:noProof/>
              <w:sz w:val="22"/>
            </w:rPr>
          </w:pPr>
          <w:r>
            <w:rPr>
              <w:rStyle w:val="Hyperlien"/>
              <w:color w:val="auto"/>
              <w:u w:val="none"/>
              <w:lang w:eastAsia="fr-CA"/>
            </w:rPr>
            <w:t>1.2</w:t>
          </w:r>
          <w:r>
            <w:rPr>
              <w:rFonts w:asciiTheme="minorHAnsi" w:hAnsiTheme="minorHAnsi"/>
              <w:noProof/>
              <w:sz w:val="22"/>
              <w:lang w:eastAsia="fr-CA"/>
            </w:rPr>
            <w:tab/>
          </w:r>
          <w:r>
            <w:rPr>
              <w:rStyle w:val="Hyperlien"/>
              <w:color w:val="auto"/>
              <w:u w:val="none"/>
              <w:lang w:eastAsia="fr-CA"/>
            </w:rPr>
            <w:t>Cadre juridique</w:t>
          </w:r>
          <w:r>
            <w:tab/>
            <w:t>7</w:t>
          </w:r>
        </w:p>
        <w:p w14:paraId="3AE01571" w14:textId="77777777" w:rsidR="00411674" w:rsidRDefault="00F24EC9">
          <w:pPr>
            <w:pStyle w:val="TM4"/>
            <w:rPr>
              <w:rFonts w:asciiTheme="minorHAnsi" w:hAnsiTheme="minorHAnsi"/>
              <w:noProof/>
              <w:sz w:val="22"/>
            </w:rPr>
          </w:pPr>
          <w:r>
            <w:rPr>
              <w:rStyle w:val="Hyperlien"/>
              <w:color w:val="auto"/>
              <w:u w:val="none"/>
              <w:lang w:eastAsia="fr-CA"/>
            </w:rPr>
            <w:t>1.2.1</w:t>
          </w:r>
          <w:r>
            <w:rPr>
              <w:rFonts w:asciiTheme="minorHAnsi" w:hAnsiTheme="minorHAnsi"/>
              <w:noProof/>
              <w:sz w:val="22"/>
              <w:lang w:eastAsia="fr-CA"/>
            </w:rPr>
            <w:tab/>
          </w:r>
          <w:r w:rsidRPr="00295EBD">
            <w:rPr>
              <w:rStyle w:val="Hyperlien"/>
              <w:color w:val="auto"/>
              <w:u w:val="none"/>
              <w:lang w:eastAsia="fr-CA"/>
            </w:rPr>
            <w:t>Les règles applicables</w:t>
          </w:r>
          <w:r>
            <w:tab/>
            <w:t>7</w:t>
          </w:r>
        </w:p>
        <w:p w14:paraId="41A3726F" w14:textId="77777777" w:rsidR="00411674" w:rsidRDefault="00F24EC9">
          <w:pPr>
            <w:pStyle w:val="TM4"/>
            <w:rPr>
              <w:rFonts w:asciiTheme="minorHAnsi" w:hAnsiTheme="minorHAnsi"/>
              <w:noProof/>
              <w:sz w:val="22"/>
            </w:rPr>
          </w:pPr>
          <w:r>
            <w:rPr>
              <w:rStyle w:val="Hyperlien"/>
              <w:color w:val="auto"/>
              <w:u w:val="none"/>
              <w:lang w:eastAsia="fr-CA"/>
            </w:rPr>
            <w:t>1.2.2</w:t>
          </w:r>
          <w:r>
            <w:rPr>
              <w:rFonts w:asciiTheme="minorHAnsi" w:hAnsiTheme="minorHAnsi"/>
              <w:noProof/>
              <w:sz w:val="22"/>
              <w:lang w:eastAsia="fr-CA"/>
            </w:rPr>
            <w:tab/>
          </w:r>
          <w:r w:rsidRPr="00A07290">
            <w:rPr>
              <w:rStyle w:val="Hyperlien"/>
              <w:color w:val="auto"/>
              <w:u w:val="none"/>
              <w:lang w:eastAsia="fr-CA"/>
            </w:rPr>
            <w:t>Le fardeau de preuve</w:t>
          </w:r>
          <w:r>
            <w:tab/>
            <w:t>8</w:t>
          </w:r>
        </w:p>
        <w:p w14:paraId="3669D2C2" w14:textId="77777777" w:rsidR="00411674" w:rsidRDefault="00F24EC9">
          <w:pPr>
            <w:pStyle w:val="TM4"/>
            <w:rPr>
              <w:rFonts w:asciiTheme="minorHAnsi" w:hAnsiTheme="minorHAnsi"/>
              <w:noProof/>
              <w:sz w:val="22"/>
            </w:rPr>
          </w:pPr>
          <w:r>
            <w:rPr>
              <w:rStyle w:val="Hyperlien"/>
              <w:color w:val="auto"/>
              <w:u w:val="none"/>
              <w:lang w:eastAsia="fr-CA"/>
            </w:rPr>
            <w:t>1.2.3</w:t>
          </w:r>
          <w:r>
            <w:rPr>
              <w:rFonts w:asciiTheme="minorHAnsi" w:hAnsiTheme="minorHAnsi"/>
              <w:noProof/>
              <w:sz w:val="22"/>
              <w:lang w:eastAsia="fr-CA"/>
            </w:rPr>
            <w:tab/>
          </w:r>
          <w:r>
            <w:rPr>
              <w:rStyle w:val="Hyperlien"/>
              <w:color w:val="auto"/>
              <w:u w:val="none"/>
              <w:lang w:eastAsia="fr-CA"/>
            </w:rPr>
            <w:t xml:space="preserve">L’appréciation </w:t>
          </w:r>
          <w:r w:rsidR="00295EBD" w:rsidRPr="00295EBD">
            <w:rPr>
              <w:rStyle w:val="Hyperlien"/>
              <w:color w:val="auto"/>
              <w:u w:val="none"/>
              <w:lang w:eastAsia="fr-CA"/>
            </w:rPr>
            <w:t>de la crédibilité</w:t>
          </w:r>
          <w:r>
            <w:tab/>
            <w:t>9</w:t>
          </w:r>
        </w:p>
        <w:p w14:paraId="14C72C6E" w14:textId="77777777" w:rsidR="00411674" w:rsidRDefault="00F24EC9">
          <w:pPr>
            <w:pStyle w:val="TM4"/>
            <w:rPr>
              <w:rFonts w:asciiTheme="minorHAnsi" w:hAnsiTheme="minorHAnsi"/>
              <w:noProof/>
              <w:sz w:val="22"/>
            </w:rPr>
          </w:pPr>
          <w:r>
            <w:rPr>
              <w:rStyle w:val="Hyperlien"/>
              <w:color w:val="auto"/>
              <w:u w:val="none"/>
              <w:lang w:eastAsia="fr-CA"/>
            </w:rPr>
            <w:t>1.2.4</w:t>
          </w:r>
          <w:r>
            <w:rPr>
              <w:rFonts w:asciiTheme="minorHAnsi" w:hAnsiTheme="minorHAnsi"/>
              <w:noProof/>
              <w:sz w:val="22"/>
              <w:lang w:eastAsia="fr-CA"/>
            </w:rPr>
            <w:tab/>
          </w:r>
          <w:r w:rsidRPr="00295EBD">
            <w:rPr>
              <w:rStyle w:val="Hyperlien"/>
              <w:color w:val="auto"/>
              <w:u w:val="none"/>
              <w:lang w:eastAsia="fr-CA"/>
            </w:rPr>
            <w:t>Les mythes et stéréotypes</w:t>
          </w:r>
          <w:r>
            <w:tab/>
            <w:t>11</w:t>
          </w:r>
        </w:p>
        <w:p w14:paraId="3800242B" w14:textId="77777777" w:rsidR="00411674" w:rsidRDefault="00F24EC9">
          <w:pPr>
            <w:pStyle w:val="TM3"/>
            <w:rPr>
              <w:rFonts w:asciiTheme="minorHAnsi" w:hAnsiTheme="minorHAnsi"/>
              <w:noProof/>
              <w:sz w:val="22"/>
            </w:rPr>
          </w:pPr>
          <w:r>
            <w:rPr>
              <w:rStyle w:val="Hyperlien"/>
              <w:color w:val="auto"/>
              <w:u w:val="none"/>
              <w:lang w:eastAsia="fr-CA"/>
            </w:rPr>
            <w:t>1.3</w:t>
          </w:r>
          <w:r>
            <w:rPr>
              <w:rFonts w:asciiTheme="minorHAnsi" w:hAnsiTheme="minorHAnsi"/>
              <w:noProof/>
              <w:sz w:val="22"/>
              <w:lang w:eastAsia="fr-CA"/>
            </w:rPr>
            <w:tab/>
          </w:r>
          <w:r w:rsidR="003F1127">
            <w:rPr>
              <w:rStyle w:val="Hyperlien"/>
              <w:color w:val="auto"/>
              <w:u w:val="none"/>
              <w:lang w:eastAsia="fr-CA"/>
            </w:rPr>
            <w:t>La trame factuelle</w:t>
          </w:r>
          <w:r>
            <w:tab/>
            <w:t>11</w:t>
          </w:r>
        </w:p>
        <w:p w14:paraId="787865E7" w14:textId="77777777" w:rsidR="00411674" w:rsidRDefault="00F24EC9">
          <w:pPr>
            <w:pStyle w:val="TM4"/>
            <w:rPr>
              <w:rFonts w:asciiTheme="minorHAnsi" w:hAnsiTheme="minorHAnsi"/>
              <w:noProof/>
              <w:sz w:val="22"/>
            </w:rPr>
          </w:pPr>
          <w:r>
            <w:rPr>
              <w:rStyle w:val="Hyperlien"/>
              <w:color w:val="auto"/>
              <w:u w:val="none"/>
              <w:lang w:eastAsia="fr-CA"/>
            </w:rPr>
            <w:t>1.3.1</w:t>
          </w:r>
          <w:r>
            <w:rPr>
              <w:rFonts w:asciiTheme="minorHAnsi" w:hAnsiTheme="minorHAnsi"/>
              <w:noProof/>
              <w:sz w:val="22"/>
              <w:lang w:eastAsia="fr-CA"/>
            </w:rPr>
            <w:tab/>
          </w:r>
          <w:r w:rsidR="004C36A9">
            <w:rPr>
              <w:rStyle w:val="Hyperlien"/>
              <w:color w:val="auto"/>
              <w:u w:val="none"/>
              <w:lang w:eastAsia="fr-CA"/>
            </w:rPr>
            <w:t>Les p</w:t>
          </w:r>
          <w:r w:rsidR="00C24CD1" w:rsidRPr="00C24CD1">
            <w:rPr>
              <w:rStyle w:val="Hyperlien"/>
              <w:color w:val="auto"/>
              <w:u w:val="none"/>
              <w:lang w:eastAsia="fr-CA"/>
            </w:rPr>
            <w:t>remières communications</w:t>
          </w:r>
          <w:r>
            <w:tab/>
            <w:t>12</w:t>
          </w:r>
        </w:p>
        <w:p w14:paraId="3DEA386B" w14:textId="77777777" w:rsidR="00411674" w:rsidRDefault="00F24EC9">
          <w:pPr>
            <w:pStyle w:val="TM4"/>
            <w:rPr>
              <w:rFonts w:asciiTheme="minorHAnsi" w:hAnsiTheme="minorHAnsi"/>
              <w:noProof/>
              <w:sz w:val="22"/>
            </w:rPr>
          </w:pPr>
          <w:r>
            <w:rPr>
              <w:rStyle w:val="Hyperlien"/>
              <w:color w:val="auto"/>
              <w:u w:val="none"/>
              <w:lang w:eastAsia="fr-CA"/>
            </w:rPr>
            <w:t>1.3.2</w:t>
          </w:r>
          <w:r>
            <w:rPr>
              <w:rFonts w:asciiTheme="minorHAnsi" w:hAnsiTheme="minorHAnsi"/>
              <w:noProof/>
              <w:sz w:val="22"/>
              <w:lang w:eastAsia="fr-CA"/>
            </w:rPr>
            <w:tab/>
          </w:r>
          <w:r w:rsidR="004C36A9">
            <w:rPr>
              <w:rStyle w:val="Hyperlien"/>
              <w:color w:val="auto"/>
              <w:u w:val="none"/>
              <w:lang w:eastAsia="fr-CA"/>
            </w:rPr>
            <w:t>La p</w:t>
          </w:r>
          <w:r w:rsidR="00C24CD1" w:rsidRPr="00C24CD1">
            <w:rPr>
              <w:rStyle w:val="Hyperlien"/>
              <w:color w:val="auto"/>
              <w:u w:val="none"/>
              <w:lang w:eastAsia="fr-CA"/>
            </w:rPr>
            <w:t>remière rencontre (30 septembre 2012)</w:t>
          </w:r>
          <w:r>
            <w:tab/>
            <w:t>13</w:t>
          </w:r>
        </w:p>
        <w:p w14:paraId="5D83311E" w14:textId="77777777" w:rsidR="00411674" w:rsidRDefault="00F24EC9">
          <w:pPr>
            <w:pStyle w:val="TM4"/>
            <w:rPr>
              <w:rFonts w:asciiTheme="minorHAnsi" w:hAnsiTheme="minorHAnsi"/>
              <w:noProof/>
              <w:sz w:val="22"/>
            </w:rPr>
          </w:pPr>
          <w:r>
            <w:rPr>
              <w:rStyle w:val="Hyperlien"/>
              <w:color w:val="auto"/>
              <w:u w:val="none"/>
              <w:lang w:eastAsia="fr-CA"/>
            </w:rPr>
            <w:t>1.3.3</w:t>
          </w:r>
          <w:r>
            <w:rPr>
              <w:rFonts w:asciiTheme="minorHAnsi" w:hAnsiTheme="minorHAnsi"/>
              <w:noProof/>
              <w:sz w:val="22"/>
              <w:lang w:eastAsia="fr-CA"/>
            </w:rPr>
            <w:tab/>
          </w:r>
          <w:r w:rsidRPr="00C24CD1">
            <w:rPr>
              <w:rStyle w:val="Hyperlien"/>
              <w:color w:val="auto"/>
              <w:u w:val="none"/>
              <w:lang w:eastAsia="fr-CA"/>
            </w:rPr>
            <w:t>Les échanges à l’automne 2012</w:t>
          </w:r>
          <w:r>
            <w:tab/>
            <w:t>14</w:t>
          </w:r>
        </w:p>
        <w:p w14:paraId="0D003A59" w14:textId="77777777" w:rsidR="00411674" w:rsidRDefault="00F24EC9">
          <w:pPr>
            <w:pStyle w:val="TM4"/>
            <w:rPr>
              <w:rFonts w:asciiTheme="minorHAnsi" w:hAnsiTheme="minorHAnsi"/>
              <w:noProof/>
              <w:sz w:val="22"/>
            </w:rPr>
          </w:pPr>
          <w:r>
            <w:rPr>
              <w:rStyle w:val="Hyperlien"/>
              <w:color w:val="auto"/>
              <w:u w:val="none"/>
              <w:lang w:eastAsia="fr-CA"/>
            </w:rPr>
            <w:t>1.3.4</w:t>
          </w:r>
          <w:r>
            <w:rPr>
              <w:rFonts w:asciiTheme="minorHAnsi" w:hAnsiTheme="minorHAnsi"/>
              <w:noProof/>
              <w:sz w:val="22"/>
              <w:lang w:eastAsia="fr-CA"/>
            </w:rPr>
            <w:tab/>
          </w:r>
          <w:r w:rsidRPr="00FF686A">
            <w:rPr>
              <w:rStyle w:val="Hyperlien"/>
              <w:color w:val="auto"/>
              <w:u w:val="none"/>
              <w:lang w:eastAsia="fr-CA"/>
            </w:rPr>
            <w:t>La rencontre du 3 janvier 2013</w:t>
          </w:r>
          <w:r>
            <w:tab/>
            <w:t>19</w:t>
          </w:r>
        </w:p>
        <w:p w14:paraId="5CCB11C4" w14:textId="77777777" w:rsidR="00411674" w:rsidRDefault="00F24EC9">
          <w:pPr>
            <w:pStyle w:val="TM4"/>
            <w:rPr>
              <w:rFonts w:asciiTheme="minorHAnsi" w:hAnsiTheme="minorHAnsi"/>
              <w:noProof/>
              <w:sz w:val="22"/>
            </w:rPr>
          </w:pPr>
          <w:r>
            <w:rPr>
              <w:rStyle w:val="Hyperlien"/>
              <w:color w:val="auto"/>
              <w:u w:val="none"/>
              <w:lang w:eastAsia="fr-CA"/>
            </w:rPr>
            <w:t>1.3.5</w:t>
          </w:r>
          <w:r>
            <w:rPr>
              <w:rFonts w:asciiTheme="minorHAnsi" w:hAnsiTheme="minorHAnsi"/>
              <w:noProof/>
              <w:sz w:val="22"/>
              <w:lang w:eastAsia="fr-CA"/>
            </w:rPr>
            <w:tab/>
          </w:r>
          <w:r w:rsidR="004C36A9">
            <w:rPr>
              <w:rStyle w:val="Hyperlien"/>
              <w:color w:val="auto"/>
              <w:u w:val="none"/>
              <w:lang w:eastAsia="fr-CA"/>
            </w:rPr>
            <w:t>Les é</w:t>
          </w:r>
          <w:r w:rsidRPr="002D4854">
            <w:rPr>
              <w:rStyle w:val="Hyperlien"/>
              <w:color w:val="auto"/>
              <w:u w:val="none"/>
              <w:lang w:eastAsia="fr-CA"/>
            </w:rPr>
            <w:t xml:space="preserve">changes entre les parties </w:t>
          </w:r>
          <w:r>
            <w:rPr>
              <w:rStyle w:val="Hyperlien"/>
              <w:color w:val="auto"/>
              <w:u w:val="none"/>
              <w:lang w:eastAsia="fr-CA"/>
            </w:rPr>
            <w:t>suivant la rencontre du</w:t>
          </w:r>
          <w:r w:rsidRPr="002D4854">
            <w:rPr>
              <w:rStyle w:val="Hyperlien"/>
              <w:color w:val="auto"/>
              <w:u w:val="none"/>
              <w:lang w:eastAsia="fr-CA"/>
            </w:rPr>
            <w:t xml:space="preserve"> 3 janvier 2013</w:t>
          </w:r>
          <w:r>
            <w:tab/>
            <w:t>20</w:t>
          </w:r>
        </w:p>
        <w:p w14:paraId="75757733" w14:textId="77777777" w:rsidR="00411674" w:rsidRDefault="00F24EC9">
          <w:pPr>
            <w:pStyle w:val="TM4"/>
            <w:rPr>
              <w:rFonts w:asciiTheme="minorHAnsi" w:hAnsiTheme="minorHAnsi"/>
              <w:noProof/>
              <w:sz w:val="22"/>
            </w:rPr>
          </w:pPr>
          <w:r>
            <w:rPr>
              <w:rStyle w:val="Hyperlien"/>
              <w:color w:val="auto"/>
              <w:u w:val="none"/>
              <w:lang w:eastAsia="fr-CA"/>
            </w:rPr>
            <w:t>1.3.6</w:t>
          </w:r>
          <w:r>
            <w:rPr>
              <w:rFonts w:asciiTheme="minorHAnsi" w:hAnsiTheme="minorHAnsi"/>
              <w:noProof/>
              <w:sz w:val="22"/>
              <w:lang w:eastAsia="fr-CA"/>
            </w:rPr>
            <w:tab/>
          </w:r>
          <w:r w:rsidRPr="00424681">
            <w:rPr>
              <w:rStyle w:val="Hyperlien"/>
              <w:color w:val="auto"/>
              <w:u w:val="none"/>
              <w:lang w:eastAsia="fr-CA"/>
            </w:rPr>
            <w:t xml:space="preserve">Les relations </w:t>
          </w:r>
          <w:r w:rsidR="00936FB5">
            <w:rPr>
              <w:rStyle w:val="Hyperlien"/>
              <w:color w:val="auto"/>
              <w:u w:val="none"/>
              <w:lang w:eastAsia="fr-CA"/>
            </w:rPr>
            <w:t xml:space="preserve">subséquentes </w:t>
          </w:r>
          <w:r w:rsidRPr="00424681">
            <w:rPr>
              <w:rStyle w:val="Hyperlien"/>
              <w:color w:val="auto"/>
              <w:u w:val="none"/>
              <w:lang w:eastAsia="fr-CA"/>
            </w:rPr>
            <w:t>entre les parties (2013-2017)</w:t>
          </w:r>
          <w:r>
            <w:tab/>
            <w:t>23</w:t>
          </w:r>
        </w:p>
        <w:p w14:paraId="366AC80E" w14:textId="77777777" w:rsidR="00411674" w:rsidRDefault="00F24EC9">
          <w:pPr>
            <w:pStyle w:val="TM3"/>
            <w:rPr>
              <w:rFonts w:asciiTheme="minorHAnsi" w:hAnsiTheme="minorHAnsi"/>
              <w:noProof/>
              <w:sz w:val="22"/>
            </w:rPr>
          </w:pPr>
          <w:r>
            <w:rPr>
              <w:rStyle w:val="Hyperlien"/>
              <w:color w:val="auto"/>
              <w:u w:val="none"/>
              <w:lang w:eastAsia="fr-CA"/>
            </w:rPr>
            <w:t>1.4</w:t>
          </w:r>
          <w:r>
            <w:rPr>
              <w:rFonts w:asciiTheme="minorHAnsi" w:hAnsiTheme="minorHAnsi"/>
              <w:noProof/>
              <w:sz w:val="22"/>
              <w:lang w:eastAsia="fr-CA"/>
            </w:rPr>
            <w:tab/>
          </w:r>
          <w:r w:rsidR="00A07290">
            <w:rPr>
              <w:rStyle w:val="Hyperlien"/>
              <w:color w:val="auto"/>
              <w:u w:val="none"/>
              <w:lang w:eastAsia="fr-CA"/>
            </w:rPr>
            <w:t>Discussion</w:t>
          </w:r>
          <w:r>
            <w:tab/>
            <w:t>26</w:t>
          </w:r>
        </w:p>
        <w:p w14:paraId="3989838C" w14:textId="77777777" w:rsidR="00411674" w:rsidRDefault="00F24EC9">
          <w:pPr>
            <w:pStyle w:val="TM4"/>
            <w:rPr>
              <w:rFonts w:asciiTheme="minorHAnsi" w:hAnsiTheme="minorHAnsi"/>
              <w:noProof/>
              <w:sz w:val="22"/>
            </w:rPr>
          </w:pPr>
          <w:r>
            <w:rPr>
              <w:rStyle w:val="Hyperlien"/>
              <w:color w:val="auto"/>
              <w:u w:val="none"/>
              <w:lang w:eastAsia="fr-CA"/>
            </w:rPr>
            <w:t>1.4.1</w:t>
          </w:r>
          <w:r>
            <w:rPr>
              <w:rFonts w:asciiTheme="minorHAnsi" w:hAnsiTheme="minorHAnsi"/>
              <w:noProof/>
              <w:sz w:val="22"/>
              <w:lang w:eastAsia="fr-CA"/>
            </w:rPr>
            <w:tab/>
          </w:r>
          <w:r w:rsidRPr="00633AA4">
            <w:rPr>
              <w:rStyle w:val="Hyperlien"/>
              <w:color w:val="auto"/>
              <w:u w:val="none"/>
              <w:lang w:eastAsia="fr-CA"/>
            </w:rPr>
            <w:t>L</w:t>
          </w:r>
          <w:r w:rsidR="00F263C7">
            <w:rPr>
              <w:rStyle w:val="Hyperlien"/>
              <w:color w:val="auto"/>
              <w:u w:val="none"/>
              <w:lang w:eastAsia="fr-CA"/>
            </w:rPr>
            <w:t xml:space="preserve">e témoignage </w:t>
          </w:r>
          <w:r w:rsidRPr="00633AA4">
            <w:rPr>
              <w:rStyle w:val="Hyperlien"/>
              <w:color w:val="auto"/>
              <w:u w:val="none"/>
              <w:lang w:eastAsia="fr-CA"/>
            </w:rPr>
            <w:t>des parties</w:t>
          </w:r>
          <w:r>
            <w:tab/>
            <w:t>26</w:t>
          </w:r>
        </w:p>
        <w:p w14:paraId="6B88701E" w14:textId="77777777" w:rsidR="00411674" w:rsidRDefault="00F24EC9">
          <w:pPr>
            <w:pStyle w:val="TM4"/>
            <w:rPr>
              <w:rFonts w:asciiTheme="minorHAnsi" w:hAnsiTheme="minorHAnsi"/>
              <w:noProof/>
              <w:sz w:val="22"/>
            </w:rPr>
          </w:pPr>
          <w:r>
            <w:rPr>
              <w:rStyle w:val="Hyperlien"/>
              <w:color w:val="auto"/>
              <w:u w:val="none"/>
              <w:lang w:eastAsia="fr-CA"/>
            </w:rPr>
            <w:t>1.4.2</w:t>
          </w:r>
          <w:r>
            <w:rPr>
              <w:rFonts w:asciiTheme="minorHAnsi" w:hAnsiTheme="minorHAnsi"/>
              <w:noProof/>
              <w:sz w:val="22"/>
              <w:lang w:eastAsia="fr-CA"/>
            </w:rPr>
            <w:tab/>
          </w:r>
          <w:r w:rsidRPr="00633AA4">
            <w:rPr>
              <w:rStyle w:val="Hyperlien"/>
              <w:color w:val="auto"/>
              <w:u w:val="none"/>
              <w:lang w:eastAsia="fr-CA"/>
            </w:rPr>
            <w:t>Les allégations d</w:t>
          </w:r>
          <w:r w:rsidR="000A409F">
            <w:rPr>
              <w:rStyle w:val="Hyperlien"/>
              <w:color w:val="auto"/>
              <w:u w:val="none"/>
              <w:lang w:eastAsia="fr-CA"/>
            </w:rPr>
            <w:t>’</w:t>
          </w:r>
          <w:r w:rsidRPr="00633AA4">
            <w:rPr>
              <w:rStyle w:val="Hyperlien"/>
              <w:color w:val="auto"/>
              <w:u w:val="none"/>
              <w:lang w:eastAsia="fr-CA"/>
            </w:rPr>
            <w:t>harcèlement sexuel</w:t>
          </w:r>
          <w:r>
            <w:tab/>
            <w:t>26</w:t>
          </w:r>
        </w:p>
        <w:p w14:paraId="6C421C11" w14:textId="77777777" w:rsidR="00411674" w:rsidRDefault="00F24EC9">
          <w:pPr>
            <w:pStyle w:val="TM4"/>
            <w:rPr>
              <w:rFonts w:asciiTheme="minorHAnsi" w:hAnsiTheme="minorHAnsi"/>
              <w:noProof/>
              <w:sz w:val="22"/>
            </w:rPr>
          </w:pPr>
          <w:r>
            <w:rPr>
              <w:rStyle w:val="Hyperlien"/>
              <w:color w:val="auto"/>
              <w:u w:val="none"/>
              <w:lang w:eastAsia="fr-CA"/>
            </w:rPr>
            <w:t>1.4.3</w:t>
          </w:r>
          <w:r>
            <w:rPr>
              <w:rFonts w:asciiTheme="minorHAnsi" w:hAnsiTheme="minorHAnsi"/>
              <w:noProof/>
              <w:sz w:val="22"/>
              <w:lang w:eastAsia="fr-CA"/>
            </w:rPr>
            <w:tab/>
          </w:r>
          <w:r w:rsidRPr="00222AAE">
            <w:rPr>
              <w:rStyle w:val="Hyperlien"/>
              <w:color w:val="auto"/>
              <w:u w:val="none"/>
              <w:lang w:eastAsia="fr-CA"/>
            </w:rPr>
            <w:t>Les allégations d’agression sexuelle</w:t>
          </w:r>
          <w:r>
            <w:tab/>
            <w:t>27</w:t>
          </w:r>
        </w:p>
        <w:p w14:paraId="3F3BAB0B" w14:textId="77777777" w:rsidR="00411674" w:rsidRDefault="00F24EC9">
          <w:pPr>
            <w:pStyle w:val="TM1"/>
            <w:tabs>
              <w:tab w:val="left" w:pos="2280"/>
            </w:tabs>
            <w:rPr>
              <w:rFonts w:asciiTheme="minorHAnsi" w:hAnsiTheme="minorHAnsi"/>
              <w:noProof/>
              <w:sz w:val="22"/>
            </w:rPr>
          </w:pPr>
          <w:r>
            <w:rPr>
              <w:rStyle w:val="Hyperlien"/>
              <w:rFonts w:cs="Arial"/>
              <w:bCs/>
              <w:iCs/>
              <w:color w:val="auto"/>
              <w:u w:val="none"/>
              <w:lang w:eastAsia="fr-CA"/>
            </w:rPr>
            <w:t>-</w:t>
          </w:r>
          <w:r>
            <w:rPr>
              <w:rFonts w:asciiTheme="minorHAnsi" w:hAnsiTheme="minorHAnsi" w:cs="Arial"/>
              <w:bCs/>
              <w:iCs/>
              <w:noProof/>
              <w:sz w:val="22"/>
              <w:lang w:eastAsia="fr-CA"/>
            </w:rPr>
            <w:tab/>
          </w:r>
          <w:r w:rsidRPr="00C36BED">
            <w:rPr>
              <w:rStyle w:val="Hyperlien"/>
              <w:color w:val="auto"/>
              <w:u w:val="none"/>
              <w:lang w:eastAsia="fr-CA"/>
            </w:rPr>
            <w:t>Le</w:t>
          </w:r>
          <w:r w:rsidRPr="00C36BED">
            <w:rPr>
              <w:rStyle w:val="Hyperlien"/>
              <w:i/>
              <w:iCs/>
              <w:color w:val="auto"/>
              <w:u w:val="none"/>
              <w:lang w:eastAsia="fr-CA"/>
            </w:rPr>
            <w:t xml:space="preserve"> </w:t>
          </w:r>
          <w:r w:rsidRPr="00AF5697">
            <w:rPr>
              <w:rStyle w:val="Hyperlien"/>
              <w:color w:val="auto"/>
              <w:u w:val="none"/>
            </w:rPr>
            <w:t>consentement</w:t>
          </w:r>
          <w:r>
            <w:tab/>
            <w:t>27</w:t>
          </w:r>
        </w:p>
        <w:p w14:paraId="6F1D8A01" w14:textId="77777777" w:rsidR="00411674" w:rsidRDefault="00F24EC9">
          <w:pPr>
            <w:pStyle w:val="TM1"/>
            <w:tabs>
              <w:tab w:val="left" w:pos="2280"/>
            </w:tabs>
            <w:rPr>
              <w:rFonts w:asciiTheme="minorHAnsi" w:hAnsiTheme="minorHAnsi"/>
              <w:noProof/>
              <w:sz w:val="22"/>
            </w:rPr>
          </w:pPr>
          <w:r>
            <w:rPr>
              <w:rStyle w:val="Hyperlien"/>
              <w:rFonts w:cs="Arial"/>
              <w:color w:val="auto"/>
              <w:u w:val="none"/>
              <w:lang w:eastAsia="fr-CA"/>
            </w:rPr>
            <w:t>-</w:t>
          </w:r>
          <w:r>
            <w:rPr>
              <w:rFonts w:asciiTheme="minorHAnsi" w:hAnsiTheme="minorHAnsi" w:cs="Arial"/>
              <w:noProof/>
              <w:sz w:val="22"/>
              <w:lang w:eastAsia="fr-CA"/>
            </w:rPr>
            <w:tab/>
          </w:r>
          <w:r w:rsidRPr="00FA2B94">
            <w:rPr>
              <w:rStyle w:val="Hyperlien"/>
              <w:color w:val="auto"/>
              <w:u w:val="none"/>
              <w:lang w:eastAsia="fr-CA"/>
            </w:rPr>
            <w:t>La nature du ou des gestes posés</w:t>
          </w:r>
          <w:r>
            <w:tab/>
            <w:t>32</w:t>
          </w:r>
        </w:p>
        <w:p w14:paraId="5B442D5E" w14:textId="77777777" w:rsidR="00411674" w:rsidRDefault="00F24EC9">
          <w:pPr>
            <w:pStyle w:val="TM4"/>
            <w:rPr>
              <w:rFonts w:asciiTheme="minorHAnsi" w:hAnsiTheme="minorHAnsi"/>
              <w:noProof/>
              <w:sz w:val="22"/>
            </w:rPr>
          </w:pPr>
          <w:r>
            <w:rPr>
              <w:rStyle w:val="Hyperlien"/>
              <w:color w:val="auto"/>
              <w:u w:val="none"/>
              <w:lang w:eastAsia="fr-CA"/>
            </w:rPr>
            <w:t>1.4.4</w:t>
          </w:r>
          <w:r>
            <w:rPr>
              <w:rFonts w:asciiTheme="minorHAnsi" w:hAnsiTheme="minorHAnsi"/>
              <w:noProof/>
              <w:sz w:val="22"/>
              <w:lang w:eastAsia="fr-CA"/>
            </w:rPr>
            <w:tab/>
          </w:r>
          <w:r w:rsidRPr="000A409F">
            <w:rPr>
              <w:rStyle w:val="Hyperlien"/>
              <w:color w:val="auto"/>
              <w:u w:val="none"/>
              <w:lang w:eastAsia="fr-CA"/>
            </w:rPr>
            <w:t>Conclusion</w:t>
          </w:r>
          <w:r w:rsidR="00F263C7">
            <w:rPr>
              <w:rStyle w:val="Hyperlien"/>
              <w:color w:val="auto"/>
              <w:u w:val="none"/>
              <w:lang w:eastAsia="fr-CA"/>
            </w:rPr>
            <w:t xml:space="preserve"> sur l’agression sexuelle</w:t>
          </w:r>
          <w:r>
            <w:tab/>
            <w:t>34</w:t>
          </w:r>
        </w:p>
        <w:p w14:paraId="618D434B" w14:textId="77777777" w:rsidR="00411674" w:rsidRDefault="00F24EC9">
          <w:pPr>
            <w:pStyle w:val="TM3"/>
            <w:rPr>
              <w:rFonts w:asciiTheme="minorHAnsi" w:hAnsiTheme="minorHAnsi"/>
              <w:noProof/>
              <w:sz w:val="22"/>
            </w:rPr>
          </w:pPr>
          <w:r>
            <w:rPr>
              <w:rStyle w:val="Hyperlien"/>
              <w:color w:val="auto"/>
              <w:u w:val="none"/>
              <w:lang w:eastAsia="fr-CA"/>
            </w:rPr>
            <w:t>1.5</w:t>
          </w:r>
          <w:r>
            <w:rPr>
              <w:rFonts w:asciiTheme="minorHAnsi" w:hAnsiTheme="minorHAnsi"/>
              <w:noProof/>
              <w:sz w:val="22"/>
              <w:lang w:eastAsia="fr-CA"/>
            </w:rPr>
            <w:tab/>
          </w:r>
          <w:r w:rsidRPr="00DA5234">
            <w:rPr>
              <w:rStyle w:val="Hyperlien"/>
              <w:color w:val="auto"/>
              <w:u w:val="none"/>
              <w:lang w:eastAsia="fr-CA"/>
            </w:rPr>
            <w:t>Les dommages subis par la défenderesse</w:t>
          </w:r>
          <w:r>
            <w:tab/>
            <w:t>34</w:t>
          </w:r>
        </w:p>
        <w:p w14:paraId="035B6D6A" w14:textId="77777777" w:rsidR="00411674" w:rsidRDefault="00F24EC9">
          <w:pPr>
            <w:pStyle w:val="TM4"/>
            <w:rPr>
              <w:rFonts w:asciiTheme="minorHAnsi" w:hAnsiTheme="minorHAnsi"/>
              <w:noProof/>
              <w:sz w:val="22"/>
            </w:rPr>
          </w:pPr>
          <w:r>
            <w:rPr>
              <w:rStyle w:val="Hyperlien"/>
              <w:color w:val="auto"/>
              <w:u w:val="none"/>
              <w:lang w:eastAsia="fr-CA"/>
            </w:rPr>
            <w:t>1.5.1</w:t>
          </w:r>
          <w:r>
            <w:rPr>
              <w:rFonts w:asciiTheme="minorHAnsi" w:hAnsiTheme="minorHAnsi"/>
              <w:noProof/>
              <w:sz w:val="22"/>
              <w:lang w:eastAsia="fr-CA"/>
            </w:rPr>
            <w:tab/>
          </w:r>
          <w:r w:rsidRPr="00B11DD8">
            <w:rPr>
              <w:rStyle w:val="Hyperlien"/>
              <w:color w:val="auto"/>
              <w:u w:val="none"/>
              <w:lang w:eastAsia="fr-CA"/>
            </w:rPr>
            <w:t>La réclamation</w:t>
          </w:r>
          <w:r>
            <w:tab/>
            <w:t>34</w:t>
          </w:r>
        </w:p>
        <w:p w14:paraId="658134D3" w14:textId="77777777" w:rsidR="00411674" w:rsidRDefault="00F24EC9">
          <w:pPr>
            <w:pStyle w:val="TM4"/>
            <w:rPr>
              <w:rFonts w:asciiTheme="minorHAnsi" w:hAnsiTheme="minorHAnsi"/>
              <w:noProof/>
              <w:sz w:val="22"/>
            </w:rPr>
          </w:pPr>
          <w:r>
            <w:rPr>
              <w:rStyle w:val="Hyperlien"/>
              <w:color w:val="auto"/>
              <w:u w:val="none"/>
              <w:lang w:eastAsia="fr-CA"/>
            </w:rPr>
            <w:t>1.5.2</w:t>
          </w:r>
          <w:r>
            <w:rPr>
              <w:rFonts w:asciiTheme="minorHAnsi" w:hAnsiTheme="minorHAnsi"/>
              <w:noProof/>
              <w:sz w:val="22"/>
              <w:lang w:eastAsia="fr-CA"/>
            </w:rPr>
            <w:tab/>
          </w:r>
          <w:r w:rsidRPr="00B11DD8">
            <w:rPr>
              <w:rStyle w:val="Hyperlien"/>
              <w:color w:val="auto"/>
              <w:u w:val="none"/>
              <w:lang w:eastAsia="fr-CA"/>
            </w:rPr>
            <w:t>Les dommages moraux</w:t>
          </w:r>
          <w:r>
            <w:tab/>
            <w:t>35</w:t>
          </w:r>
        </w:p>
        <w:p w14:paraId="28D48122" w14:textId="77777777" w:rsidR="00411674" w:rsidRDefault="00F24EC9">
          <w:pPr>
            <w:pStyle w:val="TM1"/>
            <w:tabs>
              <w:tab w:val="left" w:pos="2280"/>
            </w:tabs>
            <w:rPr>
              <w:rFonts w:asciiTheme="minorHAnsi" w:hAnsiTheme="minorHAnsi"/>
              <w:noProof/>
              <w:sz w:val="22"/>
            </w:rPr>
          </w:pPr>
          <w:r>
            <w:rPr>
              <w:rStyle w:val="Hyperlien"/>
              <w:rFonts w:cs="Arial"/>
              <w:color w:val="auto"/>
              <w:u w:val="none"/>
              <w:lang w:eastAsia="fr-CA"/>
            </w:rPr>
            <w:t>-</w:t>
          </w:r>
          <w:r>
            <w:rPr>
              <w:rFonts w:asciiTheme="minorHAnsi" w:hAnsiTheme="minorHAnsi" w:cs="Arial"/>
              <w:noProof/>
              <w:sz w:val="22"/>
              <w:lang w:eastAsia="fr-CA"/>
            </w:rPr>
            <w:tab/>
          </w:r>
          <w:r w:rsidRPr="0027580F">
            <w:rPr>
              <w:rStyle w:val="Hyperlien"/>
              <w:color w:val="auto"/>
              <w:u w:val="none"/>
              <w:lang w:eastAsia="fr-CA"/>
            </w:rPr>
            <w:t>Rapport et témoignage de Cécile Barrière, psychologue</w:t>
          </w:r>
          <w:r>
            <w:tab/>
            <w:t>36</w:t>
          </w:r>
        </w:p>
        <w:p w14:paraId="7B6AC034" w14:textId="77777777" w:rsidR="00411674" w:rsidRDefault="00F24EC9">
          <w:pPr>
            <w:pStyle w:val="TM1"/>
            <w:tabs>
              <w:tab w:val="left" w:pos="2280"/>
            </w:tabs>
            <w:rPr>
              <w:rFonts w:asciiTheme="minorHAnsi" w:hAnsiTheme="minorHAnsi"/>
              <w:noProof/>
              <w:sz w:val="22"/>
            </w:rPr>
          </w:pPr>
          <w:r>
            <w:rPr>
              <w:rStyle w:val="Hyperlien"/>
              <w:rFonts w:cs="Arial"/>
              <w:color w:val="auto"/>
              <w:u w:val="none"/>
              <w:lang w:eastAsia="fr-CA"/>
            </w:rPr>
            <w:t>-</w:t>
          </w:r>
          <w:r>
            <w:rPr>
              <w:rFonts w:asciiTheme="minorHAnsi" w:hAnsiTheme="minorHAnsi" w:cs="Arial"/>
              <w:noProof/>
              <w:sz w:val="22"/>
              <w:lang w:eastAsia="fr-CA"/>
            </w:rPr>
            <w:tab/>
          </w:r>
          <w:r w:rsidRPr="0027580F">
            <w:rPr>
              <w:rStyle w:val="Hyperlien"/>
              <w:color w:val="auto"/>
              <w:u w:val="none"/>
              <w:lang w:eastAsia="fr-CA"/>
            </w:rPr>
            <w:t>Rapport et témoignage du Dr Gilles Chamberland, psychiatre</w:t>
          </w:r>
          <w:r>
            <w:tab/>
            <w:t>37</w:t>
          </w:r>
        </w:p>
        <w:p w14:paraId="495C7656" w14:textId="77777777" w:rsidR="00411674" w:rsidRDefault="00F24EC9">
          <w:pPr>
            <w:pStyle w:val="TM1"/>
            <w:tabs>
              <w:tab w:val="left" w:pos="2280"/>
            </w:tabs>
            <w:rPr>
              <w:rFonts w:asciiTheme="minorHAnsi" w:hAnsiTheme="minorHAnsi"/>
              <w:noProof/>
              <w:sz w:val="22"/>
            </w:rPr>
          </w:pPr>
          <w:r>
            <w:rPr>
              <w:rStyle w:val="Hyperlien"/>
              <w:rFonts w:cs="Arial"/>
              <w:color w:val="auto"/>
              <w:u w:val="none"/>
              <w:lang w:eastAsia="fr-CA"/>
            </w:rPr>
            <w:t>-</w:t>
          </w:r>
          <w:r>
            <w:rPr>
              <w:rFonts w:asciiTheme="minorHAnsi" w:hAnsiTheme="minorHAnsi" w:cs="Arial"/>
              <w:noProof/>
              <w:sz w:val="22"/>
              <w:lang w:eastAsia="fr-CA"/>
            </w:rPr>
            <w:tab/>
          </w:r>
          <w:r w:rsidRPr="0051110B">
            <w:rPr>
              <w:rStyle w:val="Hyperlien"/>
              <w:color w:val="auto"/>
              <w:u w:val="none"/>
              <w:lang w:eastAsia="fr-CA"/>
            </w:rPr>
            <w:t xml:space="preserve">Analyse </w:t>
          </w:r>
          <w:r w:rsidR="0037172A">
            <w:rPr>
              <w:rStyle w:val="Hyperlien"/>
              <w:color w:val="auto"/>
              <w:u w:val="none"/>
              <w:lang w:eastAsia="fr-CA"/>
            </w:rPr>
            <w:t>et discussion</w:t>
          </w:r>
          <w:r>
            <w:tab/>
            <w:t>38</w:t>
          </w:r>
        </w:p>
        <w:p w14:paraId="7B34AD5C" w14:textId="77777777" w:rsidR="00411674" w:rsidRDefault="00F24EC9">
          <w:pPr>
            <w:pStyle w:val="TM4"/>
            <w:rPr>
              <w:rFonts w:asciiTheme="minorHAnsi" w:hAnsiTheme="minorHAnsi"/>
              <w:noProof/>
              <w:sz w:val="22"/>
            </w:rPr>
          </w:pPr>
          <w:r>
            <w:rPr>
              <w:rStyle w:val="Hyperlien"/>
              <w:color w:val="auto"/>
              <w:u w:val="none"/>
              <w:lang w:eastAsia="fr-CA"/>
            </w:rPr>
            <w:t>1.5.3</w:t>
          </w:r>
          <w:r>
            <w:rPr>
              <w:rFonts w:asciiTheme="minorHAnsi" w:hAnsiTheme="minorHAnsi"/>
              <w:noProof/>
              <w:sz w:val="22"/>
              <w:lang w:eastAsia="fr-CA"/>
            </w:rPr>
            <w:tab/>
          </w:r>
          <w:r>
            <w:rPr>
              <w:rStyle w:val="Hyperlien"/>
              <w:color w:val="auto"/>
              <w:u w:val="none"/>
              <w:lang w:eastAsia="fr-CA"/>
            </w:rPr>
            <w:t>Les d</w:t>
          </w:r>
          <w:r w:rsidRPr="00E60C65">
            <w:rPr>
              <w:rStyle w:val="Hyperlien"/>
              <w:color w:val="auto"/>
              <w:u w:val="none"/>
              <w:lang w:eastAsia="fr-CA"/>
            </w:rPr>
            <w:t>ommages p</w:t>
          </w:r>
          <w:r>
            <w:rPr>
              <w:rStyle w:val="Hyperlien"/>
              <w:color w:val="auto"/>
              <w:u w:val="none"/>
              <w:lang w:eastAsia="fr-CA"/>
            </w:rPr>
            <w:t>écuniaires</w:t>
          </w:r>
          <w:r>
            <w:tab/>
            <w:t>41</w:t>
          </w:r>
        </w:p>
        <w:p w14:paraId="2EEBA6BF" w14:textId="77777777" w:rsidR="00411674" w:rsidRDefault="00F24EC9">
          <w:pPr>
            <w:pStyle w:val="TM4"/>
            <w:rPr>
              <w:rFonts w:asciiTheme="minorHAnsi" w:hAnsiTheme="minorHAnsi"/>
              <w:noProof/>
              <w:sz w:val="22"/>
            </w:rPr>
          </w:pPr>
          <w:r>
            <w:rPr>
              <w:rStyle w:val="Hyperlien"/>
              <w:color w:val="auto"/>
              <w:u w:val="none"/>
              <w:lang w:eastAsia="fr-CA"/>
            </w:rPr>
            <w:lastRenderedPageBreak/>
            <w:t>1.5.4</w:t>
          </w:r>
          <w:r>
            <w:rPr>
              <w:rFonts w:asciiTheme="minorHAnsi" w:hAnsiTheme="minorHAnsi"/>
              <w:noProof/>
              <w:sz w:val="22"/>
              <w:lang w:eastAsia="fr-CA"/>
            </w:rPr>
            <w:tab/>
          </w:r>
          <w:r w:rsidRPr="00E60C65">
            <w:rPr>
              <w:rStyle w:val="Hyperlien"/>
              <w:color w:val="auto"/>
              <w:u w:val="none"/>
              <w:lang w:eastAsia="fr-CA"/>
            </w:rPr>
            <w:t>Les dommages punitifs</w:t>
          </w:r>
          <w:r>
            <w:tab/>
            <w:t>41</w:t>
          </w:r>
        </w:p>
        <w:p w14:paraId="2168BED6" w14:textId="77777777" w:rsidR="00411674" w:rsidRDefault="00F24EC9">
          <w:pPr>
            <w:pStyle w:val="TM2"/>
            <w:rPr>
              <w:rFonts w:asciiTheme="minorHAnsi" w:hAnsiTheme="minorHAnsi"/>
              <w:noProof/>
              <w:sz w:val="22"/>
            </w:rPr>
          </w:pPr>
          <w:r>
            <w:rPr>
              <w:rStyle w:val="Hyperlien"/>
              <w:color w:val="auto"/>
              <w:u w:val="none"/>
              <w:lang w:eastAsia="fr-CA"/>
            </w:rPr>
            <w:t>2.</w:t>
          </w:r>
          <w:r>
            <w:rPr>
              <w:rFonts w:asciiTheme="minorHAnsi" w:hAnsiTheme="minorHAnsi"/>
              <w:noProof/>
              <w:sz w:val="22"/>
              <w:lang w:eastAsia="fr-CA"/>
            </w:rPr>
            <w:tab/>
          </w:r>
          <w:r w:rsidRPr="00135ED6">
            <w:rPr>
              <w:rStyle w:val="Hyperlien"/>
              <w:color w:val="auto"/>
              <w:u w:val="none"/>
              <w:lang w:eastAsia="fr-CA"/>
            </w:rPr>
            <w:t>LES ALLÉGATIONS DE DIFFAMATION</w:t>
          </w:r>
          <w:r>
            <w:tab/>
            <w:t>43</w:t>
          </w:r>
        </w:p>
        <w:p w14:paraId="4A6DDC3A" w14:textId="77777777" w:rsidR="00411674" w:rsidRDefault="00F24EC9">
          <w:pPr>
            <w:pStyle w:val="TM3"/>
            <w:rPr>
              <w:rFonts w:asciiTheme="minorHAnsi" w:hAnsiTheme="minorHAnsi"/>
              <w:noProof/>
              <w:sz w:val="22"/>
            </w:rPr>
          </w:pPr>
          <w:r>
            <w:rPr>
              <w:rStyle w:val="Hyperlien"/>
              <w:color w:val="auto"/>
              <w:u w:val="none"/>
              <w:lang w:eastAsia="fr-CA"/>
            </w:rPr>
            <w:t>2.1</w:t>
          </w:r>
          <w:r>
            <w:rPr>
              <w:rFonts w:asciiTheme="minorHAnsi" w:hAnsiTheme="minorHAnsi"/>
              <w:noProof/>
              <w:sz w:val="22"/>
              <w:lang w:eastAsia="fr-CA"/>
            </w:rPr>
            <w:tab/>
          </w:r>
          <w:r w:rsidRPr="00416117">
            <w:rPr>
              <w:rStyle w:val="Hyperlien"/>
              <w:color w:val="auto"/>
              <w:u w:val="none"/>
              <w:lang w:eastAsia="fr-CA"/>
            </w:rPr>
            <w:t>Les faits reprochés</w:t>
          </w:r>
          <w:r>
            <w:tab/>
            <w:t>43</w:t>
          </w:r>
        </w:p>
        <w:p w14:paraId="73A677A8" w14:textId="77777777" w:rsidR="00411674" w:rsidRDefault="00F24EC9">
          <w:pPr>
            <w:pStyle w:val="TM3"/>
            <w:rPr>
              <w:rFonts w:asciiTheme="minorHAnsi" w:hAnsiTheme="minorHAnsi"/>
              <w:noProof/>
              <w:sz w:val="22"/>
            </w:rPr>
          </w:pPr>
          <w:r>
            <w:rPr>
              <w:rStyle w:val="Hyperlien"/>
              <w:color w:val="auto"/>
              <w:u w:val="none"/>
              <w:lang w:eastAsia="fr-CA"/>
            </w:rPr>
            <w:t>2.2</w:t>
          </w:r>
          <w:r>
            <w:rPr>
              <w:rFonts w:asciiTheme="minorHAnsi" w:hAnsiTheme="minorHAnsi"/>
              <w:noProof/>
              <w:sz w:val="22"/>
              <w:lang w:eastAsia="fr-CA"/>
            </w:rPr>
            <w:tab/>
          </w:r>
          <w:r w:rsidRPr="00416117">
            <w:rPr>
              <w:rStyle w:val="Hyperlien"/>
              <w:color w:val="auto"/>
              <w:u w:val="none"/>
              <w:lang w:eastAsia="fr-CA"/>
            </w:rPr>
            <w:t>Le cadre juridique</w:t>
          </w:r>
          <w:r>
            <w:tab/>
            <w:t>44</w:t>
          </w:r>
        </w:p>
        <w:p w14:paraId="54495906" w14:textId="77777777" w:rsidR="00411674" w:rsidRDefault="00F24EC9">
          <w:pPr>
            <w:pStyle w:val="TM3"/>
            <w:rPr>
              <w:rFonts w:asciiTheme="minorHAnsi" w:hAnsiTheme="minorHAnsi"/>
              <w:noProof/>
              <w:sz w:val="22"/>
            </w:rPr>
          </w:pPr>
          <w:r>
            <w:rPr>
              <w:rStyle w:val="Hyperlien"/>
              <w:color w:val="auto"/>
              <w:u w:val="none"/>
              <w:lang w:eastAsia="fr-CA"/>
            </w:rPr>
            <w:t>2.3</w:t>
          </w:r>
          <w:r>
            <w:rPr>
              <w:rFonts w:asciiTheme="minorHAnsi" w:hAnsiTheme="minorHAnsi"/>
              <w:noProof/>
              <w:sz w:val="22"/>
              <w:lang w:eastAsia="fr-CA"/>
            </w:rPr>
            <w:tab/>
          </w:r>
          <w:r w:rsidRPr="00714773">
            <w:rPr>
              <w:rStyle w:val="Hyperlien"/>
              <w:color w:val="auto"/>
              <w:u w:val="none"/>
              <w:lang w:eastAsia="fr-CA"/>
            </w:rPr>
            <w:t>La trame factuelle</w:t>
          </w:r>
          <w:r>
            <w:tab/>
            <w:t>45</w:t>
          </w:r>
        </w:p>
        <w:p w14:paraId="1CE911B9" w14:textId="77777777" w:rsidR="00411674" w:rsidRDefault="00F24EC9">
          <w:pPr>
            <w:pStyle w:val="TM3"/>
            <w:rPr>
              <w:rFonts w:asciiTheme="minorHAnsi" w:hAnsiTheme="minorHAnsi"/>
              <w:noProof/>
              <w:sz w:val="22"/>
            </w:rPr>
          </w:pPr>
          <w:r>
            <w:rPr>
              <w:rStyle w:val="Hyperlien"/>
              <w:color w:val="auto"/>
              <w:u w:val="none"/>
              <w:lang w:eastAsia="fr-CA"/>
            </w:rPr>
            <w:t>2.4</w:t>
          </w:r>
          <w:r>
            <w:rPr>
              <w:rFonts w:asciiTheme="minorHAnsi" w:hAnsiTheme="minorHAnsi"/>
              <w:noProof/>
              <w:sz w:val="22"/>
              <w:lang w:eastAsia="fr-CA"/>
            </w:rPr>
            <w:tab/>
          </w:r>
          <w:r>
            <w:rPr>
              <w:rStyle w:val="Hyperlien"/>
              <w:color w:val="auto"/>
              <w:u w:val="none"/>
              <w:lang w:eastAsia="fr-CA"/>
            </w:rPr>
            <w:t>Discussion</w:t>
          </w:r>
          <w:r>
            <w:tab/>
            <w:t>48</w:t>
          </w:r>
        </w:p>
        <w:p w14:paraId="3459B82E" w14:textId="77777777" w:rsidR="00411674" w:rsidRDefault="00F24EC9">
          <w:pPr>
            <w:pStyle w:val="TM4"/>
            <w:rPr>
              <w:rFonts w:asciiTheme="minorHAnsi" w:hAnsiTheme="minorHAnsi"/>
              <w:noProof/>
              <w:sz w:val="22"/>
            </w:rPr>
          </w:pPr>
          <w:r>
            <w:rPr>
              <w:rStyle w:val="Hyperlien"/>
              <w:color w:val="auto"/>
              <w:u w:val="none"/>
              <w:lang w:eastAsia="fr-CA"/>
            </w:rPr>
            <w:t>2.4.1</w:t>
          </w:r>
          <w:r>
            <w:rPr>
              <w:rFonts w:asciiTheme="minorHAnsi" w:hAnsiTheme="minorHAnsi"/>
              <w:noProof/>
              <w:sz w:val="22"/>
              <w:lang w:eastAsia="fr-CA"/>
            </w:rPr>
            <w:tab/>
          </w:r>
          <w:r>
            <w:rPr>
              <w:rStyle w:val="Hyperlien"/>
              <w:color w:val="auto"/>
              <w:u w:val="none"/>
              <w:lang w:eastAsia="fr-CA"/>
            </w:rPr>
            <w:t xml:space="preserve">Le </w:t>
          </w:r>
          <w:r w:rsidR="00135ED6">
            <w:rPr>
              <w:rStyle w:val="Hyperlien"/>
              <w:color w:val="auto"/>
              <w:u w:val="none"/>
              <w:lang w:eastAsia="fr-CA"/>
            </w:rPr>
            <w:t>caractère diffamatoire des publications</w:t>
          </w:r>
          <w:r>
            <w:tab/>
            <w:t>48</w:t>
          </w:r>
        </w:p>
        <w:p w14:paraId="70FB8B9C" w14:textId="77777777" w:rsidR="00411674" w:rsidRDefault="00F24EC9">
          <w:pPr>
            <w:pStyle w:val="TM4"/>
            <w:rPr>
              <w:rFonts w:asciiTheme="minorHAnsi" w:hAnsiTheme="minorHAnsi"/>
              <w:noProof/>
              <w:sz w:val="22"/>
            </w:rPr>
          </w:pPr>
          <w:r>
            <w:rPr>
              <w:rStyle w:val="Hyperlien"/>
              <w:color w:val="auto"/>
              <w:u w:val="none"/>
              <w:lang w:eastAsia="fr-CA"/>
            </w:rPr>
            <w:t>2.4.2</w:t>
          </w:r>
          <w:r>
            <w:rPr>
              <w:rFonts w:asciiTheme="minorHAnsi" w:hAnsiTheme="minorHAnsi"/>
              <w:noProof/>
              <w:sz w:val="22"/>
              <w:lang w:eastAsia="fr-CA"/>
            </w:rPr>
            <w:tab/>
          </w:r>
          <w:r>
            <w:rPr>
              <w:rStyle w:val="Hyperlien"/>
              <w:color w:val="auto"/>
              <w:u w:val="none"/>
              <w:lang w:eastAsia="fr-CA"/>
            </w:rPr>
            <w:t xml:space="preserve">La </w:t>
          </w:r>
          <w:r w:rsidR="00393C3B" w:rsidRPr="00393C3B">
            <w:rPr>
              <w:rStyle w:val="Hyperlien"/>
              <w:color w:val="auto"/>
              <w:u w:val="none"/>
              <w:lang w:eastAsia="fr-CA"/>
            </w:rPr>
            <w:t>faute</w:t>
          </w:r>
          <w:r>
            <w:tab/>
            <w:t>49</w:t>
          </w:r>
        </w:p>
        <w:p w14:paraId="7D27C3C6" w14:textId="77777777" w:rsidR="00411674" w:rsidRDefault="00F24EC9">
          <w:pPr>
            <w:pStyle w:val="TM4"/>
            <w:rPr>
              <w:rFonts w:asciiTheme="minorHAnsi" w:hAnsiTheme="minorHAnsi"/>
              <w:noProof/>
              <w:sz w:val="22"/>
            </w:rPr>
          </w:pPr>
          <w:r>
            <w:rPr>
              <w:rStyle w:val="Hyperlien"/>
              <w:color w:val="auto"/>
              <w:u w:val="none"/>
              <w:lang w:eastAsia="fr-CA"/>
            </w:rPr>
            <w:t>2.4.3</w:t>
          </w:r>
          <w:r>
            <w:rPr>
              <w:rFonts w:asciiTheme="minorHAnsi" w:hAnsiTheme="minorHAnsi"/>
              <w:noProof/>
              <w:sz w:val="22"/>
              <w:lang w:eastAsia="fr-CA"/>
            </w:rPr>
            <w:tab/>
          </w:r>
          <w:r w:rsidRPr="00DD0257">
            <w:rPr>
              <w:rStyle w:val="Hyperlien"/>
              <w:color w:val="auto"/>
              <w:u w:val="none"/>
              <w:lang w:eastAsia="fr-CA"/>
            </w:rPr>
            <w:t>Le préjudice et la causalité</w:t>
          </w:r>
          <w:r>
            <w:tab/>
            <w:t>51</w:t>
          </w:r>
        </w:p>
        <w:p w14:paraId="798E768A" w14:textId="77777777" w:rsidR="00411674" w:rsidRDefault="00F24EC9">
          <w:pPr>
            <w:pStyle w:val="TM2"/>
            <w:rPr>
              <w:rFonts w:asciiTheme="minorHAnsi" w:hAnsiTheme="minorHAnsi"/>
              <w:noProof/>
              <w:sz w:val="22"/>
            </w:rPr>
          </w:pPr>
          <w:r>
            <w:rPr>
              <w:rStyle w:val="Hyperlien"/>
              <w:color w:val="auto"/>
              <w:u w:val="none"/>
              <w:lang w:eastAsia="fr-CA"/>
            </w:rPr>
            <w:t>3.</w:t>
          </w:r>
          <w:r>
            <w:rPr>
              <w:rFonts w:asciiTheme="minorHAnsi" w:hAnsiTheme="minorHAnsi"/>
              <w:noProof/>
              <w:sz w:val="22"/>
              <w:lang w:eastAsia="fr-CA"/>
            </w:rPr>
            <w:tab/>
          </w:r>
          <w:r w:rsidRPr="00135ED6">
            <w:rPr>
              <w:rStyle w:val="Hyperlien"/>
              <w:color w:val="auto"/>
              <w:u w:val="none"/>
              <w:lang w:eastAsia="fr-CA"/>
            </w:rPr>
            <w:t>LES ALLÉGATIONS DE POURSUITE</w:t>
          </w:r>
          <w:r w:rsidR="00B1002B">
            <w:rPr>
              <w:rStyle w:val="Hyperlien"/>
              <w:color w:val="auto"/>
              <w:u w:val="none"/>
              <w:lang w:eastAsia="fr-CA"/>
            </w:rPr>
            <w:t>-</w:t>
          </w:r>
          <w:r w:rsidRPr="00135ED6">
            <w:rPr>
              <w:rStyle w:val="Hyperlien"/>
              <w:color w:val="auto"/>
              <w:u w:val="none"/>
              <w:lang w:eastAsia="fr-CA"/>
            </w:rPr>
            <w:t>B</w:t>
          </w:r>
          <w:r w:rsidR="00B1002B">
            <w:rPr>
              <w:rStyle w:val="Hyperlien"/>
              <w:color w:val="auto"/>
              <w:u w:val="none"/>
              <w:lang w:eastAsia="fr-CA"/>
            </w:rPr>
            <w:t>Â</w:t>
          </w:r>
          <w:r w:rsidRPr="00135ED6">
            <w:rPr>
              <w:rStyle w:val="Hyperlien"/>
              <w:color w:val="auto"/>
              <w:u w:val="none"/>
              <w:lang w:eastAsia="fr-CA"/>
            </w:rPr>
            <w:t>ILLON</w:t>
          </w:r>
          <w:r>
            <w:tab/>
            <w:t>52</w:t>
          </w:r>
        </w:p>
        <w:p w14:paraId="696696D3" w14:textId="77777777" w:rsidR="00411674" w:rsidRDefault="00F24EC9">
          <w:pPr>
            <w:pStyle w:val="TM3"/>
            <w:rPr>
              <w:rFonts w:asciiTheme="minorHAnsi" w:hAnsiTheme="minorHAnsi"/>
              <w:noProof/>
              <w:sz w:val="22"/>
            </w:rPr>
          </w:pPr>
          <w:r>
            <w:rPr>
              <w:rStyle w:val="Hyperlien"/>
              <w:color w:val="auto"/>
              <w:u w:val="none"/>
              <w:lang w:eastAsia="fr-CA"/>
            </w:rPr>
            <w:t>3.1</w:t>
          </w:r>
          <w:r>
            <w:rPr>
              <w:rFonts w:asciiTheme="minorHAnsi" w:hAnsiTheme="minorHAnsi"/>
              <w:noProof/>
              <w:sz w:val="22"/>
              <w:lang w:eastAsia="fr-CA"/>
            </w:rPr>
            <w:tab/>
          </w:r>
          <w:r w:rsidRPr="00266054">
            <w:rPr>
              <w:rStyle w:val="Hyperlien"/>
              <w:color w:val="auto"/>
              <w:u w:val="none"/>
              <w:lang w:eastAsia="fr-CA"/>
            </w:rPr>
            <w:t>Les faits reprochés</w:t>
          </w:r>
          <w:r>
            <w:tab/>
            <w:t>52</w:t>
          </w:r>
        </w:p>
        <w:p w14:paraId="1FB4FEE3" w14:textId="77777777" w:rsidR="00411674" w:rsidRDefault="00F24EC9">
          <w:pPr>
            <w:pStyle w:val="TM3"/>
            <w:rPr>
              <w:rFonts w:asciiTheme="minorHAnsi" w:hAnsiTheme="minorHAnsi"/>
              <w:noProof/>
              <w:sz w:val="22"/>
            </w:rPr>
          </w:pPr>
          <w:r>
            <w:rPr>
              <w:rStyle w:val="Hyperlien"/>
              <w:color w:val="auto"/>
              <w:u w:val="none"/>
              <w:lang w:eastAsia="fr-CA"/>
            </w:rPr>
            <w:t>3.2</w:t>
          </w:r>
          <w:r>
            <w:rPr>
              <w:rFonts w:asciiTheme="minorHAnsi" w:hAnsiTheme="minorHAnsi"/>
              <w:noProof/>
              <w:sz w:val="22"/>
              <w:lang w:eastAsia="fr-CA"/>
            </w:rPr>
            <w:tab/>
          </w:r>
          <w:r w:rsidRPr="003B52BB">
            <w:rPr>
              <w:rStyle w:val="Hyperlien"/>
              <w:color w:val="auto"/>
              <w:u w:val="none"/>
              <w:lang w:eastAsia="fr-CA"/>
            </w:rPr>
            <w:t>Le cadre juridique</w:t>
          </w:r>
          <w:r>
            <w:tab/>
            <w:t>53</w:t>
          </w:r>
        </w:p>
        <w:p w14:paraId="7DA302F5" w14:textId="77777777" w:rsidR="00411674" w:rsidRDefault="00F24EC9">
          <w:pPr>
            <w:pStyle w:val="TM3"/>
            <w:rPr>
              <w:rFonts w:asciiTheme="minorHAnsi" w:hAnsiTheme="minorHAnsi"/>
              <w:noProof/>
              <w:sz w:val="22"/>
            </w:rPr>
          </w:pPr>
          <w:r>
            <w:rPr>
              <w:rStyle w:val="Hyperlien"/>
              <w:color w:val="auto"/>
              <w:u w:val="none"/>
              <w:lang w:eastAsia="fr-CA"/>
            </w:rPr>
            <w:t>3.3</w:t>
          </w:r>
          <w:r>
            <w:rPr>
              <w:rFonts w:asciiTheme="minorHAnsi" w:hAnsiTheme="minorHAnsi"/>
              <w:noProof/>
              <w:sz w:val="22"/>
              <w:lang w:eastAsia="fr-CA"/>
            </w:rPr>
            <w:tab/>
          </w:r>
          <w:r>
            <w:rPr>
              <w:rStyle w:val="Hyperlien"/>
              <w:color w:val="auto"/>
              <w:u w:val="none"/>
              <w:lang w:eastAsia="fr-CA"/>
            </w:rPr>
            <w:t>Discussion</w:t>
          </w:r>
          <w:r>
            <w:tab/>
            <w:t>53</w:t>
          </w:r>
        </w:p>
        <w:p w14:paraId="71B56F8E" w14:textId="77777777" w:rsidR="00411674" w:rsidRDefault="00F24EC9">
          <w:pPr>
            <w:pStyle w:val="TM4"/>
            <w:rPr>
              <w:rFonts w:asciiTheme="minorHAnsi" w:hAnsiTheme="minorHAnsi"/>
              <w:noProof/>
              <w:sz w:val="22"/>
            </w:rPr>
          </w:pPr>
          <w:r>
            <w:rPr>
              <w:rStyle w:val="Hyperlien"/>
              <w:color w:val="auto"/>
              <w:u w:val="none"/>
              <w:lang w:eastAsia="fr-CA"/>
            </w:rPr>
            <w:t>3.3.1</w:t>
          </w:r>
          <w:r>
            <w:rPr>
              <w:rFonts w:asciiTheme="minorHAnsi" w:hAnsiTheme="minorHAnsi"/>
              <w:noProof/>
              <w:sz w:val="22"/>
              <w:lang w:eastAsia="fr-CA"/>
            </w:rPr>
            <w:tab/>
          </w:r>
          <w:r w:rsidRPr="00DE6EF6">
            <w:rPr>
              <w:rStyle w:val="Hyperlien"/>
              <w:color w:val="auto"/>
              <w:u w:val="none"/>
              <w:lang w:eastAsia="fr-CA"/>
            </w:rPr>
            <w:t>La poursuite-bâillon</w:t>
          </w:r>
          <w:r>
            <w:tab/>
            <w:t>53</w:t>
          </w:r>
        </w:p>
        <w:p w14:paraId="588592D8" w14:textId="77777777" w:rsidR="00411674" w:rsidRDefault="00F24EC9">
          <w:pPr>
            <w:pStyle w:val="TM4"/>
            <w:rPr>
              <w:rFonts w:asciiTheme="minorHAnsi" w:hAnsiTheme="minorHAnsi"/>
              <w:noProof/>
              <w:sz w:val="22"/>
            </w:rPr>
          </w:pPr>
          <w:r>
            <w:rPr>
              <w:rStyle w:val="Hyperlien"/>
              <w:color w:val="auto"/>
              <w:u w:val="none"/>
              <w:lang w:eastAsia="fr-CA"/>
            </w:rPr>
            <w:t>3.3.2</w:t>
          </w:r>
          <w:r>
            <w:rPr>
              <w:rFonts w:asciiTheme="minorHAnsi" w:hAnsiTheme="minorHAnsi"/>
              <w:noProof/>
              <w:sz w:val="22"/>
              <w:lang w:eastAsia="fr-CA"/>
            </w:rPr>
            <w:tab/>
          </w:r>
          <w:r w:rsidRPr="00DE6EF6">
            <w:rPr>
              <w:rStyle w:val="Hyperlien"/>
              <w:color w:val="auto"/>
              <w:u w:val="none"/>
              <w:lang w:eastAsia="fr-CA"/>
            </w:rPr>
            <w:t>Les dommages</w:t>
          </w:r>
          <w:r>
            <w:tab/>
            <w:t>55</w:t>
          </w:r>
        </w:p>
        <w:p w14:paraId="175F56D7" w14:textId="77777777" w:rsidR="00411674" w:rsidRDefault="00F24EC9">
          <w:pPr>
            <w:pStyle w:val="TM2"/>
            <w:rPr>
              <w:rFonts w:asciiTheme="minorHAnsi" w:hAnsiTheme="minorHAnsi"/>
              <w:noProof/>
              <w:sz w:val="22"/>
            </w:rPr>
          </w:pPr>
          <w:r>
            <w:rPr>
              <w:rStyle w:val="Hyperlien"/>
              <w:color w:val="auto"/>
              <w:u w:val="none"/>
              <w:lang w:eastAsia="fr-CA"/>
            </w:rPr>
            <w:t>4.</w:t>
          </w:r>
          <w:r>
            <w:rPr>
              <w:rFonts w:asciiTheme="minorHAnsi" w:hAnsiTheme="minorHAnsi"/>
              <w:noProof/>
              <w:sz w:val="22"/>
              <w:lang w:eastAsia="fr-CA"/>
            </w:rPr>
            <w:tab/>
          </w:r>
          <w:r>
            <w:rPr>
              <w:rStyle w:val="Hyperlien"/>
              <w:color w:val="auto"/>
              <w:u w:val="none"/>
              <w:lang w:eastAsia="fr-CA"/>
            </w:rPr>
            <w:t>LES FRAIS JUDICIAIRES ET LES FRAIS D’EXPERTISE</w:t>
          </w:r>
          <w:r>
            <w:tab/>
            <w:t>55</w:t>
          </w:r>
        </w:p>
        <w:p w14:paraId="3F933EF0" w14:textId="77777777" w:rsidR="00411674" w:rsidRDefault="005A4235"/>
      </w:sdtContent>
    </w:sdt>
    <w:p w14:paraId="0EE245F2" w14:textId="77777777" w:rsidR="00772542" w:rsidRPr="00AD162D" w:rsidRDefault="00F24EC9" w:rsidP="00363AAD">
      <w:pPr>
        <w:pStyle w:val="Titre1"/>
      </w:pPr>
      <w:bookmarkStart w:id="2" w:name="_Toc256000000"/>
      <w:bookmarkStart w:id="3" w:name="_Toc208825360"/>
      <w:r w:rsidRPr="00363AAD">
        <w:t>L’</w:t>
      </w:r>
      <w:r w:rsidR="00782204" w:rsidRPr="00363AAD">
        <w:t>APERÇU</w:t>
      </w:r>
      <w:bookmarkEnd w:id="2"/>
      <w:bookmarkEnd w:id="3"/>
    </w:p>
    <w:bookmarkEnd w:id="0"/>
    <w:p w14:paraId="19A216B4" w14:textId="77777777" w:rsidR="004F623B" w:rsidRDefault="00F24EC9" w:rsidP="00AD162D">
      <w:pPr>
        <w:pStyle w:val="Paragraphe"/>
        <w:numPr>
          <w:ilvl w:val="0"/>
          <w:numId w:val="1"/>
        </w:numPr>
        <w:tabs>
          <w:tab w:val="clear" w:pos="360"/>
        </w:tabs>
        <w:spacing w:line="240" w:lineRule="auto"/>
        <w:rPr>
          <w:lang w:eastAsia="fr-CA"/>
        </w:rPr>
      </w:pPr>
      <w:r>
        <w:rPr>
          <w:lang w:eastAsia="fr-CA"/>
        </w:rPr>
        <w:t xml:space="preserve">Le présent </w:t>
      </w:r>
      <w:r w:rsidR="00E000AE">
        <w:rPr>
          <w:lang w:eastAsia="fr-CA"/>
        </w:rPr>
        <w:t xml:space="preserve">dossier </w:t>
      </w:r>
      <w:r>
        <w:rPr>
          <w:lang w:eastAsia="fr-CA"/>
        </w:rPr>
        <w:t>oppose deux parties qui</w:t>
      </w:r>
      <w:r w:rsidR="00E000AE">
        <w:rPr>
          <w:lang w:eastAsia="fr-CA"/>
        </w:rPr>
        <w:t>,</w:t>
      </w:r>
      <w:r>
        <w:rPr>
          <w:lang w:eastAsia="fr-CA"/>
        </w:rPr>
        <w:t xml:space="preserve"> au cours de leur vie respective</w:t>
      </w:r>
      <w:r w:rsidR="00E000AE">
        <w:rPr>
          <w:lang w:eastAsia="fr-CA"/>
        </w:rPr>
        <w:t>,</w:t>
      </w:r>
      <w:r>
        <w:rPr>
          <w:lang w:eastAsia="fr-CA"/>
        </w:rPr>
        <w:t xml:space="preserve"> ont </w:t>
      </w:r>
      <w:r w:rsidR="0068294D">
        <w:rPr>
          <w:lang w:eastAsia="fr-CA"/>
        </w:rPr>
        <w:t xml:space="preserve">souffert de rudes </w:t>
      </w:r>
      <w:r>
        <w:rPr>
          <w:lang w:eastAsia="fr-CA"/>
        </w:rPr>
        <w:t xml:space="preserve">épreuves personnelles qui les ont éventuellement amenées à unir leurs efforts pour </w:t>
      </w:r>
      <w:r w:rsidR="009C5019">
        <w:rPr>
          <w:lang w:eastAsia="fr-CA"/>
        </w:rPr>
        <w:t xml:space="preserve">la défense des </w:t>
      </w:r>
      <w:r>
        <w:rPr>
          <w:lang w:eastAsia="fr-CA"/>
        </w:rPr>
        <w:t xml:space="preserve">droits des victimes d’actes criminels, plus particulièrement des enfants agressés ou assassinés. </w:t>
      </w:r>
    </w:p>
    <w:p w14:paraId="7A4DBD4C" w14:textId="77777777" w:rsidR="00921206" w:rsidRDefault="00F24EC9" w:rsidP="00AD162D">
      <w:pPr>
        <w:pStyle w:val="Paragraphe"/>
        <w:numPr>
          <w:ilvl w:val="0"/>
          <w:numId w:val="1"/>
        </w:numPr>
        <w:tabs>
          <w:tab w:val="clear" w:pos="360"/>
        </w:tabs>
        <w:spacing w:line="240" w:lineRule="auto"/>
        <w:rPr>
          <w:lang w:eastAsia="fr-CA"/>
        </w:rPr>
      </w:pPr>
      <w:r>
        <w:rPr>
          <w:lang w:eastAsia="fr-CA"/>
        </w:rPr>
        <w:t>Leur collaboration s’est malheureusement terminée par ce litige dans le cadre duquel les parties s’accusent mutuellement d’être la source de dommages, pour l’un, découlant de propos diffamatoires, pour l’autre, d</w:t>
      </w:r>
      <w:r w:rsidR="009C5019">
        <w:rPr>
          <w:lang w:eastAsia="fr-CA"/>
        </w:rPr>
        <w:t>’</w:t>
      </w:r>
      <w:r>
        <w:rPr>
          <w:lang w:eastAsia="fr-CA"/>
        </w:rPr>
        <w:t xml:space="preserve">harcèlement et agression sexuelle, </w:t>
      </w:r>
      <w:r w:rsidR="009C5019">
        <w:rPr>
          <w:lang w:eastAsia="fr-CA"/>
        </w:rPr>
        <w:t>d’</w:t>
      </w:r>
      <w:r>
        <w:rPr>
          <w:lang w:eastAsia="fr-CA"/>
        </w:rPr>
        <w:t xml:space="preserve">abus de pouvoir et </w:t>
      </w:r>
      <w:r w:rsidR="009C5019">
        <w:rPr>
          <w:lang w:eastAsia="fr-CA"/>
        </w:rPr>
        <w:t xml:space="preserve">de poursuite-bâillon. </w:t>
      </w:r>
    </w:p>
    <w:p w14:paraId="1363F882" w14:textId="77777777" w:rsidR="00921206" w:rsidRDefault="00F24EC9" w:rsidP="00AD162D">
      <w:pPr>
        <w:pStyle w:val="Paragraphe"/>
        <w:numPr>
          <w:ilvl w:val="0"/>
          <w:numId w:val="1"/>
        </w:numPr>
        <w:tabs>
          <w:tab w:val="clear" w:pos="360"/>
        </w:tabs>
        <w:spacing w:line="240" w:lineRule="auto"/>
        <w:rPr>
          <w:lang w:eastAsia="fr-CA"/>
        </w:rPr>
      </w:pPr>
      <w:r>
        <w:rPr>
          <w:lang w:eastAsia="fr-CA"/>
        </w:rPr>
        <w:t xml:space="preserve">Le contexte est le suivant. </w:t>
      </w:r>
    </w:p>
    <w:p w14:paraId="7D415C47" w14:textId="77777777" w:rsidR="004F623B" w:rsidRPr="004F623B" w:rsidRDefault="00F24EC9" w:rsidP="00EA2893">
      <w:pPr>
        <w:pStyle w:val="Titre1"/>
        <w:ind w:left="0" w:firstLine="0"/>
        <w:rPr>
          <w:lang w:eastAsia="fr-CA"/>
        </w:rPr>
      </w:pPr>
      <w:bookmarkStart w:id="4" w:name="_Toc256000001"/>
      <w:bookmarkStart w:id="5" w:name="_Toc208825361"/>
      <w:r>
        <w:rPr>
          <w:lang w:eastAsia="fr-CA"/>
        </w:rPr>
        <w:lastRenderedPageBreak/>
        <w:t xml:space="preserve">LE </w:t>
      </w:r>
      <w:r w:rsidRPr="004F623B">
        <w:rPr>
          <w:lang w:eastAsia="fr-CA"/>
        </w:rPr>
        <w:t>CONTEXTE</w:t>
      </w:r>
      <w:bookmarkEnd w:id="4"/>
      <w:r>
        <w:rPr>
          <w:rStyle w:val="Appelnotedebasdep"/>
          <w:bCs/>
          <w:lang w:eastAsia="fr-CA"/>
        </w:rPr>
        <w:footnoteReference w:id="2"/>
      </w:r>
      <w:bookmarkEnd w:id="5"/>
      <w:r w:rsidRPr="004F623B">
        <w:rPr>
          <w:lang w:eastAsia="fr-CA"/>
        </w:rPr>
        <w:t xml:space="preserve"> </w:t>
      </w:r>
    </w:p>
    <w:p w14:paraId="4F7E13D1" w14:textId="77777777" w:rsidR="00AD162D" w:rsidRDefault="00F24EC9" w:rsidP="00AD162D">
      <w:pPr>
        <w:pStyle w:val="Paragraphe"/>
        <w:numPr>
          <w:ilvl w:val="0"/>
          <w:numId w:val="1"/>
        </w:numPr>
        <w:tabs>
          <w:tab w:val="clear" w:pos="360"/>
        </w:tabs>
        <w:spacing w:line="240" w:lineRule="auto"/>
        <w:rPr>
          <w:lang w:eastAsia="fr-CA"/>
        </w:rPr>
      </w:pPr>
      <w:r>
        <w:rPr>
          <w:lang w:eastAsia="fr-CA"/>
        </w:rPr>
        <w:t>L</w:t>
      </w:r>
      <w:r w:rsidR="00682239">
        <w:rPr>
          <w:lang w:eastAsia="fr-CA"/>
        </w:rPr>
        <w:t xml:space="preserve">e demandeur </w:t>
      </w:r>
      <w:r>
        <w:rPr>
          <w:lang w:eastAsia="fr-CA"/>
        </w:rPr>
        <w:t xml:space="preserve">est un ancien fonctionnaire provincial, marié et père de trois enfants. En 2002, sa fille Julie est enlevée, violée et assassinée par un récidiviste. En 2005, sa fille Isabelle meurt dans un accident de voiture. </w:t>
      </w:r>
    </w:p>
    <w:p w14:paraId="32CB14DD" w14:textId="77777777" w:rsidR="00761B3F" w:rsidRDefault="00F24EC9" w:rsidP="00827D4B">
      <w:pPr>
        <w:pStyle w:val="Paragraphe"/>
        <w:numPr>
          <w:ilvl w:val="0"/>
          <w:numId w:val="1"/>
        </w:numPr>
        <w:tabs>
          <w:tab w:val="clear" w:pos="360"/>
        </w:tabs>
        <w:spacing w:line="240" w:lineRule="auto"/>
        <w:rPr>
          <w:lang w:eastAsia="fr-CA"/>
        </w:rPr>
      </w:pPr>
      <w:r>
        <w:rPr>
          <w:lang w:eastAsia="fr-CA"/>
        </w:rPr>
        <w:t>En 2004, il fonde avec trois autres pères de famille endeuillés l’Association des familles de personnes assassinées ou disparues (</w:t>
      </w:r>
      <w:r w:rsidRPr="000217E6">
        <w:rPr>
          <w:b/>
          <w:bCs/>
          <w:lang w:eastAsia="fr-CA"/>
        </w:rPr>
        <w:t>AFPAD</w:t>
      </w:r>
      <w:r>
        <w:rPr>
          <w:lang w:eastAsia="fr-CA"/>
        </w:rPr>
        <w:t xml:space="preserve">). </w:t>
      </w:r>
      <w:r w:rsidR="006F52E4">
        <w:rPr>
          <w:lang w:eastAsia="fr-CA"/>
        </w:rPr>
        <w:t xml:space="preserve">Il contribue </w:t>
      </w:r>
      <w:r w:rsidR="006F52E4" w:rsidRPr="00810817">
        <w:rPr>
          <w:rFonts w:eastAsiaTheme="minorHAnsi" w:cs="Arial"/>
          <w:szCs w:val="24"/>
          <w:lang w:eastAsia="en-US"/>
        </w:rPr>
        <w:t xml:space="preserve">à faire connaître la cause des droits des victimes d’actes criminels auprès du grand public </w:t>
      </w:r>
      <w:r w:rsidR="006F52E4">
        <w:rPr>
          <w:rFonts w:eastAsiaTheme="minorHAnsi" w:cs="Arial"/>
          <w:szCs w:val="24"/>
          <w:lang w:eastAsia="en-US"/>
        </w:rPr>
        <w:t>q</w:t>
      </w:r>
      <w:r w:rsidR="006F52E4" w:rsidRPr="00810817">
        <w:rPr>
          <w:rFonts w:eastAsiaTheme="minorHAnsi" w:cs="Arial"/>
          <w:szCs w:val="24"/>
          <w:lang w:eastAsia="en-US"/>
        </w:rPr>
        <w:t>uébécois</w:t>
      </w:r>
      <w:r w:rsidR="006F52E4">
        <w:rPr>
          <w:rFonts w:eastAsiaTheme="minorHAnsi" w:cs="Arial"/>
          <w:szCs w:val="24"/>
          <w:lang w:eastAsia="en-US"/>
        </w:rPr>
        <w:t>.</w:t>
      </w:r>
      <w:r w:rsidR="006F52E4">
        <w:rPr>
          <w:lang w:eastAsia="fr-CA"/>
        </w:rPr>
        <w:t xml:space="preserve"> </w:t>
      </w:r>
    </w:p>
    <w:p w14:paraId="33EC3741" w14:textId="77777777" w:rsidR="005971E6" w:rsidRDefault="00F24EC9" w:rsidP="00827D4B">
      <w:pPr>
        <w:pStyle w:val="Paragraphe"/>
        <w:numPr>
          <w:ilvl w:val="0"/>
          <w:numId w:val="1"/>
        </w:numPr>
        <w:tabs>
          <w:tab w:val="clear" w:pos="360"/>
        </w:tabs>
        <w:spacing w:line="240" w:lineRule="auto"/>
        <w:rPr>
          <w:lang w:eastAsia="fr-CA"/>
        </w:rPr>
      </w:pPr>
      <w:r>
        <w:rPr>
          <w:lang w:eastAsia="fr-CA"/>
        </w:rPr>
        <w:t xml:space="preserve">Ses activités à titre de président de l’AFPAD l’occupent à temps plein jusqu’à ce qu’en janvier 2010, il soit nommé au Sénat par le gouvernement conservateur. </w:t>
      </w:r>
      <w:r w:rsidR="006F52E4">
        <w:rPr>
          <w:lang w:eastAsia="fr-CA"/>
        </w:rPr>
        <w:t xml:space="preserve">Il </w:t>
      </w:r>
      <w:r w:rsidR="00FF4546">
        <w:rPr>
          <w:lang w:eastAsia="fr-CA"/>
        </w:rPr>
        <w:t xml:space="preserve">quitte ses fonctions </w:t>
      </w:r>
      <w:r w:rsidR="005D6D65">
        <w:rPr>
          <w:lang w:eastAsia="fr-CA"/>
        </w:rPr>
        <w:t xml:space="preserve">de sénateur </w:t>
      </w:r>
      <w:r w:rsidR="006F52E4">
        <w:rPr>
          <w:lang w:eastAsia="fr-CA"/>
        </w:rPr>
        <w:t xml:space="preserve">en février 2024, ayant atteint l’âge de retraite obligatoire de 75 ans. </w:t>
      </w:r>
    </w:p>
    <w:p w14:paraId="081091B5" w14:textId="77777777" w:rsidR="006F52E4" w:rsidRDefault="00F24EC9" w:rsidP="00827D4B">
      <w:pPr>
        <w:pStyle w:val="Paragraphe"/>
        <w:numPr>
          <w:ilvl w:val="0"/>
          <w:numId w:val="1"/>
        </w:numPr>
        <w:tabs>
          <w:tab w:val="clear" w:pos="360"/>
        </w:tabs>
        <w:spacing w:line="240" w:lineRule="auto"/>
        <w:rPr>
          <w:lang w:eastAsia="fr-CA"/>
        </w:rPr>
      </w:pPr>
      <w:r>
        <w:rPr>
          <w:lang w:eastAsia="fr-CA"/>
        </w:rPr>
        <w:t xml:space="preserve">La défenderesse est travailleuse autonome et enseigne le piano et le chant à son domicile. Elle est également </w:t>
      </w:r>
      <w:r w:rsidRPr="006F52E4">
        <w:rPr>
          <w:lang w:eastAsia="fr-CA"/>
        </w:rPr>
        <w:t>militante pour les droits des enfants et des victimes d’actes criminels</w:t>
      </w:r>
      <w:r>
        <w:rPr>
          <w:lang w:eastAsia="fr-CA"/>
        </w:rPr>
        <w:t xml:space="preserve"> et </w:t>
      </w:r>
      <w:r w:rsidR="00827D4B">
        <w:rPr>
          <w:lang w:eastAsia="fr-CA"/>
        </w:rPr>
        <w:t>administre à cette fin un site web et des comptes et pages publics sur différents médias sociaux.</w:t>
      </w:r>
      <w:r w:rsidR="00CA7CCD">
        <w:rPr>
          <w:lang w:eastAsia="fr-CA"/>
        </w:rPr>
        <w:t xml:space="preserve"> </w:t>
      </w:r>
      <w:r w:rsidR="00AA7A70">
        <w:rPr>
          <w:lang w:eastAsia="fr-CA"/>
        </w:rPr>
        <w:t>Au cours des premières décennies de sa vie, e</w:t>
      </w:r>
      <w:r w:rsidR="00CA7CCD">
        <w:rPr>
          <w:lang w:eastAsia="fr-CA"/>
        </w:rPr>
        <w:t>lle est victime de gestes d’a</w:t>
      </w:r>
      <w:r w:rsidR="00AA7A70">
        <w:rPr>
          <w:lang w:eastAsia="fr-CA"/>
        </w:rPr>
        <w:t>bus physique et psychologique de la part de son père</w:t>
      </w:r>
      <w:r>
        <w:rPr>
          <w:rStyle w:val="Appelnotedebasdep"/>
          <w:lang w:eastAsia="fr-CA"/>
        </w:rPr>
        <w:footnoteReference w:id="3"/>
      </w:r>
      <w:r w:rsidR="00B54BA7">
        <w:rPr>
          <w:lang w:eastAsia="fr-CA"/>
        </w:rPr>
        <w:t xml:space="preserve">, </w:t>
      </w:r>
      <w:r w:rsidR="00AA7A70">
        <w:rPr>
          <w:lang w:eastAsia="fr-CA"/>
        </w:rPr>
        <w:t xml:space="preserve">d’agressions sexuelles </w:t>
      </w:r>
      <w:r w:rsidR="00B54BA7">
        <w:rPr>
          <w:lang w:eastAsia="fr-CA"/>
        </w:rPr>
        <w:t xml:space="preserve">de la part de son ex-mari </w:t>
      </w:r>
      <w:r w:rsidR="00AA7A70">
        <w:rPr>
          <w:lang w:eastAsia="fr-CA"/>
        </w:rPr>
        <w:t xml:space="preserve">et </w:t>
      </w:r>
      <w:r w:rsidR="00B54BA7">
        <w:rPr>
          <w:lang w:eastAsia="fr-CA"/>
        </w:rPr>
        <w:t>de méfaits, voies de faits et harcèlement</w:t>
      </w:r>
      <w:r w:rsidR="00AA7A70">
        <w:rPr>
          <w:lang w:eastAsia="fr-CA"/>
        </w:rPr>
        <w:t xml:space="preserve"> de la part d’</w:t>
      </w:r>
      <w:r w:rsidR="006C0F2C">
        <w:rPr>
          <w:lang w:eastAsia="fr-CA"/>
        </w:rPr>
        <w:t>un ancien copain et d’un collègue de travail</w:t>
      </w:r>
      <w:r w:rsidR="00AA7A70">
        <w:rPr>
          <w:lang w:eastAsia="fr-CA"/>
        </w:rPr>
        <w:t xml:space="preserve">, dont elle conserve des séquelles </w:t>
      </w:r>
      <w:r w:rsidR="00FF4546">
        <w:rPr>
          <w:lang w:eastAsia="fr-CA"/>
        </w:rPr>
        <w:t xml:space="preserve">physiques et psychologiques </w:t>
      </w:r>
      <w:r w:rsidR="00AA7A70">
        <w:rPr>
          <w:lang w:eastAsia="fr-CA"/>
        </w:rPr>
        <w:t xml:space="preserve">permanentes.  </w:t>
      </w:r>
    </w:p>
    <w:p w14:paraId="7EB27F1A" w14:textId="77777777" w:rsidR="00C02346" w:rsidRPr="006F52E4" w:rsidRDefault="00F24EC9" w:rsidP="00827D4B">
      <w:pPr>
        <w:pStyle w:val="Paragraphe"/>
        <w:numPr>
          <w:ilvl w:val="0"/>
          <w:numId w:val="1"/>
        </w:numPr>
        <w:tabs>
          <w:tab w:val="clear" w:pos="360"/>
        </w:tabs>
        <w:spacing w:line="240" w:lineRule="auto"/>
        <w:rPr>
          <w:lang w:eastAsia="fr-CA"/>
        </w:rPr>
      </w:pPr>
      <w:r>
        <w:rPr>
          <w:lang w:eastAsia="fr-CA"/>
        </w:rPr>
        <w:t xml:space="preserve">À compter de 2010, elle entreprend des démarches publiques via des publications, des témoignages et éventuellement une pétition, afin de militer pour les droits des enfants victimes d’abus et </w:t>
      </w:r>
      <w:r w:rsidR="00296E41">
        <w:rPr>
          <w:lang w:eastAsia="fr-CA"/>
        </w:rPr>
        <w:t xml:space="preserve">de </w:t>
      </w:r>
      <w:r>
        <w:rPr>
          <w:lang w:eastAsia="fr-CA"/>
        </w:rPr>
        <w:t>faire modifier les lois</w:t>
      </w:r>
      <w:r w:rsidR="00296E41">
        <w:rPr>
          <w:lang w:eastAsia="fr-CA"/>
        </w:rPr>
        <w:t xml:space="preserve"> à cet égard.</w:t>
      </w:r>
    </w:p>
    <w:p w14:paraId="20C30B0C" w14:textId="77777777" w:rsidR="00827D4B" w:rsidRDefault="00F24EC9" w:rsidP="00827D4B">
      <w:pPr>
        <w:pStyle w:val="Paragrdouble"/>
        <w:spacing w:line="240" w:lineRule="auto"/>
        <w:rPr>
          <w:rFonts w:eastAsiaTheme="minorHAnsi"/>
          <w:lang w:eastAsia="en-US"/>
        </w:rPr>
      </w:pPr>
      <w:r>
        <w:rPr>
          <w:rFonts w:eastAsiaTheme="minorHAnsi"/>
          <w:lang w:eastAsia="en-US"/>
        </w:rPr>
        <w:t xml:space="preserve">     </w:t>
      </w:r>
      <w:r w:rsidR="00C02346">
        <w:rPr>
          <w:rFonts w:eastAsiaTheme="minorHAnsi"/>
          <w:lang w:eastAsia="en-US"/>
        </w:rPr>
        <w:t>C’est dans ce contexte qu’e</w:t>
      </w:r>
      <w:r>
        <w:rPr>
          <w:rFonts w:eastAsiaTheme="minorHAnsi"/>
          <w:lang w:eastAsia="en-US"/>
        </w:rPr>
        <w:t xml:space="preserve">n 2012, </w:t>
      </w:r>
      <w:r w:rsidR="00DB466D">
        <w:rPr>
          <w:rFonts w:eastAsiaTheme="minorHAnsi"/>
          <w:lang w:eastAsia="en-US"/>
        </w:rPr>
        <w:t xml:space="preserve">à la suite d’un contact initié par la défenderesse, </w:t>
      </w:r>
      <w:r>
        <w:rPr>
          <w:rFonts w:eastAsiaTheme="minorHAnsi"/>
          <w:lang w:eastAsia="en-US"/>
        </w:rPr>
        <w:t>l</w:t>
      </w:r>
      <w:r w:rsidRPr="00810817">
        <w:rPr>
          <w:rFonts w:eastAsiaTheme="minorHAnsi"/>
          <w:lang w:eastAsia="en-US"/>
        </w:rPr>
        <w:t>es parties se rencontr</w:t>
      </w:r>
      <w:r>
        <w:rPr>
          <w:rFonts w:eastAsiaTheme="minorHAnsi"/>
          <w:lang w:eastAsia="en-US"/>
        </w:rPr>
        <w:t>ent</w:t>
      </w:r>
      <w:r w:rsidRPr="00810817">
        <w:rPr>
          <w:rFonts w:eastAsiaTheme="minorHAnsi"/>
          <w:lang w:eastAsia="en-US"/>
        </w:rPr>
        <w:t xml:space="preserve"> en raison de leur mission commune de protection des droits des victimes d’actes criminels</w:t>
      </w:r>
      <w:r>
        <w:rPr>
          <w:rFonts w:eastAsiaTheme="minorHAnsi"/>
          <w:lang w:eastAsia="en-US"/>
        </w:rPr>
        <w:t>.</w:t>
      </w:r>
      <w:r w:rsidR="004D203F">
        <w:rPr>
          <w:rFonts w:eastAsiaTheme="minorHAnsi"/>
          <w:lang w:eastAsia="en-US"/>
        </w:rPr>
        <w:t xml:space="preserve"> Elles échangent d’abord </w:t>
      </w:r>
      <w:r w:rsidR="00F85703">
        <w:rPr>
          <w:rFonts w:eastAsiaTheme="minorHAnsi"/>
          <w:lang w:eastAsia="en-US"/>
        </w:rPr>
        <w:t xml:space="preserve">par courriel et par téléphone et deux rencontres ont lieu, au domicile de la défenderesse, le 30 septembre 2012 et le 3 janvier 2013. Elles correspondent fréquemment par courriel </w:t>
      </w:r>
      <w:r w:rsidR="00EA3168">
        <w:rPr>
          <w:rFonts w:eastAsiaTheme="minorHAnsi"/>
          <w:lang w:eastAsia="en-US"/>
        </w:rPr>
        <w:t>et via les réseaux sociaux</w:t>
      </w:r>
      <w:r>
        <w:rPr>
          <w:rStyle w:val="Appelnotedebasdep"/>
          <w:rFonts w:eastAsiaTheme="minorHAnsi"/>
          <w:lang w:eastAsia="en-US"/>
        </w:rPr>
        <w:footnoteReference w:id="4"/>
      </w:r>
      <w:r w:rsidR="00EA3168">
        <w:rPr>
          <w:rFonts w:eastAsiaTheme="minorHAnsi"/>
          <w:lang w:eastAsia="en-US"/>
        </w:rPr>
        <w:t>.</w:t>
      </w:r>
    </w:p>
    <w:p w14:paraId="758B95E9" w14:textId="77777777" w:rsidR="004C0A98" w:rsidRPr="004C0A98" w:rsidRDefault="00F24EC9" w:rsidP="00827D4B">
      <w:pPr>
        <w:pStyle w:val="Paragrdouble"/>
        <w:spacing w:line="240" w:lineRule="auto"/>
        <w:rPr>
          <w:rFonts w:eastAsiaTheme="minorHAnsi"/>
          <w:lang w:eastAsia="en-US"/>
        </w:rPr>
      </w:pPr>
      <w:r>
        <w:rPr>
          <w:rFonts w:eastAsiaTheme="minorHAnsi"/>
          <w:lang w:eastAsia="en-US"/>
        </w:rPr>
        <w:t xml:space="preserve">En 2014, la défenderesse lance une pétition électronique intitulée </w:t>
      </w:r>
      <w:r w:rsidRPr="00810817">
        <w:rPr>
          <w:rFonts w:eastAsiaTheme="minorHAnsi" w:cs="Arial"/>
          <w:szCs w:val="24"/>
          <w:lang w:eastAsia="en-US"/>
        </w:rPr>
        <w:t>« Premiers ministres du Canada et du Québec : Justice pour les enfants agressés et assassinés »</w:t>
      </w:r>
      <w:r>
        <w:rPr>
          <w:rFonts w:eastAsiaTheme="minorHAnsi" w:cs="Arial"/>
          <w:szCs w:val="24"/>
          <w:lang w:eastAsia="en-US"/>
        </w:rPr>
        <w:t xml:space="preserve">. Le demandeur </w:t>
      </w:r>
      <w:r w:rsidR="00FF4546">
        <w:rPr>
          <w:rFonts w:eastAsiaTheme="minorHAnsi" w:cs="Arial"/>
          <w:szCs w:val="24"/>
          <w:lang w:eastAsia="en-US"/>
        </w:rPr>
        <w:t xml:space="preserve">appuie la démarche de la défenderesse, notamment en </w:t>
      </w:r>
      <w:r>
        <w:rPr>
          <w:rFonts w:eastAsiaTheme="minorHAnsi" w:cs="Arial"/>
          <w:szCs w:val="24"/>
          <w:lang w:eastAsia="en-US"/>
        </w:rPr>
        <w:t>particip</w:t>
      </w:r>
      <w:r w:rsidR="00FF4546">
        <w:rPr>
          <w:rFonts w:eastAsiaTheme="minorHAnsi" w:cs="Arial"/>
          <w:szCs w:val="24"/>
          <w:lang w:eastAsia="en-US"/>
        </w:rPr>
        <w:t>ant</w:t>
      </w:r>
      <w:r>
        <w:rPr>
          <w:rFonts w:eastAsiaTheme="minorHAnsi" w:cs="Arial"/>
          <w:szCs w:val="24"/>
          <w:lang w:eastAsia="en-US"/>
        </w:rPr>
        <w:t xml:space="preserve"> à une </w:t>
      </w:r>
      <w:r>
        <w:rPr>
          <w:rFonts w:eastAsiaTheme="minorHAnsi" w:cs="Arial"/>
          <w:szCs w:val="24"/>
          <w:lang w:eastAsia="en-US"/>
        </w:rPr>
        <w:lastRenderedPageBreak/>
        <w:t xml:space="preserve">conférence de presse </w:t>
      </w:r>
      <w:r w:rsidR="00FF4546">
        <w:rPr>
          <w:rFonts w:eastAsiaTheme="minorHAnsi" w:cs="Arial"/>
          <w:szCs w:val="24"/>
          <w:lang w:eastAsia="en-US"/>
        </w:rPr>
        <w:t xml:space="preserve">sur </w:t>
      </w:r>
      <w:r>
        <w:rPr>
          <w:rFonts w:eastAsiaTheme="minorHAnsi" w:cs="Arial"/>
          <w:szCs w:val="24"/>
          <w:lang w:eastAsia="en-US"/>
        </w:rPr>
        <w:t xml:space="preserve">cette pétition qu’il entend déposer au Sénat lorsqu’elle aura atteint un certain nombre de signatures. </w:t>
      </w:r>
    </w:p>
    <w:p w14:paraId="07030196" w14:textId="77777777" w:rsidR="004C0A98" w:rsidRPr="00810817" w:rsidRDefault="00F24EC9" w:rsidP="000217E6">
      <w:pPr>
        <w:pStyle w:val="Paragrdouble"/>
        <w:spacing w:line="240" w:lineRule="auto"/>
        <w:rPr>
          <w:rFonts w:eastAsiaTheme="minorHAnsi"/>
          <w:lang w:eastAsia="en-US"/>
        </w:rPr>
      </w:pPr>
      <w:r>
        <w:rPr>
          <w:rFonts w:eastAsiaTheme="minorHAnsi"/>
          <w:lang w:eastAsia="en-US"/>
        </w:rPr>
        <w:t>En 2017, le demandeur soutient que la d</w:t>
      </w:r>
      <w:r w:rsidR="00AA7A70">
        <w:rPr>
          <w:rFonts w:eastAsiaTheme="minorHAnsi"/>
          <w:lang w:eastAsia="en-US"/>
        </w:rPr>
        <w:t>éfe</w:t>
      </w:r>
      <w:r>
        <w:rPr>
          <w:rFonts w:eastAsiaTheme="minorHAnsi"/>
          <w:lang w:eastAsia="en-US"/>
        </w:rPr>
        <w:t xml:space="preserve">nderesse se </w:t>
      </w:r>
      <w:r w:rsidR="00E92C4F">
        <w:rPr>
          <w:rFonts w:eastAsiaTheme="minorHAnsi"/>
          <w:lang w:eastAsia="en-US"/>
        </w:rPr>
        <w:t xml:space="preserve">montre </w:t>
      </w:r>
      <w:r>
        <w:rPr>
          <w:rFonts w:eastAsiaTheme="minorHAnsi"/>
          <w:lang w:eastAsia="en-US"/>
        </w:rPr>
        <w:t xml:space="preserve">plus insistante pour le dépôt de sa pétition </w:t>
      </w:r>
      <w:r w:rsidR="00DB57B5">
        <w:rPr>
          <w:rFonts w:eastAsiaTheme="minorHAnsi"/>
          <w:lang w:eastAsia="en-US"/>
        </w:rPr>
        <w:t xml:space="preserve">au Sénat </w:t>
      </w:r>
      <w:r>
        <w:rPr>
          <w:rFonts w:eastAsiaTheme="minorHAnsi"/>
          <w:lang w:eastAsia="en-US"/>
        </w:rPr>
        <w:t xml:space="preserve">et qu’en raison des procédures instaurées </w:t>
      </w:r>
      <w:r w:rsidR="00AA7A70">
        <w:rPr>
          <w:rFonts w:eastAsiaTheme="minorHAnsi"/>
          <w:lang w:eastAsia="en-US"/>
        </w:rPr>
        <w:t>au parlement</w:t>
      </w:r>
      <w:r w:rsidR="00DB57B5">
        <w:rPr>
          <w:rFonts w:eastAsiaTheme="minorHAnsi"/>
          <w:lang w:eastAsia="en-US"/>
        </w:rPr>
        <w:t xml:space="preserve"> à cet égard</w:t>
      </w:r>
      <w:r>
        <w:rPr>
          <w:rFonts w:eastAsiaTheme="minorHAnsi"/>
          <w:lang w:eastAsia="en-US"/>
        </w:rPr>
        <w:t xml:space="preserve">, il s’est vu dans l’impossibilité d’obtempérer à </w:t>
      </w:r>
      <w:r w:rsidR="00E92C4F">
        <w:rPr>
          <w:rFonts w:eastAsiaTheme="minorHAnsi"/>
          <w:lang w:eastAsia="en-US"/>
        </w:rPr>
        <w:t>s</w:t>
      </w:r>
      <w:r>
        <w:rPr>
          <w:rFonts w:eastAsiaTheme="minorHAnsi"/>
          <w:lang w:eastAsia="en-US"/>
        </w:rPr>
        <w:t xml:space="preserve">a demande. </w:t>
      </w:r>
      <w:r w:rsidR="00E92C4F">
        <w:rPr>
          <w:rFonts w:eastAsiaTheme="minorHAnsi"/>
          <w:lang w:eastAsia="en-US"/>
        </w:rPr>
        <w:t>S</w:t>
      </w:r>
      <w:r>
        <w:rPr>
          <w:rFonts w:eastAsiaTheme="minorHAnsi"/>
          <w:lang w:eastAsia="en-US"/>
        </w:rPr>
        <w:t>uivant la communication de cette information, la défenderesse s’est mise à publier des allégations à l’endroit du demandeur</w:t>
      </w:r>
      <w:r w:rsidR="00E92C4F">
        <w:rPr>
          <w:rFonts w:eastAsiaTheme="minorHAnsi"/>
          <w:lang w:eastAsia="en-US"/>
        </w:rPr>
        <w:t xml:space="preserve">, qu’il </w:t>
      </w:r>
      <w:r w:rsidR="00FF4546">
        <w:rPr>
          <w:rFonts w:eastAsiaTheme="minorHAnsi"/>
          <w:lang w:eastAsia="en-US"/>
        </w:rPr>
        <w:t xml:space="preserve">juge </w:t>
      </w:r>
      <w:r w:rsidR="00E92C4F">
        <w:rPr>
          <w:rFonts w:eastAsiaTheme="minorHAnsi"/>
          <w:lang w:eastAsia="en-US"/>
        </w:rPr>
        <w:t>diffamatoires</w:t>
      </w:r>
      <w:r>
        <w:rPr>
          <w:rFonts w:eastAsiaTheme="minorHAnsi"/>
          <w:lang w:eastAsia="en-US"/>
        </w:rPr>
        <w:t>.</w:t>
      </w:r>
      <w:r w:rsidRPr="004C0A98">
        <w:rPr>
          <w:rFonts w:cs="Arial"/>
          <w:szCs w:val="24"/>
          <w:lang w:eastAsia="fr-CA"/>
        </w:rPr>
        <w:t xml:space="preserve"> </w:t>
      </w:r>
      <w:r w:rsidR="00FF4546">
        <w:rPr>
          <w:rFonts w:cs="Arial"/>
          <w:szCs w:val="24"/>
          <w:lang w:eastAsia="fr-CA"/>
        </w:rPr>
        <w:t xml:space="preserve">Dans le cadre de </w:t>
      </w:r>
      <w:r w:rsidRPr="003E0755">
        <w:rPr>
          <w:rFonts w:cs="Arial"/>
          <w:szCs w:val="24"/>
          <w:lang w:eastAsia="fr-CA"/>
        </w:rPr>
        <w:t>ces publications,</w:t>
      </w:r>
      <w:r>
        <w:rPr>
          <w:rFonts w:cs="Arial"/>
          <w:szCs w:val="24"/>
          <w:lang w:eastAsia="fr-CA"/>
        </w:rPr>
        <w:t xml:space="preserve"> </w:t>
      </w:r>
      <w:r w:rsidRPr="003E0755">
        <w:rPr>
          <w:rFonts w:cs="Arial"/>
          <w:szCs w:val="24"/>
          <w:lang w:eastAsia="fr-CA"/>
        </w:rPr>
        <w:t xml:space="preserve">la défenderesse accuse le demandeur d’avoir posé des gestes sexuels déplacés envers elle et d’avoir abusé de son pouvoir à son encontre, le tout en lien avec des évènements qui se seraient produits </w:t>
      </w:r>
      <w:r w:rsidR="00EA3168">
        <w:rPr>
          <w:rFonts w:cs="Arial"/>
          <w:szCs w:val="24"/>
          <w:lang w:eastAsia="fr-CA"/>
        </w:rPr>
        <w:t xml:space="preserve">lors de leur rencontre </w:t>
      </w:r>
      <w:r w:rsidR="00DB57B5">
        <w:rPr>
          <w:rFonts w:cs="Arial"/>
          <w:szCs w:val="24"/>
          <w:lang w:eastAsia="fr-CA"/>
        </w:rPr>
        <w:t>de</w:t>
      </w:r>
      <w:r w:rsidR="00E92C4F">
        <w:rPr>
          <w:rFonts w:cs="Arial"/>
          <w:szCs w:val="24"/>
          <w:lang w:eastAsia="fr-CA"/>
        </w:rPr>
        <w:t xml:space="preserve"> </w:t>
      </w:r>
      <w:r w:rsidRPr="003E0755">
        <w:rPr>
          <w:rFonts w:cs="Arial"/>
          <w:szCs w:val="24"/>
          <w:lang w:eastAsia="fr-CA"/>
        </w:rPr>
        <w:t>janvier 2013</w:t>
      </w:r>
      <w:r>
        <w:rPr>
          <w:rStyle w:val="Appelnotedebasdep"/>
          <w:rFonts w:cs="Arial"/>
          <w:szCs w:val="24"/>
          <w:lang w:eastAsia="fr-CA"/>
        </w:rPr>
        <w:footnoteReference w:id="5"/>
      </w:r>
      <w:r w:rsidR="00E92C4F">
        <w:rPr>
          <w:rFonts w:cs="Arial"/>
          <w:szCs w:val="24"/>
          <w:lang w:eastAsia="fr-CA"/>
        </w:rPr>
        <w:t>.</w:t>
      </w:r>
    </w:p>
    <w:p w14:paraId="19608760" w14:textId="77777777" w:rsidR="006F52E4" w:rsidRDefault="00F24EC9" w:rsidP="000217E6">
      <w:pPr>
        <w:pStyle w:val="Paragraphe"/>
        <w:numPr>
          <w:ilvl w:val="0"/>
          <w:numId w:val="1"/>
        </w:numPr>
        <w:tabs>
          <w:tab w:val="clear" w:pos="360"/>
        </w:tabs>
        <w:spacing w:line="240" w:lineRule="auto"/>
        <w:rPr>
          <w:lang w:eastAsia="fr-CA"/>
        </w:rPr>
      </w:pPr>
      <w:r>
        <w:rPr>
          <w:lang w:eastAsia="fr-CA"/>
        </w:rPr>
        <w:t xml:space="preserve">Le 20 octobre 2017, le demandeur </w:t>
      </w:r>
      <w:r w:rsidR="00FF4546">
        <w:rPr>
          <w:lang w:eastAsia="fr-CA"/>
        </w:rPr>
        <w:t xml:space="preserve">met </w:t>
      </w:r>
      <w:r>
        <w:rPr>
          <w:lang w:eastAsia="fr-CA"/>
        </w:rPr>
        <w:t>la défenderesse en demeure</w:t>
      </w:r>
      <w:r w:rsidR="00FF4546">
        <w:rPr>
          <w:lang w:eastAsia="fr-CA"/>
        </w:rPr>
        <w:t xml:space="preserve"> de cesser ses publications diffamatoires</w:t>
      </w:r>
      <w:r>
        <w:rPr>
          <w:rStyle w:val="Appelnotedebasdep"/>
          <w:lang w:eastAsia="fr-CA"/>
        </w:rPr>
        <w:footnoteReference w:id="6"/>
      </w:r>
      <w:r>
        <w:rPr>
          <w:lang w:eastAsia="fr-CA"/>
        </w:rPr>
        <w:t>. Selon lui, elle refuse d’</w:t>
      </w:r>
      <w:r w:rsidR="00AA7A70">
        <w:rPr>
          <w:lang w:eastAsia="fr-CA"/>
        </w:rPr>
        <w:t xml:space="preserve">y </w:t>
      </w:r>
      <w:r>
        <w:rPr>
          <w:lang w:eastAsia="fr-CA"/>
        </w:rPr>
        <w:t>obtempérer et continue de le diffamer au moyen de différentes publications</w:t>
      </w:r>
      <w:r>
        <w:rPr>
          <w:rStyle w:val="Appelnotedebasdep"/>
          <w:lang w:eastAsia="fr-CA"/>
        </w:rPr>
        <w:footnoteReference w:id="7"/>
      </w:r>
      <w:r>
        <w:rPr>
          <w:lang w:eastAsia="fr-CA"/>
        </w:rPr>
        <w:t xml:space="preserve">. </w:t>
      </w:r>
    </w:p>
    <w:p w14:paraId="273623FA" w14:textId="77777777" w:rsidR="000217E6" w:rsidRPr="00810817" w:rsidRDefault="00F24EC9" w:rsidP="000217E6">
      <w:pPr>
        <w:pStyle w:val="Paragrdouble"/>
        <w:spacing w:line="240" w:lineRule="auto"/>
        <w:rPr>
          <w:rFonts w:eastAsiaTheme="minorHAnsi"/>
          <w:lang w:eastAsia="en-US"/>
        </w:rPr>
      </w:pPr>
      <w:r w:rsidRPr="00810817">
        <w:rPr>
          <w:rFonts w:eastAsiaTheme="minorHAnsi"/>
          <w:lang w:eastAsia="en-US"/>
        </w:rPr>
        <w:t>Le 2</w:t>
      </w:r>
      <w:r>
        <w:rPr>
          <w:rFonts w:eastAsiaTheme="minorHAnsi"/>
          <w:lang w:eastAsia="en-US"/>
        </w:rPr>
        <w:t>3</w:t>
      </w:r>
      <w:r w:rsidRPr="00810817">
        <w:rPr>
          <w:rFonts w:eastAsiaTheme="minorHAnsi"/>
          <w:lang w:eastAsia="en-US"/>
        </w:rPr>
        <w:t xml:space="preserve"> octobre 2017, la </w:t>
      </w:r>
      <w:r>
        <w:rPr>
          <w:rFonts w:eastAsiaTheme="minorHAnsi"/>
          <w:lang w:eastAsia="en-US"/>
        </w:rPr>
        <w:t>d</w:t>
      </w:r>
      <w:r w:rsidRPr="00810817">
        <w:rPr>
          <w:rFonts w:eastAsiaTheme="minorHAnsi"/>
          <w:lang w:eastAsia="en-US"/>
        </w:rPr>
        <w:t xml:space="preserve">éfenderesse </w:t>
      </w:r>
      <w:r w:rsidR="00E20E59">
        <w:rPr>
          <w:rFonts w:eastAsiaTheme="minorHAnsi"/>
          <w:lang w:eastAsia="en-US"/>
        </w:rPr>
        <w:t xml:space="preserve">porte </w:t>
      </w:r>
      <w:r w:rsidRPr="00810817">
        <w:rPr>
          <w:rFonts w:eastAsiaTheme="minorHAnsi"/>
          <w:lang w:eastAsia="en-US"/>
        </w:rPr>
        <w:t xml:space="preserve">plainte à l’égard du </w:t>
      </w:r>
      <w:r>
        <w:rPr>
          <w:rFonts w:eastAsiaTheme="minorHAnsi"/>
          <w:lang w:eastAsia="en-US"/>
        </w:rPr>
        <w:t>d</w:t>
      </w:r>
      <w:r w:rsidRPr="00810817">
        <w:rPr>
          <w:rFonts w:eastAsiaTheme="minorHAnsi"/>
          <w:lang w:eastAsia="en-US"/>
        </w:rPr>
        <w:t>emandeur au</w:t>
      </w:r>
      <w:r w:rsidR="00E20E59">
        <w:rPr>
          <w:rFonts w:eastAsiaTheme="minorHAnsi"/>
          <w:lang w:eastAsia="en-US"/>
        </w:rPr>
        <w:t>près du</w:t>
      </w:r>
      <w:r w:rsidRPr="00810817">
        <w:rPr>
          <w:rFonts w:eastAsiaTheme="minorHAnsi"/>
          <w:lang w:eastAsia="en-US"/>
        </w:rPr>
        <w:t xml:space="preserve"> Bureau du comité sénatorial à l’éthique (</w:t>
      </w:r>
      <w:r w:rsidRPr="000217E6">
        <w:rPr>
          <w:rFonts w:eastAsiaTheme="minorHAnsi"/>
          <w:b/>
          <w:bCs/>
          <w:lang w:eastAsia="en-US"/>
        </w:rPr>
        <w:t>BCSE</w:t>
      </w:r>
      <w:r w:rsidRPr="00810817">
        <w:rPr>
          <w:rFonts w:eastAsiaTheme="minorHAnsi"/>
          <w:lang w:eastAsia="en-US"/>
        </w:rPr>
        <w:t>)</w:t>
      </w:r>
      <w:r>
        <w:rPr>
          <w:rStyle w:val="Appelnotedebasdep"/>
          <w:rFonts w:eastAsiaTheme="minorHAnsi"/>
          <w:lang w:eastAsia="en-US"/>
        </w:rPr>
        <w:footnoteReference w:id="8"/>
      </w:r>
      <w:r>
        <w:rPr>
          <w:rFonts w:eastAsiaTheme="minorHAnsi"/>
          <w:lang w:eastAsia="en-US"/>
        </w:rPr>
        <w:t>.</w:t>
      </w:r>
      <w:r w:rsidR="00C063F8">
        <w:rPr>
          <w:rFonts w:eastAsiaTheme="minorHAnsi"/>
          <w:lang w:eastAsia="en-US"/>
        </w:rPr>
        <w:t xml:space="preserve"> </w:t>
      </w:r>
      <w:r w:rsidR="00F204CF">
        <w:rPr>
          <w:rFonts w:eastAsiaTheme="minorHAnsi"/>
          <w:lang w:eastAsia="en-US"/>
        </w:rPr>
        <w:t>À l’exception d’un accusé-réception, c</w:t>
      </w:r>
      <w:r w:rsidR="00C063F8" w:rsidRPr="00F204CF">
        <w:rPr>
          <w:rFonts w:eastAsiaTheme="minorHAnsi"/>
          <w:lang w:eastAsia="en-US"/>
        </w:rPr>
        <w:t xml:space="preserve">ette plainte </w:t>
      </w:r>
      <w:r w:rsidR="00B569BF" w:rsidRPr="00F204CF">
        <w:rPr>
          <w:rFonts w:eastAsiaTheme="minorHAnsi"/>
          <w:lang w:eastAsia="en-US"/>
        </w:rPr>
        <w:t>demeure sans suite</w:t>
      </w:r>
      <w:r>
        <w:rPr>
          <w:rStyle w:val="Appelnotedebasdep"/>
          <w:rFonts w:eastAsiaTheme="minorHAnsi"/>
          <w:lang w:eastAsia="en-US"/>
        </w:rPr>
        <w:footnoteReference w:id="9"/>
      </w:r>
      <w:r w:rsidR="00B569BF" w:rsidRPr="00F204CF">
        <w:rPr>
          <w:rFonts w:eastAsiaTheme="minorHAnsi"/>
          <w:lang w:eastAsia="en-US"/>
        </w:rPr>
        <w:t>.</w:t>
      </w:r>
      <w:r w:rsidR="00B569BF">
        <w:rPr>
          <w:rFonts w:eastAsiaTheme="minorHAnsi"/>
          <w:lang w:eastAsia="en-US"/>
        </w:rPr>
        <w:t xml:space="preserve"> </w:t>
      </w:r>
    </w:p>
    <w:p w14:paraId="630EE6D7" w14:textId="77777777" w:rsidR="000217E6" w:rsidRPr="00810817" w:rsidRDefault="00F24EC9" w:rsidP="000217E6">
      <w:pPr>
        <w:pStyle w:val="Paragrdouble"/>
        <w:spacing w:line="240" w:lineRule="auto"/>
        <w:rPr>
          <w:rFonts w:eastAsiaTheme="minorHAnsi"/>
          <w:lang w:eastAsia="en-US"/>
        </w:rPr>
      </w:pPr>
      <w:r w:rsidRPr="00810817">
        <w:rPr>
          <w:rFonts w:eastAsiaTheme="minorHAnsi"/>
          <w:lang w:eastAsia="en-US"/>
        </w:rPr>
        <w:t>Le 1</w:t>
      </w:r>
      <w:r w:rsidRPr="00810817">
        <w:rPr>
          <w:rFonts w:eastAsiaTheme="minorHAnsi"/>
          <w:vertAlign w:val="superscript"/>
          <w:lang w:eastAsia="en-US"/>
        </w:rPr>
        <w:t>er</w:t>
      </w:r>
      <w:r w:rsidRPr="00810817">
        <w:rPr>
          <w:rFonts w:eastAsiaTheme="minorHAnsi"/>
          <w:lang w:eastAsia="en-US"/>
        </w:rPr>
        <w:t xml:space="preserve"> février 2018, </w:t>
      </w:r>
      <w:r>
        <w:rPr>
          <w:rFonts w:eastAsiaTheme="minorHAnsi"/>
          <w:lang w:eastAsia="en-US"/>
        </w:rPr>
        <w:t xml:space="preserve">elle dépose </w:t>
      </w:r>
      <w:r w:rsidRPr="00810817">
        <w:rPr>
          <w:rFonts w:eastAsiaTheme="minorHAnsi"/>
          <w:lang w:eastAsia="en-US"/>
        </w:rPr>
        <w:t xml:space="preserve">une plainte </w:t>
      </w:r>
      <w:r>
        <w:rPr>
          <w:rFonts w:eastAsiaTheme="minorHAnsi"/>
          <w:lang w:eastAsia="en-US"/>
        </w:rPr>
        <w:t>contre le d</w:t>
      </w:r>
      <w:r w:rsidRPr="00810817">
        <w:rPr>
          <w:rFonts w:eastAsiaTheme="minorHAnsi"/>
          <w:lang w:eastAsia="en-US"/>
        </w:rPr>
        <w:t>emandeur auprès de la Sûreté du Québec</w:t>
      </w:r>
      <w:r w:rsidR="004B094E">
        <w:rPr>
          <w:rFonts w:eastAsiaTheme="minorHAnsi"/>
          <w:lang w:eastAsia="en-US"/>
        </w:rPr>
        <w:t xml:space="preserve"> (</w:t>
      </w:r>
      <w:r w:rsidR="004B094E" w:rsidRPr="004B094E">
        <w:rPr>
          <w:rFonts w:eastAsiaTheme="minorHAnsi"/>
          <w:b/>
          <w:bCs/>
          <w:lang w:eastAsia="en-US"/>
        </w:rPr>
        <w:t>SQ</w:t>
      </w:r>
      <w:r w:rsidR="004B094E">
        <w:rPr>
          <w:rFonts w:eastAsiaTheme="minorHAnsi"/>
          <w:lang w:eastAsia="en-US"/>
        </w:rPr>
        <w:t>)</w:t>
      </w:r>
      <w:r>
        <w:rPr>
          <w:rStyle w:val="Appelnotedebasdep"/>
          <w:rFonts w:eastAsiaTheme="minorHAnsi"/>
          <w:lang w:eastAsia="en-US"/>
        </w:rPr>
        <w:footnoteReference w:id="10"/>
      </w:r>
      <w:r>
        <w:rPr>
          <w:rFonts w:eastAsiaTheme="minorHAnsi"/>
          <w:lang w:eastAsia="en-US"/>
        </w:rPr>
        <w:t>.</w:t>
      </w:r>
      <w:r w:rsidR="00C063F8">
        <w:rPr>
          <w:rFonts w:eastAsiaTheme="minorHAnsi"/>
          <w:lang w:eastAsia="en-US"/>
        </w:rPr>
        <w:t xml:space="preserve"> Aucune accusation ne sera portée</w:t>
      </w:r>
      <w:r>
        <w:rPr>
          <w:rStyle w:val="Appelnotedebasdep"/>
          <w:rFonts w:eastAsiaTheme="minorHAnsi"/>
          <w:lang w:eastAsia="en-US"/>
        </w:rPr>
        <w:footnoteReference w:id="11"/>
      </w:r>
      <w:r w:rsidR="00C063F8">
        <w:rPr>
          <w:rFonts w:eastAsiaTheme="minorHAnsi"/>
          <w:lang w:eastAsia="en-US"/>
        </w:rPr>
        <w:t>.</w:t>
      </w:r>
    </w:p>
    <w:p w14:paraId="4DBAA8B6" w14:textId="77777777" w:rsidR="000217E6" w:rsidRDefault="00F24EC9" w:rsidP="006F52E4">
      <w:pPr>
        <w:pStyle w:val="Paragraphe"/>
        <w:numPr>
          <w:ilvl w:val="0"/>
          <w:numId w:val="1"/>
        </w:numPr>
        <w:tabs>
          <w:tab w:val="clear" w:pos="360"/>
        </w:tabs>
        <w:spacing w:line="240" w:lineRule="auto"/>
        <w:rPr>
          <w:lang w:eastAsia="fr-CA"/>
        </w:rPr>
      </w:pPr>
      <w:r>
        <w:rPr>
          <w:lang w:eastAsia="fr-CA"/>
        </w:rPr>
        <w:t>Le 18 octobre 2018, le demandeur introduit une demande en injonction et dommages contre la défenderesse ainsi qu’une demande de non-publication et de non-diffusion</w:t>
      </w:r>
      <w:r w:rsidR="005D6D65">
        <w:rPr>
          <w:lang w:eastAsia="fr-CA"/>
        </w:rPr>
        <w:t xml:space="preserve"> </w:t>
      </w:r>
      <w:r w:rsidR="005D6D65">
        <w:t>(</w:t>
      </w:r>
      <w:r w:rsidR="005D6D65" w:rsidRPr="00E92C4F">
        <w:rPr>
          <w:b/>
          <w:bCs/>
        </w:rPr>
        <w:t>la DII</w:t>
      </w:r>
      <w:r w:rsidR="005D6D65" w:rsidRPr="005D6D65">
        <w:t>)</w:t>
      </w:r>
      <w:r>
        <w:rPr>
          <w:lang w:eastAsia="fr-CA"/>
        </w:rPr>
        <w:t>. Sa demande pour l’émission d’une ordonnance d’injonction provisoire est rejetée ainsi que sa demande de confidentialité.</w:t>
      </w:r>
    </w:p>
    <w:p w14:paraId="0CE72975" w14:textId="77777777" w:rsidR="000217E6" w:rsidRDefault="00F24EC9" w:rsidP="006F52E4">
      <w:pPr>
        <w:pStyle w:val="Paragraphe"/>
        <w:numPr>
          <w:ilvl w:val="0"/>
          <w:numId w:val="1"/>
        </w:numPr>
        <w:tabs>
          <w:tab w:val="clear" w:pos="360"/>
        </w:tabs>
        <w:spacing w:line="240" w:lineRule="auto"/>
        <w:rPr>
          <w:lang w:eastAsia="fr-CA"/>
        </w:rPr>
      </w:pPr>
      <w:bookmarkStart w:id="7" w:name="_Hlk206507202"/>
      <w:r>
        <w:rPr>
          <w:lang w:eastAsia="fr-CA"/>
        </w:rPr>
        <w:t xml:space="preserve">Le 27 novembre 2018, la défenderesse souscrit à un engagement </w:t>
      </w:r>
      <w:r w:rsidR="00EA3168">
        <w:rPr>
          <w:lang w:eastAsia="fr-CA"/>
        </w:rPr>
        <w:t>de</w:t>
      </w:r>
      <w:r w:rsidR="003439A4">
        <w:rPr>
          <w:lang w:eastAsia="fr-CA"/>
        </w:rPr>
        <w:t xml:space="preserve"> s’abstenir de publier les écrits dont fait état la DII ou tout propos à cet égard jusqu’au jugement final, engagement </w:t>
      </w:r>
      <w:r>
        <w:rPr>
          <w:lang w:eastAsia="fr-CA"/>
        </w:rPr>
        <w:t>auquel elle se conforme depuis</w:t>
      </w:r>
      <w:bookmarkEnd w:id="7"/>
      <w:r>
        <w:rPr>
          <w:rStyle w:val="Appelnotedebasdep"/>
          <w:lang w:eastAsia="fr-CA"/>
        </w:rPr>
        <w:footnoteReference w:id="12"/>
      </w:r>
      <w:r>
        <w:rPr>
          <w:lang w:eastAsia="fr-CA"/>
        </w:rPr>
        <w:t xml:space="preserve">. </w:t>
      </w:r>
    </w:p>
    <w:p w14:paraId="1B2E3118" w14:textId="77777777" w:rsidR="00A114BD" w:rsidRDefault="00F24EC9" w:rsidP="006F52E4">
      <w:pPr>
        <w:pStyle w:val="Paragraphe"/>
        <w:numPr>
          <w:ilvl w:val="0"/>
          <w:numId w:val="1"/>
        </w:numPr>
        <w:tabs>
          <w:tab w:val="clear" w:pos="360"/>
        </w:tabs>
        <w:spacing w:line="240" w:lineRule="auto"/>
        <w:rPr>
          <w:lang w:eastAsia="fr-CA"/>
        </w:rPr>
      </w:pPr>
      <w:r>
        <w:rPr>
          <w:lang w:eastAsia="fr-CA"/>
        </w:rPr>
        <w:t xml:space="preserve">Le 19 décembre 2018, </w:t>
      </w:r>
      <w:r w:rsidR="00296E41">
        <w:rPr>
          <w:lang w:eastAsia="fr-CA"/>
        </w:rPr>
        <w:t xml:space="preserve">elle </w:t>
      </w:r>
      <w:r>
        <w:rPr>
          <w:lang w:eastAsia="fr-CA"/>
        </w:rPr>
        <w:t>dépose une défense et demande reconventionnelle. Elle y allègue :</w:t>
      </w:r>
    </w:p>
    <w:p w14:paraId="561E130D" w14:textId="77777777" w:rsidR="000217E6" w:rsidRDefault="00F24EC9" w:rsidP="005A03D4">
      <w:pPr>
        <w:pStyle w:val="Paragraphe"/>
        <w:spacing w:line="240" w:lineRule="auto"/>
        <w:ind w:left="720" w:right="573"/>
        <w:rPr>
          <w:lang w:eastAsia="fr-CA"/>
        </w:rPr>
      </w:pPr>
      <w:r>
        <w:rPr>
          <w:rFonts w:cs="Arial"/>
        </w:rPr>
        <w:lastRenderedPageBreak/>
        <w:t>[</w:t>
      </w:r>
      <w:r>
        <w:t>17.1</w:t>
      </w:r>
      <w:r>
        <w:rPr>
          <w:rFonts w:cs="Arial"/>
        </w:rPr>
        <w:t>]</w:t>
      </w:r>
      <w:r>
        <w:t xml:space="preserve"> </w:t>
      </w:r>
      <w:r w:rsidR="00A114BD">
        <w:t xml:space="preserve">Qu’à compter </w:t>
      </w:r>
      <w:r w:rsidR="00A114BD" w:rsidRPr="0029157A">
        <w:t>de septembre 2012, particulièrement le 26 novembre 2012,</w:t>
      </w:r>
      <w:r w:rsidR="00761497">
        <w:t xml:space="preserve"> et au printemps 2013,</w:t>
      </w:r>
      <w:r w:rsidR="00A114BD" w:rsidRPr="0029157A">
        <w:t xml:space="preserve"> le </w:t>
      </w:r>
      <w:r w:rsidR="00A114BD">
        <w:t xml:space="preserve">demandeur </w:t>
      </w:r>
      <w:r w:rsidR="00A114BD" w:rsidRPr="0029157A">
        <w:t>a</w:t>
      </w:r>
      <w:r w:rsidR="00A114BD" w:rsidRPr="0029157A">
        <w:rPr>
          <w:spacing w:val="-5"/>
        </w:rPr>
        <w:t xml:space="preserve"> </w:t>
      </w:r>
      <w:r w:rsidR="00A114BD" w:rsidRPr="0029157A">
        <w:t>tenu</w:t>
      </w:r>
      <w:r w:rsidR="00A114BD" w:rsidRPr="0029157A">
        <w:rPr>
          <w:spacing w:val="-7"/>
        </w:rPr>
        <w:t xml:space="preserve"> </w:t>
      </w:r>
      <w:r w:rsidR="00A114BD" w:rsidRPr="0029157A">
        <w:t>des</w:t>
      </w:r>
      <w:r w:rsidR="00A114BD" w:rsidRPr="0029157A">
        <w:rPr>
          <w:spacing w:val="-5"/>
        </w:rPr>
        <w:t xml:space="preserve"> </w:t>
      </w:r>
      <w:r w:rsidR="00A114BD" w:rsidRPr="0029157A">
        <w:t>propos</w:t>
      </w:r>
      <w:r w:rsidR="00A114BD" w:rsidRPr="0029157A">
        <w:rPr>
          <w:spacing w:val="-8"/>
        </w:rPr>
        <w:t xml:space="preserve"> </w:t>
      </w:r>
      <w:r w:rsidR="00A114BD" w:rsidRPr="0029157A">
        <w:t>déplacés</w:t>
      </w:r>
      <w:r w:rsidR="00A114BD" w:rsidRPr="0029157A">
        <w:rPr>
          <w:spacing w:val="-8"/>
        </w:rPr>
        <w:t xml:space="preserve"> </w:t>
      </w:r>
      <w:r w:rsidR="00A114BD" w:rsidRPr="0029157A">
        <w:t>constituant</w:t>
      </w:r>
      <w:r w:rsidR="00A114BD" w:rsidRPr="0029157A">
        <w:rPr>
          <w:spacing w:val="-7"/>
        </w:rPr>
        <w:t xml:space="preserve"> </w:t>
      </w:r>
      <w:r w:rsidR="00A114BD" w:rsidRPr="0029157A">
        <w:t>du</w:t>
      </w:r>
      <w:r w:rsidR="00A114BD" w:rsidRPr="0029157A">
        <w:rPr>
          <w:spacing w:val="-7"/>
        </w:rPr>
        <w:t xml:space="preserve"> </w:t>
      </w:r>
      <w:r w:rsidR="00A114BD" w:rsidRPr="0029157A">
        <w:t>harcèlement</w:t>
      </w:r>
      <w:r w:rsidR="00A114BD" w:rsidRPr="0029157A">
        <w:rPr>
          <w:spacing w:val="-7"/>
        </w:rPr>
        <w:t xml:space="preserve"> </w:t>
      </w:r>
      <w:r w:rsidR="00A114BD" w:rsidRPr="0029157A">
        <w:t>sexuel</w:t>
      </w:r>
      <w:r w:rsidR="00A114BD" w:rsidRPr="0029157A">
        <w:rPr>
          <w:spacing w:val="-6"/>
        </w:rPr>
        <w:t xml:space="preserve"> </w:t>
      </w:r>
      <w:r w:rsidR="00A114BD" w:rsidRPr="0029157A">
        <w:t>à</w:t>
      </w:r>
      <w:r w:rsidR="00A114BD" w:rsidRPr="0029157A">
        <w:rPr>
          <w:spacing w:val="-7"/>
        </w:rPr>
        <w:t xml:space="preserve"> </w:t>
      </w:r>
      <w:r w:rsidR="00A114BD" w:rsidRPr="0029157A">
        <w:t>son égard</w:t>
      </w:r>
      <w:r w:rsidR="00A114BD">
        <w:t xml:space="preserve"> et qu’il </w:t>
      </w:r>
      <w:r w:rsidR="00A114BD" w:rsidRPr="0029157A">
        <w:t>lui a fait des avances à caractère sexuel</w:t>
      </w:r>
      <w:r w:rsidR="00A114BD">
        <w:t>;</w:t>
      </w:r>
    </w:p>
    <w:p w14:paraId="5ACDAF70" w14:textId="77777777" w:rsidR="00A114BD" w:rsidRDefault="00F24EC9" w:rsidP="005A03D4">
      <w:pPr>
        <w:pStyle w:val="Paragraphe"/>
        <w:spacing w:line="240" w:lineRule="auto"/>
        <w:ind w:left="720" w:right="573"/>
        <w:rPr>
          <w:lang w:eastAsia="fr-CA"/>
        </w:rPr>
      </w:pPr>
      <w:r>
        <w:rPr>
          <w:rFonts w:cs="Arial"/>
          <w:lang w:eastAsia="fr-CA"/>
        </w:rPr>
        <w:t>[</w:t>
      </w:r>
      <w:r>
        <w:rPr>
          <w:lang w:eastAsia="fr-CA"/>
        </w:rPr>
        <w:t>17.2</w:t>
      </w:r>
      <w:r>
        <w:rPr>
          <w:rFonts w:cs="Arial"/>
          <w:lang w:eastAsia="fr-CA"/>
        </w:rPr>
        <w:t>]</w:t>
      </w:r>
      <w:r>
        <w:rPr>
          <w:lang w:eastAsia="fr-CA"/>
        </w:rPr>
        <w:t xml:space="preserve"> Que le 3 janvier 2013, le demandeur l’a agressée sexuellement chez elle, lors d’une visite initiée par lui;</w:t>
      </w:r>
    </w:p>
    <w:p w14:paraId="1FD05419" w14:textId="77777777" w:rsidR="00A114BD" w:rsidRDefault="00F24EC9" w:rsidP="005A03D4">
      <w:pPr>
        <w:pStyle w:val="Paragraphe"/>
        <w:spacing w:line="240" w:lineRule="auto"/>
        <w:ind w:left="720" w:right="573"/>
        <w:rPr>
          <w:lang w:eastAsia="fr-CA"/>
        </w:rPr>
      </w:pPr>
      <w:r>
        <w:rPr>
          <w:rFonts w:cs="Arial"/>
          <w:lang w:eastAsia="fr-CA"/>
        </w:rPr>
        <w:t>[</w:t>
      </w:r>
      <w:r>
        <w:rPr>
          <w:lang w:eastAsia="fr-CA"/>
        </w:rPr>
        <w:t>17.3</w:t>
      </w:r>
      <w:r>
        <w:rPr>
          <w:rFonts w:cs="Arial"/>
          <w:lang w:eastAsia="fr-CA"/>
        </w:rPr>
        <w:t>]</w:t>
      </w:r>
      <w:r>
        <w:rPr>
          <w:lang w:eastAsia="fr-CA"/>
        </w:rPr>
        <w:t xml:space="preserve"> Qu’il a exercé des représailles </w:t>
      </w:r>
      <w:r w:rsidR="00AA7A70">
        <w:rPr>
          <w:lang w:eastAsia="fr-CA"/>
        </w:rPr>
        <w:t xml:space="preserve">à son égard </w:t>
      </w:r>
      <w:r>
        <w:rPr>
          <w:lang w:eastAsia="fr-CA"/>
        </w:rPr>
        <w:t xml:space="preserve">afin de la bâillonner </w:t>
      </w:r>
      <w:r w:rsidR="00CA7CCD">
        <w:rPr>
          <w:lang w:eastAsia="fr-CA"/>
        </w:rPr>
        <w:t>ainsi que des mesures d’intimidation.</w:t>
      </w:r>
    </w:p>
    <w:p w14:paraId="163718F4" w14:textId="77777777" w:rsidR="00FF4546" w:rsidRDefault="00F24EC9" w:rsidP="006F52E4">
      <w:pPr>
        <w:pStyle w:val="Paragraphe"/>
        <w:numPr>
          <w:ilvl w:val="0"/>
          <w:numId w:val="1"/>
        </w:numPr>
        <w:tabs>
          <w:tab w:val="clear" w:pos="360"/>
        </w:tabs>
        <w:spacing w:line="240" w:lineRule="auto"/>
        <w:rPr>
          <w:lang w:eastAsia="fr-CA"/>
        </w:rPr>
      </w:pPr>
      <w:r>
        <w:rPr>
          <w:lang w:eastAsia="fr-CA"/>
        </w:rPr>
        <w:t>Elle demande le rejet du recours du demandeur et sa condamnation à lui verser des dommages et intérêts</w:t>
      </w:r>
      <w:r>
        <w:rPr>
          <w:rStyle w:val="Appelnotedebasdep"/>
          <w:lang w:eastAsia="fr-CA"/>
        </w:rPr>
        <w:footnoteReference w:id="13"/>
      </w:r>
      <w:r>
        <w:rPr>
          <w:lang w:eastAsia="fr-CA"/>
        </w:rPr>
        <w:t xml:space="preserve">. </w:t>
      </w:r>
    </w:p>
    <w:p w14:paraId="5AC50242" w14:textId="77777777" w:rsidR="005A6519" w:rsidRDefault="00F24EC9" w:rsidP="006F52E4">
      <w:pPr>
        <w:pStyle w:val="Paragraphe"/>
        <w:numPr>
          <w:ilvl w:val="0"/>
          <w:numId w:val="1"/>
        </w:numPr>
        <w:tabs>
          <w:tab w:val="clear" w:pos="360"/>
        </w:tabs>
        <w:spacing w:line="240" w:lineRule="auto"/>
        <w:rPr>
          <w:lang w:eastAsia="fr-CA"/>
        </w:rPr>
      </w:pPr>
      <w:r>
        <w:rPr>
          <w:lang w:eastAsia="fr-CA"/>
        </w:rPr>
        <w:t xml:space="preserve">Le demandeur nie catégoriquement tout </w:t>
      </w:r>
      <w:r w:rsidR="00BE4E26">
        <w:rPr>
          <w:lang w:eastAsia="fr-CA"/>
        </w:rPr>
        <w:t xml:space="preserve">geste d’agression ou propos </w:t>
      </w:r>
      <w:r w:rsidR="00E20E59">
        <w:rPr>
          <w:lang w:eastAsia="fr-CA"/>
        </w:rPr>
        <w:t xml:space="preserve">de nature sexuel </w:t>
      </w:r>
      <w:r w:rsidR="00BE4E26">
        <w:rPr>
          <w:lang w:eastAsia="fr-CA"/>
        </w:rPr>
        <w:t>de sa part envers la d</w:t>
      </w:r>
      <w:r w:rsidR="00E20E59">
        <w:rPr>
          <w:lang w:eastAsia="fr-CA"/>
        </w:rPr>
        <w:t xml:space="preserve">éfenderesse </w:t>
      </w:r>
      <w:r w:rsidR="00BE4E26">
        <w:rPr>
          <w:lang w:eastAsia="fr-CA"/>
        </w:rPr>
        <w:t xml:space="preserve">et plaide que </w:t>
      </w:r>
      <w:r w:rsidR="00E20E59">
        <w:rPr>
          <w:lang w:eastAsia="fr-CA"/>
        </w:rPr>
        <w:t xml:space="preserve">ses </w:t>
      </w:r>
      <w:r w:rsidR="00BE4E26">
        <w:rPr>
          <w:lang w:eastAsia="fr-CA"/>
        </w:rPr>
        <w:t>communications suivant la rencontre du 3 janvier 2013 démentent de telles accusations</w:t>
      </w:r>
      <w:r>
        <w:rPr>
          <w:rStyle w:val="Appelnotedebasdep"/>
          <w:lang w:eastAsia="fr-CA"/>
        </w:rPr>
        <w:footnoteReference w:id="14"/>
      </w:r>
      <w:r w:rsidR="00BE4E26">
        <w:rPr>
          <w:lang w:eastAsia="fr-CA"/>
        </w:rPr>
        <w:t xml:space="preserve">. </w:t>
      </w:r>
    </w:p>
    <w:p w14:paraId="52F491F7" w14:textId="77777777" w:rsidR="005971E6" w:rsidRDefault="00F24EC9" w:rsidP="006F52E4">
      <w:pPr>
        <w:pStyle w:val="Paragraphe"/>
        <w:numPr>
          <w:ilvl w:val="0"/>
          <w:numId w:val="1"/>
        </w:numPr>
        <w:tabs>
          <w:tab w:val="clear" w:pos="360"/>
        </w:tabs>
        <w:spacing w:line="240" w:lineRule="auto"/>
        <w:rPr>
          <w:lang w:eastAsia="fr-CA"/>
        </w:rPr>
      </w:pPr>
      <w:r>
        <w:rPr>
          <w:lang w:eastAsia="fr-CA"/>
        </w:rPr>
        <w:t xml:space="preserve">La défenderesse se représente seule dans la présente instance jusqu’en juillet 2020. </w:t>
      </w:r>
      <w:r w:rsidR="007C5D8F">
        <w:rPr>
          <w:lang w:eastAsia="fr-CA"/>
        </w:rPr>
        <w:t>Depuis plusieurs années elle agit à titre d’aidante naturelle auprès de sa mère malade et âgée. Celle-ci décède en cours d’instance le 18 mars 2020.</w:t>
      </w:r>
    </w:p>
    <w:p w14:paraId="0B909177" w14:textId="77777777" w:rsidR="00761B3F" w:rsidRDefault="00F24EC9" w:rsidP="00761B3F">
      <w:pPr>
        <w:pStyle w:val="Paragraphe"/>
        <w:numPr>
          <w:ilvl w:val="0"/>
          <w:numId w:val="1"/>
        </w:numPr>
        <w:tabs>
          <w:tab w:val="clear" w:pos="360"/>
        </w:tabs>
        <w:spacing w:line="240" w:lineRule="auto"/>
        <w:rPr>
          <w:lang w:eastAsia="fr-CA"/>
        </w:rPr>
      </w:pPr>
      <w:r>
        <w:rPr>
          <w:lang w:eastAsia="fr-CA"/>
        </w:rPr>
        <w:t>En juin 2023, à</w:t>
      </w:r>
      <w:r w:rsidR="00CA7CCD">
        <w:rPr>
          <w:lang w:eastAsia="fr-CA"/>
        </w:rPr>
        <w:t xml:space="preserve"> la suite de nombreuses séances de gestion, le dossier judiciaire est mis en état et fixé sur le rôle pour instruction </w:t>
      </w:r>
      <w:r w:rsidR="00E20E59">
        <w:rPr>
          <w:lang w:eastAsia="fr-CA"/>
        </w:rPr>
        <w:t xml:space="preserve">au fond </w:t>
      </w:r>
      <w:r w:rsidR="00CA7CCD">
        <w:rPr>
          <w:lang w:eastAsia="fr-CA"/>
        </w:rPr>
        <w:t>en mars 2025.</w:t>
      </w:r>
    </w:p>
    <w:p w14:paraId="442948D0" w14:textId="77777777" w:rsidR="00AD162D" w:rsidRPr="00995D3B" w:rsidRDefault="00F24EC9" w:rsidP="00EA2893">
      <w:pPr>
        <w:pStyle w:val="Titre1"/>
        <w:ind w:left="0" w:firstLine="0"/>
        <w:rPr>
          <w:lang w:eastAsia="fr-CA"/>
        </w:rPr>
      </w:pPr>
      <w:bookmarkStart w:id="8" w:name="_Toc256000002"/>
      <w:bookmarkStart w:id="9" w:name="_Toc208825362"/>
      <w:r w:rsidRPr="00995D3B">
        <w:rPr>
          <w:lang w:eastAsia="fr-CA"/>
        </w:rPr>
        <w:t>L</w:t>
      </w:r>
      <w:r>
        <w:rPr>
          <w:lang w:eastAsia="fr-CA"/>
        </w:rPr>
        <w:t>ES</w:t>
      </w:r>
      <w:r w:rsidRPr="00995D3B">
        <w:rPr>
          <w:lang w:eastAsia="fr-CA"/>
        </w:rPr>
        <w:t xml:space="preserve"> QUESTION</w:t>
      </w:r>
      <w:r>
        <w:rPr>
          <w:lang w:eastAsia="fr-CA"/>
        </w:rPr>
        <w:t>S</w:t>
      </w:r>
      <w:r w:rsidRPr="00995D3B">
        <w:rPr>
          <w:lang w:eastAsia="fr-CA"/>
        </w:rPr>
        <w:t xml:space="preserve"> EN LITIGE</w:t>
      </w:r>
      <w:bookmarkEnd w:id="8"/>
      <w:bookmarkEnd w:id="9"/>
    </w:p>
    <w:p w14:paraId="7EDB3172" w14:textId="77777777" w:rsidR="00AD162D" w:rsidRDefault="00F24EC9" w:rsidP="006F52E4">
      <w:pPr>
        <w:pStyle w:val="Paragraphe"/>
        <w:numPr>
          <w:ilvl w:val="0"/>
          <w:numId w:val="1"/>
        </w:numPr>
        <w:tabs>
          <w:tab w:val="clear" w:pos="360"/>
        </w:tabs>
        <w:spacing w:line="240" w:lineRule="auto"/>
        <w:rPr>
          <w:lang w:eastAsia="fr-CA"/>
        </w:rPr>
      </w:pPr>
      <w:r>
        <w:rPr>
          <w:lang w:eastAsia="fr-CA"/>
        </w:rPr>
        <w:t xml:space="preserve">Le présent litige soulève </w:t>
      </w:r>
      <w:r w:rsidR="009914D6">
        <w:rPr>
          <w:lang w:eastAsia="fr-CA"/>
        </w:rPr>
        <w:t xml:space="preserve">les principales </w:t>
      </w:r>
      <w:r>
        <w:rPr>
          <w:lang w:eastAsia="fr-CA"/>
        </w:rPr>
        <w:t xml:space="preserve">questions </w:t>
      </w:r>
      <w:r w:rsidR="009914D6">
        <w:rPr>
          <w:lang w:eastAsia="fr-CA"/>
        </w:rPr>
        <w:t>suivantes qu’il convient de trancher dans</w:t>
      </w:r>
      <w:r w:rsidR="00BE4E26">
        <w:rPr>
          <w:lang w:eastAsia="fr-CA"/>
        </w:rPr>
        <w:t xml:space="preserve"> cet ordre</w:t>
      </w:r>
      <w:r w:rsidR="00BE3904">
        <w:rPr>
          <w:lang w:eastAsia="fr-CA"/>
        </w:rPr>
        <w:t xml:space="preserve">, puisque la décision </w:t>
      </w:r>
      <w:r w:rsidR="00CA3F7F">
        <w:rPr>
          <w:lang w:eastAsia="fr-CA"/>
        </w:rPr>
        <w:t>du Tribunal</w:t>
      </w:r>
      <w:r w:rsidR="00BE3904">
        <w:rPr>
          <w:lang w:eastAsia="fr-CA"/>
        </w:rPr>
        <w:t xml:space="preserve"> sur la première question</w:t>
      </w:r>
      <w:r w:rsidR="00CA3F7F">
        <w:rPr>
          <w:lang w:eastAsia="fr-CA"/>
        </w:rPr>
        <w:t xml:space="preserve"> </w:t>
      </w:r>
      <w:r w:rsidR="00310B30">
        <w:rPr>
          <w:lang w:eastAsia="fr-CA"/>
        </w:rPr>
        <w:t xml:space="preserve">a un impact sur </w:t>
      </w:r>
      <w:r w:rsidR="00CA3F7F">
        <w:rPr>
          <w:lang w:eastAsia="fr-CA"/>
        </w:rPr>
        <w:t>la détermination des questions subséquentes</w:t>
      </w:r>
      <w:r w:rsidR="009914D6">
        <w:rPr>
          <w:lang w:eastAsia="fr-CA"/>
        </w:rPr>
        <w:t xml:space="preserve">: </w:t>
      </w:r>
    </w:p>
    <w:p w14:paraId="3A04D31B" w14:textId="77777777" w:rsidR="00761B3F" w:rsidRDefault="00F24EC9" w:rsidP="006D4C2B">
      <w:pPr>
        <w:pStyle w:val="Paragraphe"/>
        <w:numPr>
          <w:ilvl w:val="0"/>
          <w:numId w:val="6"/>
        </w:numPr>
        <w:spacing w:line="240" w:lineRule="auto"/>
        <w:ind w:right="573"/>
        <w:rPr>
          <w:lang w:eastAsia="fr-CA"/>
        </w:rPr>
      </w:pPr>
      <w:r>
        <w:rPr>
          <w:lang w:eastAsia="fr-CA"/>
        </w:rPr>
        <w:t>L</w:t>
      </w:r>
      <w:r w:rsidR="007E07A0">
        <w:rPr>
          <w:lang w:eastAsia="fr-CA"/>
        </w:rPr>
        <w:t>e demandeur a</w:t>
      </w:r>
      <w:r>
        <w:rPr>
          <w:lang w:eastAsia="fr-CA"/>
        </w:rPr>
        <w:t>-t-il</w:t>
      </w:r>
      <w:r w:rsidR="007E07A0">
        <w:rPr>
          <w:lang w:eastAsia="fr-CA"/>
        </w:rPr>
        <w:t xml:space="preserve"> commis </w:t>
      </w:r>
      <w:r w:rsidR="00310B30">
        <w:rPr>
          <w:lang w:eastAsia="fr-CA"/>
        </w:rPr>
        <w:t xml:space="preserve">une ou </w:t>
      </w:r>
      <w:r w:rsidR="00FC423F">
        <w:rPr>
          <w:lang w:eastAsia="fr-CA"/>
        </w:rPr>
        <w:t xml:space="preserve">des </w:t>
      </w:r>
      <w:r w:rsidR="007E07A0">
        <w:rPr>
          <w:lang w:eastAsia="fr-CA"/>
        </w:rPr>
        <w:t>faute</w:t>
      </w:r>
      <w:r w:rsidR="00FC423F">
        <w:rPr>
          <w:lang w:eastAsia="fr-CA"/>
        </w:rPr>
        <w:t>s</w:t>
      </w:r>
      <w:r w:rsidR="007E07A0">
        <w:rPr>
          <w:lang w:eastAsia="fr-CA"/>
        </w:rPr>
        <w:t xml:space="preserve"> à l’égard de la défenderesse, plus spécifiquement </w:t>
      </w:r>
      <w:r w:rsidR="00C72BFC">
        <w:rPr>
          <w:lang w:eastAsia="fr-CA"/>
        </w:rPr>
        <w:t xml:space="preserve">du harcèlement sexuel </w:t>
      </w:r>
      <w:r w:rsidR="00FC423F">
        <w:rPr>
          <w:lang w:eastAsia="fr-CA"/>
        </w:rPr>
        <w:t>à l’automne 2012</w:t>
      </w:r>
      <w:r w:rsidR="00AF1E13">
        <w:rPr>
          <w:lang w:eastAsia="fr-CA"/>
        </w:rPr>
        <w:t xml:space="preserve"> et au printemps 2013,</w:t>
      </w:r>
      <w:r w:rsidR="00FC423F">
        <w:rPr>
          <w:lang w:eastAsia="fr-CA"/>
        </w:rPr>
        <w:t xml:space="preserve"> </w:t>
      </w:r>
      <w:r w:rsidR="00C72BFC">
        <w:rPr>
          <w:lang w:eastAsia="fr-CA"/>
        </w:rPr>
        <w:t>ainsi qu’</w:t>
      </w:r>
      <w:r w:rsidR="007E07A0">
        <w:rPr>
          <w:lang w:eastAsia="fr-CA"/>
        </w:rPr>
        <w:t>une agression sexuelle</w:t>
      </w:r>
      <w:r w:rsidR="00C72BFC">
        <w:rPr>
          <w:lang w:eastAsia="fr-CA"/>
        </w:rPr>
        <w:t xml:space="preserve"> </w:t>
      </w:r>
      <w:r w:rsidR="00AF1E13">
        <w:rPr>
          <w:lang w:eastAsia="fr-CA"/>
        </w:rPr>
        <w:t>en date du</w:t>
      </w:r>
      <w:r w:rsidR="00FC423F">
        <w:rPr>
          <w:lang w:eastAsia="fr-CA"/>
        </w:rPr>
        <w:t xml:space="preserve"> </w:t>
      </w:r>
      <w:r w:rsidR="007E07A0">
        <w:rPr>
          <w:lang w:eastAsia="fr-CA"/>
        </w:rPr>
        <w:t>3 janvier 2013</w:t>
      </w:r>
      <w:r>
        <w:rPr>
          <w:lang w:eastAsia="fr-CA"/>
        </w:rPr>
        <w:t>?</w:t>
      </w:r>
    </w:p>
    <w:p w14:paraId="662393D7" w14:textId="77777777" w:rsidR="009914D6" w:rsidRDefault="00F24EC9" w:rsidP="006D4C2B">
      <w:pPr>
        <w:pStyle w:val="Paragraphe"/>
        <w:numPr>
          <w:ilvl w:val="0"/>
          <w:numId w:val="6"/>
        </w:numPr>
        <w:spacing w:line="240" w:lineRule="auto"/>
        <w:ind w:right="573"/>
        <w:rPr>
          <w:lang w:eastAsia="fr-CA"/>
        </w:rPr>
      </w:pPr>
      <w:r>
        <w:rPr>
          <w:lang w:eastAsia="fr-CA"/>
        </w:rPr>
        <w:t>La demanderesse a-t-elle diffusé et partagé des publications diffamatoires à l’égard du demandeur</w:t>
      </w:r>
      <w:r w:rsidR="0068294D">
        <w:rPr>
          <w:lang w:eastAsia="fr-CA"/>
        </w:rPr>
        <w:t xml:space="preserve"> et, le cas échéant, sa conduite est-elle fautive</w:t>
      </w:r>
      <w:r>
        <w:rPr>
          <w:lang w:eastAsia="fr-CA"/>
        </w:rPr>
        <w:t>?</w:t>
      </w:r>
    </w:p>
    <w:p w14:paraId="7DEB818F" w14:textId="77777777" w:rsidR="009914D6" w:rsidRDefault="00F24EC9" w:rsidP="006D4C2B">
      <w:pPr>
        <w:pStyle w:val="Paragraphe"/>
        <w:numPr>
          <w:ilvl w:val="0"/>
          <w:numId w:val="6"/>
        </w:numPr>
        <w:spacing w:line="240" w:lineRule="auto"/>
        <w:ind w:right="573"/>
        <w:rPr>
          <w:lang w:eastAsia="fr-CA"/>
        </w:rPr>
      </w:pPr>
      <w:r>
        <w:rPr>
          <w:lang w:eastAsia="fr-CA"/>
        </w:rPr>
        <w:t xml:space="preserve">Le recours du demandeur </w:t>
      </w:r>
      <w:r w:rsidR="009A48C8">
        <w:rPr>
          <w:lang w:eastAsia="fr-CA"/>
        </w:rPr>
        <w:t xml:space="preserve">contre la défenderesse </w:t>
      </w:r>
      <w:r>
        <w:rPr>
          <w:lang w:eastAsia="fr-CA"/>
        </w:rPr>
        <w:t>constitue-t-il une poursuite-bâillon?</w:t>
      </w:r>
    </w:p>
    <w:p w14:paraId="4ED63EB6" w14:textId="77777777" w:rsidR="00560E6F" w:rsidRDefault="00F24EC9" w:rsidP="00560E6F">
      <w:pPr>
        <w:pStyle w:val="Paragraphe"/>
        <w:numPr>
          <w:ilvl w:val="0"/>
          <w:numId w:val="1"/>
        </w:numPr>
        <w:tabs>
          <w:tab w:val="clear" w:pos="360"/>
        </w:tabs>
        <w:spacing w:line="240" w:lineRule="auto"/>
        <w:rPr>
          <w:lang w:eastAsia="fr-CA"/>
        </w:rPr>
      </w:pPr>
      <w:r>
        <w:rPr>
          <w:lang w:eastAsia="fr-CA"/>
        </w:rPr>
        <w:lastRenderedPageBreak/>
        <w:t>Selon les réponses à ces questions, le Tribunal devra déterminer si l’une ou l’autre</w:t>
      </w:r>
      <w:r w:rsidR="00310B30">
        <w:rPr>
          <w:lang w:eastAsia="fr-CA"/>
        </w:rPr>
        <w:t xml:space="preserve">, ou encore les deux </w:t>
      </w:r>
      <w:r>
        <w:rPr>
          <w:lang w:eastAsia="fr-CA"/>
        </w:rPr>
        <w:t>parties</w:t>
      </w:r>
      <w:r w:rsidR="00310B30">
        <w:rPr>
          <w:lang w:eastAsia="fr-CA"/>
        </w:rPr>
        <w:t>,</w:t>
      </w:r>
      <w:r>
        <w:rPr>
          <w:lang w:eastAsia="fr-CA"/>
        </w:rPr>
        <w:t xml:space="preserve"> </w:t>
      </w:r>
      <w:r w:rsidR="00310B30">
        <w:rPr>
          <w:lang w:eastAsia="fr-CA"/>
        </w:rPr>
        <w:t>ont</w:t>
      </w:r>
      <w:r>
        <w:rPr>
          <w:lang w:eastAsia="fr-CA"/>
        </w:rPr>
        <w:t xml:space="preserve"> droit à des dommages et le cas échéant, en fixer le quantum.</w:t>
      </w:r>
    </w:p>
    <w:p w14:paraId="0C30BE63" w14:textId="77777777" w:rsidR="00AD162D" w:rsidRPr="00FC324E" w:rsidRDefault="00F24EC9" w:rsidP="00EA2893">
      <w:pPr>
        <w:pStyle w:val="Titre1"/>
        <w:ind w:left="0" w:firstLine="0"/>
        <w:rPr>
          <w:lang w:eastAsia="fr-CA"/>
        </w:rPr>
      </w:pPr>
      <w:bookmarkStart w:id="10" w:name="_Toc256000003"/>
      <w:bookmarkStart w:id="11" w:name="_Toc208825363"/>
      <w:r w:rsidRPr="00FC324E">
        <w:rPr>
          <w:lang w:eastAsia="fr-CA"/>
        </w:rPr>
        <w:t>L’ANALYSE</w:t>
      </w:r>
      <w:bookmarkEnd w:id="10"/>
      <w:bookmarkEnd w:id="11"/>
    </w:p>
    <w:p w14:paraId="45048F84" w14:textId="77777777" w:rsidR="00BE4E26" w:rsidRPr="00135ED6" w:rsidRDefault="00F24EC9" w:rsidP="00363AAD">
      <w:pPr>
        <w:pStyle w:val="Titre2"/>
        <w:rPr>
          <w:lang w:eastAsia="fr-CA"/>
        </w:rPr>
      </w:pPr>
      <w:bookmarkStart w:id="12" w:name="_Toc256000004"/>
      <w:bookmarkStart w:id="13" w:name="_Toc208825364"/>
      <w:r w:rsidRPr="00135ED6">
        <w:rPr>
          <w:lang w:eastAsia="fr-CA"/>
        </w:rPr>
        <w:t>LES ALLÉGATIONS DE HARCÈLEMENT SEXUEL ET D’AGRESSION SEXUELLE</w:t>
      </w:r>
      <w:bookmarkStart w:id="14" w:name="_Hlk205543607"/>
      <w:bookmarkEnd w:id="12"/>
      <w:bookmarkEnd w:id="13"/>
    </w:p>
    <w:p w14:paraId="5B029398" w14:textId="77777777" w:rsidR="005A6519" w:rsidRPr="00BE4E26" w:rsidRDefault="00F24EC9" w:rsidP="00363AAD">
      <w:pPr>
        <w:pStyle w:val="Titre3"/>
        <w:rPr>
          <w:lang w:eastAsia="fr-CA"/>
        </w:rPr>
      </w:pPr>
      <w:bookmarkStart w:id="15" w:name="_Toc256000005"/>
      <w:bookmarkStart w:id="16" w:name="_Toc208825365"/>
      <w:bookmarkEnd w:id="14"/>
      <w:r w:rsidRPr="00BE4E26">
        <w:rPr>
          <w:lang w:eastAsia="fr-CA"/>
        </w:rPr>
        <w:t>Les faits reprochés</w:t>
      </w:r>
      <w:bookmarkEnd w:id="15"/>
      <w:bookmarkEnd w:id="16"/>
    </w:p>
    <w:p w14:paraId="0CE5037E" w14:textId="77777777" w:rsidR="00FC423F" w:rsidRDefault="00F24EC9" w:rsidP="006F52E4">
      <w:pPr>
        <w:pStyle w:val="Paragraphe"/>
        <w:numPr>
          <w:ilvl w:val="0"/>
          <w:numId w:val="1"/>
        </w:numPr>
        <w:tabs>
          <w:tab w:val="clear" w:pos="360"/>
        </w:tabs>
        <w:spacing w:line="240" w:lineRule="auto"/>
        <w:rPr>
          <w:lang w:eastAsia="fr-CA"/>
        </w:rPr>
      </w:pPr>
      <w:r>
        <w:rPr>
          <w:lang w:eastAsia="fr-CA"/>
        </w:rPr>
        <w:t>La défenderesse allègue q</w:t>
      </w:r>
      <w:r w:rsidR="007904A0">
        <w:rPr>
          <w:lang w:eastAsia="fr-CA"/>
        </w:rPr>
        <w:t xml:space="preserve">u’à l’automne 2012, le demandeur s’est livré à du harcèlement sexuel à son endroit, plus particulièrement lors d’échanges via Facebook en date du 26 novembre 2012. </w:t>
      </w:r>
    </w:p>
    <w:p w14:paraId="48C3A102" w14:textId="77777777" w:rsidR="005A6519" w:rsidRDefault="00F24EC9" w:rsidP="006F52E4">
      <w:pPr>
        <w:pStyle w:val="Paragraphe"/>
        <w:numPr>
          <w:ilvl w:val="0"/>
          <w:numId w:val="1"/>
        </w:numPr>
        <w:tabs>
          <w:tab w:val="clear" w:pos="360"/>
        </w:tabs>
        <w:spacing w:line="240" w:lineRule="auto"/>
        <w:rPr>
          <w:lang w:eastAsia="fr-CA"/>
        </w:rPr>
      </w:pPr>
      <w:r>
        <w:rPr>
          <w:lang w:eastAsia="fr-CA"/>
        </w:rPr>
        <w:t>Le</w:t>
      </w:r>
      <w:r w:rsidR="00BE4E26">
        <w:rPr>
          <w:lang w:eastAsia="fr-CA"/>
        </w:rPr>
        <w:t xml:space="preserve"> 3 janvier 2013, </w:t>
      </w:r>
      <w:r w:rsidR="004E1152">
        <w:rPr>
          <w:lang w:eastAsia="fr-CA"/>
        </w:rPr>
        <w:t xml:space="preserve">au terme </w:t>
      </w:r>
      <w:r w:rsidR="00BE4E26">
        <w:rPr>
          <w:lang w:eastAsia="fr-CA"/>
        </w:rPr>
        <w:t xml:space="preserve">d’une </w:t>
      </w:r>
      <w:r>
        <w:rPr>
          <w:lang w:eastAsia="fr-CA"/>
        </w:rPr>
        <w:t xml:space="preserve">visite du demandeur </w:t>
      </w:r>
      <w:r w:rsidR="00BE4E26">
        <w:rPr>
          <w:lang w:eastAsia="fr-CA"/>
        </w:rPr>
        <w:t xml:space="preserve">à son domicile, </w:t>
      </w:r>
      <w:r>
        <w:rPr>
          <w:lang w:eastAsia="fr-CA"/>
        </w:rPr>
        <w:t xml:space="preserve">elle soutient qu’il </w:t>
      </w:r>
      <w:r w:rsidR="004E1152">
        <w:rPr>
          <w:lang w:eastAsia="fr-CA"/>
        </w:rPr>
        <w:t>s’est jeté sur elle, a collé son corps contre</w:t>
      </w:r>
      <w:r w:rsidR="00EB78D4">
        <w:rPr>
          <w:lang w:eastAsia="fr-CA"/>
        </w:rPr>
        <w:t xml:space="preserve"> elle</w:t>
      </w:r>
      <w:r w:rsidR="004E1152">
        <w:rPr>
          <w:lang w:eastAsia="fr-CA"/>
        </w:rPr>
        <w:t xml:space="preserve">, mis sa langue dans sa bouche et ses mains sur ses fesses, tenté de relever sa jupe, le tout en bougeant le bas de ses hanches et en collant le bas de son ventre contre elle, très rapidement, sans avoir obtenu </w:t>
      </w:r>
      <w:r w:rsidR="009F687F">
        <w:rPr>
          <w:lang w:eastAsia="fr-CA"/>
        </w:rPr>
        <w:t>son</w:t>
      </w:r>
      <w:r w:rsidR="004E1152">
        <w:rPr>
          <w:lang w:eastAsia="fr-CA"/>
        </w:rPr>
        <w:t xml:space="preserve"> consentement</w:t>
      </w:r>
      <w:r w:rsidR="00FC423F">
        <w:rPr>
          <w:lang w:eastAsia="fr-CA"/>
        </w:rPr>
        <w:t>, commettant ainsi une agression sexuelle</w:t>
      </w:r>
      <w:r>
        <w:rPr>
          <w:rStyle w:val="Appelnotedebasdep"/>
          <w:lang w:eastAsia="fr-CA"/>
        </w:rPr>
        <w:footnoteReference w:id="15"/>
      </w:r>
      <w:r w:rsidR="004E1152">
        <w:rPr>
          <w:lang w:eastAsia="fr-CA"/>
        </w:rPr>
        <w:t xml:space="preserve">. </w:t>
      </w:r>
    </w:p>
    <w:p w14:paraId="1404B853" w14:textId="77777777" w:rsidR="005A6519" w:rsidRDefault="00F24EC9" w:rsidP="006F52E4">
      <w:pPr>
        <w:pStyle w:val="Paragraphe"/>
        <w:numPr>
          <w:ilvl w:val="0"/>
          <w:numId w:val="1"/>
        </w:numPr>
        <w:tabs>
          <w:tab w:val="clear" w:pos="360"/>
        </w:tabs>
        <w:spacing w:line="240" w:lineRule="auto"/>
        <w:rPr>
          <w:lang w:eastAsia="fr-CA"/>
        </w:rPr>
      </w:pPr>
      <w:r>
        <w:rPr>
          <w:lang w:eastAsia="fr-CA"/>
        </w:rPr>
        <w:t xml:space="preserve">Le demandeur soutient </w:t>
      </w:r>
      <w:r w:rsidR="00B505A3">
        <w:rPr>
          <w:lang w:eastAsia="fr-CA"/>
        </w:rPr>
        <w:t xml:space="preserve">au contraire </w:t>
      </w:r>
      <w:r>
        <w:rPr>
          <w:lang w:eastAsia="fr-CA"/>
        </w:rPr>
        <w:t>qu’au cours de cette rencontre, les parties se sont embrassées, brièvement et consensuellement</w:t>
      </w:r>
      <w:r w:rsidR="00B505A3">
        <w:rPr>
          <w:lang w:eastAsia="fr-CA"/>
        </w:rPr>
        <w:t>, sans plus</w:t>
      </w:r>
      <w:r>
        <w:rPr>
          <w:lang w:eastAsia="fr-CA"/>
        </w:rPr>
        <w:t>. Il nie avoir posé quelque geste déplacé ou d’agression que ce soit envers elle</w:t>
      </w:r>
      <w:r w:rsidR="00296E41">
        <w:rPr>
          <w:lang w:eastAsia="fr-CA"/>
        </w:rPr>
        <w:t xml:space="preserve"> et conteste </w:t>
      </w:r>
      <w:r w:rsidR="00295EBD">
        <w:rPr>
          <w:lang w:eastAsia="fr-CA"/>
        </w:rPr>
        <w:t xml:space="preserve">également </w:t>
      </w:r>
      <w:r w:rsidR="00296E41">
        <w:rPr>
          <w:lang w:eastAsia="fr-CA"/>
        </w:rPr>
        <w:t>ses allégations d’harcèlement sexuel</w:t>
      </w:r>
      <w:r>
        <w:rPr>
          <w:lang w:eastAsia="fr-CA"/>
        </w:rPr>
        <w:t xml:space="preserve">. </w:t>
      </w:r>
    </w:p>
    <w:p w14:paraId="141FFF87" w14:textId="77777777" w:rsidR="009F687F" w:rsidRDefault="00F24EC9" w:rsidP="006F52E4">
      <w:pPr>
        <w:pStyle w:val="Paragraphe"/>
        <w:numPr>
          <w:ilvl w:val="0"/>
          <w:numId w:val="1"/>
        </w:numPr>
        <w:tabs>
          <w:tab w:val="clear" w:pos="360"/>
        </w:tabs>
        <w:spacing w:line="240" w:lineRule="auto"/>
        <w:rPr>
          <w:lang w:eastAsia="fr-CA"/>
        </w:rPr>
      </w:pPr>
      <w:r>
        <w:rPr>
          <w:lang w:eastAsia="fr-CA"/>
        </w:rPr>
        <w:t>Outre le témoignage des parties, seules lors de l’événement allégué, la preuve repose sur de très nombreuses communications écrites entre</w:t>
      </w:r>
      <w:r w:rsidR="00B505A3">
        <w:rPr>
          <w:lang w:eastAsia="fr-CA"/>
        </w:rPr>
        <w:t xml:space="preserve"> elles</w:t>
      </w:r>
      <w:r w:rsidR="00DB57B5">
        <w:rPr>
          <w:lang w:eastAsia="fr-CA"/>
        </w:rPr>
        <w:t xml:space="preserve"> et avec des tiers</w:t>
      </w:r>
      <w:r>
        <w:rPr>
          <w:lang w:eastAsia="fr-CA"/>
        </w:rPr>
        <w:t>, précéd</w:t>
      </w:r>
      <w:r w:rsidR="00A138A6">
        <w:rPr>
          <w:lang w:eastAsia="fr-CA"/>
        </w:rPr>
        <w:t>ant</w:t>
      </w:r>
      <w:r>
        <w:rPr>
          <w:lang w:eastAsia="fr-CA"/>
        </w:rPr>
        <w:t xml:space="preserve"> et suivant la rencontre du 3 janvier 2013. Ces pièces sont </w:t>
      </w:r>
      <w:r w:rsidR="00DB57B5">
        <w:rPr>
          <w:lang w:eastAsia="fr-CA"/>
        </w:rPr>
        <w:t xml:space="preserve">toutes </w:t>
      </w:r>
      <w:r>
        <w:rPr>
          <w:lang w:eastAsia="fr-CA"/>
        </w:rPr>
        <w:t>déposées de consentement</w:t>
      </w:r>
      <w:r>
        <w:rPr>
          <w:rStyle w:val="Appelnotedebasdep"/>
          <w:lang w:eastAsia="fr-CA"/>
        </w:rPr>
        <w:footnoteReference w:id="16"/>
      </w:r>
      <w:r>
        <w:rPr>
          <w:lang w:eastAsia="fr-CA"/>
        </w:rPr>
        <w:t xml:space="preserve">. </w:t>
      </w:r>
    </w:p>
    <w:p w14:paraId="2A9A9A70" w14:textId="77777777" w:rsidR="005A6519" w:rsidRDefault="00F24EC9" w:rsidP="00363AAD">
      <w:pPr>
        <w:pStyle w:val="Titre3"/>
        <w:rPr>
          <w:lang w:eastAsia="fr-CA"/>
        </w:rPr>
      </w:pPr>
      <w:r>
        <w:rPr>
          <w:lang w:eastAsia="fr-CA"/>
        </w:rPr>
        <w:t xml:space="preserve"> </w:t>
      </w:r>
      <w:bookmarkStart w:id="17" w:name="_Toc256000006"/>
      <w:bookmarkStart w:id="18" w:name="_Toc208825366"/>
      <w:r>
        <w:rPr>
          <w:lang w:eastAsia="fr-CA"/>
        </w:rPr>
        <w:t>Cadre juridique</w:t>
      </w:r>
      <w:bookmarkEnd w:id="17"/>
      <w:bookmarkEnd w:id="18"/>
      <w:r>
        <w:rPr>
          <w:lang w:eastAsia="fr-CA"/>
        </w:rPr>
        <w:t xml:space="preserve"> </w:t>
      </w:r>
    </w:p>
    <w:p w14:paraId="08237D9A" w14:textId="77777777" w:rsidR="00295EBD" w:rsidRPr="00295EBD" w:rsidRDefault="00F24EC9" w:rsidP="00363AAD">
      <w:pPr>
        <w:pStyle w:val="Titre4"/>
        <w:rPr>
          <w:lang w:eastAsia="fr-CA"/>
        </w:rPr>
      </w:pPr>
      <w:bookmarkStart w:id="19" w:name="_Toc256000007"/>
      <w:bookmarkStart w:id="20" w:name="_Toc208825367"/>
      <w:r w:rsidRPr="00295EBD">
        <w:rPr>
          <w:lang w:eastAsia="fr-CA"/>
        </w:rPr>
        <w:t>Les règles applicables</w:t>
      </w:r>
      <w:bookmarkEnd w:id="19"/>
      <w:bookmarkEnd w:id="20"/>
      <w:r w:rsidRPr="00295EBD">
        <w:rPr>
          <w:lang w:eastAsia="fr-CA"/>
        </w:rPr>
        <w:t xml:space="preserve"> </w:t>
      </w:r>
    </w:p>
    <w:p w14:paraId="5496384A" w14:textId="77777777" w:rsidR="005A6519" w:rsidRDefault="00F24EC9" w:rsidP="006F52E4">
      <w:pPr>
        <w:pStyle w:val="Paragraphe"/>
        <w:numPr>
          <w:ilvl w:val="0"/>
          <w:numId w:val="1"/>
        </w:numPr>
        <w:tabs>
          <w:tab w:val="clear" w:pos="360"/>
        </w:tabs>
        <w:spacing w:line="240" w:lineRule="auto"/>
        <w:rPr>
          <w:lang w:eastAsia="fr-CA"/>
        </w:rPr>
      </w:pPr>
      <w:r>
        <w:rPr>
          <w:lang w:eastAsia="fr-CA"/>
        </w:rPr>
        <w:t xml:space="preserve">Le recours de la défenderesse </w:t>
      </w:r>
      <w:r w:rsidR="00296E41">
        <w:rPr>
          <w:lang w:eastAsia="fr-CA"/>
        </w:rPr>
        <w:t xml:space="preserve">est régi par </w:t>
      </w:r>
      <w:r>
        <w:rPr>
          <w:lang w:eastAsia="fr-CA"/>
        </w:rPr>
        <w:t>les règles de la responsabilité civile extracontractuelle</w:t>
      </w:r>
      <w:r w:rsidR="00BE0B58">
        <w:rPr>
          <w:lang w:eastAsia="fr-CA"/>
        </w:rPr>
        <w:t xml:space="preserve"> qui prévoient que toute personne a le devoir de respecter les règles de conduite qui, suivant les circonstances, les usages ou la loi, s’imposent à elle, de manière à ne pas causer de préjudice à autrui</w:t>
      </w:r>
      <w:r>
        <w:rPr>
          <w:rStyle w:val="Appelnotedebasdep"/>
          <w:lang w:eastAsia="fr-CA"/>
        </w:rPr>
        <w:footnoteReference w:id="17"/>
      </w:r>
      <w:r w:rsidR="00BE0B58">
        <w:rPr>
          <w:lang w:eastAsia="fr-CA"/>
        </w:rPr>
        <w:t xml:space="preserve">. </w:t>
      </w:r>
    </w:p>
    <w:p w14:paraId="21FA4354" w14:textId="77777777" w:rsidR="00FC423F" w:rsidRDefault="00F24EC9" w:rsidP="006F52E4">
      <w:pPr>
        <w:pStyle w:val="Paragraphe"/>
        <w:numPr>
          <w:ilvl w:val="0"/>
          <w:numId w:val="1"/>
        </w:numPr>
        <w:tabs>
          <w:tab w:val="clear" w:pos="360"/>
        </w:tabs>
        <w:spacing w:line="240" w:lineRule="auto"/>
        <w:rPr>
          <w:lang w:eastAsia="fr-CA"/>
        </w:rPr>
      </w:pPr>
      <w:r>
        <w:rPr>
          <w:lang w:eastAsia="fr-CA"/>
        </w:rPr>
        <w:lastRenderedPageBreak/>
        <w:t>Quant au reproche d’harcèlement sexuel, il doit être démontré d’une part que les propos à caractère sexuel étaient non désirés et d’autre part, le caractère continu et répétitif de ceux-ci ou de leur effet sur la victime</w:t>
      </w:r>
      <w:r>
        <w:rPr>
          <w:rStyle w:val="Appelnotedebasdep"/>
          <w:lang w:eastAsia="fr-CA"/>
        </w:rPr>
        <w:footnoteReference w:id="18"/>
      </w:r>
      <w:r>
        <w:rPr>
          <w:lang w:eastAsia="fr-CA"/>
        </w:rPr>
        <w:t xml:space="preserve">. </w:t>
      </w:r>
    </w:p>
    <w:p w14:paraId="18F5BC31" w14:textId="77777777" w:rsidR="00F851E4" w:rsidRDefault="00F24EC9" w:rsidP="006F52E4">
      <w:pPr>
        <w:pStyle w:val="Paragraphe"/>
        <w:numPr>
          <w:ilvl w:val="0"/>
          <w:numId w:val="1"/>
        </w:numPr>
        <w:tabs>
          <w:tab w:val="clear" w:pos="360"/>
        </w:tabs>
        <w:spacing w:line="240" w:lineRule="auto"/>
        <w:rPr>
          <w:lang w:eastAsia="fr-CA"/>
        </w:rPr>
      </w:pPr>
      <w:r>
        <w:rPr>
          <w:lang w:eastAsia="fr-CA"/>
        </w:rPr>
        <w:t>Eu égard aux allégations d’agression sexuelle, elles requièrent la preuve d’un contact de nature sexuelle</w:t>
      </w:r>
      <w:r w:rsidR="0093316F">
        <w:rPr>
          <w:lang w:eastAsia="fr-CA"/>
        </w:rPr>
        <w:t xml:space="preserve">, exercé par une partie envers l’autre, sans le consentement de cette dernière. </w:t>
      </w:r>
    </w:p>
    <w:p w14:paraId="26417300" w14:textId="77777777" w:rsidR="00A07290" w:rsidRDefault="00F24EC9" w:rsidP="00A07290">
      <w:pPr>
        <w:pStyle w:val="Paragraphe"/>
        <w:numPr>
          <w:ilvl w:val="0"/>
          <w:numId w:val="1"/>
        </w:numPr>
        <w:tabs>
          <w:tab w:val="clear" w:pos="360"/>
        </w:tabs>
        <w:spacing w:line="240" w:lineRule="auto"/>
        <w:rPr>
          <w:lang w:eastAsia="fr-CA"/>
        </w:rPr>
      </w:pPr>
      <w:r>
        <w:rPr>
          <w:lang w:eastAsia="fr-CA"/>
        </w:rPr>
        <w:t>Le fait d’initier un contact à caractère sexuel ou intime sur la personne d’autrui n’est pas en soi fautif. C’est l’absence de consentement valide qui fait en sorte qu’un tel acte s’écarte de la norme de diligence posée par l’article 1457 C.c.Q.</w:t>
      </w:r>
    </w:p>
    <w:p w14:paraId="37E5A09D" w14:textId="77777777" w:rsidR="00A07290" w:rsidRPr="00A07290" w:rsidRDefault="00F24EC9" w:rsidP="00363AAD">
      <w:pPr>
        <w:pStyle w:val="Titre4"/>
        <w:rPr>
          <w:lang w:eastAsia="fr-CA"/>
        </w:rPr>
      </w:pPr>
      <w:r w:rsidRPr="00A07290">
        <w:rPr>
          <w:lang w:eastAsia="fr-CA"/>
        </w:rPr>
        <w:t xml:space="preserve"> </w:t>
      </w:r>
      <w:bookmarkStart w:id="21" w:name="_Toc256000008"/>
      <w:bookmarkStart w:id="22" w:name="_Toc208825368"/>
      <w:r w:rsidRPr="00A07290">
        <w:rPr>
          <w:lang w:eastAsia="fr-CA"/>
        </w:rPr>
        <w:t>Le fardeau de preuve</w:t>
      </w:r>
      <w:bookmarkEnd w:id="21"/>
      <w:bookmarkEnd w:id="22"/>
    </w:p>
    <w:p w14:paraId="7F4F8A29" w14:textId="77777777" w:rsidR="00A07290" w:rsidRDefault="00F24EC9" w:rsidP="00A07290">
      <w:pPr>
        <w:pStyle w:val="Paragrdouble"/>
        <w:spacing w:line="240" w:lineRule="auto"/>
        <w:rPr>
          <w:lang w:eastAsia="fr-CA"/>
        </w:rPr>
      </w:pPr>
      <w:r>
        <w:rPr>
          <w:lang w:eastAsia="fr-CA"/>
        </w:rPr>
        <w:t>Le fardeau de prouver la commission d’une faute civile incombe à la partie qui l’allègue</w:t>
      </w:r>
      <w:r>
        <w:rPr>
          <w:rStyle w:val="Appelnotedebasdep"/>
          <w:lang w:eastAsia="fr-CA"/>
        </w:rPr>
        <w:footnoteReference w:id="19"/>
      </w:r>
      <w:r>
        <w:rPr>
          <w:lang w:eastAsia="fr-CA"/>
        </w:rPr>
        <w:t>. La norme applicable est celle de la prépondérance de la preuve, soit que l’existence du fait reproché est plus probable que son inexistence</w:t>
      </w:r>
      <w:r>
        <w:rPr>
          <w:rStyle w:val="Appelnotedebasdep"/>
          <w:lang w:eastAsia="fr-CA"/>
        </w:rPr>
        <w:footnoteReference w:id="20"/>
      </w:r>
      <w:r>
        <w:rPr>
          <w:lang w:eastAsia="fr-CA"/>
        </w:rPr>
        <w:t xml:space="preserve">. Le tribunal n’a donc pas à être convaincu que l’agression se soit produite mais plutôt qu’il est probable qu’elle soit survenue. </w:t>
      </w:r>
    </w:p>
    <w:p w14:paraId="29745303" w14:textId="77777777" w:rsidR="00295EBD" w:rsidRPr="00295EBD" w:rsidRDefault="00F24EC9" w:rsidP="008B2E46">
      <w:pPr>
        <w:pStyle w:val="Paragraphe"/>
        <w:numPr>
          <w:ilvl w:val="0"/>
          <w:numId w:val="1"/>
        </w:numPr>
        <w:tabs>
          <w:tab w:val="clear" w:pos="360"/>
        </w:tabs>
        <w:spacing w:line="240" w:lineRule="auto"/>
        <w:rPr>
          <w:lang w:eastAsia="fr-CA"/>
        </w:rPr>
      </w:pPr>
      <w:r>
        <w:rPr>
          <w:lang w:eastAsia="fr-CA"/>
        </w:rPr>
        <w:t xml:space="preserve">La défenderesse </w:t>
      </w:r>
      <w:r w:rsidRPr="00295EBD">
        <w:rPr>
          <w:kern w:val="0"/>
        </w:rPr>
        <w:t xml:space="preserve">invoque un arrêt de la Cour suprême rendu dans l’affaire </w:t>
      </w:r>
      <w:r w:rsidRPr="00295EBD">
        <w:rPr>
          <w:i/>
          <w:iCs/>
          <w:kern w:val="0"/>
        </w:rPr>
        <w:t>Non-Marine Underwriters, Lloyd’s of London</w:t>
      </w:r>
      <w:r w:rsidRPr="00295EBD">
        <w:rPr>
          <w:kern w:val="0"/>
        </w:rPr>
        <w:t xml:space="preserve"> c. </w:t>
      </w:r>
      <w:r w:rsidRPr="00295EBD">
        <w:rPr>
          <w:i/>
          <w:iCs/>
          <w:kern w:val="0"/>
        </w:rPr>
        <w:t>Scalera</w:t>
      </w:r>
      <w:r>
        <w:rPr>
          <w:kern w:val="0"/>
          <w:vertAlign w:val="superscript"/>
        </w:rPr>
        <w:footnoteReference w:id="21"/>
      </w:r>
      <w:r w:rsidR="00014128">
        <w:rPr>
          <w:kern w:val="0"/>
        </w:rPr>
        <w:t xml:space="preserve"> pour soutenir </w:t>
      </w:r>
      <w:r w:rsidRPr="00295EBD">
        <w:rPr>
          <w:kern w:val="0"/>
        </w:rPr>
        <w:t xml:space="preserve">que le fardeau de démontrer le consentement à une activité sexuelle revient à la partie dont </w:t>
      </w:r>
      <w:r>
        <w:rPr>
          <w:kern w:val="0"/>
        </w:rPr>
        <w:t xml:space="preserve">on </w:t>
      </w:r>
      <w:r w:rsidRPr="00295EBD">
        <w:rPr>
          <w:kern w:val="0"/>
        </w:rPr>
        <w:t>cherche à engager la responsabilité civile</w:t>
      </w:r>
      <w:r>
        <w:rPr>
          <w:kern w:val="0"/>
        </w:rPr>
        <w:t xml:space="preserve">, en l’occurrence le demandeur. </w:t>
      </w:r>
    </w:p>
    <w:p w14:paraId="6EA16757" w14:textId="77777777" w:rsidR="001C0CB9" w:rsidRPr="001C0CB9" w:rsidRDefault="00F24EC9" w:rsidP="00014128">
      <w:pPr>
        <w:pStyle w:val="Paragraphe"/>
        <w:numPr>
          <w:ilvl w:val="0"/>
          <w:numId w:val="1"/>
        </w:numPr>
        <w:tabs>
          <w:tab w:val="clear" w:pos="360"/>
        </w:tabs>
        <w:spacing w:line="240" w:lineRule="auto"/>
      </w:pPr>
      <w:r>
        <w:rPr>
          <w:kern w:val="0"/>
        </w:rPr>
        <w:t xml:space="preserve">Or, </w:t>
      </w:r>
      <w:r w:rsidR="00AA7F69">
        <w:rPr>
          <w:kern w:val="0"/>
        </w:rPr>
        <w:t xml:space="preserve">ce principe découlant de </w:t>
      </w:r>
      <w:r>
        <w:rPr>
          <w:kern w:val="0"/>
        </w:rPr>
        <w:t>l</w:t>
      </w:r>
      <w:r w:rsidR="00295EBD">
        <w:rPr>
          <w:kern w:val="0"/>
        </w:rPr>
        <w:t xml:space="preserve">’arrêt </w:t>
      </w:r>
      <w:r w:rsidR="00295EBD" w:rsidRPr="00295EBD">
        <w:rPr>
          <w:i/>
          <w:iCs/>
          <w:kern w:val="0"/>
        </w:rPr>
        <w:t>Scalera</w:t>
      </w:r>
      <w:r w:rsidR="00295EBD">
        <w:rPr>
          <w:kern w:val="0"/>
        </w:rPr>
        <w:t xml:space="preserve"> ne s’applique pas en droit </w:t>
      </w:r>
      <w:r w:rsidR="00A41411">
        <w:rPr>
          <w:kern w:val="0"/>
        </w:rPr>
        <w:t xml:space="preserve">civil </w:t>
      </w:r>
      <w:r w:rsidR="00295EBD">
        <w:rPr>
          <w:kern w:val="0"/>
        </w:rPr>
        <w:t xml:space="preserve">québécois. </w:t>
      </w:r>
    </w:p>
    <w:p w14:paraId="410658DC" w14:textId="77777777" w:rsidR="001C0CB9" w:rsidRPr="001C0CB9" w:rsidRDefault="00F24EC9" w:rsidP="00014128">
      <w:pPr>
        <w:pStyle w:val="Paragraphe"/>
        <w:numPr>
          <w:ilvl w:val="0"/>
          <w:numId w:val="1"/>
        </w:numPr>
        <w:tabs>
          <w:tab w:val="clear" w:pos="360"/>
        </w:tabs>
        <w:spacing w:line="240" w:lineRule="auto"/>
      </w:pPr>
      <w:r>
        <w:rPr>
          <w:kern w:val="0"/>
        </w:rPr>
        <w:t xml:space="preserve">D’abord, de façon générale, l’importation de la </w:t>
      </w:r>
      <w:r w:rsidRPr="00295EBD">
        <w:rPr>
          <w:kern w:val="0"/>
        </w:rPr>
        <w:t xml:space="preserve">jurisprudence de </w:t>
      </w:r>
      <w:r w:rsidRPr="00295EBD">
        <w:rPr>
          <w:i/>
          <w:iCs/>
          <w:kern w:val="0"/>
        </w:rPr>
        <w:t>common law</w:t>
      </w:r>
      <w:r w:rsidRPr="00295EBD">
        <w:rPr>
          <w:kern w:val="0"/>
        </w:rPr>
        <w:t xml:space="preserve"> en droit privé appelle à une grande prudence</w:t>
      </w:r>
      <w:r>
        <w:rPr>
          <w:kern w:val="0"/>
          <w:vertAlign w:val="superscript"/>
        </w:rPr>
        <w:footnoteReference w:id="22"/>
      </w:r>
      <w:r w:rsidRPr="00295EBD">
        <w:rPr>
          <w:kern w:val="0"/>
        </w:rPr>
        <w:t>.</w:t>
      </w:r>
      <w:r>
        <w:rPr>
          <w:kern w:val="0"/>
        </w:rPr>
        <w:t xml:space="preserve"> </w:t>
      </w:r>
    </w:p>
    <w:p w14:paraId="2B8BCB43" w14:textId="77777777" w:rsidR="001C0CB9" w:rsidRDefault="00F24EC9" w:rsidP="00014128">
      <w:pPr>
        <w:pStyle w:val="Paragraphe"/>
        <w:numPr>
          <w:ilvl w:val="0"/>
          <w:numId w:val="1"/>
        </w:numPr>
        <w:tabs>
          <w:tab w:val="clear" w:pos="360"/>
        </w:tabs>
        <w:spacing w:line="240" w:lineRule="auto"/>
      </w:pPr>
      <w:r>
        <w:t>Ensuite, l</w:t>
      </w:r>
      <w:r w:rsidRPr="008B2E46">
        <w:t xml:space="preserve">es fardeaux de preuve exposés dans l’arrêt </w:t>
      </w:r>
      <w:r w:rsidRPr="008B2E46">
        <w:rPr>
          <w:i/>
          <w:iCs/>
        </w:rPr>
        <w:t>Scalera</w:t>
      </w:r>
      <w:r>
        <w:t xml:space="preserve">, lesquels </w:t>
      </w:r>
      <w:r w:rsidRPr="008B2E46">
        <w:t xml:space="preserve">découlent d’une caractéristique persistante du droit relatif au délit de voies de fait, </w:t>
      </w:r>
      <w:r w:rsidR="00A41411" w:rsidRPr="00A41411">
        <w:rPr>
          <w:kern w:val="0"/>
        </w:rPr>
        <w:t xml:space="preserve">ne peuvent s’appliquer en droit de la responsabilité civile québécois, </w:t>
      </w:r>
      <w:r w:rsidR="00A41411">
        <w:rPr>
          <w:kern w:val="0"/>
        </w:rPr>
        <w:t xml:space="preserve">ce </w:t>
      </w:r>
      <w:r w:rsidR="00A41411" w:rsidRPr="00A41411">
        <w:rPr>
          <w:kern w:val="0"/>
        </w:rPr>
        <w:t xml:space="preserve">régime </w:t>
      </w:r>
      <w:r w:rsidR="00A41411">
        <w:rPr>
          <w:kern w:val="0"/>
        </w:rPr>
        <w:t xml:space="preserve">étant </w:t>
      </w:r>
      <w:r w:rsidR="00A41411" w:rsidRPr="00A41411">
        <w:rPr>
          <w:kern w:val="0"/>
        </w:rPr>
        <w:t>éminemment fondé sur la notion de faute</w:t>
      </w:r>
      <w:bookmarkStart w:id="23" w:name="_Ref206061359"/>
      <w:r>
        <w:rPr>
          <w:kern w:val="0"/>
          <w:vertAlign w:val="superscript"/>
        </w:rPr>
        <w:footnoteReference w:id="23"/>
      </w:r>
      <w:bookmarkEnd w:id="23"/>
      <w:r w:rsidR="00A41411" w:rsidRPr="00A41411">
        <w:rPr>
          <w:kern w:val="0"/>
        </w:rPr>
        <w:t xml:space="preserve">. Il ne peut donc y avoir réparation que si l’acte reproché </w:t>
      </w:r>
      <w:r w:rsidR="00A41411" w:rsidRPr="00A41411">
        <w:rPr>
          <w:kern w:val="0"/>
        </w:rPr>
        <w:lastRenderedPageBreak/>
        <w:t>s’écarte des normes de conduite qui s’imposent à son auteur</w:t>
      </w:r>
      <w:r>
        <w:rPr>
          <w:kern w:val="0"/>
          <w:vertAlign w:val="superscript"/>
        </w:rPr>
        <w:footnoteReference w:id="24"/>
      </w:r>
      <w:r w:rsidR="00A41411" w:rsidRPr="00A41411">
        <w:rPr>
          <w:kern w:val="0"/>
        </w:rPr>
        <w:t>.</w:t>
      </w:r>
      <w:r w:rsidR="00A41411" w:rsidRPr="00A41411">
        <w:rPr>
          <w:rFonts w:ascii="Times New Roman" w:hAnsi="Times New Roman"/>
        </w:rPr>
        <w:t xml:space="preserve"> </w:t>
      </w:r>
      <w:r w:rsidR="00A41411" w:rsidRPr="00A41411">
        <w:t>La charge de prouver la faute – comme le préjudice et le lien de causalité – repose sur celui ou celle qui s’en prétend victime</w:t>
      </w:r>
      <w:bookmarkStart w:id="24" w:name="_Ref206061360"/>
      <w:r>
        <w:rPr>
          <w:vertAlign w:val="superscript"/>
        </w:rPr>
        <w:footnoteReference w:id="25"/>
      </w:r>
      <w:bookmarkEnd w:id="24"/>
      <w:r w:rsidR="00A41411" w:rsidRPr="00A41411">
        <w:t>. Ce fardeau demeure le même lorsque l’acte fautif revêt un caractère sexuel</w:t>
      </w:r>
      <w:r>
        <w:rPr>
          <w:vertAlign w:val="superscript"/>
        </w:rPr>
        <w:footnoteReference w:id="26"/>
      </w:r>
      <w:r w:rsidR="00A41411" w:rsidRPr="00A41411">
        <w:t>.</w:t>
      </w:r>
      <w:r w:rsidR="00014128">
        <w:t xml:space="preserve"> </w:t>
      </w:r>
    </w:p>
    <w:p w14:paraId="2D018CED" w14:textId="77777777" w:rsidR="00014128" w:rsidRPr="00014128" w:rsidRDefault="00F24EC9" w:rsidP="00014128">
      <w:pPr>
        <w:pStyle w:val="Paragraphe"/>
        <w:numPr>
          <w:ilvl w:val="0"/>
          <w:numId w:val="1"/>
        </w:numPr>
        <w:tabs>
          <w:tab w:val="clear" w:pos="360"/>
        </w:tabs>
        <w:spacing w:line="240" w:lineRule="auto"/>
      </w:pPr>
      <w:r>
        <w:t xml:space="preserve">En conséquence, il revient à la partie </w:t>
      </w:r>
      <w:r w:rsidR="00761497">
        <w:t xml:space="preserve">qui se prétend victime d’agression sexuelle </w:t>
      </w:r>
      <w:r>
        <w:t>de démontrer le défaut de consentement, à titre d’élément constitutif d’une faut</w:t>
      </w:r>
      <w:r w:rsidR="001C0CB9">
        <w:t>e</w:t>
      </w:r>
      <w:r>
        <w:t xml:space="preserve"> civile. </w:t>
      </w:r>
      <w:r w:rsidR="001C0CB9">
        <w:t xml:space="preserve">En matière de violence sexuelle, la question du consentement est intégrée dans celle de la faute. </w:t>
      </w:r>
      <w:r w:rsidRPr="00014128">
        <w:t>Dit autrement, s’il n’y a aucune preuve au dossier que l’acte en litige n’était pas consensuel, son caractère fautif n’est pas établ</w:t>
      </w:r>
      <w:r w:rsidR="00310B30">
        <w:t>i.</w:t>
      </w:r>
    </w:p>
    <w:p w14:paraId="2F8833CB" w14:textId="77777777" w:rsidR="00295EBD" w:rsidRPr="00295EBD" w:rsidRDefault="00F24EC9" w:rsidP="00363AAD">
      <w:pPr>
        <w:pStyle w:val="Titre4"/>
        <w:rPr>
          <w:lang w:eastAsia="fr-CA"/>
        </w:rPr>
      </w:pPr>
      <w:bookmarkStart w:id="25" w:name="_Toc256000009"/>
      <w:bookmarkStart w:id="26" w:name="_Toc208825369"/>
      <w:r>
        <w:rPr>
          <w:lang w:eastAsia="fr-CA"/>
        </w:rPr>
        <w:t xml:space="preserve">L’appréciation </w:t>
      </w:r>
      <w:r w:rsidRPr="00295EBD">
        <w:rPr>
          <w:lang w:eastAsia="fr-CA"/>
        </w:rPr>
        <w:t>de la crédibilité</w:t>
      </w:r>
      <w:bookmarkEnd w:id="25"/>
      <w:bookmarkEnd w:id="26"/>
      <w:r w:rsidRPr="00295EBD">
        <w:rPr>
          <w:lang w:eastAsia="fr-CA"/>
        </w:rPr>
        <w:t xml:space="preserve"> </w:t>
      </w:r>
    </w:p>
    <w:p w14:paraId="1737C878" w14:textId="77777777" w:rsidR="00BE4E26" w:rsidRDefault="00F24EC9" w:rsidP="006D59D0">
      <w:pPr>
        <w:pStyle w:val="Paragraphe"/>
        <w:numPr>
          <w:ilvl w:val="0"/>
          <w:numId w:val="1"/>
        </w:numPr>
        <w:tabs>
          <w:tab w:val="clear" w:pos="360"/>
        </w:tabs>
        <w:spacing w:line="240" w:lineRule="auto"/>
        <w:rPr>
          <w:lang w:eastAsia="fr-CA"/>
        </w:rPr>
      </w:pPr>
      <w:r>
        <w:t>La force probante du témoignage des parties est laissée à l’appréciation du tribunal</w:t>
      </w:r>
      <w:r>
        <w:rPr>
          <w:rStyle w:val="Appelnotedebasdep"/>
        </w:rPr>
        <w:footnoteReference w:id="27"/>
      </w:r>
      <w:r>
        <w:t xml:space="preserve">. </w:t>
      </w:r>
      <w:r w:rsidR="00B505A3">
        <w:t>Lorsque la preuve est diamétralement opposée et que la crédibilité des parties est un enjeu crucial, le tribunal doit se prononcer et trancher</w:t>
      </w:r>
      <w:r>
        <w:rPr>
          <w:rStyle w:val="Appelnotedebasdep"/>
        </w:rPr>
        <w:footnoteReference w:id="28"/>
      </w:r>
      <w:r w:rsidR="00B505A3">
        <w:t>.</w:t>
      </w:r>
      <w:r w:rsidR="00A277F6">
        <w:t xml:space="preserve"> </w:t>
      </w:r>
    </w:p>
    <w:p w14:paraId="52124F47" w14:textId="77777777" w:rsidR="00AA7F69" w:rsidRDefault="00F24EC9" w:rsidP="006D59D0">
      <w:pPr>
        <w:pStyle w:val="Paragraphe"/>
        <w:numPr>
          <w:ilvl w:val="0"/>
          <w:numId w:val="1"/>
        </w:numPr>
        <w:tabs>
          <w:tab w:val="clear" w:pos="360"/>
        </w:tabs>
        <w:spacing w:line="240" w:lineRule="auto"/>
        <w:rPr>
          <w:lang w:eastAsia="fr-CA"/>
        </w:rPr>
      </w:pPr>
      <w:r>
        <w:t xml:space="preserve">La partie </w:t>
      </w:r>
      <w:r w:rsidR="00310B30">
        <w:t xml:space="preserve">qui allègue la commission d’un acte fautif à son endroit </w:t>
      </w:r>
      <w:r>
        <w:t>doit témoigner de son expérience des faits afin de mettre en preuve qu’elle n’a pas consenti à l’acte reproché. L’absence de consentement est subjective et déterminée par rapport à l’état d’esprit dans lequel se trouvait la plaignante au moment de la commission du geste</w:t>
      </w:r>
      <w:r>
        <w:rPr>
          <w:rStyle w:val="Appelnotedebasdep"/>
        </w:rPr>
        <w:footnoteReference w:id="29"/>
      </w:r>
      <w:r>
        <w:t xml:space="preserve">.  Elle peut également administrer d’autres éléments de preuve tendant à démontrer qu’il y a eu absence de consentement. </w:t>
      </w:r>
    </w:p>
    <w:p w14:paraId="23782CAA" w14:textId="77777777" w:rsidR="00AA7F69" w:rsidRDefault="00F24EC9" w:rsidP="006D59D0">
      <w:pPr>
        <w:pStyle w:val="Paragraphe"/>
        <w:numPr>
          <w:ilvl w:val="0"/>
          <w:numId w:val="1"/>
        </w:numPr>
        <w:tabs>
          <w:tab w:val="clear" w:pos="360"/>
        </w:tabs>
        <w:spacing w:line="240" w:lineRule="auto"/>
        <w:rPr>
          <w:lang w:eastAsia="fr-CA"/>
        </w:rPr>
      </w:pPr>
      <w:r w:rsidRPr="00AA7F69">
        <w:rPr>
          <w:lang w:eastAsia="fr-CA"/>
        </w:rPr>
        <w:t xml:space="preserve">À l’inverse, </w:t>
      </w:r>
      <w:r>
        <w:rPr>
          <w:lang w:eastAsia="fr-CA"/>
        </w:rPr>
        <w:t xml:space="preserve">la partie adverse, le demandeur, </w:t>
      </w:r>
      <w:r w:rsidRPr="00AA7F69">
        <w:rPr>
          <w:lang w:eastAsia="fr-CA"/>
        </w:rPr>
        <w:t xml:space="preserve">peut </w:t>
      </w:r>
      <w:r w:rsidR="00132013">
        <w:rPr>
          <w:lang w:eastAsia="fr-CA"/>
        </w:rPr>
        <w:t>faire valoir toutes les circonstances qui tendent à nier l’existence d’une faute</w:t>
      </w:r>
      <w:r>
        <w:rPr>
          <w:rStyle w:val="Appelnotedebasdep"/>
          <w:lang w:eastAsia="fr-CA"/>
        </w:rPr>
        <w:footnoteReference w:id="30"/>
      </w:r>
      <w:r w:rsidR="00132013">
        <w:rPr>
          <w:lang w:eastAsia="fr-CA"/>
        </w:rPr>
        <w:t xml:space="preserve"> et ainsi, </w:t>
      </w:r>
      <w:r w:rsidRPr="00AA7F69">
        <w:rPr>
          <w:lang w:eastAsia="fr-CA"/>
        </w:rPr>
        <w:t xml:space="preserve">soumettre sa propre preuve afin </w:t>
      </w:r>
      <w:r>
        <w:rPr>
          <w:lang w:eastAsia="fr-CA"/>
        </w:rPr>
        <w:t xml:space="preserve">de </w:t>
      </w:r>
      <w:r w:rsidRPr="00AA7F69">
        <w:rPr>
          <w:lang w:eastAsia="fr-CA"/>
        </w:rPr>
        <w:t xml:space="preserve">réfuter les allégations </w:t>
      </w:r>
      <w:r>
        <w:rPr>
          <w:lang w:eastAsia="fr-CA"/>
        </w:rPr>
        <w:t xml:space="preserve">d’agression sexuelle </w:t>
      </w:r>
      <w:r w:rsidRPr="00AA7F69">
        <w:rPr>
          <w:lang w:eastAsia="fr-CA"/>
        </w:rPr>
        <w:t xml:space="preserve">ou </w:t>
      </w:r>
      <w:r w:rsidR="00132013">
        <w:rPr>
          <w:lang w:eastAsia="fr-CA"/>
        </w:rPr>
        <w:t>d’</w:t>
      </w:r>
      <w:r w:rsidRPr="00AA7F69">
        <w:rPr>
          <w:lang w:eastAsia="fr-CA"/>
        </w:rPr>
        <w:t>attaquer la crédibilité du témoignage de la victime présumée</w:t>
      </w:r>
      <w:r>
        <w:rPr>
          <w:rStyle w:val="Appelnotedebasdep"/>
          <w:lang w:eastAsia="fr-CA"/>
        </w:rPr>
        <w:footnoteReference w:id="31"/>
      </w:r>
      <w:r w:rsidR="00132013">
        <w:rPr>
          <w:lang w:eastAsia="fr-CA"/>
        </w:rPr>
        <w:t>.</w:t>
      </w:r>
    </w:p>
    <w:p w14:paraId="54562F60" w14:textId="77777777" w:rsidR="00443DCF" w:rsidRDefault="00F24EC9" w:rsidP="006F52E4">
      <w:pPr>
        <w:pStyle w:val="Paragraphe"/>
        <w:numPr>
          <w:ilvl w:val="0"/>
          <w:numId w:val="1"/>
        </w:numPr>
        <w:tabs>
          <w:tab w:val="clear" w:pos="360"/>
        </w:tabs>
        <w:spacing w:line="240" w:lineRule="auto"/>
        <w:rPr>
          <w:lang w:eastAsia="fr-CA"/>
        </w:rPr>
      </w:pPr>
      <w:r>
        <w:rPr>
          <w:lang w:eastAsia="fr-CA"/>
        </w:rPr>
        <w:lastRenderedPageBreak/>
        <w:t>Afin de déterminer la force probante de la preuve, le tribunal doit évaluer la crédibilité et la fiabilité de la version de chaque partie au regard</w:t>
      </w:r>
      <w:r w:rsidR="005E1B2A">
        <w:rPr>
          <w:lang w:eastAsia="fr-CA"/>
        </w:rPr>
        <w:t>, notamment,</w:t>
      </w:r>
      <w:r>
        <w:rPr>
          <w:lang w:eastAsia="fr-CA"/>
        </w:rPr>
        <w:t xml:space="preserve"> de contradictions</w:t>
      </w:r>
      <w:r w:rsidR="005E1B2A">
        <w:rPr>
          <w:lang w:eastAsia="fr-CA"/>
        </w:rPr>
        <w:t xml:space="preserve">, </w:t>
      </w:r>
      <w:r w:rsidR="00CA3F7F">
        <w:rPr>
          <w:lang w:eastAsia="fr-CA"/>
        </w:rPr>
        <w:t xml:space="preserve">invraisemblances, </w:t>
      </w:r>
      <w:r w:rsidR="00296E41">
        <w:rPr>
          <w:lang w:eastAsia="fr-CA"/>
        </w:rPr>
        <w:t xml:space="preserve">incohérences, </w:t>
      </w:r>
      <w:r w:rsidR="005E1B2A">
        <w:rPr>
          <w:lang w:eastAsia="fr-CA"/>
        </w:rPr>
        <w:t>nuances</w:t>
      </w:r>
      <w:r>
        <w:rPr>
          <w:lang w:eastAsia="fr-CA"/>
        </w:rPr>
        <w:t xml:space="preserve"> ou encore de corroboration</w:t>
      </w:r>
      <w:r w:rsidR="00CA3F7F">
        <w:rPr>
          <w:lang w:eastAsia="fr-CA"/>
        </w:rPr>
        <w:t xml:space="preserve"> ou </w:t>
      </w:r>
      <w:r w:rsidR="00296E41">
        <w:rPr>
          <w:lang w:eastAsia="fr-CA"/>
        </w:rPr>
        <w:t xml:space="preserve">de </w:t>
      </w:r>
      <w:r w:rsidR="00CA3F7F">
        <w:rPr>
          <w:lang w:eastAsia="fr-CA"/>
        </w:rPr>
        <w:t>con</w:t>
      </w:r>
      <w:r w:rsidR="00296E41">
        <w:rPr>
          <w:lang w:eastAsia="fr-CA"/>
        </w:rPr>
        <w:t>firmation</w:t>
      </w:r>
      <w:r>
        <w:rPr>
          <w:lang w:eastAsia="fr-CA"/>
        </w:rPr>
        <w:t xml:space="preserve"> découlant d</w:t>
      </w:r>
      <w:r w:rsidR="00EB78D4">
        <w:rPr>
          <w:lang w:eastAsia="fr-CA"/>
        </w:rPr>
        <w:t>’autres éléments de preuve, dont</w:t>
      </w:r>
      <w:r>
        <w:rPr>
          <w:lang w:eastAsia="fr-CA"/>
        </w:rPr>
        <w:t xml:space="preserve"> la preuve documentaire. </w:t>
      </w:r>
    </w:p>
    <w:p w14:paraId="096469DE" w14:textId="77777777" w:rsidR="00BE4E26" w:rsidRDefault="00F24EC9" w:rsidP="006F52E4">
      <w:pPr>
        <w:pStyle w:val="Paragraphe"/>
        <w:numPr>
          <w:ilvl w:val="0"/>
          <w:numId w:val="1"/>
        </w:numPr>
        <w:tabs>
          <w:tab w:val="clear" w:pos="360"/>
        </w:tabs>
        <w:spacing w:line="240" w:lineRule="auto"/>
        <w:rPr>
          <w:lang w:eastAsia="fr-CA"/>
        </w:rPr>
      </w:pPr>
      <w:r>
        <w:rPr>
          <w:lang w:eastAsia="fr-CA"/>
        </w:rPr>
        <w:t>En présence de versions contradictoires, l</w:t>
      </w:r>
      <w:r w:rsidR="005E1F4A">
        <w:rPr>
          <w:lang w:eastAsia="fr-CA"/>
        </w:rPr>
        <w:t xml:space="preserve">e rôle du tribunal ne consiste pas à choisir </w:t>
      </w:r>
      <w:r>
        <w:rPr>
          <w:lang w:eastAsia="fr-CA"/>
        </w:rPr>
        <w:t xml:space="preserve">un témoignage </w:t>
      </w:r>
      <w:r w:rsidR="005E1F4A">
        <w:rPr>
          <w:lang w:eastAsia="fr-CA"/>
        </w:rPr>
        <w:t xml:space="preserve">plutôt qu’un autre, mais à déterminer, au terme d’un exercice d’évaluation </w:t>
      </w:r>
      <w:r>
        <w:rPr>
          <w:lang w:eastAsia="fr-CA"/>
        </w:rPr>
        <w:t>et de pondération des forces et faiblesses des récits et de l’ensemble de la preuve, de leur cohérence et de leur vraisemblance, lequel franchit la barre de la prépondérance</w:t>
      </w:r>
      <w:r w:rsidR="00A277F6">
        <w:rPr>
          <w:lang w:eastAsia="fr-CA"/>
        </w:rPr>
        <w:t xml:space="preserve"> des probabilités. </w:t>
      </w:r>
      <w:r w:rsidR="003567F0">
        <w:rPr>
          <w:lang w:eastAsia="fr-CA"/>
        </w:rPr>
        <w:t>La preuve</w:t>
      </w:r>
      <w:r w:rsidR="00A277F6">
        <w:rPr>
          <w:lang w:eastAsia="fr-CA"/>
        </w:rPr>
        <w:t xml:space="preserve"> doit être claire et convaincante pour satisfaire ce critère.</w:t>
      </w:r>
    </w:p>
    <w:p w14:paraId="6C3E2404" w14:textId="77777777" w:rsidR="005E1B2A" w:rsidRDefault="00F24EC9" w:rsidP="006F52E4">
      <w:pPr>
        <w:pStyle w:val="Paragraphe"/>
        <w:numPr>
          <w:ilvl w:val="0"/>
          <w:numId w:val="1"/>
        </w:numPr>
        <w:tabs>
          <w:tab w:val="clear" w:pos="360"/>
        </w:tabs>
        <w:spacing w:line="240" w:lineRule="auto"/>
        <w:rPr>
          <w:lang w:eastAsia="fr-CA"/>
        </w:rPr>
      </w:pPr>
      <w:r>
        <w:rPr>
          <w:lang w:eastAsia="fr-CA"/>
        </w:rPr>
        <w:t xml:space="preserve">Dans </w:t>
      </w:r>
      <w:r w:rsidRPr="005E1B2A">
        <w:rPr>
          <w:i/>
          <w:iCs/>
          <w:lang w:eastAsia="fr-CA"/>
        </w:rPr>
        <w:t>N. N. c. Mercure</w:t>
      </w:r>
      <w:r>
        <w:rPr>
          <w:rStyle w:val="Appelnotedebasdep"/>
          <w:lang w:eastAsia="fr-CA"/>
        </w:rPr>
        <w:footnoteReference w:id="32"/>
      </w:r>
      <w:r>
        <w:rPr>
          <w:lang w:eastAsia="fr-CA"/>
        </w:rPr>
        <w:t>, la juge Guylaine Duplessis résume les principes applicables à l’appréciation de la crédibilité de la preuve testimoniale dans le contexte d’un recours de nature similaire :</w:t>
      </w:r>
    </w:p>
    <w:p w14:paraId="26F89A67" w14:textId="77777777" w:rsidR="005E1B2A" w:rsidRPr="005E1B2A" w:rsidRDefault="00F24EC9" w:rsidP="0071375C">
      <w:pPr>
        <w:pStyle w:val="Paragrdouble"/>
        <w:numPr>
          <w:ilvl w:val="0"/>
          <w:numId w:val="0"/>
        </w:numPr>
        <w:spacing w:line="240" w:lineRule="auto"/>
        <w:ind w:left="731" w:right="573"/>
        <w:rPr>
          <w:sz w:val="22"/>
          <w:szCs w:val="18"/>
        </w:rPr>
      </w:pPr>
      <w:r>
        <w:rPr>
          <w:rFonts w:cs="Arial"/>
          <w:sz w:val="22"/>
          <w:szCs w:val="18"/>
        </w:rPr>
        <w:t>[</w:t>
      </w:r>
      <w:r>
        <w:rPr>
          <w:sz w:val="22"/>
          <w:szCs w:val="18"/>
        </w:rPr>
        <w:t>25</w:t>
      </w:r>
      <w:r>
        <w:rPr>
          <w:rFonts w:cs="Arial"/>
          <w:sz w:val="22"/>
          <w:szCs w:val="18"/>
        </w:rPr>
        <w:t>]</w:t>
      </w:r>
      <w:r>
        <w:rPr>
          <w:sz w:val="22"/>
          <w:szCs w:val="18"/>
        </w:rPr>
        <w:t xml:space="preserve"> </w:t>
      </w:r>
      <w:r w:rsidRPr="005E1B2A">
        <w:rPr>
          <w:sz w:val="22"/>
          <w:szCs w:val="18"/>
        </w:rPr>
        <w:t>L’appréciation des témoignages relève de la discrétion judiciaire qui s’attarde à la crédibilité du témoin et à la fiabilité de sa version, au regard de l’ensemble de la preuve.</w:t>
      </w:r>
    </w:p>
    <w:p w14:paraId="2A481917" w14:textId="77777777" w:rsidR="005E1B2A" w:rsidRPr="005E1B2A" w:rsidRDefault="00F24EC9" w:rsidP="0071375C">
      <w:pPr>
        <w:pStyle w:val="Paragrdouble"/>
        <w:numPr>
          <w:ilvl w:val="0"/>
          <w:numId w:val="0"/>
        </w:numPr>
        <w:spacing w:line="240" w:lineRule="auto"/>
        <w:ind w:left="731" w:right="573"/>
        <w:rPr>
          <w:sz w:val="22"/>
          <w:szCs w:val="18"/>
        </w:rPr>
      </w:pPr>
      <w:r>
        <w:rPr>
          <w:rFonts w:cs="Arial"/>
          <w:sz w:val="22"/>
          <w:szCs w:val="18"/>
        </w:rPr>
        <w:t>[</w:t>
      </w:r>
      <w:r>
        <w:rPr>
          <w:sz w:val="22"/>
          <w:szCs w:val="18"/>
        </w:rPr>
        <w:t>26</w:t>
      </w:r>
      <w:r>
        <w:rPr>
          <w:rFonts w:cs="Arial"/>
          <w:sz w:val="22"/>
          <w:szCs w:val="18"/>
        </w:rPr>
        <w:t>]</w:t>
      </w:r>
      <w:r>
        <w:rPr>
          <w:sz w:val="22"/>
          <w:szCs w:val="18"/>
        </w:rPr>
        <w:t xml:space="preserve"> </w:t>
      </w:r>
      <w:r w:rsidRPr="005E1B2A">
        <w:rPr>
          <w:sz w:val="22"/>
          <w:szCs w:val="18"/>
        </w:rPr>
        <w:t>La crédibilité et la fiabilité réfèrent à la personne et à ses caractéristiques. Le tribunal prend en considération plusieurs éléments, dont l’attitude générale du témoin, les contradictions, son honnêteté, son intelligence, son jugement, sa franchise, sa partialité, la précision de ses propos, ses réticences, la rancune, le caractère évasif de ses réponses et la vraisemblance du récit</w:t>
      </w:r>
      <w:r>
        <w:rPr>
          <w:sz w:val="22"/>
          <w:szCs w:val="18"/>
        </w:rPr>
        <w:t>.</w:t>
      </w:r>
      <w:r w:rsidRPr="005E1B2A">
        <w:rPr>
          <w:sz w:val="22"/>
          <w:szCs w:val="18"/>
        </w:rPr>
        <w:t xml:space="preserve"> </w:t>
      </w:r>
    </w:p>
    <w:p w14:paraId="2AF75F9F" w14:textId="77777777" w:rsidR="005E1B2A" w:rsidRPr="005E1B2A" w:rsidRDefault="00F24EC9" w:rsidP="0071375C">
      <w:pPr>
        <w:pStyle w:val="Paragrdouble"/>
        <w:numPr>
          <w:ilvl w:val="0"/>
          <w:numId w:val="0"/>
        </w:numPr>
        <w:spacing w:line="240" w:lineRule="auto"/>
        <w:ind w:left="731" w:right="573"/>
        <w:rPr>
          <w:sz w:val="22"/>
          <w:szCs w:val="18"/>
        </w:rPr>
      </w:pPr>
      <w:r>
        <w:rPr>
          <w:rFonts w:cs="Arial"/>
          <w:sz w:val="22"/>
          <w:szCs w:val="18"/>
        </w:rPr>
        <w:t>[</w:t>
      </w:r>
      <w:r>
        <w:rPr>
          <w:sz w:val="22"/>
          <w:szCs w:val="18"/>
        </w:rPr>
        <w:t>27</w:t>
      </w:r>
      <w:r>
        <w:rPr>
          <w:rFonts w:cs="Arial"/>
          <w:sz w:val="22"/>
          <w:szCs w:val="18"/>
        </w:rPr>
        <w:t>]</w:t>
      </w:r>
      <w:r>
        <w:rPr>
          <w:sz w:val="22"/>
          <w:szCs w:val="18"/>
        </w:rPr>
        <w:t xml:space="preserve"> </w:t>
      </w:r>
      <w:r w:rsidRPr="005E1B2A">
        <w:rPr>
          <w:sz w:val="22"/>
          <w:szCs w:val="18"/>
        </w:rPr>
        <w:t>La crédibilité réside dans la sincérité du témoin, son désir de dire la vérité comme il croit qu’elle est.</w:t>
      </w:r>
    </w:p>
    <w:p w14:paraId="6F1C2F8D" w14:textId="77777777" w:rsidR="005E1B2A" w:rsidRPr="005E1B2A" w:rsidRDefault="00F24EC9" w:rsidP="0071375C">
      <w:pPr>
        <w:tabs>
          <w:tab w:val="left" w:pos="709"/>
        </w:tabs>
        <w:spacing w:before="120" w:after="120"/>
        <w:ind w:left="731" w:right="573"/>
        <w:jc w:val="both"/>
        <w:rPr>
          <w:sz w:val="22"/>
          <w:szCs w:val="18"/>
        </w:rPr>
      </w:pPr>
      <w:r>
        <w:rPr>
          <w:rFonts w:cs="Arial"/>
          <w:sz w:val="22"/>
          <w:szCs w:val="18"/>
        </w:rPr>
        <w:t>[</w:t>
      </w:r>
      <w:r>
        <w:rPr>
          <w:sz w:val="22"/>
          <w:szCs w:val="18"/>
        </w:rPr>
        <w:t>28</w:t>
      </w:r>
      <w:r>
        <w:rPr>
          <w:rFonts w:cs="Arial"/>
          <w:sz w:val="22"/>
          <w:szCs w:val="18"/>
        </w:rPr>
        <w:t>]</w:t>
      </w:r>
      <w:r>
        <w:rPr>
          <w:sz w:val="22"/>
          <w:szCs w:val="18"/>
        </w:rPr>
        <w:t xml:space="preserve"> </w:t>
      </w:r>
      <w:r w:rsidRPr="005E1B2A">
        <w:rPr>
          <w:sz w:val="22"/>
          <w:szCs w:val="18"/>
        </w:rPr>
        <w:t xml:space="preserve">La fiabilité, quant à elle, tourne autour de la question de savoir si ce que le témoin dit est effectivement exact. La fiabilité s’établit à partir de critères comme la capacité du témoin d’observer, de se souvenir et de raconter les événements en question. </w:t>
      </w:r>
    </w:p>
    <w:p w14:paraId="2759176E" w14:textId="77777777" w:rsidR="005E1B2A" w:rsidRPr="005E1B2A" w:rsidRDefault="00F24EC9" w:rsidP="0071375C">
      <w:pPr>
        <w:tabs>
          <w:tab w:val="left" w:pos="709"/>
        </w:tabs>
        <w:spacing w:before="120" w:after="120"/>
        <w:ind w:left="731" w:right="573"/>
        <w:jc w:val="both"/>
        <w:rPr>
          <w:sz w:val="22"/>
          <w:szCs w:val="18"/>
        </w:rPr>
      </w:pPr>
      <w:r>
        <w:rPr>
          <w:rFonts w:cs="Arial"/>
          <w:sz w:val="22"/>
          <w:szCs w:val="18"/>
        </w:rPr>
        <w:t>[</w:t>
      </w:r>
      <w:r>
        <w:rPr>
          <w:sz w:val="22"/>
          <w:szCs w:val="18"/>
        </w:rPr>
        <w:t>29</w:t>
      </w:r>
      <w:r>
        <w:rPr>
          <w:rFonts w:cs="Arial"/>
          <w:sz w:val="22"/>
          <w:szCs w:val="18"/>
        </w:rPr>
        <w:t>]</w:t>
      </w:r>
      <w:r>
        <w:rPr>
          <w:sz w:val="22"/>
          <w:szCs w:val="18"/>
        </w:rPr>
        <w:t xml:space="preserve"> </w:t>
      </w:r>
      <w:r w:rsidRPr="005E1B2A">
        <w:rPr>
          <w:sz w:val="22"/>
          <w:szCs w:val="18"/>
        </w:rPr>
        <w:t xml:space="preserve">Évidemment, un témoin dont le témoignage n’est pas crédible sur un élément donné n’est pas fiable au sujet de cet élément. Cependant, un témoignage crédible, rendu par un témoin qui dit honnêtement ce qu’il croit être vrai, peut s’avérer inexact.  </w:t>
      </w:r>
    </w:p>
    <w:p w14:paraId="1FE49D52" w14:textId="77777777" w:rsidR="005E1B2A" w:rsidRPr="005E1B2A" w:rsidRDefault="00F24EC9" w:rsidP="0071375C">
      <w:pPr>
        <w:pStyle w:val="Paragrdouble"/>
        <w:numPr>
          <w:ilvl w:val="0"/>
          <w:numId w:val="0"/>
        </w:numPr>
        <w:spacing w:line="240" w:lineRule="auto"/>
        <w:ind w:left="731" w:right="573"/>
        <w:rPr>
          <w:sz w:val="22"/>
          <w:szCs w:val="18"/>
        </w:rPr>
      </w:pPr>
      <w:r>
        <w:rPr>
          <w:rFonts w:cs="Arial"/>
          <w:sz w:val="22"/>
          <w:szCs w:val="18"/>
        </w:rPr>
        <w:t>[</w:t>
      </w:r>
      <w:r>
        <w:rPr>
          <w:sz w:val="22"/>
          <w:szCs w:val="18"/>
        </w:rPr>
        <w:t>30</w:t>
      </w:r>
      <w:r>
        <w:rPr>
          <w:rFonts w:cs="Arial"/>
          <w:sz w:val="22"/>
          <w:szCs w:val="18"/>
        </w:rPr>
        <w:t>]</w:t>
      </w:r>
      <w:r>
        <w:rPr>
          <w:sz w:val="22"/>
          <w:szCs w:val="18"/>
        </w:rPr>
        <w:t xml:space="preserve"> </w:t>
      </w:r>
      <w:r w:rsidRPr="005E1B2A">
        <w:rPr>
          <w:sz w:val="22"/>
          <w:szCs w:val="18"/>
        </w:rPr>
        <w:t xml:space="preserve">C’est donc dire que la force probante qu’accordera le tribunal aux témoignages entendus est déterminante au regard de la démonstration des éléments constitutifs du fardeau de preuve de la partie qui recherche une condamnation. </w:t>
      </w:r>
    </w:p>
    <w:p w14:paraId="20741BC5" w14:textId="77777777" w:rsidR="005E1B2A" w:rsidRDefault="00F24EC9" w:rsidP="0071375C">
      <w:pPr>
        <w:pStyle w:val="Paragrdouble"/>
        <w:numPr>
          <w:ilvl w:val="0"/>
          <w:numId w:val="0"/>
        </w:numPr>
        <w:spacing w:line="240" w:lineRule="auto"/>
        <w:ind w:left="731" w:right="573"/>
        <w:rPr>
          <w:sz w:val="22"/>
          <w:szCs w:val="18"/>
        </w:rPr>
      </w:pPr>
      <w:r>
        <w:rPr>
          <w:rFonts w:cs="Arial"/>
          <w:sz w:val="22"/>
          <w:szCs w:val="18"/>
        </w:rPr>
        <w:lastRenderedPageBreak/>
        <w:t>[</w:t>
      </w:r>
      <w:r>
        <w:rPr>
          <w:sz w:val="22"/>
          <w:szCs w:val="18"/>
        </w:rPr>
        <w:t>31</w:t>
      </w:r>
      <w:r>
        <w:rPr>
          <w:rFonts w:cs="Arial"/>
          <w:sz w:val="22"/>
          <w:szCs w:val="18"/>
        </w:rPr>
        <w:t>]</w:t>
      </w:r>
      <w:r>
        <w:rPr>
          <w:sz w:val="22"/>
          <w:szCs w:val="18"/>
        </w:rPr>
        <w:t xml:space="preserve"> </w:t>
      </w:r>
      <w:r w:rsidRPr="005E1B2A">
        <w:rPr>
          <w:sz w:val="22"/>
          <w:szCs w:val="18"/>
        </w:rPr>
        <w:t xml:space="preserve">Dans son appréciation de la valeur probante des témoignages en matière d’agression sexuelle, le tribunal doit être sensible et tenir compte des potentielles incidences psychologiques que de tels traumatismes peuvent avoir sur les victimes. </w:t>
      </w:r>
    </w:p>
    <w:p w14:paraId="215A2B43" w14:textId="77777777" w:rsidR="00C243EA" w:rsidRPr="00EB6FB8" w:rsidRDefault="00F24EC9" w:rsidP="0071375C">
      <w:pPr>
        <w:pStyle w:val="Paragrdouble"/>
        <w:numPr>
          <w:ilvl w:val="0"/>
          <w:numId w:val="0"/>
        </w:numPr>
        <w:spacing w:line="240" w:lineRule="auto"/>
        <w:ind w:left="731"/>
        <w:jc w:val="right"/>
        <w:rPr>
          <w:sz w:val="22"/>
          <w:szCs w:val="22"/>
        </w:rPr>
      </w:pPr>
      <w:r w:rsidRPr="00EB6FB8">
        <w:rPr>
          <w:sz w:val="22"/>
          <w:szCs w:val="22"/>
        </w:rPr>
        <w:t>(Références omises)</w:t>
      </w:r>
    </w:p>
    <w:p w14:paraId="1B3A62E3" w14:textId="77777777" w:rsidR="00295EBD" w:rsidRPr="00295EBD" w:rsidRDefault="00F24EC9" w:rsidP="00363AAD">
      <w:pPr>
        <w:pStyle w:val="Titre4"/>
        <w:rPr>
          <w:lang w:eastAsia="fr-CA"/>
        </w:rPr>
      </w:pPr>
      <w:bookmarkStart w:id="27" w:name="_Toc256000010"/>
      <w:bookmarkStart w:id="28" w:name="_Toc208825370"/>
      <w:r w:rsidRPr="00295EBD">
        <w:rPr>
          <w:lang w:eastAsia="fr-CA"/>
        </w:rPr>
        <w:t>Les mythes et stéréotypes</w:t>
      </w:r>
      <w:bookmarkEnd w:id="27"/>
      <w:bookmarkEnd w:id="28"/>
    </w:p>
    <w:p w14:paraId="29F06520" w14:textId="77777777" w:rsidR="00AC176D" w:rsidRDefault="00F24EC9" w:rsidP="006F52E4">
      <w:pPr>
        <w:pStyle w:val="Paragraphe"/>
        <w:numPr>
          <w:ilvl w:val="0"/>
          <w:numId w:val="1"/>
        </w:numPr>
        <w:tabs>
          <w:tab w:val="clear" w:pos="360"/>
        </w:tabs>
        <w:spacing w:line="240" w:lineRule="auto"/>
        <w:rPr>
          <w:lang w:eastAsia="fr-CA"/>
        </w:rPr>
      </w:pPr>
      <w:r>
        <w:rPr>
          <w:lang w:eastAsia="fr-CA"/>
        </w:rPr>
        <w:t>Enfin, dans son appréciation de la preuve et de la valeur probante des témoignages, le tribunal doit se garder de s</w:t>
      </w:r>
      <w:r w:rsidR="00C91571">
        <w:rPr>
          <w:lang w:eastAsia="fr-CA"/>
        </w:rPr>
        <w:t>e</w:t>
      </w:r>
      <w:r>
        <w:rPr>
          <w:lang w:eastAsia="fr-CA"/>
        </w:rPr>
        <w:t xml:space="preserve"> baser sur des mythes et stéréotypes concernant les victimes de violence sexuelle ou de tirer des inférences reposant sur de tels préjugés</w:t>
      </w:r>
      <w:r>
        <w:rPr>
          <w:rStyle w:val="Appelnotedebasdep"/>
          <w:lang w:eastAsia="fr-CA"/>
        </w:rPr>
        <w:footnoteReference w:id="33"/>
      </w:r>
      <w:r w:rsidR="00C91571">
        <w:rPr>
          <w:lang w:eastAsia="fr-CA"/>
        </w:rPr>
        <w:t xml:space="preserve">. </w:t>
      </w:r>
      <w:r w:rsidR="00993172" w:rsidRPr="00AA7409">
        <w:t xml:space="preserve">Les mythes et stéréotypes </w:t>
      </w:r>
      <w:r w:rsidR="00A54192">
        <w:t xml:space="preserve">constituent de fausses conceptions ou représentations quant au comportement attendu d’une victime d’agression sexuelle et </w:t>
      </w:r>
      <w:r w:rsidR="00993172" w:rsidRPr="00AA7409">
        <w:t>englobent des idées et des croyances très répandues qui ne sont pas vraies empiriquement</w:t>
      </w:r>
      <w:r>
        <w:rPr>
          <w:rStyle w:val="Appelnotedebasdep"/>
        </w:rPr>
        <w:footnoteReference w:id="34"/>
      </w:r>
      <w:r w:rsidR="00993172">
        <w:t>.</w:t>
      </w:r>
    </w:p>
    <w:p w14:paraId="06643B1E" w14:textId="77777777" w:rsidR="00C91571" w:rsidRDefault="00F24EC9" w:rsidP="006F52E4">
      <w:pPr>
        <w:pStyle w:val="Paragraphe"/>
        <w:numPr>
          <w:ilvl w:val="0"/>
          <w:numId w:val="1"/>
        </w:numPr>
        <w:tabs>
          <w:tab w:val="clear" w:pos="360"/>
        </w:tabs>
        <w:spacing w:line="240" w:lineRule="auto"/>
        <w:rPr>
          <w:lang w:eastAsia="fr-CA"/>
        </w:rPr>
      </w:pPr>
      <w:r>
        <w:rPr>
          <w:lang w:eastAsia="fr-CA"/>
        </w:rPr>
        <w:t xml:space="preserve">L’article 2858.1 C.c.Q. crée d’ailleurs une présomption de non-pertinence à l’égard de la preuve de faits pouvant être reliés à des mythes et stéréotypes, notamment le fait que la personne prétendue victime de la violence n’ait pas demandé que le comportement cesse, qu’elle soit demeurée en relation avec l’auteur allégué de la violence ou qu’elle ait tardé à dénoncer la violence alléguée, à exercer un recours ou à porter plainte. </w:t>
      </w:r>
    </w:p>
    <w:p w14:paraId="4E3CB41B" w14:textId="77777777" w:rsidR="00714773" w:rsidRDefault="00F24EC9" w:rsidP="00714773">
      <w:pPr>
        <w:pStyle w:val="Paragraphe"/>
        <w:numPr>
          <w:ilvl w:val="0"/>
          <w:numId w:val="1"/>
        </w:numPr>
        <w:tabs>
          <w:tab w:val="clear" w:pos="360"/>
        </w:tabs>
        <w:spacing w:line="240" w:lineRule="auto"/>
        <w:rPr>
          <w:lang w:eastAsia="fr-CA"/>
        </w:rPr>
      </w:pPr>
      <w:r>
        <w:rPr>
          <w:lang w:eastAsia="fr-CA"/>
        </w:rPr>
        <w:t>Cette disposition récente est d’application immédiate</w:t>
      </w:r>
      <w:r w:rsidRPr="00714773">
        <w:rPr>
          <w:lang w:eastAsia="fr-CA"/>
        </w:rPr>
        <w:t xml:space="preserve"> </w:t>
      </w:r>
      <w:r>
        <w:rPr>
          <w:lang w:eastAsia="fr-CA"/>
        </w:rPr>
        <w:t>bien qu’il était déjà impossible de tirer des inférences fondées sur les mythes et stéréotypes avant l’entrée en vigueur de cet article</w:t>
      </w:r>
      <w:r>
        <w:rPr>
          <w:rStyle w:val="Appelnotedebasdep"/>
          <w:lang w:eastAsia="fr-CA"/>
        </w:rPr>
        <w:footnoteReference w:id="35"/>
      </w:r>
      <w:r>
        <w:rPr>
          <w:lang w:eastAsia="fr-CA"/>
        </w:rPr>
        <w:t xml:space="preserve">. </w:t>
      </w:r>
    </w:p>
    <w:p w14:paraId="09D65138" w14:textId="77777777" w:rsidR="005A6519" w:rsidRPr="005A6519" w:rsidRDefault="00F24EC9" w:rsidP="00363AAD">
      <w:pPr>
        <w:pStyle w:val="Titre3"/>
        <w:rPr>
          <w:lang w:eastAsia="fr-CA"/>
        </w:rPr>
      </w:pPr>
      <w:r w:rsidRPr="005A6519">
        <w:rPr>
          <w:lang w:eastAsia="fr-CA"/>
        </w:rPr>
        <w:t xml:space="preserve"> </w:t>
      </w:r>
      <w:bookmarkStart w:id="29" w:name="_Toc256000011"/>
      <w:bookmarkStart w:id="30" w:name="_Toc208825371"/>
      <w:r w:rsidR="003F1127">
        <w:rPr>
          <w:lang w:eastAsia="fr-CA"/>
        </w:rPr>
        <w:t>La trame factuelle</w:t>
      </w:r>
      <w:bookmarkEnd w:id="29"/>
      <w:bookmarkEnd w:id="30"/>
      <w:r w:rsidR="003F1127">
        <w:rPr>
          <w:lang w:eastAsia="fr-CA"/>
        </w:rPr>
        <w:t xml:space="preserve"> </w:t>
      </w:r>
      <w:r w:rsidRPr="005A6519">
        <w:rPr>
          <w:lang w:eastAsia="fr-CA"/>
        </w:rPr>
        <w:t xml:space="preserve"> </w:t>
      </w:r>
    </w:p>
    <w:p w14:paraId="7DF689E9" w14:textId="77777777" w:rsidR="005A6519" w:rsidRDefault="00F24EC9" w:rsidP="006F52E4">
      <w:pPr>
        <w:pStyle w:val="Paragraphe"/>
        <w:numPr>
          <w:ilvl w:val="0"/>
          <w:numId w:val="1"/>
        </w:numPr>
        <w:tabs>
          <w:tab w:val="clear" w:pos="360"/>
        </w:tabs>
        <w:spacing w:line="240" w:lineRule="auto"/>
        <w:rPr>
          <w:lang w:eastAsia="fr-CA"/>
        </w:rPr>
      </w:pPr>
      <w:r>
        <w:rPr>
          <w:lang w:eastAsia="fr-CA"/>
        </w:rPr>
        <w:t>Entre 2012 et 2017, l</w:t>
      </w:r>
      <w:r w:rsidR="0092430A">
        <w:rPr>
          <w:lang w:eastAsia="fr-CA"/>
        </w:rPr>
        <w:t xml:space="preserve">es parties </w:t>
      </w:r>
      <w:r>
        <w:rPr>
          <w:lang w:eastAsia="fr-CA"/>
        </w:rPr>
        <w:t xml:space="preserve">ne </w:t>
      </w:r>
      <w:r w:rsidR="0092430A">
        <w:rPr>
          <w:lang w:eastAsia="fr-CA"/>
        </w:rPr>
        <w:t xml:space="preserve">se sont rencontrées physiquement </w:t>
      </w:r>
      <w:r>
        <w:rPr>
          <w:lang w:eastAsia="fr-CA"/>
        </w:rPr>
        <w:t>qu’</w:t>
      </w:r>
      <w:r w:rsidR="0092430A">
        <w:rPr>
          <w:lang w:eastAsia="fr-CA"/>
        </w:rPr>
        <w:t>à trois occasions</w:t>
      </w:r>
      <w:r>
        <w:rPr>
          <w:lang w:eastAsia="fr-CA"/>
        </w:rPr>
        <w:t> : l</w:t>
      </w:r>
      <w:r w:rsidR="0092430A">
        <w:rPr>
          <w:lang w:eastAsia="fr-CA"/>
        </w:rPr>
        <w:t>e 30 septembre 2012 et le 3 janvier 2013, seul</w:t>
      </w:r>
      <w:r w:rsidR="00361C4B">
        <w:rPr>
          <w:lang w:eastAsia="fr-CA"/>
        </w:rPr>
        <w:t>e</w:t>
      </w:r>
      <w:r w:rsidR="0092430A">
        <w:rPr>
          <w:lang w:eastAsia="fr-CA"/>
        </w:rPr>
        <w:t xml:space="preserve">s, au domicile de la défenderesse et le </w:t>
      </w:r>
      <w:r w:rsidR="00361C4B">
        <w:rPr>
          <w:lang w:eastAsia="fr-CA"/>
        </w:rPr>
        <w:t xml:space="preserve">13 novembre 2014 lors d’une conférence de presse tenue à l’hôtel Reine Elizabeth à Montréal, en présence de tiers et de journalistes. </w:t>
      </w:r>
    </w:p>
    <w:p w14:paraId="7615B52A" w14:textId="77777777" w:rsidR="00361C4B" w:rsidRDefault="00F24EC9" w:rsidP="006F52E4">
      <w:pPr>
        <w:pStyle w:val="Paragraphe"/>
        <w:numPr>
          <w:ilvl w:val="0"/>
          <w:numId w:val="1"/>
        </w:numPr>
        <w:tabs>
          <w:tab w:val="clear" w:pos="360"/>
        </w:tabs>
        <w:spacing w:line="240" w:lineRule="auto"/>
        <w:rPr>
          <w:lang w:eastAsia="fr-CA"/>
        </w:rPr>
      </w:pPr>
      <w:r>
        <w:rPr>
          <w:lang w:eastAsia="fr-CA"/>
        </w:rPr>
        <w:t xml:space="preserve"> </w:t>
      </w:r>
      <w:r w:rsidR="00BC0810">
        <w:rPr>
          <w:lang w:eastAsia="fr-CA"/>
        </w:rPr>
        <w:t>À l’</w:t>
      </w:r>
      <w:r>
        <w:rPr>
          <w:lang w:eastAsia="fr-CA"/>
        </w:rPr>
        <w:t xml:space="preserve">exception de quelques conversations téléphoniques, elles ont surtout échangé par écrit, sur </w:t>
      </w:r>
      <w:r w:rsidR="00151ABC">
        <w:rPr>
          <w:lang w:eastAsia="fr-CA"/>
        </w:rPr>
        <w:t xml:space="preserve">les réseaux sociaux et </w:t>
      </w:r>
      <w:r>
        <w:rPr>
          <w:lang w:eastAsia="fr-CA"/>
        </w:rPr>
        <w:t>par courriel et toutes ces communications</w:t>
      </w:r>
      <w:r w:rsidR="0075094A">
        <w:rPr>
          <w:lang w:eastAsia="fr-CA"/>
        </w:rPr>
        <w:t>, privées et publiques,</w:t>
      </w:r>
      <w:r>
        <w:rPr>
          <w:lang w:eastAsia="fr-CA"/>
        </w:rPr>
        <w:t xml:space="preserve"> sont produites en preuve</w:t>
      </w:r>
      <w:r w:rsidR="009A48C8">
        <w:rPr>
          <w:lang w:eastAsia="fr-CA"/>
        </w:rPr>
        <w:t>,</w:t>
      </w:r>
      <w:r>
        <w:rPr>
          <w:lang w:eastAsia="fr-CA"/>
        </w:rPr>
        <w:t xml:space="preserve"> de consentement</w:t>
      </w:r>
      <w:r>
        <w:rPr>
          <w:rStyle w:val="Appelnotedebasdep"/>
          <w:lang w:eastAsia="fr-CA"/>
        </w:rPr>
        <w:footnoteReference w:id="36"/>
      </w:r>
      <w:r>
        <w:rPr>
          <w:lang w:eastAsia="fr-CA"/>
        </w:rPr>
        <w:t xml:space="preserve">. </w:t>
      </w:r>
      <w:r w:rsidR="0075094A">
        <w:rPr>
          <w:lang w:eastAsia="fr-CA"/>
        </w:rPr>
        <w:t>La défenderesse conserve tous les échanges et enregistre plusieurs conversations, avec le demandeur et avec des tiers</w:t>
      </w:r>
      <w:r w:rsidR="00151ABC">
        <w:rPr>
          <w:lang w:eastAsia="fr-CA"/>
        </w:rPr>
        <w:t>, qu’elle dépose également au dossier de la Cour</w:t>
      </w:r>
      <w:r w:rsidR="0075094A">
        <w:rPr>
          <w:lang w:eastAsia="fr-CA"/>
        </w:rPr>
        <w:t>.</w:t>
      </w:r>
    </w:p>
    <w:p w14:paraId="39D40079" w14:textId="77777777" w:rsidR="00A6732F" w:rsidRDefault="00F24EC9" w:rsidP="006F52E4">
      <w:pPr>
        <w:pStyle w:val="Paragraphe"/>
        <w:numPr>
          <w:ilvl w:val="0"/>
          <w:numId w:val="1"/>
        </w:numPr>
        <w:tabs>
          <w:tab w:val="clear" w:pos="360"/>
        </w:tabs>
        <w:spacing w:line="240" w:lineRule="auto"/>
        <w:rPr>
          <w:lang w:eastAsia="fr-CA"/>
        </w:rPr>
      </w:pPr>
      <w:r>
        <w:rPr>
          <w:lang w:eastAsia="fr-CA"/>
        </w:rPr>
        <w:lastRenderedPageBreak/>
        <w:t xml:space="preserve">La chronologie des événements et les multiples échanges entre les parties, et pour certains, entre la défenderesse et des tiers, sont essentiels à l’appréciation des faits </w:t>
      </w:r>
      <w:r w:rsidR="00A54192">
        <w:rPr>
          <w:lang w:eastAsia="fr-CA"/>
        </w:rPr>
        <w:t>allégués</w:t>
      </w:r>
      <w:r w:rsidR="0055155B">
        <w:rPr>
          <w:lang w:eastAsia="fr-CA"/>
        </w:rPr>
        <w:t xml:space="preserve"> et</w:t>
      </w:r>
      <w:r w:rsidR="00A54192">
        <w:rPr>
          <w:lang w:eastAsia="fr-CA"/>
        </w:rPr>
        <w:t xml:space="preserve"> </w:t>
      </w:r>
      <w:r>
        <w:rPr>
          <w:lang w:eastAsia="fr-CA"/>
        </w:rPr>
        <w:t>des témoignages</w:t>
      </w:r>
      <w:r w:rsidR="0055155B">
        <w:rPr>
          <w:lang w:eastAsia="fr-CA"/>
        </w:rPr>
        <w:t>, à l’évaluation</w:t>
      </w:r>
      <w:r w:rsidR="00A54192">
        <w:rPr>
          <w:lang w:eastAsia="fr-CA"/>
        </w:rPr>
        <w:t xml:space="preserve"> de leur force probante</w:t>
      </w:r>
      <w:r>
        <w:rPr>
          <w:lang w:eastAsia="fr-CA"/>
        </w:rPr>
        <w:t xml:space="preserve"> et à l’analyse des questions en litige.</w:t>
      </w:r>
    </w:p>
    <w:p w14:paraId="1522F14F" w14:textId="77777777" w:rsidR="00C24CD1" w:rsidRPr="00C24CD1" w:rsidRDefault="00F24EC9" w:rsidP="00363AAD">
      <w:pPr>
        <w:pStyle w:val="Titre4"/>
        <w:rPr>
          <w:lang w:eastAsia="fr-CA"/>
        </w:rPr>
      </w:pPr>
      <w:r>
        <w:rPr>
          <w:lang w:eastAsia="fr-CA"/>
        </w:rPr>
        <w:t xml:space="preserve"> </w:t>
      </w:r>
      <w:bookmarkStart w:id="31" w:name="_Toc256000012"/>
      <w:bookmarkStart w:id="32" w:name="_Toc208825372"/>
      <w:r w:rsidR="004C36A9">
        <w:rPr>
          <w:lang w:eastAsia="fr-CA"/>
        </w:rPr>
        <w:t>Les p</w:t>
      </w:r>
      <w:r w:rsidRPr="00C24CD1">
        <w:rPr>
          <w:lang w:eastAsia="fr-CA"/>
        </w:rPr>
        <w:t>remières communications</w:t>
      </w:r>
      <w:bookmarkEnd w:id="31"/>
      <w:bookmarkEnd w:id="32"/>
      <w:r w:rsidRPr="00C24CD1">
        <w:rPr>
          <w:lang w:eastAsia="fr-CA"/>
        </w:rPr>
        <w:t xml:space="preserve"> </w:t>
      </w:r>
    </w:p>
    <w:p w14:paraId="789024E2" w14:textId="77777777" w:rsidR="0075094A" w:rsidRDefault="00F24EC9" w:rsidP="006F52E4">
      <w:pPr>
        <w:pStyle w:val="Paragraphe"/>
        <w:numPr>
          <w:ilvl w:val="0"/>
          <w:numId w:val="1"/>
        </w:numPr>
        <w:tabs>
          <w:tab w:val="clear" w:pos="360"/>
        </w:tabs>
        <w:spacing w:line="240" w:lineRule="auto"/>
        <w:rPr>
          <w:lang w:eastAsia="fr-CA"/>
        </w:rPr>
      </w:pPr>
      <w:r>
        <w:rPr>
          <w:lang w:eastAsia="fr-CA"/>
        </w:rPr>
        <w:t>En décembre 2011, l</w:t>
      </w:r>
      <w:r w:rsidR="003112F2">
        <w:rPr>
          <w:lang w:eastAsia="fr-CA"/>
        </w:rPr>
        <w:t xml:space="preserve">a défenderesse </w:t>
      </w:r>
      <w:r>
        <w:rPr>
          <w:lang w:eastAsia="fr-CA"/>
        </w:rPr>
        <w:t xml:space="preserve">initie un premier contact </w:t>
      </w:r>
      <w:r w:rsidR="009A48C8">
        <w:rPr>
          <w:lang w:eastAsia="fr-CA"/>
        </w:rPr>
        <w:t xml:space="preserve">par écrit </w:t>
      </w:r>
      <w:r>
        <w:rPr>
          <w:lang w:eastAsia="fr-CA"/>
        </w:rPr>
        <w:t xml:space="preserve">auprès du bureau du demandeur, alors sénateur, </w:t>
      </w:r>
      <w:r w:rsidR="009A48C8">
        <w:rPr>
          <w:lang w:eastAsia="fr-CA"/>
        </w:rPr>
        <w:t>afin de lui exposer sa vision sur le système de justice criminelle</w:t>
      </w:r>
      <w:r>
        <w:rPr>
          <w:rStyle w:val="Appelnotedebasdep"/>
          <w:lang w:eastAsia="fr-CA"/>
        </w:rPr>
        <w:footnoteReference w:id="37"/>
      </w:r>
      <w:r w:rsidR="009A48C8">
        <w:rPr>
          <w:lang w:eastAsia="fr-CA"/>
        </w:rPr>
        <w:t>. Cette démarche demeure sans suite.</w:t>
      </w:r>
    </w:p>
    <w:p w14:paraId="4CE3F35A" w14:textId="77777777" w:rsidR="00E02D96" w:rsidRDefault="00F24EC9" w:rsidP="006F52E4">
      <w:pPr>
        <w:pStyle w:val="Paragraphe"/>
        <w:numPr>
          <w:ilvl w:val="0"/>
          <w:numId w:val="1"/>
        </w:numPr>
        <w:tabs>
          <w:tab w:val="clear" w:pos="360"/>
        </w:tabs>
        <w:spacing w:line="240" w:lineRule="auto"/>
        <w:rPr>
          <w:lang w:eastAsia="fr-CA"/>
        </w:rPr>
      </w:pPr>
      <w:r>
        <w:rPr>
          <w:lang w:eastAsia="fr-CA"/>
        </w:rPr>
        <w:t>Le 13 septembre</w:t>
      </w:r>
      <w:r w:rsidR="009A48C8">
        <w:rPr>
          <w:lang w:eastAsia="fr-CA"/>
        </w:rPr>
        <w:t xml:space="preserve"> 2012, la défenderesse écrit au demandeur, sur son compte </w:t>
      </w:r>
      <w:r w:rsidR="00852C9E">
        <w:rPr>
          <w:lang w:eastAsia="fr-CA"/>
        </w:rPr>
        <w:t>public Facebook au Sénat. Elle l’informe de son vécu d’enfant victime d’actes criminels et d’entrave à la justice de la part de policiers. Le demandeur lui répond, s’intéresse à son histoire et propose qu’ils se parlent le soir si elle est disponible</w:t>
      </w:r>
      <w:r>
        <w:rPr>
          <w:rStyle w:val="Appelnotedebasdep"/>
          <w:lang w:eastAsia="fr-CA"/>
        </w:rPr>
        <w:footnoteReference w:id="38"/>
      </w:r>
      <w:r w:rsidR="00852C9E">
        <w:rPr>
          <w:lang w:eastAsia="fr-CA"/>
        </w:rPr>
        <w:t xml:space="preserve">. </w:t>
      </w:r>
    </w:p>
    <w:p w14:paraId="5FFBAA45" w14:textId="77777777" w:rsidR="00E02D96" w:rsidRDefault="00F24EC9" w:rsidP="006F52E4">
      <w:pPr>
        <w:pStyle w:val="Paragraphe"/>
        <w:numPr>
          <w:ilvl w:val="0"/>
          <w:numId w:val="1"/>
        </w:numPr>
        <w:tabs>
          <w:tab w:val="clear" w:pos="360"/>
        </w:tabs>
        <w:spacing w:line="240" w:lineRule="auto"/>
        <w:rPr>
          <w:lang w:eastAsia="fr-CA"/>
        </w:rPr>
      </w:pPr>
      <w:r>
        <w:rPr>
          <w:lang w:eastAsia="fr-CA"/>
        </w:rPr>
        <w:t>Le 16 septembre 2012, ils discutent de vive voix pour la première fois au téléphone, échange que la défenderesse qualifie de respectueux et amical</w:t>
      </w:r>
      <w:r>
        <w:rPr>
          <w:rStyle w:val="Appelnotedebasdep"/>
          <w:lang w:eastAsia="fr-CA"/>
        </w:rPr>
        <w:footnoteReference w:id="39"/>
      </w:r>
      <w:r>
        <w:rPr>
          <w:lang w:eastAsia="fr-CA"/>
        </w:rPr>
        <w:t xml:space="preserve">. Elle en est très heureuse. Le demandeur </w:t>
      </w:r>
      <w:r w:rsidR="00D85E6E">
        <w:rPr>
          <w:lang w:eastAsia="fr-CA"/>
        </w:rPr>
        <w:t>écrit à la défenderesse avoir été impressionné par sa prestation téléphonique et avoir hâte de poursuivre ses échanges avec elle</w:t>
      </w:r>
      <w:r>
        <w:rPr>
          <w:rStyle w:val="Appelnotedebasdep"/>
          <w:lang w:eastAsia="fr-CA"/>
        </w:rPr>
        <w:footnoteReference w:id="40"/>
      </w:r>
      <w:r w:rsidR="00D85E6E">
        <w:rPr>
          <w:lang w:eastAsia="fr-CA"/>
        </w:rPr>
        <w:t xml:space="preserve">. </w:t>
      </w:r>
    </w:p>
    <w:p w14:paraId="54C00C74" w14:textId="77777777" w:rsidR="005A6519" w:rsidRDefault="00F24EC9" w:rsidP="006F52E4">
      <w:pPr>
        <w:pStyle w:val="Paragraphe"/>
        <w:numPr>
          <w:ilvl w:val="0"/>
          <w:numId w:val="1"/>
        </w:numPr>
        <w:tabs>
          <w:tab w:val="clear" w:pos="360"/>
        </w:tabs>
        <w:spacing w:line="240" w:lineRule="auto"/>
        <w:rPr>
          <w:lang w:eastAsia="fr-CA"/>
        </w:rPr>
      </w:pPr>
      <w:r>
        <w:rPr>
          <w:lang w:eastAsia="fr-CA"/>
        </w:rPr>
        <w:t>Le lendemain, le demandeur lui écrit par courriel</w:t>
      </w:r>
      <w:r w:rsidR="00852C9E">
        <w:rPr>
          <w:lang w:eastAsia="fr-CA"/>
        </w:rPr>
        <w:t xml:space="preserve"> : </w:t>
      </w:r>
      <w:r w:rsidR="00852C9E">
        <w:rPr>
          <w:rFonts w:cs="Arial"/>
          <w:lang w:eastAsia="fr-CA"/>
        </w:rPr>
        <w:t>"</w:t>
      </w:r>
      <w:r w:rsidR="00852C9E">
        <w:rPr>
          <w:lang w:eastAsia="fr-CA"/>
        </w:rPr>
        <w:t>Je ne veux pas trop vous accaparer…votre conjoint va être choqué…</w:t>
      </w:r>
      <w:r w:rsidR="00852C9E">
        <w:rPr>
          <w:rFonts w:cs="Arial"/>
          <w:lang w:eastAsia="fr-CA"/>
        </w:rPr>
        <w:t>"</w:t>
      </w:r>
      <w:r w:rsidR="00D85E6E">
        <w:rPr>
          <w:rFonts w:cs="Arial"/>
          <w:lang w:eastAsia="fr-CA"/>
        </w:rPr>
        <w:t>.</w:t>
      </w:r>
      <w:r w:rsidR="00D85E6E" w:rsidRPr="00D85E6E">
        <w:rPr>
          <w:rFonts w:cs="Arial"/>
          <w:lang w:eastAsia="fr-CA"/>
        </w:rPr>
        <w:t xml:space="preserve"> </w:t>
      </w:r>
      <w:r w:rsidR="00D85E6E">
        <w:rPr>
          <w:rFonts w:cs="Arial"/>
          <w:lang w:eastAsia="fr-CA"/>
        </w:rPr>
        <w:t>La défenderesse lui répond qu’elle vit bien tranquille toute seule et recentre l’entretien sur le sujet de la justice</w:t>
      </w:r>
      <w:r w:rsidR="002137A3">
        <w:rPr>
          <w:rFonts w:cs="Arial"/>
          <w:lang w:eastAsia="fr-CA"/>
        </w:rPr>
        <w:t xml:space="preserve"> et ses démarches</w:t>
      </w:r>
      <w:r w:rsidR="00D85E6E">
        <w:rPr>
          <w:rStyle w:val="Appelnotedebasdep"/>
          <w:lang w:eastAsia="fr-CA"/>
        </w:rPr>
        <w:t xml:space="preserve"> </w:t>
      </w:r>
      <w:r>
        <w:rPr>
          <w:rStyle w:val="Appelnotedebasdep"/>
          <w:lang w:eastAsia="fr-CA"/>
        </w:rPr>
        <w:footnoteReference w:id="41"/>
      </w:r>
      <w:r w:rsidR="00852C9E">
        <w:rPr>
          <w:rFonts w:cs="Arial"/>
          <w:lang w:eastAsia="fr-CA"/>
        </w:rPr>
        <w:t>.</w:t>
      </w:r>
    </w:p>
    <w:p w14:paraId="66AAB3DA" w14:textId="77777777" w:rsidR="005A6519" w:rsidRDefault="00F24EC9" w:rsidP="006F52E4">
      <w:pPr>
        <w:pStyle w:val="Paragraphe"/>
        <w:numPr>
          <w:ilvl w:val="0"/>
          <w:numId w:val="1"/>
        </w:numPr>
        <w:tabs>
          <w:tab w:val="clear" w:pos="360"/>
        </w:tabs>
        <w:spacing w:line="240" w:lineRule="auto"/>
        <w:rPr>
          <w:lang w:eastAsia="fr-CA"/>
        </w:rPr>
      </w:pPr>
      <w:r>
        <w:rPr>
          <w:lang w:eastAsia="fr-CA"/>
        </w:rPr>
        <w:t>Le soir même, en toute fin de soirée, le demandeur envoie le message suivant à la défenderesse</w:t>
      </w:r>
      <w:r>
        <w:rPr>
          <w:rStyle w:val="Appelnotedebasdep"/>
          <w:lang w:eastAsia="fr-CA"/>
        </w:rPr>
        <w:footnoteReference w:id="42"/>
      </w:r>
      <w:r>
        <w:rPr>
          <w:lang w:eastAsia="fr-CA"/>
        </w:rPr>
        <w:t> :</w:t>
      </w:r>
    </w:p>
    <w:p w14:paraId="3DC299BF" w14:textId="77777777" w:rsidR="00D85E6E" w:rsidRDefault="00F24EC9" w:rsidP="00485A04">
      <w:pPr>
        <w:ind w:left="731" w:right="573"/>
      </w:pPr>
      <w:r w:rsidRPr="00D85E6E">
        <w:rPr>
          <w:sz w:val="22"/>
          <w:szCs w:val="18"/>
        </w:rPr>
        <w:t>Merci pour dernier message. Je vous avoue que depuis notre dernier échange téléphonique je suis tout à fait curieux par rapport à votre passé et surtout par rapport à l’énergie spirituelle que m’a envoyé notre conversation. Vous m’avez touché vraiment et je sui</w:t>
      </w:r>
      <w:r>
        <w:rPr>
          <w:sz w:val="22"/>
          <w:szCs w:val="18"/>
        </w:rPr>
        <w:t>s</w:t>
      </w:r>
      <w:r w:rsidRPr="00D85E6E">
        <w:rPr>
          <w:sz w:val="22"/>
          <w:szCs w:val="18"/>
        </w:rPr>
        <w:t xml:space="preserve"> persuadé que quelque part nous devons nous rencontrer. Pourquoi. Sans doute pour unir nos énergies pour pousser plus en avant la cause des victimes. Je suis persuadé que nous allons faire une bout de chemin ensemble. Comment. Je ne sais pas. Mais ce sera ensemble</w:t>
      </w:r>
      <w:r>
        <w:rPr>
          <w:rStyle w:val="Appelnotedebasdep"/>
          <w:sz w:val="22"/>
          <w:szCs w:val="18"/>
        </w:rPr>
        <w:footnoteReference w:id="43"/>
      </w:r>
      <w:r w:rsidRPr="00D85E6E">
        <w:rPr>
          <w:sz w:val="22"/>
          <w:szCs w:val="18"/>
        </w:rPr>
        <w:t>.</w:t>
      </w:r>
      <w:r>
        <w:rPr>
          <w:sz w:val="22"/>
          <w:szCs w:val="18"/>
        </w:rPr>
        <w:t xml:space="preserve"> </w:t>
      </w:r>
    </w:p>
    <w:p w14:paraId="6D910F46" w14:textId="77777777" w:rsidR="00993172" w:rsidRDefault="00F24EC9" w:rsidP="006F52E4">
      <w:pPr>
        <w:pStyle w:val="Paragraphe"/>
        <w:numPr>
          <w:ilvl w:val="0"/>
          <w:numId w:val="1"/>
        </w:numPr>
        <w:tabs>
          <w:tab w:val="clear" w:pos="360"/>
        </w:tabs>
        <w:spacing w:line="240" w:lineRule="auto"/>
        <w:rPr>
          <w:lang w:eastAsia="fr-CA"/>
        </w:rPr>
      </w:pPr>
      <w:r>
        <w:rPr>
          <w:lang w:eastAsia="fr-CA"/>
        </w:rPr>
        <w:lastRenderedPageBreak/>
        <w:t>Le 18 septembre en matinée, la défenderesse répond au demandeur que son message la touche beaucoup et elle termine son courriel par la phrase suivante</w:t>
      </w:r>
      <w:r>
        <w:rPr>
          <w:rStyle w:val="Appelnotedebasdep"/>
          <w:lang w:eastAsia="fr-CA"/>
        </w:rPr>
        <w:footnoteReference w:id="44"/>
      </w:r>
      <w:r>
        <w:rPr>
          <w:lang w:eastAsia="fr-CA"/>
        </w:rPr>
        <w:t xml:space="preserve"> : </w:t>
      </w:r>
    </w:p>
    <w:p w14:paraId="7103D6EE" w14:textId="77777777" w:rsidR="00D85E6E" w:rsidRDefault="00F24EC9" w:rsidP="00617F3E">
      <w:pPr>
        <w:pStyle w:val="Paragraphe"/>
        <w:spacing w:line="240" w:lineRule="auto"/>
        <w:ind w:left="731" w:right="573"/>
        <w:rPr>
          <w:lang w:eastAsia="fr-CA"/>
        </w:rPr>
      </w:pPr>
      <w:r w:rsidRPr="00D85E6E">
        <w:rPr>
          <w:sz w:val="22"/>
          <w:szCs w:val="18"/>
          <w:lang w:eastAsia="fr-CA"/>
        </w:rPr>
        <w:t xml:space="preserve">Ce sera un honneur de me battre à vos côtés M. Boisvenu, vous pouvez compter sur moi, promis. </w:t>
      </w:r>
    </w:p>
    <w:p w14:paraId="3B5954E2" w14:textId="77777777" w:rsidR="00993172" w:rsidRDefault="00F24EC9" w:rsidP="006F52E4">
      <w:pPr>
        <w:pStyle w:val="Paragraphe"/>
        <w:numPr>
          <w:ilvl w:val="0"/>
          <w:numId w:val="1"/>
        </w:numPr>
        <w:tabs>
          <w:tab w:val="clear" w:pos="360"/>
        </w:tabs>
        <w:spacing w:line="240" w:lineRule="auto"/>
        <w:rPr>
          <w:lang w:eastAsia="fr-CA"/>
        </w:rPr>
      </w:pPr>
      <w:r>
        <w:rPr>
          <w:lang w:eastAsia="fr-CA"/>
        </w:rPr>
        <w:t>Les deux parties témoignent ensuite de leur intérêt mutuel à se rencontrer en personne</w:t>
      </w:r>
      <w:r>
        <w:rPr>
          <w:rStyle w:val="Appelnotedebasdep"/>
          <w:lang w:eastAsia="fr-CA"/>
        </w:rPr>
        <w:footnoteReference w:id="45"/>
      </w:r>
      <w:r>
        <w:rPr>
          <w:lang w:eastAsia="fr-CA"/>
        </w:rPr>
        <w:t>.</w:t>
      </w:r>
    </w:p>
    <w:p w14:paraId="6D1A35A5" w14:textId="77777777" w:rsidR="006D50A4" w:rsidRDefault="00F24EC9" w:rsidP="006F52E4">
      <w:pPr>
        <w:pStyle w:val="Paragraphe"/>
        <w:numPr>
          <w:ilvl w:val="0"/>
          <w:numId w:val="1"/>
        </w:numPr>
        <w:tabs>
          <w:tab w:val="clear" w:pos="360"/>
        </w:tabs>
        <w:spacing w:line="240" w:lineRule="auto"/>
        <w:rPr>
          <w:lang w:eastAsia="fr-CA"/>
        </w:rPr>
      </w:pPr>
      <w:r>
        <w:rPr>
          <w:lang w:eastAsia="fr-CA"/>
        </w:rPr>
        <w:t>Le 23 septembre 2012, la défenderesse transmet au demandeur un long courriel portant sur la Charte canadienne et conclut en lui réitérant son intérêt à le rencontrer pour lui remettre un document sur lequel elle a beaucoup travaillé</w:t>
      </w:r>
      <w:r>
        <w:rPr>
          <w:rStyle w:val="Appelnotedebasdep"/>
          <w:lang w:eastAsia="fr-CA"/>
        </w:rPr>
        <w:footnoteReference w:id="46"/>
      </w:r>
      <w:r>
        <w:rPr>
          <w:lang w:eastAsia="fr-CA"/>
        </w:rPr>
        <w:t xml:space="preserve">. </w:t>
      </w:r>
    </w:p>
    <w:p w14:paraId="2188E917" w14:textId="77777777" w:rsidR="00993172" w:rsidRDefault="00F24EC9" w:rsidP="006F52E4">
      <w:pPr>
        <w:pStyle w:val="Paragraphe"/>
        <w:numPr>
          <w:ilvl w:val="0"/>
          <w:numId w:val="1"/>
        </w:numPr>
        <w:tabs>
          <w:tab w:val="clear" w:pos="360"/>
        </w:tabs>
        <w:spacing w:line="240" w:lineRule="auto"/>
        <w:rPr>
          <w:lang w:eastAsia="fr-CA"/>
        </w:rPr>
      </w:pPr>
      <w:r>
        <w:rPr>
          <w:lang w:eastAsia="fr-CA"/>
        </w:rPr>
        <w:t>Le demandeur manifeste sa hâte de la rencontrer pour en discuter face à face</w:t>
      </w:r>
      <w:r>
        <w:rPr>
          <w:rStyle w:val="Appelnotedebasdep"/>
          <w:lang w:eastAsia="fr-CA"/>
        </w:rPr>
        <w:footnoteReference w:id="47"/>
      </w:r>
      <w:r>
        <w:rPr>
          <w:lang w:eastAsia="fr-CA"/>
        </w:rPr>
        <w:t xml:space="preserve">. </w:t>
      </w:r>
    </w:p>
    <w:p w14:paraId="1C62CB6F" w14:textId="77777777" w:rsidR="00C24CD1" w:rsidRPr="00C24CD1" w:rsidRDefault="00F24EC9" w:rsidP="00363AAD">
      <w:pPr>
        <w:pStyle w:val="Titre4"/>
        <w:rPr>
          <w:lang w:eastAsia="fr-CA"/>
        </w:rPr>
      </w:pPr>
      <w:r>
        <w:rPr>
          <w:lang w:eastAsia="fr-CA"/>
        </w:rPr>
        <w:t xml:space="preserve"> </w:t>
      </w:r>
      <w:bookmarkStart w:id="33" w:name="_Toc256000013"/>
      <w:bookmarkStart w:id="34" w:name="_Toc208825373"/>
      <w:r w:rsidR="004C36A9">
        <w:rPr>
          <w:lang w:eastAsia="fr-CA"/>
        </w:rPr>
        <w:t>La p</w:t>
      </w:r>
      <w:r w:rsidRPr="00C24CD1">
        <w:rPr>
          <w:lang w:eastAsia="fr-CA"/>
        </w:rPr>
        <w:t>remière rencontre (30 septembre 2012)</w:t>
      </w:r>
      <w:bookmarkEnd w:id="33"/>
      <w:bookmarkEnd w:id="34"/>
    </w:p>
    <w:p w14:paraId="15231E05" w14:textId="77777777" w:rsidR="00993172" w:rsidRDefault="00F24EC9" w:rsidP="006F52E4">
      <w:pPr>
        <w:pStyle w:val="Paragraphe"/>
        <w:numPr>
          <w:ilvl w:val="0"/>
          <w:numId w:val="1"/>
        </w:numPr>
        <w:tabs>
          <w:tab w:val="clear" w:pos="360"/>
        </w:tabs>
        <w:spacing w:line="240" w:lineRule="auto"/>
        <w:rPr>
          <w:lang w:eastAsia="fr-CA"/>
        </w:rPr>
      </w:pPr>
      <w:r>
        <w:rPr>
          <w:lang w:eastAsia="fr-CA"/>
        </w:rPr>
        <w:t>Le 30 septembre 2012, le demandeur informe la défenderesse qu’il passera dans son coin le jour même et qu’il pourrait faire un arrêt quelques minutes chez elle, ce que la défenderesse accepte avec enthousiasme</w:t>
      </w:r>
      <w:r>
        <w:rPr>
          <w:rStyle w:val="Appelnotedebasdep"/>
          <w:lang w:eastAsia="fr-CA"/>
        </w:rPr>
        <w:footnoteReference w:id="48"/>
      </w:r>
      <w:r>
        <w:rPr>
          <w:lang w:eastAsia="fr-CA"/>
        </w:rPr>
        <w:t>.</w:t>
      </w:r>
    </w:p>
    <w:p w14:paraId="7F435E3C" w14:textId="77777777" w:rsidR="00A6732F" w:rsidRDefault="00F24EC9" w:rsidP="006F52E4">
      <w:pPr>
        <w:pStyle w:val="Paragraphe"/>
        <w:numPr>
          <w:ilvl w:val="0"/>
          <w:numId w:val="1"/>
        </w:numPr>
        <w:tabs>
          <w:tab w:val="clear" w:pos="360"/>
        </w:tabs>
        <w:spacing w:line="240" w:lineRule="auto"/>
        <w:rPr>
          <w:lang w:eastAsia="fr-CA"/>
        </w:rPr>
      </w:pPr>
      <w:r>
        <w:rPr>
          <w:lang w:eastAsia="fr-CA"/>
        </w:rPr>
        <w:t xml:space="preserve">La défenderesse est propriétaire d’une </w:t>
      </w:r>
      <w:r w:rsidR="004A0D13">
        <w:rPr>
          <w:lang w:eastAsia="fr-CA"/>
        </w:rPr>
        <w:t xml:space="preserve">grande </w:t>
      </w:r>
      <w:r>
        <w:rPr>
          <w:lang w:eastAsia="fr-CA"/>
        </w:rPr>
        <w:t xml:space="preserve">résidence </w:t>
      </w:r>
      <w:r w:rsidR="004A0D13">
        <w:rPr>
          <w:lang w:eastAsia="fr-CA"/>
        </w:rPr>
        <w:t>en forme de L, qui compte deux entrées, l’une privée, l’autre qui donne accès au salon o</w:t>
      </w:r>
      <w:r w:rsidR="00B57EC6">
        <w:rPr>
          <w:lang w:eastAsia="fr-CA"/>
        </w:rPr>
        <w:t>ù</w:t>
      </w:r>
      <w:r w:rsidR="004A0D13">
        <w:rPr>
          <w:lang w:eastAsia="fr-CA"/>
        </w:rPr>
        <w:t xml:space="preserve"> elle enseigne la musique. C’est dans cette dernière section de sa résidence qu’elle accueille le demandeur. Ils s’assoient chacun à l’extrémité d’un divan trois places, de biais. Leur rencontre est qualifiée, autant par l’un que par l’autre, d’amicale</w:t>
      </w:r>
      <w:r w:rsidR="00BD63C6">
        <w:rPr>
          <w:lang w:eastAsia="fr-CA"/>
        </w:rPr>
        <w:t xml:space="preserve">, </w:t>
      </w:r>
      <w:r w:rsidR="004A0D13">
        <w:rPr>
          <w:lang w:eastAsia="fr-CA"/>
        </w:rPr>
        <w:t>agréable</w:t>
      </w:r>
      <w:r w:rsidR="00BD63C6">
        <w:rPr>
          <w:lang w:eastAsia="fr-CA"/>
        </w:rPr>
        <w:t xml:space="preserve"> et respectueuse</w:t>
      </w:r>
      <w:r w:rsidR="004A0D13">
        <w:rPr>
          <w:lang w:eastAsia="fr-CA"/>
        </w:rPr>
        <w:t xml:space="preserve">. </w:t>
      </w:r>
    </w:p>
    <w:p w14:paraId="56831B62" w14:textId="77777777" w:rsidR="00993172" w:rsidRDefault="00F24EC9" w:rsidP="006F52E4">
      <w:pPr>
        <w:pStyle w:val="Paragraphe"/>
        <w:numPr>
          <w:ilvl w:val="0"/>
          <w:numId w:val="1"/>
        </w:numPr>
        <w:tabs>
          <w:tab w:val="clear" w:pos="360"/>
        </w:tabs>
        <w:spacing w:line="240" w:lineRule="auto"/>
        <w:rPr>
          <w:lang w:eastAsia="fr-CA"/>
        </w:rPr>
      </w:pPr>
      <w:r>
        <w:rPr>
          <w:lang w:eastAsia="fr-CA"/>
        </w:rPr>
        <w:t>Ils échangent pendant plus de deux heures sur d</w:t>
      </w:r>
      <w:r w:rsidR="00BB4836">
        <w:rPr>
          <w:lang w:eastAsia="fr-CA"/>
        </w:rPr>
        <w:t>iver</w:t>
      </w:r>
      <w:r>
        <w:rPr>
          <w:lang w:eastAsia="fr-CA"/>
        </w:rPr>
        <w:t>s sujets liés au système judiciaire</w:t>
      </w:r>
      <w:r w:rsidR="00BD63C6">
        <w:rPr>
          <w:lang w:eastAsia="fr-CA"/>
        </w:rPr>
        <w:t xml:space="preserve"> et</w:t>
      </w:r>
      <w:r>
        <w:rPr>
          <w:lang w:eastAsia="fr-CA"/>
        </w:rPr>
        <w:t xml:space="preserve"> </w:t>
      </w:r>
      <w:r w:rsidR="00BD63C6">
        <w:rPr>
          <w:lang w:eastAsia="fr-CA"/>
        </w:rPr>
        <w:t>à</w:t>
      </w:r>
      <w:r>
        <w:rPr>
          <w:lang w:eastAsia="fr-CA"/>
        </w:rPr>
        <w:t xml:space="preserve"> leur mission commune</w:t>
      </w:r>
      <w:r w:rsidR="00BD63C6">
        <w:rPr>
          <w:lang w:eastAsia="fr-CA"/>
        </w:rPr>
        <w:t xml:space="preserve">. Le demandeur s’ouvre </w:t>
      </w:r>
      <w:r w:rsidR="00B57EC6">
        <w:rPr>
          <w:lang w:eastAsia="fr-CA"/>
        </w:rPr>
        <w:t xml:space="preserve">aussi </w:t>
      </w:r>
      <w:r w:rsidR="00BD63C6">
        <w:rPr>
          <w:lang w:eastAsia="fr-CA"/>
        </w:rPr>
        <w:t>avec émotion sur</w:t>
      </w:r>
      <w:r>
        <w:rPr>
          <w:lang w:eastAsia="fr-CA"/>
        </w:rPr>
        <w:t xml:space="preserve"> </w:t>
      </w:r>
      <w:r w:rsidR="00BD63C6">
        <w:rPr>
          <w:lang w:eastAsia="fr-CA"/>
        </w:rPr>
        <w:t>les circonstances</w:t>
      </w:r>
      <w:r>
        <w:rPr>
          <w:lang w:eastAsia="fr-CA"/>
        </w:rPr>
        <w:t xml:space="preserve"> tragique</w:t>
      </w:r>
      <w:r w:rsidR="00BD63C6">
        <w:rPr>
          <w:lang w:eastAsia="fr-CA"/>
        </w:rPr>
        <w:t>s du</w:t>
      </w:r>
      <w:r>
        <w:rPr>
          <w:lang w:eastAsia="fr-CA"/>
        </w:rPr>
        <w:t xml:space="preserve"> décès de </w:t>
      </w:r>
      <w:r w:rsidR="00BD63C6">
        <w:rPr>
          <w:lang w:eastAsia="fr-CA"/>
        </w:rPr>
        <w:t>s</w:t>
      </w:r>
      <w:r>
        <w:rPr>
          <w:lang w:eastAsia="fr-CA"/>
        </w:rPr>
        <w:t>a fille Julie</w:t>
      </w:r>
      <w:r w:rsidR="00BD63C6">
        <w:rPr>
          <w:lang w:eastAsia="fr-CA"/>
        </w:rPr>
        <w:t xml:space="preserve">. Ils discutent également de leurs relations passées et le demandeur, de sa séparation conjugale. La rencontre se termine par une poignée de main. </w:t>
      </w:r>
      <w:r>
        <w:rPr>
          <w:lang w:eastAsia="fr-CA"/>
        </w:rPr>
        <w:t xml:space="preserve"> </w:t>
      </w:r>
    </w:p>
    <w:p w14:paraId="7EBE548A" w14:textId="77777777" w:rsidR="00C24CD1" w:rsidRPr="00C24CD1" w:rsidRDefault="00F24EC9" w:rsidP="00363AAD">
      <w:pPr>
        <w:pStyle w:val="Titre4"/>
        <w:rPr>
          <w:lang w:eastAsia="fr-CA"/>
        </w:rPr>
      </w:pPr>
      <w:bookmarkStart w:id="35" w:name="_Toc256000014"/>
      <w:bookmarkStart w:id="36" w:name="_Toc208825374"/>
      <w:r w:rsidRPr="00C24CD1">
        <w:rPr>
          <w:lang w:eastAsia="fr-CA"/>
        </w:rPr>
        <w:t>Les échanges à l’automne 2012</w:t>
      </w:r>
      <w:bookmarkEnd w:id="35"/>
      <w:bookmarkEnd w:id="36"/>
    </w:p>
    <w:p w14:paraId="66BE3F72" w14:textId="77777777" w:rsidR="006D50A4" w:rsidRDefault="00F24EC9" w:rsidP="007662CA">
      <w:pPr>
        <w:pStyle w:val="Paragraphe"/>
        <w:numPr>
          <w:ilvl w:val="0"/>
          <w:numId w:val="1"/>
        </w:numPr>
        <w:tabs>
          <w:tab w:val="clear" w:pos="360"/>
        </w:tabs>
        <w:spacing w:line="240" w:lineRule="auto"/>
        <w:rPr>
          <w:lang w:eastAsia="fr-CA"/>
        </w:rPr>
      </w:pPr>
      <w:r>
        <w:rPr>
          <w:lang w:eastAsia="fr-CA"/>
        </w:rPr>
        <w:t xml:space="preserve">À la suite de leur première rencontre, les parties échangent de manière régulière et leur relation devient plus amicale. La défenderesse utilise </w:t>
      </w:r>
      <w:r w:rsidR="00A6732F">
        <w:rPr>
          <w:lang w:eastAsia="fr-CA"/>
        </w:rPr>
        <w:t xml:space="preserve">la première </w:t>
      </w:r>
      <w:r>
        <w:rPr>
          <w:lang w:eastAsia="fr-CA"/>
        </w:rPr>
        <w:t>son prénom suivi de xx en signature de ses courriels. L</w:t>
      </w:r>
      <w:r w:rsidR="00DE2C47">
        <w:rPr>
          <w:lang w:eastAsia="fr-CA"/>
        </w:rPr>
        <w:t>e</w:t>
      </w:r>
      <w:r>
        <w:rPr>
          <w:lang w:eastAsia="fr-CA"/>
        </w:rPr>
        <w:t xml:space="preserve"> </w:t>
      </w:r>
      <w:r w:rsidR="00DE2C47">
        <w:rPr>
          <w:lang w:eastAsia="fr-CA"/>
        </w:rPr>
        <w:t>demandeur alterne</w:t>
      </w:r>
      <w:r>
        <w:rPr>
          <w:lang w:eastAsia="fr-CA"/>
        </w:rPr>
        <w:t xml:space="preserve"> entre le tutoiement et le </w:t>
      </w:r>
      <w:r>
        <w:rPr>
          <w:lang w:eastAsia="fr-CA"/>
        </w:rPr>
        <w:lastRenderedPageBreak/>
        <w:t>vouvoiement et emploie également les xx</w:t>
      </w:r>
      <w:r>
        <w:rPr>
          <w:rStyle w:val="Appelnotedebasdep"/>
          <w:lang w:eastAsia="fr-CA"/>
        </w:rPr>
        <w:footnoteReference w:id="49"/>
      </w:r>
      <w:r>
        <w:rPr>
          <w:lang w:eastAsia="fr-CA"/>
        </w:rPr>
        <w:t xml:space="preserve">. </w:t>
      </w:r>
      <w:r w:rsidR="00B57EC6">
        <w:rPr>
          <w:lang w:eastAsia="fr-CA"/>
        </w:rPr>
        <w:t>Tous</w:t>
      </w:r>
      <w:r>
        <w:rPr>
          <w:lang w:eastAsia="fr-CA"/>
        </w:rPr>
        <w:t xml:space="preserve"> deux témoignent de leur souhait de se revoir</w:t>
      </w:r>
      <w:r>
        <w:rPr>
          <w:rStyle w:val="Appelnotedebasdep"/>
          <w:lang w:eastAsia="fr-CA"/>
        </w:rPr>
        <w:footnoteReference w:id="50"/>
      </w:r>
      <w:r>
        <w:rPr>
          <w:lang w:eastAsia="fr-CA"/>
        </w:rPr>
        <w:t xml:space="preserve">. </w:t>
      </w:r>
    </w:p>
    <w:p w14:paraId="2B94E86F" w14:textId="77777777" w:rsidR="00993172" w:rsidRDefault="00F24EC9" w:rsidP="007662CA">
      <w:pPr>
        <w:pStyle w:val="Paragraphe"/>
        <w:numPr>
          <w:ilvl w:val="0"/>
          <w:numId w:val="1"/>
        </w:numPr>
        <w:tabs>
          <w:tab w:val="clear" w:pos="360"/>
        </w:tabs>
        <w:spacing w:line="240" w:lineRule="auto"/>
        <w:rPr>
          <w:lang w:eastAsia="fr-CA"/>
        </w:rPr>
      </w:pPr>
      <w:r>
        <w:rPr>
          <w:lang w:eastAsia="fr-CA"/>
        </w:rPr>
        <w:t xml:space="preserve">Les xxxxx augmentent, à l’initiative de la défenderesse, auxquels le demandeur répond, la plupart </w:t>
      </w:r>
      <w:r w:rsidR="0055155B">
        <w:rPr>
          <w:lang w:eastAsia="fr-CA"/>
        </w:rPr>
        <w:t xml:space="preserve">du temps </w:t>
      </w:r>
      <w:r>
        <w:rPr>
          <w:lang w:eastAsia="fr-CA"/>
        </w:rPr>
        <w:t>dans le cadre d’échanges portant sur leur mission commune pour les victimes d’actes criminels et contre la violence faite aux enfants</w:t>
      </w:r>
      <w:r>
        <w:rPr>
          <w:rStyle w:val="Appelnotedebasdep"/>
          <w:lang w:eastAsia="fr-CA"/>
        </w:rPr>
        <w:footnoteReference w:id="51"/>
      </w:r>
      <w:r>
        <w:rPr>
          <w:lang w:eastAsia="fr-CA"/>
        </w:rPr>
        <w:t xml:space="preserve">. </w:t>
      </w:r>
      <w:r w:rsidR="00043E2C">
        <w:rPr>
          <w:lang w:eastAsia="fr-CA"/>
        </w:rPr>
        <w:t xml:space="preserve">Les parties passent </w:t>
      </w:r>
      <w:r w:rsidR="00B57EC6">
        <w:rPr>
          <w:lang w:eastAsia="fr-CA"/>
        </w:rPr>
        <w:t xml:space="preserve">éventuellement </w:t>
      </w:r>
      <w:r w:rsidR="00043E2C">
        <w:rPr>
          <w:lang w:eastAsia="fr-CA"/>
        </w:rPr>
        <w:t>au tutoiement</w:t>
      </w:r>
      <w:r w:rsidR="00B57EC6">
        <w:rPr>
          <w:lang w:eastAsia="fr-CA"/>
        </w:rPr>
        <w:t xml:space="preserve"> mutuel</w:t>
      </w:r>
      <w:r w:rsidR="00043E2C">
        <w:rPr>
          <w:lang w:eastAsia="fr-CA"/>
        </w:rPr>
        <w:t xml:space="preserve">. </w:t>
      </w:r>
    </w:p>
    <w:p w14:paraId="0AA5B302" w14:textId="77777777" w:rsidR="00650736" w:rsidRDefault="00F24EC9" w:rsidP="007662CA">
      <w:pPr>
        <w:pStyle w:val="Paragrdouble"/>
        <w:spacing w:line="240" w:lineRule="auto"/>
        <w:rPr>
          <w:lang w:eastAsia="fr-CA"/>
        </w:rPr>
      </w:pPr>
      <w:r>
        <w:rPr>
          <w:lang w:eastAsia="fr-CA"/>
        </w:rPr>
        <w:t xml:space="preserve">Le 7 novembre 2012, en réplique à un courriel de la défenderesse parsemé de multiples x dans lequel elle écrit : </w:t>
      </w:r>
      <w:r>
        <w:rPr>
          <w:rFonts w:cs="Arial"/>
          <w:lang w:eastAsia="fr-CA"/>
        </w:rPr>
        <w:t>"</w:t>
      </w:r>
      <w:r>
        <w:rPr>
          <w:lang w:eastAsia="fr-CA"/>
        </w:rPr>
        <w:t>Merci, ça fait des mois que j’ai pas ri de bon cœur !!!</w:t>
      </w:r>
      <w:r>
        <w:rPr>
          <w:rFonts w:cs="Arial"/>
          <w:lang w:eastAsia="fr-CA"/>
        </w:rPr>
        <w:t>"</w:t>
      </w:r>
      <w:r>
        <w:rPr>
          <w:lang w:eastAsia="fr-CA"/>
        </w:rPr>
        <w:t>, le demandeur répond</w:t>
      </w:r>
      <w:r>
        <w:rPr>
          <w:rStyle w:val="Appelnotedebasdep"/>
          <w:lang w:eastAsia="fr-CA"/>
        </w:rPr>
        <w:footnoteReference w:id="52"/>
      </w:r>
      <w:r>
        <w:rPr>
          <w:lang w:eastAsia="fr-CA"/>
        </w:rPr>
        <w:t xml:space="preserve"> : </w:t>
      </w:r>
    </w:p>
    <w:p w14:paraId="11D10E8C" w14:textId="77777777" w:rsidR="00650736" w:rsidRDefault="00F24EC9" w:rsidP="00FE338C">
      <w:pPr>
        <w:pStyle w:val="Paragraphe"/>
        <w:spacing w:line="240" w:lineRule="auto"/>
        <w:ind w:left="731" w:right="573"/>
        <w:rPr>
          <w:lang w:eastAsia="fr-CA"/>
        </w:rPr>
      </w:pPr>
      <w:r w:rsidRPr="001D75C1">
        <w:rPr>
          <w:sz w:val="22"/>
          <w:szCs w:val="18"/>
          <w:lang w:eastAsia="fr-CA"/>
        </w:rPr>
        <w:t>Il me semble à compter tes X qu’il y a des mois que tu n’as pas été embrassée de bon cœur :-)</w:t>
      </w:r>
    </w:p>
    <w:p w14:paraId="1C27DAE4" w14:textId="77777777" w:rsidR="00650736" w:rsidRDefault="00F24EC9" w:rsidP="007662CA">
      <w:pPr>
        <w:pStyle w:val="Paragraphe"/>
        <w:numPr>
          <w:ilvl w:val="0"/>
          <w:numId w:val="1"/>
        </w:numPr>
        <w:tabs>
          <w:tab w:val="clear" w:pos="360"/>
        </w:tabs>
        <w:spacing w:line="240" w:lineRule="auto"/>
        <w:rPr>
          <w:lang w:eastAsia="fr-CA"/>
        </w:rPr>
      </w:pPr>
      <w:r>
        <w:rPr>
          <w:lang w:eastAsia="fr-CA"/>
        </w:rPr>
        <w:t>Ce commentaire suscite la réponse suivante de la défenderesse</w:t>
      </w:r>
      <w:r>
        <w:rPr>
          <w:rStyle w:val="Appelnotedebasdep"/>
          <w:lang w:eastAsia="fr-CA"/>
        </w:rPr>
        <w:footnoteReference w:id="53"/>
      </w:r>
      <w:r>
        <w:rPr>
          <w:lang w:eastAsia="fr-CA"/>
        </w:rPr>
        <w:t xml:space="preserve"> : </w:t>
      </w:r>
    </w:p>
    <w:p w14:paraId="400521FD" w14:textId="77777777" w:rsidR="00650736" w:rsidRDefault="00F24EC9" w:rsidP="00043143">
      <w:pPr>
        <w:pStyle w:val="Paragraphe"/>
        <w:spacing w:line="240" w:lineRule="auto"/>
        <w:ind w:left="731" w:right="573"/>
        <w:rPr>
          <w:lang w:eastAsia="fr-CA"/>
        </w:rPr>
      </w:pPr>
      <w:r w:rsidRPr="001D75C1">
        <w:rPr>
          <w:sz w:val="22"/>
          <w:szCs w:val="18"/>
          <w:lang w:eastAsia="fr-CA"/>
        </w:rPr>
        <w:t xml:space="preserve">Hi hi… commentaire fort intéressant… disons que </w:t>
      </w:r>
      <w:r w:rsidRPr="0055155B">
        <w:rPr>
          <w:sz w:val="22"/>
          <w:szCs w:val="18"/>
          <w:lang w:eastAsia="fr-CA"/>
        </w:rPr>
        <w:t xml:space="preserve">… </w:t>
      </w:r>
      <w:r w:rsidRPr="0055155B">
        <w:rPr>
          <w:sz w:val="22"/>
          <w:szCs w:val="18"/>
          <w:u w:val="single"/>
          <w:lang w:eastAsia="fr-CA"/>
        </w:rPr>
        <w:t>j’avoue que j’ai une écœurantite aigüe généralisée des vrais becs et de tout le reste… séquelles compréhensibles</w:t>
      </w:r>
      <w:r w:rsidRPr="001D75C1">
        <w:rPr>
          <w:sz w:val="22"/>
          <w:szCs w:val="18"/>
          <w:lang w:eastAsia="fr-CA"/>
        </w:rPr>
        <w:t>… mais à de rares personnes que je choisis, j’aime leur faire savoir que je les aime et que s’ils n’existaient pas,,, ma vie serait encore moins belle…</w:t>
      </w:r>
    </w:p>
    <w:p w14:paraId="1FF5B37D" w14:textId="77777777" w:rsidR="00650736" w:rsidRDefault="00F24EC9" w:rsidP="007662CA">
      <w:pPr>
        <w:pStyle w:val="Paragraphe"/>
        <w:numPr>
          <w:ilvl w:val="0"/>
          <w:numId w:val="1"/>
        </w:numPr>
        <w:tabs>
          <w:tab w:val="clear" w:pos="360"/>
        </w:tabs>
        <w:spacing w:line="240" w:lineRule="auto"/>
        <w:rPr>
          <w:lang w:eastAsia="fr-CA"/>
        </w:rPr>
      </w:pPr>
      <w:r>
        <w:rPr>
          <w:lang w:eastAsia="fr-CA"/>
        </w:rPr>
        <w:t>Le demandeur la remercie pour ce dernier message et précise qu’il sent qu’il s’adresse un peu à lui</w:t>
      </w:r>
      <w:r>
        <w:rPr>
          <w:rStyle w:val="Appelnotedebasdep"/>
          <w:lang w:eastAsia="fr-CA"/>
        </w:rPr>
        <w:footnoteReference w:id="54"/>
      </w:r>
      <w:r>
        <w:rPr>
          <w:lang w:eastAsia="fr-CA"/>
        </w:rPr>
        <w:t>. Le courriel suivant de la défenderesse débute par</w:t>
      </w:r>
      <w:r>
        <w:rPr>
          <w:rStyle w:val="Appelnotedebasdep"/>
          <w:lang w:eastAsia="fr-CA"/>
        </w:rPr>
        <w:footnoteReference w:id="55"/>
      </w:r>
      <w:r>
        <w:rPr>
          <w:lang w:eastAsia="fr-CA"/>
        </w:rPr>
        <w:t xml:space="preserve"> : </w:t>
      </w:r>
    </w:p>
    <w:p w14:paraId="2FF38E50" w14:textId="77777777" w:rsidR="00650736" w:rsidRDefault="00F24EC9" w:rsidP="007662CA">
      <w:pPr>
        <w:pStyle w:val="Paragraphe"/>
        <w:spacing w:line="240" w:lineRule="auto"/>
        <w:ind w:firstLine="731"/>
        <w:rPr>
          <w:lang w:eastAsia="fr-CA"/>
        </w:rPr>
      </w:pPr>
      <w:r w:rsidRPr="00043E2C">
        <w:rPr>
          <w:sz w:val="22"/>
          <w:szCs w:val="18"/>
          <w:lang w:eastAsia="fr-CA"/>
        </w:rPr>
        <w:t>Allo X joue gauche… X joue droite… :-)</w:t>
      </w:r>
    </w:p>
    <w:p w14:paraId="2DA76CFA" w14:textId="77777777" w:rsidR="00B57EC6" w:rsidRDefault="00F24EC9" w:rsidP="007662CA">
      <w:pPr>
        <w:pStyle w:val="Paragraphe"/>
        <w:numPr>
          <w:ilvl w:val="0"/>
          <w:numId w:val="1"/>
        </w:numPr>
        <w:tabs>
          <w:tab w:val="clear" w:pos="360"/>
        </w:tabs>
        <w:spacing w:line="240" w:lineRule="auto"/>
        <w:rPr>
          <w:lang w:eastAsia="fr-CA"/>
        </w:rPr>
      </w:pPr>
      <w:r>
        <w:rPr>
          <w:lang w:eastAsia="fr-CA"/>
        </w:rPr>
        <w:t xml:space="preserve">Le </w:t>
      </w:r>
      <w:r w:rsidR="00650736">
        <w:rPr>
          <w:lang w:eastAsia="fr-CA"/>
        </w:rPr>
        <w:t xml:space="preserve">26 novembre </w:t>
      </w:r>
      <w:r>
        <w:rPr>
          <w:lang w:eastAsia="fr-CA"/>
        </w:rPr>
        <w:t xml:space="preserve">2012, </w:t>
      </w:r>
      <w:r w:rsidR="00154E15">
        <w:rPr>
          <w:lang w:eastAsia="fr-CA"/>
        </w:rPr>
        <w:t xml:space="preserve">en soirée, lors d’un </w:t>
      </w:r>
      <w:r w:rsidR="00FA41EE">
        <w:rPr>
          <w:lang w:eastAsia="fr-CA"/>
        </w:rPr>
        <w:t xml:space="preserve">long </w:t>
      </w:r>
      <w:r w:rsidR="00154E15">
        <w:rPr>
          <w:lang w:eastAsia="fr-CA"/>
        </w:rPr>
        <w:t>échange sur Facebook avec la défenderesse</w:t>
      </w:r>
      <w:r w:rsidR="00BE3904">
        <w:rPr>
          <w:lang w:eastAsia="fr-CA"/>
        </w:rPr>
        <w:t xml:space="preserve"> tenu entre 20h30 et environ 00h10</w:t>
      </w:r>
      <w:r w:rsidR="00154E15">
        <w:rPr>
          <w:lang w:eastAsia="fr-CA"/>
        </w:rPr>
        <w:t xml:space="preserve">, </w:t>
      </w:r>
      <w:r>
        <w:rPr>
          <w:lang w:eastAsia="fr-CA"/>
        </w:rPr>
        <w:t xml:space="preserve">le demandeur s’ouvre sur les difficultés de sa vie amoureuse. La défenderesse se montre empathique. En réponse à une question du demandeur, elle explique que dans son expérience, les hommes n’ont jamais été ses complices. Il la complimente, lui écrit qu’elle est brillante et belle et la conversation </w:t>
      </w:r>
      <w:r w:rsidR="007E63A3">
        <w:rPr>
          <w:lang w:eastAsia="fr-CA"/>
        </w:rPr>
        <w:t>devient plus personnelle</w:t>
      </w:r>
      <w:r>
        <w:rPr>
          <w:rStyle w:val="Appelnotedebasdep"/>
          <w:lang w:eastAsia="fr-CA"/>
        </w:rPr>
        <w:footnoteReference w:id="56"/>
      </w:r>
      <w:r w:rsidR="007E63A3">
        <w:rPr>
          <w:lang w:eastAsia="fr-CA"/>
        </w:rPr>
        <w:t> :</w:t>
      </w:r>
    </w:p>
    <w:p w14:paraId="0B0C8B77" w14:textId="77777777" w:rsidR="007E63A3" w:rsidRPr="007E63A3" w:rsidRDefault="00F24EC9" w:rsidP="00914241">
      <w:pPr>
        <w:ind w:left="731" w:right="573"/>
        <w:rPr>
          <w:sz w:val="22"/>
          <w:szCs w:val="18"/>
        </w:rPr>
      </w:pPr>
      <w:r w:rsidRPr="004D18E2">
        <w:rPr>
          <w:b/>
          <w:bCs/>
          <w:sz w:val="22"/>
          <w:szCs w:val="18"/>
        </w:rPr>
        <w:t>Le demandeur</w:t>
      </w:r>
      <w:r w:rsidRPr="007E63A3">
        <w:rPr>
          <w:sz w:val="22"/>
          <w:szCs w:val="18"/>
        </w:rPr>
        <w:t xml:space="preserve"> : Je t’avoue Sylvia en toute franchise et pardonne-moi si je suis franc avec toi sur ce sujet. </w:t>
      </w:r>
      <w:r w:rsidRPr="0055155B">
        <w:rPr>
          <w:sz w:val="22"/>
          <w:szCs w:val="18"/>
          <w:u w:val="single"/>
        </w:rPr>
        <w:t>Quand je t’ai rencontrée la première fois, tu m’as beaucoup plus. Je vous trouve très belle et très femme</w:t>
      </w:r>
      <w:r w:rsidRPr="007E63A3">
        <w:rPr>
          <w:sz w:val="22"/>
          <w:szCs w:val="18"/>
        </w:rPr>
        <w:t>. Alors c est dit. 😊</w:t>
      </w:r>
    </w:p>
    <w:p w14:paraId="7B4F0322" w14:textId="77777777" w:rsidR="007E63A3" w:rsidRPr="007E63A3" w:rsidRDefault="007E63A3" w:rsidP="00914241">
      <w:pPr>
        <w:ind w:left="731" w:right="573"/>
        <w:rPr>
          <w:sz w:val="22"/>
          <w:szCs w:val="18"/>
        </w:rPr>
      </w:pPr>
    </w:p>
    <w:p w14:paraId="21382451" w14:textId="77777777" w:rsidR="007E63A3" w:rsidRPr="007E63A3" w:rsidRDefault="00F24EC9" w:rsidP="00914241">
      <w:pPr>
        <w:ind w:left="731" w:right="573"/>
        <w:rPr>
          <w:sz w:val="22"/>
          <w:szCs w:val="18"/>
        </w:rPr>
      </w:pPr>
      <w:r w:rsidRPr="004D18E2">
        <w:rPr>
          <w:b/>
          <w:bCs/>
          <w:sz w:val="22"/>
          <w:szCs w:val="18"/>
        </w:rPr>
        <w:lastRenderedPageBreak/>
        <w:t>La défenderesse</w:t>
      </w:r>
      <w:r w:rsidR="009C31E9">
        <w:rPr>
          <w:sz w:val="22"/>
          <w:szCs w:val="18"/>
        </w:rPr>
        <w:t xml:space="preserve"> </w:t>
      </w:r>
      <w:r w:rsidRPr="007E63A3">
        <w:rPr>
          <w:sz w:val="22"/>
          <w:szCs w:val="18"/>
        </w:rPr>
        <w:t xml:space="preserve">: Merci… et </w:t>
      </w:r>
      <w:r w:rsidRPr="0068294D">
        <w:rPr>
          <w:sz w:val="22"/>
          <w:szCs w:val="18"/>
          <w:u w:val="single"/>
        </w:rPr>
        <w:t>crois-tu qu’on pourrait être amis?</w:t>
      </w:r>
      <w:r w:rsidRPr="007E63A3">
        <w:rPr>
          <w:sz w:val="22"/>
          <w:szCs w:val="18"/>
        </w:rPr>
        <w:t xml:space="preserve"> Ou tu chercher un copine à tout prix?</w:t>
      </w:r>
    </w:p>
    <w:p w14:paraId="01D5FFBC" w14:textId="77777777" w:rsidR="007E63A3" w:rsidRPr="009C31E9" w:rsidRDefault="007E63A3" w:rsidP="00914241">
      <w:pPr>
        <w:ind w:left="731" w:right="573"/>
        <w:rPr>
          <w:sz w:val="22"/>
          <w:szCs w:val="18"/>
          <w:u w:val="single"/>
        </w:rPr>
      </w:pPr>
    </w:p>
    <w:p w14:paraId="09C08DA4" w14:textId="77777777" w:rsidR="007E63A3" w:rsidRPr="007E63A3" w:rsidRDefault="00F24EC9" w:rsidP="00914241">
      <w:pPr>
        <w:ind w:left="731" w:right="573"/>
        <w:rPr>
          <w:sz w:val="22"/>
          <w:szCs w:val="18"/>
        </w:rPr>
      </w:pPr>
      <w:r w:rsidRPr="004D18E2">
        <w:rPr>
          <w:b/>
          <w:bCs/>
          <w:sz w:val="22"/>
          <w:szCs w:val="18"/>
        </w:rPr>
        <w:t>Le défendeur</w:t>
      </w:r>
      <w:r w:rsidRPr="007E63A3">
        <w:rPr>
          <w:sz w:val="22"/>
          <w:szCs w:val="18"/>
        </w:rPr>
        <w:t>:</w:t>
      </w:r>
      <w:r w:rsidRPr="007E63A3">
        <w:rPr>
          <w:b/>
          <w:bCs/>
          <w:sz w:val="22"/>
          <w:szCs w:val="18"/>
        </w:rPr>
        <w:t xml:space="preserve"> </w:t>
      </w:r>
      <w:r w:rsidRPr="007E63A3">
        <w:rPr>
          <w:sz w:val="22"/>
          <w:szCs w:val="18"/>
        </w:rPr>
        <w:t>Absolument pas.. je ne cherche pas une copine à tout prix comme tu dis. Je prends un brave...😊. Être ami</w:t>
      </w:r>
      <w:r w:rsidR="00A6732F">
        <w:rPr>
          <w:sz w:val="22"/>
          <w:szCs w:val="18"/>
        </w:rPr>
        <w:t xml:space="preserve">s.. </w:t>
      </w:r>
      <w:r w:rsidRPr="007E63A3">
        <w:rPr>
          <w:sz w:val="22"/>
          <w:szCs w:val="18"/>
        </w:rPr>
        <w:t xml:space="preserve">je crois que nous le sommes déjà. </w:t>
      </w:r>
      <w:r w:rsidRPr="00EE4AAB">
        <w:rPr>
          <w:sz w:val="22"/>
          <w:szCs w:val="18"/>
          <w:u w:val="single"/>
        </w:rPr>
        <w:t>Je t</w:t>
      </w:r>
      <w:r w:rsidR="00A6732F" w:rsidRPr="00EE4AAB">
        <w:rPr>
          <w:sz w:val="22"/>
          <w:szCs w:val="18"/>
          <w:u w:val="single"/>
        </w:rPr>
        <w:t xml:space="preserve"> </w:t>
      </w:r>
      <w:r w:rsidRPr="00EE4AAB">
        <w:rPr>
          <w:sz w:val="22"/>
          <w:szCs w:val="18"/>
          <w:u w:val="single"/>
        </w:rPr>
        <w:t>ai juste exprimé mes observations toute masculines…excuse-moi de l’avoir fait</w:t>
      </w:r>
      <w:r w:rsidRPr="007E63A3">
        <w:rPr>
          <w:sz w:val="22"/>
          <w:szCs w:val="18"/>
        </w:rPr>
        <w:t>. ☹</w:t>
      </w:r>
    </w:p>
    <w:p w14:paraId="3B0684DA" w14:textId="77777777" w:rsidR="007E63A3" w:rsidRPr="007E63A3" w:rsidRDefault="007E63A3" w:rsidP="00914241">
      <w:pPr>
        <w:ind w:left="731" w:right="573"/>
        <w:rPr>
          <w:sz w:val="22"/>
          <w:szCs w:val="18"/>
        </w:rPr>
      </w:pPr>
    </w:p>
    <w:p w14:paraId="0423797A" w14:textId="77777777" w:rsidR="007E63A3" w:rsidRPr="004D18E2" w:rsidRDefault="00F24EC9" w:rsidP="00914241">
      <w:pPr>
        <w:ind w:left="731" w:right="573"/>
        <w:rPr>
          <w:sz w:val="22"/>
          <w:szCs w:val="18"/>
          <w:u w:val="single"/>
        </w:rPr>
      </w:pPr>
      <w:r w:rsidRPr="004D18E2">
        <w:rPr>
          <w:b/>
          <w:bCs/>
          <w:sz w:val="22"/>
          <w:szCs w:val="18"/>
        </w:rPr>
        <w:t>La défenderesse</w:t>
      </w:r>
      <w:r w:rsidRPr="007E63A3">
        <w:rPr>
          <w:sz w:val="22"/>
          <w:szCs w:val="18"/>
        </w:rPr>
        <w:t> : ne t’excuse pas du tout !!!</w:t>
      </w:r>
      <w:r w:rsidR="00A6732F">
        <w:rPr>
          <w:sz w:val="22"/>
          <w:szCs w:val="18"/>
        </w:rPr>
        <w:t xml:space="preserve"> </w:t>
      </w:r>
      <w:r w:rsidRPr="004D18E2">
        <w:rPr>
          <w:sz w:val="22"/>
          <w:szCs w:val="18"/>
          <w:u w:val="single"/>
        </w:rPr>
        <w:t>c’est juste que je suis tellement peureuse…</w:t>
      </w:r>
    </w:p>
    <w:p w14:paraId="5FF80327" w14:textId="77777777" w:rsidR="007E63A3" w:rsidRPr="009C31E9" w:rsidRDefault="00F24EC9" w:rsidP="00914241">
      <w:pPr>
        <w:pStyle w:val="Paragraphe"/>
        <w:spacing w:line="240" w:lineRule="auto"/>
        <w:ind w:right="573"/>
        <w:rPr>
          <w:sz w:val="22"/>
          <w:szCs w:val="18"/>
          <w:lang w:eastAsia="fr-CA"/>
        </w:rPr>
      </w:pPr>
      <w:r>
        <w:rPr>
          <w:lang w:eastAsia="fr-CA"/>
        </w:rPr>
        <w:tab/>
      </w:r>
      <w:r w:rsidRPr="00E15897">
        <w:rPr>
          <w:b/>
          <w:bCs/>
          <w:sz w:val="22"/>
          <w:szCs w:val="18"/>
          <w:lang w:eastAsia="fr-CA"/>
        </w:rPr>
        <w:t>Le demandeur</w:t>
      </w:r>
      <w:r w:rsidRPr="009C31E9">
        <w:rPr>
          <w:sz w:val="22"/>
          <w:szCs w:val="18"/>
          <w:lang w:eastAsia="fr-CA"/>
        </w:rPr>
        <w:t> : Merci</w:t>
      </w:r>
    </w:p>
    <w:p w14:paraId="489DD419" w14:textId="77777777" w:rsidR="009C31E9" w:rsidRPr="009C31E9" w:rsidRDefault="00F24EC9" w:rsidP="00914241">
      <w:pPr>
        <w:pStyle w:val="Paragraphe"/>
        <w:spacing w:line="240" w:lineRule="auto"/>
        <w:ind w:left="731" w:right="573"/>
        <w:rPr>
          <w:sz w:val="22"/>
          <w:szCs w:val="18"/>
          <w:lang w:eastAsia="fr-CA"/>
        </w:rPr>
      </w:pPr>
      <w:r w:rsidRPr="004D18E2">
        <w:rPr>
          <w:b/>
          <w:bCs/>
          <w:sz w:val="22"/>
          <w:szCs w:val="18"/>
          <w:lang w:eastAsia="fr-CA"/>
        </w:rPr>
        <w:t>La défenderesse</w:t>
      </w:r>
      <w:r w:rsidRPr="009C31E9">
        <w:rPr>
          <w:sz w:val="22"/>
          <w:szCs w:val="18"/>
          <w:lang w:eastAsia="fr-CA"/>
        </w:rPr>
        <w:t> : J’apprécie beaucoup avoir la chance de te connaître et je suis impressionné par ta personnalité!</w:t>
      </w:r>
      <w:r>
        <w:rPr>
          <w:sz w:val="22"/>
          <w:szCs w:val="18"/>
          <w:lang w:eastAsia="fr-CA"/>
        </w:rPr>
        <w:t xml:space="preserve"> </w:t>
      </w:r>
      <w:r w:rsidRPr="009C31E9">
        <w:rPr>
          <w:sz w:val="22"/>
          <w:szCs w:val="18"/>
          <w:lang w:eastAsia="fr-CA"/>
        </w:rPr>
        <w:t xml:space="preserve">Pour moi l’amitié, c’est beaucoup plus que ce qu’on a là… </w:t>
      </w:r>
    </w:p>
    <w:p w14:paraId="69DE9042" w14:textId="77777777" w:rsidR="009C31E9" w:rsidRDefault="00F24EC9" w:rsidP="006F52E4">
      <w:pPr>
        <w:pStyle w:val="Paragraphe"/>
        <w:numPr>
          <w:ilvl w:val="0"/>
          <w:numId w:val="1"/>
        </w:numPr>
        <w:tabs>
          <w:tab w:val="clear" w:pos="360"/>
        </w:tabs>
        <w:spacing w:line="240" w:lineRule="auto"/>
        <w:rPr>
          <w:lang w:eastAsia="fr-CA"/>
        </w:rPr>
      </w:pPr>
      <w:r>
        <w:rPr>
          <w:lang w:eastAsia="fr-CA"/>
        </w:rPr>
        <w:t xml:space="preserve">La conversation se poursuit sur le ton de la confidence. Le demandeur s’excuse </w:t>
      </w:r>
      <w:r>
        <w:rPr>
          <w:rFonts w:cs="Arial"/>
          <w:lang w:eastAsia="fr-CA"/>
        </w:rPr>
        <w:t>"</w:t>
      </w:r>
      <w:r>
        <w:rPr>
          <w:lang w:eastAsia="fr-CA"/>
        </w:rPr>
        <w:t>si ses propos sont trop personnels</w:t>
      </w:r>
      <w:r>
        <w:rPr>
          <w:rFonts w:cs="Arial"/>
          <w:lang w:eastAsia="fr-CA"/>
        </w:rPr>
        <w:t>"</w:t>
      </w:r>
      <w:r>
        <w:rPr>
          <w:lang w:eastAsia="fr-CA"/>
        </w:rPr>
        <w:t xml:space="preserve">. La défenderesse répond qu’elle est très à l’aise avec lui, qu’il ne la gêne pas. </w:t>
      </w:r>
      <w:r w:rsidR="006F7D3B">
        <w:rPr>
          <w:lang w:eastAsia="fr-CA"/>
        </w:rPr>
        <w:t xml:space="preserve">Le demandeur mentionne l’envie de partager un thé avec elle et qu’il n’hésiterait pas sur son trajet entre Montréal et Ottawa, </w:t>
      </w:r>
      <w:r w:rsidR="00154E15">
        <w:rPr>
          <w:lang w:eastAsia="fr-CA"/>
        </w:rPr>
        <w:t xml:space="preserve">à </w:t>
      </w:r>
      <w:r w:rsidR="006F7D3B">
        <w:rPr>
          <w:lang w:eastAsia="fr-CA"/>
        </w:rPr>
        <w:t>arrêter (chez elle) en prendre un. Cet échange s’ensuit :</w:t>
      </w:r>
    </w:p>
    <w:p w14:paraId="1A511144" w14:textId="77777777" w:rsidR="006F7D3B" w:rsidRPr="006F7D3B" w:rsidRDefault="00F24EC9" w:rsidP="00066591">
      <w:pPr>
        <w:pStyle w:val="Paragraphe"/>
        <w:spacing w:line="240" w:lineRule="auto"/>
        <w:ind w:left="731" w:right="573"/>
        <w:rPr>
          <w:sz w:val="22"/>
          <w:szCs w:val="18"/>
          <w:lang w:eastAsia="fr-CA"/>
        </w:rPr>
      </w:pPr>
      <w:r w:rsidRPr="004D18E2">
        <w:rPr>
          <w:b/>
          <w:bCs/>
          <w:sz w:val="22"/>
          <w:szCs w:val="18"/>
          <w:lang w:eastAsia="fr-CA"/>
        </w:rPr>
        <w:t>La défenderesse</w:t>
      </w:r>
      <w:r w:rsidRPr="006F7D3B">
        <w:rPr>
          <w:sz w:val="22"/>
          <w:szCs w:val="18"/>
          <w:lang w:eastAsia="fr-CA"/>
        </w:rPr>
        <w:t> : Ouiiiiiiiii!!</w:t>
      </w:r>
    </w:p>
    <w:p w14:paraId="331016A6" w14:textId="77777777" w:rsidR="006F7D3B" w:rsidRPr="006F7D3B" w:rsidRDefault="00F24EC9" w:rsidP="00066591">
      <w:pPr>
        <w:pStyle w:val="Paragraphe"/>
        <w:spacing w:line="240" w:lineRule="auto"/>
        <w:ind w:left="731" w:right="573"/>
        <w:rPr>
          <w:sz w:val="22"/>
          <w:szCs w:val="18"/>
          <w:lang w:eastAsia="fr-CA"/>
        </w:rPr>
      </w:pPr>
      <w:r w:rsidRPr="004D18E2">
        <w:rPr>
          <w:b/>
          <w:bCs/>
          <w:sz w:val="22"/>
          <w:szCs w:val="18"/>
          <w:lang w:eastAsia="fr-CA"/>
        </w:rPr>
        <w:t>Le demandeur</w:t>
      </w:r>
      <w:r w:rsidRPr="006F7D3B">
        <w:rPr>
          <w:sz w:val="22"/>
          <w:szCs w:val="18"/>
          <w:lang w:eastAsia="fr-CA"/>
        </w:rPr>
        <w:t xml:space="preserve"> : ce oui est presque un cri d’invitation. </w:t>
      </w:r>
      <w:r w:rsidRPr="004D18E2">
        <w:rPr>
          <w:sz w:val="22"/>
          <w:szCs w:val="18"/>
          <w:u w:val="single"/>
          <w:lang w:eastAsia="fr-CA"/>
        </w:rPr>
        <w:t>Attention</w:t>
      </w:r>
      <w:r w:rsidRPr="006F7D3B">
        <w:rPr>
          <w:sz w:val="22"/>
          <w:szCs w:val="18"/>
          <w:lang w:eastAsia="fr-CA"/>
        </w:rPr>
        <w:t>. 😊</w:t>
      </w:r>
    </w:p>
    <w:p w14:paraId="0B41B9F2" w14:textId="77777777" w:rsidR="006F7D3B" w:rsidRPr="006F7D3B" w:rsidRDefault="00F24EC9" w:rsidP="00066591">
      <w:pPr>
        <w:pStyle w:val="Paragraphe"/>
        <w:spacing w:line="240" w:lineRule="auto"/>
        <w:ind w:left="731" w:right="573"/>
        <w:rPr>
          <w:sz w:val="22"/>
          <w:szCs w:val="18"/>
          <w:lang w:eastAsia="fr-CA"/>
        </w:rPr>
      </w:pPr>
      <w:r w:rsidRPr="004D18E2">
        <w:rPr>
          <w:b/>
          <w:bCs/>
          <w:sz w:val="22"/>
          <w:szCs w:val="18"/>
          <w:lang w:eastAsia="fr-CA"/>
        </w:rPr>
        <w:t>La défenderesse</w:t>
      </w:r>
      <w:r w:rsidRPr="006F7D3B">
        <w:rPr>
          <w:sz w:val="22"/>
          <w:szCs w:val="18"/>
          <w:lang w:eastAsia="fr-CA"/>
        </w:rPr>
        <w:t> : attention à quoi…</w:t>
      </w:r>
    </w:p>
    <w:p w14:paraId="73873202" w14:textId="77777777" w:rsidR="00714A23" w:rsidRDefault="00F24EC9" w:rsidP="00066591">
      <w:pPr>
        <w:pStyle w:val="Paragraphe"/>
        <w:spacing w:line="240" w:lineRule="auto"/>
        <w:ind w:left="731" w:right="573"/>
        <w:rPr>
          <w:sz w:val="22"/>
          <w:szCs w:val="18"/>
          <w:lang w:eastAsia="fr-CA"/>
        </w:rPr>
      </w:pPr>
      <w:r w:rsidRPr="004D18E2">
        <w:rPr>
          <w:b/>
          <w:bCs/>
          <w:sz w:val="22"/>
          <w:szCs w:val="18"/>
          <w:lang w:eastAsia="fr-CA"/>
        </w:rPr>
        <w:t>Le demandeur</w:t>
      </w:r>
      <w:r w:rsidRPr="006F7D3B">
        <w:rPr>
          <w:sz w:val="22"/>
          <w:szCs w:val="18"/>
          <w:lang w:eastAsia="fr-CA"/>
        </w:rPr>
        <w:t> : je suis heureux que tant de gens soient sur votre page Aurore</w:t>
      </w:r>
      <w:r>
        <w:rPr>
          <w:rStyle w:val="Appelnotedebasdep"/>
          <w:sz w:val="22"/>
          <w:szCs w:val="18"/>
          <w:lang w:eastAsia="fr-CA"/>
        </w:rPr>
        <w:footnoteReference w:id="57"/>
      </w:r>
      <w:r w:rsidRPr="006F7D3B">
        <w:rPr>
          <w:sz w:val="22"/>
          <w:szCs w:val="18"/>
          <w:lang w:eastAsia="fr-CA"/>
        </w:rPr>
        <w:t xml:space="preserve"> </w:t>
      </w:r>
    </w:p>
    <w:p w14:paraId="2496604D" w14:textId="77777777" w:rsidR="006F7D3B" w:rsidRDefault="00F24EC9" w:rsidP="00066591">
      <w:pPr>
        <w:pStyle w:val="Paragraphe"/>
        <w:spacing w:line="240" w:lineRule="auto"/>
        <w:ind w:left="731" w:right="573"/>
        <w:rPr>
          <w:sz w:val="22"/>
          <w:szCs w:val="18"/>
          <w:lang w:eastAsia="fr-CA"/>
        </w:rPr>
      </w:pPr>
      <w:r w:rsidRPr="004D18E2">
        <w:rPr>
          <w:sz w:val="22"/>
          <w:szCs w:val="18"/>
          <w:u w:val="single"/>
          <w:lang w:eastAsia="fr-CA"/>
        </w:rPr>
        <w:t>À l’homme que je suis</w:t>
      </w:r>
      <w:r w:rsidRPr="006F7D3B">
        <w:rPr>
          <w:sz w:val="22"/>
          <w:szCs w:val="18"/>
          <w:lang w:eastAsia="fr-CA"/>
        </w:rPr>
        <w:t> 😊</w:t>
      </w:r>
    </w:p>
    <w:p w14:paraId="37F94144" w14:textId="77777777" w:rsidR="007751A3" w:rsidRPr="007751A3" w:rsidRDefault="00F24EC9" w:rsidP="00066591">
      <w:pPr>
        <w:pStyle w:val="Paragraphe"/>
        <w:spacing w:line="240" w:lineRule="auto"/>
        <w:ind w:left="731" w:right="573"/>
        <w:rPr>
          <w:sz w:val="20"/>
          <w:szCs w:val="16"/>
          <w:u w:val="single"/>
          <w:lang w:eastAsia="fr-CA"/>
        </w:rPr>
      </w:pPr>
      <w:r w:rsidRPr="004D18E2">
        <w:rPr>
          <w:b/>
          <w:bCs/>
          <w:sz w:val="22"/>
          <w:szCs w:val="18"/>
          <w:lang w:eastAsia="fr-CA"/>
        </w:rPr>
        <w:t>La défenderesse</w:t>
      </w:r>
      <w:r w:rsidRPr="007751A3">
        <w:rPr>
          <w:sz w:val="22"/>
          <w:szCs w:val="18"/>
          <w:lang w:eastAsia="fr-CA"/>
        </w:rPr>
        <w:t xml:space="preserve"> : </w:t>
      </w:r>
      <w:r w:rsidRPr="007751A3">
        <w:rPr>
          <w:sz w:val="22"/>
          <w:szCs w:val="18"/>
        </w:rPr>
        <w:t>Il y en a davantage sur la tienne…Et 778 sur la page soutien à Isabelle presqu, autant que tout le monde en parle…</w:t>
      </w:r>
    </w:p>
    <w:p w14:paraId="704998A1" w14:textId="77777777" w:rsidR="007751A3" w:rsidRPr="004D18E2" w:rsidRDefault="00F24EC9" w:rsidP="00066591">
      <w:pPr>
        <w:pStyle w:val="Sansinterligne"/>
        <w:ind w:right="573" w:firstLine="731"/>
        <w:rPr>
          <w:rFonts w:ascii="Arial" w:hAnsi="Arial" w:cs="Arial"/>
          <w:sz w:val="22"/>
          <w:szCs w:val="22"/>
          <w:u w:val="single"/>
        </w:rPr>
      </w:pPr>
      <w:r w:rsidRPr="004D18E2">
        <w:rPr>
          <w:rFonts w:ascii="Arial" w:hAnsi="Arial" w:cs="Arial"/>
          <w:sz w:val="22"/>
          <w:szCs w:val="22"/>
          <w:u w:val="single"/>
        </w:rPr>
        <w:t xml:space="preserve">Tu crois que je dois avoir peur de l’homme que tu es? </w:t>
      </w:r>
    </w:p>
    <w:p w14:paraId="52714AE7" w14:textId="77777777" w:rsidR="003567F0" w:rsidRDefault="003567F0" w:rsidP="00066591">
      <w:pPr>
        <w:ind w:right="573"/>
        <w:rPr>
          <w:rFonts w:cs="Arial"/>
          <w:b/>
          <w:bCs/>
          <w:sz w:val="22"/>
          <w:szCs w:val="22"/>
        </w:rPr>
      </w:pPr>
    </w:p>
    <w:p w14:paraId="5F5367D8" w14:textId="77777777" w:rsidR="007751A3" w:rsidRPr="00714A23" w:rsidRDefault="00F24EC9" w:rsidP="00066591">
      <w:pPr>
        <w:ind w:right="573" w:firstLine="731"/>
        <w:rPr>
          <w:rFonts w:cs="Arial"/>
          <w:sz w:val="22"/>
          <w:szCs w:val="22"/>
        </w:rPr>
      </w:pPr>
      <w:r w:rsidRPr="004D18E2">
        <w:rPr>
          <w:rFonts w:cs="Arial"/>
          <w:b/>
          <w:bCs/>
          <w:sz w:val="22"/>
          <w:szCs w:val="22"/>
        </w:rPr>
        <w:t>Le demandeur</w:t>
      </w:r>
      <w:r w:rsidRPr="00714A23">
        <w:rPr>
          <w:rFonts w:cs="Arial"/>
          <w:sz w:val="22"/>
          <w:szCs w:val="22"/>
        </w:rPr>
        <w:t>: Bravo</w:t>
      </w:r>
    </w:p>
    <w:p w14:paraId="1DC3A0D6" w14:textId="77777777" w:rsidR="007751A3" w:rsidRPr="00714A23" w:rsidRDefault="007751A3" w:rsidP="00066591">
      <w:pPr>
        <w:ind w:left="731" w:right="573"/>
        <w:rPr>
          <w:rFonts w:cs="Arial"/>
          <w:sz w:val="22"/>
          <w:szCs w:val="22"/>
        </w:rPr>
      </w:pPr>
    </w:p>
    <w:p w14:paraId="74FE03A3" w14:textId="77777777" w:rsidR="007751A3" w:rsidRPr="00714A23" w:rsidRDefault="00F24EC9" w:rsidP="00066591">
      <w:pPr>
        <w:ind w:left="731" w:right="573"/>
        <w:rPr>
          <w:rFonts w:cs="Arial"/>
          <w:sz w:val="22"/>
          <w:szCs w:val="22"/>
        </w:rPr>
      </w:pPr>
      <w:r w:rsidRPr="004D18E2">
        <w:rPr>
          <w:rFonts w:cs="Arial"/>
          <w:b/>
          <w:bCs/>
          <w:sz w:val="22"/>
          <w:szCs w:val="22"/>
        </w:rPr>
        <w:t>La défenderesse</w:t>
      </w:r>
      <w:r w:rsidRPr="00714A23">
        <w:rPr>
          <w:rFonts w:cs="Arial"/>
          <w:sz w:val="22"/>
          <w:szCs w:val="22"/>
        </w:rPr>
        <w:t> :</w:t>
      </w:r>
      <w:r w:rsidRPr="00714A23">
        <w:rPr>
          <w:rFonts w:cs="Arial"/>
          <w:b/>
          <w:bCs/>
          <w:sz w:val="22"/>
          <w:szCs w:val="22"/>
        </w:rPr>
        <w:t xml:space="preserve"> </w:t>
      </w:r>
      <w:r w:rsidRPr="004D18E2">
        <w:rPr>
          <w:rFonts w:cs="Arial"/>
          <w:sz w:val="22"/>
          <w:szCs w:val="22"/>
          <w:u w:val="single"/>
        </w:rPr>
        <w:t>Je repose ma question</w:t>
      </w:r>
      <w:r w:rsidRPr="004D18E2">
        <w:rPr>
          <w:rFonts w:cs="Arial"/>
          <w:b/>
          <w:bCs/>
          <w:sz w:val="22"/>
          <w:szCs w:val="22"/>
          <w:u w:val="single"/>
        </w:rPr>
        <w:t>…</w:t>
      </w:r>
      <w:r w:rsidRPr="004D18E2">
        <w:rPr>
          <w:rFonts w:cs="Arial"/>
          <w:sz w:val="22"/>
          <w:szCs w:val="22"/>
          <w:u w:val="single"/>
        </w:rPr>
        <w:t xml:space="preserve"> </w:t>
      </w:r>
      <w:r w:rsidR="00714A23" w:rsidRPr="004D18E2">
        <w:rPr>
          <w:rFonts w:cs="Arial"/>
          <w:sz w:val="22"/>
          <w:szCs w:val="22"/>
          <w:u w:val="single"/>
        </w:rPr>
        <w:t>t</w:t>
      </w:r>
      <w:r w:rsidRPr="004D18E2">
        <w:rPr>
          <w:rFonts w:cs="Arial"/>
          <w:sz w:val="22"/>
          <w:szCs w:val="22"/>
          <w:u w:val="single"/>
        </w:rPr>
        <w:t>u crois que je dois avoir peur de l’homme que tu es?</w:t>
      </w:r>
    </w:p>
    <w:p w14:paraId="4FDE7282" w14:textId="77777777" w:rsidR="00714A23" w:rsidRPr="00714A23" w:rsidRDefault="00714A23" w:rsidP="00066591">
      <w:pPr>
        <w:ind w:left="731" w:right="573"/>
        <w:rPr>
          <w:rFonts w:cs="Arial"/>
          <w:sz w:val="22"/>
          <w:szCs w:val="22"/>
        </w:rPr>
      </w:pPr>
    </w:p>
    <w:p w14:paraId="23DBCD74" w14:textId="77777777" w:rsidR="007751A3" w:rsidRPr="00714A23" w:rsidRDefault="00F24EC9" w:rsidP="00066591">
      <w:pPr>
        <w:pStyle w:val="Sansinterligne"/>
        <w:ind w:left="731" w:right="573"/>
        <w:rPr>
          <w:rFonts w:ascii="Arial" w:hAnsi="Arial" w:cs="Arial"/>
          <w:sz w:val="22"/>
          <w:szCs w:val="22"/>
        </w:rPr>
      </w:pPr>
      <w:r w:rsidRPr="004D18E2">
        <w:rPr>
          <w:rFonts w:ascii="Arial" w:hAnsi="Arial" w:cs="Arial"/>
          <w:b/>
          <w:bCs/>
          <w:sz w:val="22"/>
          <w:szCs w:val="22"/>
        </w:rPr>
        <w:t>Le demandeur</w:t>
      </w:r>
      <w:r w:rsidRPr="00714A23">
        <w:rPr>
          <w:rFonts w:ascii="Arial" w:hAnsi="Arial" w:cs="Arial"/>
          <w:sz w:val="22"/>
          <w:szCs w:val="22"/>
        </w:rPr>
        <w:t> :</w:t>
      </w:r>
      <w:r>
        <w:rPr>
          <w:rFonts w:ascii="Arial" w:hAnsi="Arial" w:cs="Arial"/>
          <w:b/>
          <w:bCs/>
          <w:sz w:val="22"/>
          <w:szCs w:val="22"/>
        </w:rPr>
        <w:t xml:space="preserve"> </w:t>
      </w:r>
      <w:r w:rsidRPr="00E15897">
        <w:rPr>
          <w:rFonts w:ascii="Arial" w:hAnsi="Arial" w:cs="Arial"/>
          <w:sz w:val="22"/>
          <w:szCs w:val="22"/>
          <w:u w:val="single"/>
        </w:rPr>
        <w:t>Non pas du tout. Tu n’as aucune crainte à avoir.. je blaguais…</w:t>
      </w:r>
      <w:r w:rsidRPr="004D18E2">
        <w:rPr>
          <w:rFonts w:ascii="Arial" w:hAnsi="Arial" w:cs="Arial"/>
          <w:sz w:val="22"/>
          <w:szCs w:val="22"/>
          <w:u w:val="single"/>
        </w:rPr>
        <w:t>mais je pourrais oser vous voler un baiser</w:t>
      </w:r>
      <w:r w:rsidRPr="00714A23">
        <w:rPr>
          <w:rFonts w:ascii="Arial" w:hAnsi="Arial" w:cs="Arial"/>
          <w:sz w:val="22"/>
          <w:szCs w:val="22"/>
        </w:rPr>
        <w:t> </w:t>
      </w:r>
      <w:r w:rsidRPr="00714A23">
        <w:rPr>
          <w:sz w:val="22"/>
          <w:szCs w:val="22"/>
        </w:rPr>
        <w:t>😊</w:t>
      </w:r>
      <w:r w:rsidRPr="00714A23">
        <w:rPr>
          <w:rFonts w:ascii="Arial" w:hAnsi="Arial" w:cs="Arial"/>
          <w:sz w:val="22"/>
          <w:szCs w:val="22"/>
        </w:rPr>
        <w:t xml:space="preserve"> </w:t>
      </w:r>
      <w:r w:rsidRPr="0068294D">
        <w:rPr>
          <w:rFonts w:ascii="Arial" w:hAnsi="Arial" w:cs="Arial"/>
          <w:sz w:val="22"/>
          <w:szCs w:val="22"/>
          <w:u w:val="single"/>
        </w:rPr>
        <w:t>au hasard de notre conversation et à la douceur du thé que vous m offrirai</w:t>
      </w:r>
    </w:p>
    <w:p w14:paraId="4265A804" w14:textId="77777777" w:rsidR="007751A3" w:rsidRPr="00714A23" w:rsidRDefault="007751A3" w:rsidP="00066591">
      <w:pPr>
        <w:pStyle w:val="Sansinterligne"/>
        <w:ind w:left="731" w:right="573"/>
        <w:rPr>
          <w:rFonts w:ascii="Arial" w:hAnsi="Arial" w:cs="Arial"/>
          <w:sz w:val="22"/>
          <w:szCs w:val="22"/>
        </w:rPr>
      </w:pPr>
    </w:p>
    <w:p w14:paraId="50EB893A" w14:textId="77777777" w:rsidR="007751A3" w:rsidRDefault="00F24EC9" w:rsidP="00066591">
      <w:pPr>
        <w:ind w:left="731" w:right="573"/>
        <w:rPr>
          <w:rFonts w:cs="Arial"/>
          <w:sz w:val="22"/>
          <w:szCs w:val="22"/>
        </w:rPr>
      </w:pPr>
      <w:r w:rsidRPr="004D18E2">
        <w:rPr>
          <w:rFonts w:cs="Arial"/>
          <w:b/>
          <w:bCs/>
          <w:sz w:val="22"/>
          <w:szCs w:val="22"/>
        </w:rPr>
        <w:t>La défenderesse</w:t>
      </w:r>
      <w:r w:rsidRPr="00714A23">
        <w:rPr>
          <w:rFonts w:cs="Arial"/>
          <w:sz w:val="22"/>
          <w:szCs w:val="22"/>
        </w:rPr>
        <w:t> :</w:t>
      </w:r>
      <w:r>
        <w:rPr>
          <w:rFonts w:cs="Arial"/>
          <w:b/>
          <w:bCs/>
          <w:sz w:val="22"/>
          <w:szCs w:val="22"/>
        </w:rPr>
        <w:t xml:space="preserve"> </w:t>
      </w:r>
      <w:r w:rsidRPr="00714A23">
        <w:rPr>
          <w:rFonts w:cs="Arial"/>
          <w:sz w:val="22"/>
          <w:szCs w:val="22"/>
        </w:rPr>
        <w:t>Pierre…</w:t>
      </w:r>
      <w:r w:rsidRPr="00A277F6">
        <w:rPr>
          <w:rFonts w:cs="Arial"/>
          <w:sz w:val="22"/>
          <w:szCs w:val="22"/>
          <w:u w:val="single"/>
        </w:rPr>
        <w:t>je ne veux tellement pas avoir l’air d’un Iceberg…mais…</w:t>
      </w:r>
    </w:p>
    <w:p w14:paraId="76FC65DC" w14:textId="77777777" w:rsidR="00714A23" w:rsidRPr="00714A23" w:rsidRDefault="00714A23" w:rsidP="00066591">
      <w:pPr>
        <w:ind w:left="731" w:right="573"/>
        <w:rPr>
          <w:rFonts w:cs="Arial"/>
          <w:sz w:val="22"/>
          <w:szCs w:val="22"/>
        </w:rPr>
      </w:pPr>
    </w:p>
    <w:p w14:paraId="4BDCA96C" w14:textId="77777777" w:rsidR="007751A3" w:rsidRDefault="00F24EC9" w:rsidP="00066591">
      <w:pPr>
        <w:pStyle w:val="Sansinterligne"/>
        <w:ind w:left="731" w:right="573"/>
        <w:rPr>
          <w:rFonts w:ascii="Arial" w:hAnsi="Arial" w:cs="Arial"/>
          <w:sz w:val="22"/>
          <w:szCs w:val="22"/>
        </w:rPr>
      </w:pPr>
      <w:r w:rsidRPr="004D18E2">
        <w:rPr>
          <w:rFonts w:ascii="Arial" w:hAnsi="Arial" w:cs="Arial"/>
          <w:b/>
          <w:bCs/>
          <w:sz w:val="22"/>
          <w:szCs w:val="22"/>
        </w:rPr>
        <w:t>Le demandeur</w:t>
      </w:r>
      <w:r w:rsidRPr="004D18E2">
        <w:rPr>
          <w:rFonts w:ascii="Arial" w:hAnsi="Arial" w:cs="Arial"/>
          <w:sz w:val="22"/>
          <w:szCs w:val="22"/>
        </w:rPr>
        <w:t>:</w:t>
      </w:r>
      <w:r w:rsidRPr="00714A23">
        <w:rPr>
          <w:rFonts w:ascii="Arial" w:hAnsi="Arial" w:cs="Arial"/>
          <w:sz w:val="22"/>
          <w:szCs w:val="22"/>
        </w:rPr>
        <w:t xml:space="preserve"> </w:t>
      </w:r>
      <w:r w:rsidR="00154E15">
        <w:rPr>
          <w:rFonts w:ascii="Arial" w:hAnsi="Arial" w:cs="Arial"/>
          <w:sz w:val="22"/>
          <w:szCs w:val="22"/>
        </w:rPr>
        <w:t xml:space="preserve"> </w:t>
      </w:r>
      <w:r w:rsidRPr="00714A23">
        <w:rPr>
          <w:rFonts w:ascii="Arial" w:hAnsi="Arial" w:cs="Arial"/>
          <w:sz w:val="22"/>
          <w:szCs w:val="22"/>
        </w:rPr>
        <w:t>Mais</w:t>
      </w:r>
    </w:p>
    <w:p w14:paraId="6B5C81DA" w14:textId="77777777" w:rsidR="00154E15" w:rsidRPr="00714A23" w:rsidRDefault="00154E15" w:rsidP="00066591">
      <w:pPr>
        <w:pStyle w:val="Sansinterligne"/>
        <w:ind w:left="731" w:right="573"/>
        <w:rPr>
          <w:rFonts w:ascii="Arial" w:hAnsi="Arial" w:cs="Arial"/>
          <w:sz w:val="22"/>
          <w:szCs w:val="22"/>
        </w:rPr>
      </w:pPr>
    </w:p>
    <w:p w14:paraId="56EE7E6E" w14:textId="77777777" w:rsidR="007751A3" w:rsidRDefault="00F24EC9" w:rsidP="00066591">
      <w:pPr>
        <w:pStyle w:val="Sansinterligne"/>
        <w:ind w:left="731" w:right="573"/>
        <w:rPr>
          <w:rFonts w:ascii="Arial" w:hAnsi="Arial" w:cs="Arial"/>
          <w:sz w:val="22"/>
          <w:szCs w:val="22"/>
        </w:rPr>
      </w:pPr>
      <w:r w:rsidRPr="00714A23">
        <w:rPr>
          <w:rFonts w:ascii="Arial" w:hAnsi="Arial" w:cs="Arial"/>
          <w:sz w:val="22"/>
          <w:szCs w:val="22"/>
        </w:rPr>
        <w:t xml:space="preserve">Et je ne vous sens pas comme un </w:t>
      </w:r>
      <w:r w:rsidR="00154E15">
        <w:rPr>
          <w:rFonts w:ascii="Arial" w:hAnsi="Arial" w:cs="Arial"/>
          <w:sz w:val="22"/>
          <w:szCs w:val="22"/>
        </w:rPr>
        <w:t>i</w:t>
      </w:r>
      <w:r w:rsidRPr="00714A23">
        <w:rPr>
          <w:rFonts w:ascii="Arial" w:hAnsi="Arial" w:cs="Arial"/>
          <w:sz w:val="22"/>
          <w:szCs w:val="22"/>
        </w:rPr>
        <w:t xml:space="preserve">ceberg sois dit en passant </w:t>
      </w:r>
    </w:p>
    <w:p w14:paraId="16753414" w14:textId="77777777" w:rsidR="00154E15" w:rsidRPr="00714A23" w:rsidRDefault="00154E15" w:rsidP="00066591">
      <w:pPr>
        <w:pStyle w:val="Sansinterligne"/>
        <w:ind w:left="731" w:right="573"/>
        <w:rPr>
          <w:rFonts w:ascii="Arial" w:hAnsi="Arial" w:cs="Arial"/>
          <w:sz w:val="22"/>
          <w:szCs w:val="22"/>
        </w:rPr>
      </w:pPr>
    </w:p>
    <w:p w14:paraId="295BAF3F" w14:textId="77777777" w:rsidR="007751A3" w:rsidRDefault="00F24EC9" w:rsidP="00066591">
      <w:pPr>
        <w:pStyle w:val="Sansinterligne"/>
        <w:ind w:left="731" w:right="573"/>
        <w:rPr>
          <w:rFonts w:ascii="Arial" w:hAnsi="Arial" w:cs="Arial"/>
          <w:sz w:val="22"/>
          <w:szCs w:val="22"/>
        </w:rPr>
      </w:pPr>
      <w:r w:rsidRPr="00714A23">
        <w:rPr>
          <w:rFonts w:ascii="Arial" w:hAnsi="Arial" w:cs="Arial"/>
          <w:sz w:val="22"/>
          <w:szCs w:val="22"/>
        </w:rPr>
        <w:t>Vous êtes une femme tout à fait impressionnante et remplie d une mission qui vous rend différente</w:t>
      </w:r>
    </w:p>
    <w:p w14:paraId="3D5EBE68" w14:textId="77777777" w:rsidR="00714A23" w:rsidRDefault="00714A23" w:rsidP="00066591">
      <w:pPr>
        <w:pStyle w:val="Sansinterligne"/>
        <w:ind w:left="731" w:right="573"/>
        <w:rPr>
          <w:rFonts w:ascii="Arial" w:hAnsi="Arial" w:cs="Arial"/>
          <w:sz w:val="22"/>
          <w:szCs w:val="22"/>
        </w:rPr>
      </w:pPr>
    </w:p>
    <w:p w14:paraId="76BB704C" w14:textId="77777777" w:rsidR="00714A23" w:rsidRPr="00714A23" w:rsidRDefault="00F24EC9" w:rsidP="00066591">
      <w:pPr>
        <w:pStyle w:val="Sansinterligne"/>
        <w:ind w:left="731" w:right="573"/>
        <w:rPr>
          <w:rFonts w:ascii="Arial" w:hAnsi="Arial" w:cs="Arial"/>
          <w:sz w:val="22"/>
          <w:szCs w:val="22"/>
        </w:rPr>
      </w:pPr>
      <w:r>
        <w:rPr>
          <w:rFonts w:ascii="Arial" w:hAnsi="Arial" w:cs="Arial"/>
          <w:sz w:val="22"/>
          <w:szCs w:val="22"/>
        </w:rPr>
        <w:t>[…]</w:t>
      </w:r>
    </w:p>
    <w:p w14:paraId="0FD00F9E" w14:textId="77777777" w:rsidR="00714A23" w:rsidRPr="00714A23" w:rsidRDefault="00714A23" w:rsidP="00066591">
      <w:pPr>
        <w:pStyle w:val="Sansinterligne"/>
        <w:ind w:right="573"/>
        <w:rPr>
          <w:rFonts w:ascii="Arial" w:eastAsia="Times New Roman" w:hAnsi="Arial" w:cs="Arial"/>
          <w:kern w:val="0"/>
          <w:sz w:val="22"/>
          <w:szCs w:val="22"/>
          <w:lang w:eastAsia="fr-FR"/>
          <w14:ligatures w14:val="none"/>
        </w:rPr>
      </w:pPr>
    </w:p>
    <w:p w14:paraId="3BF3EB8D" w14:textId="77777777" w:rsidR="00714A23" w:rsidRDefault="00F24EC9" w:rsidP="00066591">
      <w:pPr>
        <w:pStyle w:val="Sansinterligne"/>
        <w:ind w:left="731" w:right="573"/>
        <w:rPr>
          <w:rFonts w:ascii="Arial" w:hAnsi="Arial" w:cs="Arial"/>
          <w:b/>
          <w:bCs/>
          <w:sz w:val="22"/>
          <w:szCs w:val="22"/>
        </w:rPr>
      </w:pPr>
      <w:r w:rsidRPr="004D18E2">
        <w:rPr>
          <w:rFonts w:ascii="Arial" w:hAnsi="Arial" w:cs="Arial"/>
          <w:b/>
          <w:bCs/>
          <w:sz w:val="22"/>
          <w:szCs w:val="22"/>
        </w:rPr>
        <w:t>La défenderesse</w:t>
      </w:r>
      <w:r w:rsidRPr="00714A23">
        <w:rPr>
          <w:rFonts w:ascii="Arial" w:hAnsi="Arial" w:cs="Arial"/>
          <w:sz w:val="22"/>
          <w:szCs w:val="22"/>
        </w:rPr>
        <w:t> :</w:t>
      </w:r>
      <w:r>
        <w:rPr>
          <w:rFonts w:ascii="Arial" w:hAnsi="Arial" w:cs="Arial"/>
          <w:b/>
          <w:bCs/>
          <w:sz w:val="22"/>
          <w:szCs w:val="22"/>
        </w:rPr>
        <w:t xml:space="preserve"> </w:t>
      </w:r>
    </w:p>
    <w:p w14:paraId="17A0612F" w14:textId="77777777" w:rsidR="00714A23" w:rsidRDefault="00714A23" w:rsidP="00066591">
      <w:pPr>
        <w:pStyle w:val="Sansinterligne"/>
        <w:ind w:left="731" w:right="573"/>
        <w:rPr>
          <w:rFonts w:ascii="Arial" w:hAnsi="Arial" w:cs="Arial"/>
          <w:sz w:val="22"/>
          <w:szCs w:val="22"/>
        </w:rPr>
      </w:pPr>
    </w:p>
    <w:p w14:paraId="7EBCFD32" w14:textId="77777777" w:rsidR="007751A3" w:rsidRPr="004D18E2" w:rsidRDefault="00F24EC9" w:rsidP="00066591">
      <w:pPr>
        <w:pStyle w:val="Sansinterligne"/>
        <w:ind w:left="731" w:right="573"/>
        <w:rPr>
          <w:rFonts w:ascii="Arial" w:hAnsi="Arial" w:cs="Arial"/>
          <w:sz w:val="22"/>
          <w:szCs w:val="22"/>
          <w:u w:val="single"/>
        </w:rPr>
      </w:pPr>
      <w:r w:rsidRPr="004D18E2">
        <w:rPr>
          <w:rFonts w:ascii="Arial" w:hAnsi="Arial" w:cs="Arial"/>
          <w:sz w:val="22"/>
          <w:szCs w:val="22"/>
          <w:u w:val="single"/>
        </w:rPr>
        <w:t xml:space="preserve">Le petit baisé volé m’a fait peur… </w:t>
      </w:r>
      <w:r w:rsidRPr="006D50A4">
        <w:rPr>
          <w:rFonts w:ascii="Arial" w:hAnsi="Arial" w:cs="Arial"/>
          <w:sz w:val="22"/>
          <w:szCs w:val="22"/>
        </w:rPr>
        <w:t xml:space="preserve">lorsque je dis que je suis seule </w:t>
      </w:r>
      <w:r w:rsidR="00714A23" w:rsidRPr="006D50A4">
        <w:rPr>
          <w:rFonts w:ascii="Arial" w:hAnsi="Arial" w:cs="Arial"/>
          <w:sz w:val="22"/>
          <w:szCs w:val="22"/>
        </w:rPr>
        <w:t xml:space="preserve">depuis </w:t>
      </w:r>
      <w:r w:rsidRPr="006D50A4">
        <w:rPr>
          <w:rFonts w:ascii="Arial" w:hAnsi="Arial" w:cs="Arial"/>
          <w:sz w:val="22"/>
          <w:szCs w:val="22"/>
        </w:rPr>
        <w:t>ao</w:t>
      </w:r>
      <w:r w:rsidR="00714A23" w:rsidRPr="006D50A4">
        <w:rPr>
          <w:rFonts w:ascii="Arial" w:hAnsi="Arial" w:cs="Arial"/>
          <w:sz w:val="22"/>
          <w:szCs w:val="22"/>
        </w:rPr>
        <w:t>û</w:t>
      </w:r>
      <w:r w:rsidRPr="006D50A4">
        <w:rPr>
          <w:rFonts w:ascii="Arial" w:hAnsi="Arial" w:cs="Arial"/>
          <w:sz w:val="22"/>
          <w:szCs w:val="22"/>
        </w:rPr>
        <w:t>t 2011, c’est vraiment seule, et je ne suis pas à la</w:t>
      </w:r>
      <w:r w:rsidR="00714A23" w:rsidRPr="006D50A4">
        <w:rPr>
          <w:rFonts w:ascii="Arial" w:hAnsi="Arial" w:cs="Arial"/>
          <w:sz w:val="22"/>
          <w:szCs w:val="22"/>
        </w:rPr>
        <w:t xml:space="preserve"> </w:t>
      </w:r>
      <w:r w:rsidRPr="006D50A4">
        <w:rPr>
          <w:rFonts w:ascii="Arial" w:hAnsi="Arial" w:cs="Arial"/>
          <w:sz w:val="22"/>
          <w:szCs w:val="22"/>
        </w:rPr>
        <w:t>mode</w:t>
      </w:r>
    </w:p>
    <w:p w14:paraId="334A5F0D" w14:textId="77777777" w:rsidR="00714A23" w:rsidRPr="00714A23" w:rsidRDefault="00714A23" w:rsidP="00066591">
      <w:pPr>
        <w:pStyle w:val="Sansinterligne"/>
        <w:ind w:left="731" w:right="573"/>
        <w:rPr>
          <w:rFonts w:ascii="Arial" w:hAnsi="Arial" w:cs="Arial"/>
          <w:sz w:val="22"/>
          <w:szCs w:val="22"/>
        </w:rPr>
      </w:pPr>
    </w:p>
    <w:p w14:paraId="472D412D" w14:textId="77777777" w:rsidR="007751A3" w:rsidRPr="00714A23" w:rsidRDefault="00F24EC9" w:rsidP="00066591">
      <w:pPr>
        <w:pStyle w:val="Sansinterligne"/>
        <w:ind w:left="731" w:right="573"/>
        <w:rPr>
          <w:rFonts w:ascii="Arial" w:hAnsi="Arial" w:cs="Arial"/>
          <w:b/>
          <w:bCs/>
          <w:sz w:val="22"/>
          <w:szCs w:val="22"/>
        </w:rPr>
      </w:pPr>
      <w:r w:rsidRPr="00714A23">
        <w:rPr>
          <w:rFonts w:ascii="Arial" w:hAnsi="Arial" w:cs="Arial"/>
          <w:sz w:val="22"/>
          <w:szCs w:val="22"/>
        </w:rPr>
        <w:t>Mon ex a eu beau se réessayer, et mon autre ex aussi</w:t>
      </w:r>
      <w:r w:rsidRPr="00714A23">
        <w:rPr>
          <w:rFonts w:ascii="Arial" w:hAnsi="Arial" w:cs="Arial"/>
          <w:b/>
          <w:bCs/>
          <w:sz w:val="22"/>
          <w:szCs w:val="22"/>
        </w:rPr>
        <w:t>…</w:t>
      </w:r>
    </w:p>
    <w:p w14:paraId="2E2A31D1" w14:textId="77777777" w:rsidR="007751A3" w:rsidRPr="00714A23" w:rsidRDefault="007751A3" w:rsidP="00066591">
      <w:pPr>
        <w:pStyle w:val="Sansinterligne"/>
        <w:ind w:left="731" w:right="573"/>
        <w:rPr>
          <w:rFonts w:ascii="Arial" w:hAnsi="Arial" w:cs="Arial"/>
          <w:b/>
          <w:bCs/>
          <w:sz w:val="22"/>
          <w:szCs w:val="22"/>
        </w:rPr>
      </w:pPr>
    </w:p>
    <w:p w14:paraId="23C5E9EE" w14:textId="77777777" w:rsidR="007751A3" w:rsidRDefault="00F24EC9" w:rsidP="00066591">
      <w:pPr>
        <w:pStyle w:val="Sansinterligne"/>
        <w:ind w:left="731" w:right="573"/>
        <w:rPr>
          <w:rFonts w:ascii="Arial" w:hAnsi="Arial" w:cs="Arial"/>
          <w:sz w:val="22"/>
          <w:szCs w:val="22"/>
        </w:rPr>
      </w:pPr>
      <w:r w:rsidRPr="004D18E2">
        <w:rPr>
          <w:rFonts w:ascii="Arial" w:hAnsi="Arial" w:cs="Arial"/>
          <w:b/>
          <w:bCs/>
          <w:sz w:val="22"/>
          <w:szCs w:val="22"/>
        </w:rPr>
        <w:t>Le demandeur</w:t>
      </w:r>
      <w:r>
        <w:rPr>
          <w:rFonts w:ascii="Arial" w:hAnsi="Arial" w:cs="Arial"/>
          <w:b/>
          <w:bCs/>
          <w:sz w:val="22"/>
          <w:szCs w:val="22"/>
        </w:rPr>
        <w:t xml:space="preserve"> </w:t>
      </w:r>
      <w:r w:rsidRPr="00714A23">
        <w:rPr>
          <w:rFonts w:ascii="Arial" w:hAnsi="Arial" w:cs="Arial"/>
          <w:sz w:val="22"/>
          <w:szCs w:val="22"/>
        </w:rPr>
        <w:t xml:space="preserve">: Ce n’est pas une question de mode. </w:t>
      </w:r>
      <w:r w:rsidRPr="004D18E2">
        <w:rPr>
          <w:rFonts w:ascii="Arial" w:hAnsi="Arial" w:cs="Arial"/>
          <w:sz w:val="22"/>
          <w:szCs w:val="22"/>
          <w:u w:val="single"/>
        </w:rPr>
        <w:t>C’est une question de choix et je vous comprends. Quant au baiser, soyez sans crainte…je sais me retenir</w:t>
      </w:r>
      <w:r w:rsidRPr="00714A23">
        <w:rPr>
          <w:rFonts w:ascii="Arial" w:hAnsi="Arial" w:cs="Arial"/>
          <w:sz w:val="22"/>
          <w:szCs w:val="22"/>
        </w:rPr>
        <w:t> </w:t>
      </w:r>
      <w:r w:rsidRPr="00714A23">
        <w:rPr>
          <w:sz w:val="22"/>
          <w:szCs w:val="22"/>
        </w:rPr>
        <w:t>😊</w:t>
      </w:r>
      <w:r w:rsidRPr="00714A23">
        <w:rPr>
          <w:rFonts w:ascii="Arial" w:hAnsi="Arial" w:cs="Arial"/>
          <w:sz w:val="22"/>
          <w:szCs w:val="22"/>
        </w:rPr>
        <w:t>.</w:t>
      </w:r>
    </w:p>
    <w:p w14:paraId="7AAC227A" w14:textId="77777777" w:rsidR="00714A23" w:rsidRPr="00714A23" w:rsidRDefault="00714A23" w:rsidP="00066591">
      <w:pPr>
        <w:pStyle w:val="Sansinterligne"/>
        <w:ind w:left="731" w:right="573"/>
        <w:rPr>
          <w:rFonts w:ascii="Arial" w:hAnsi="Arial" w:cs="Arial"/>
          <w:sz w:val="22"/>
          <w:szCs w:val="22"/>
        </w:rPr>
      </w:pPr>
    </w:p>
    <w:p w14:paraId="38B3AC6A" w14:textId="77777777" w:rsidR="007751A3" w:rsidRDefault="00F24EC9" w:rsidP="00066591">
      <w:pPr>
        <w:pStyle w:val="Sansinterligne"/>
        <w:ind w:left="731" w:right="573"/>
        <w:rPr>
          <w:rFonts w:ascii="Arial" w:hAnsi="Arial" w:cs="Arial"/>
          <w:sz w:val="22"/>
          <w:szCs w:val="22"/>
        </w:rPr>
      </w:pPr>
      <w:r>
        <w:rPr>
          <w:rFonts w:ascii="Arial" w:hAnsi="Arial" w:cs="Arial"/>
          <w:sz w:val="22"/>
          <w:szCs w:val="22"/>
        </w:rPr>
        <w:t>j</w:t>
      </w:r>
      <w:r w:rsidRPr="00714A23">
        <w:rPr>
          <w:rFonts w:ascii="Arial" w:hAnsi="Arial" w:cs="Arial"/>
          <w:sz w:val="22"/>
          <w:szCs w:val="22"/>
        </w:rPr>
        <w:t>e vous taquinais</w:t>
      </w:r>
    </w:p>
    <w:p w14:paraId="5FEA2F5B" w14:textId="77777777" w:rsidR="00154E15" w:rsidRDefault="00154E15" w:rsidP="00066591">
      <w:pPr>
        <w:pStyle w:val="Sansinterligne"/>
        <w:ind w:left="731" w:right="573"/>
        <w:rPr>
          <w:rFonts w:ascii="Arial" w:hAnsi="Arial" w:cs="Arial"/>
          <w:sz w:val="22"/>
          <w:szCs w:val="22"/>
        </w:rPr>
      </w:pPr>
    </w:p>
    <w:p w14:paraId="36278F86" w14:textId="77777777" w:rsidR="007751A3" w:rsidRPr="00154E15" w:rsidRDefault="00F24EC9" w:rsidP="00066591">
      <w:pPr>
        <w:pStyle w:val="Sansinterligne"/>
        <w:ind w:left="731" w:right="573"/>
        <w:rPr>
          <w:rFonts w:ascii="Arial" w:hAnsi="Arial" w:cs="Arial"/>
          <w:b/>
          <w:bCs/>
          <w:sz w:val="22"/>
          <w:szCs w:val="22"/>
        </w:rPr>
      </w:pPr>
      <w:r w:rsidRPr="004D18E2">
        <w:rPr>
          <w:rFonts w:ascii="Arial" w:hAnsi="Arial" w:cs="Arial"/>
          <w:b/>
          <w:bCs/>
          <w:sz w:val="22"/>
          <w:szCs w:val="22"/>
        </w:rPr>
        <w:t>La défenderesse</w:t>
      </w:r>
      <w:r>
        <w:rPr>
          <w:rFonts w:ascii="Arial" w:hAnsi="Arial" w:cs="Arial"/>
          <w:sz w:val="22"/>
          <w:szCs w:val="22"/>
        </w:rPr>
        <w:t> : </w:t>
      </w:r>
      <w:r w:rsidRPr="00154E15">
        <w:rPr>
          <w:sz w:val="22"/>
          <w:szCs w:val="22"/>
        </w:rPr>
        <w:t>😊</w:t>
      </w:r>
    </w:p>
    <w:p w14:paraId="26B9DCE0" w14:textId="77777777" w:rsidR="00154E15" w:rsidRDefault="00F24EC9" w:rsidP="00FF29CD">
      <w:pPr>
        <w:pStyle w:val="Paragraphe"/>
        <w:numPr>
          <w:ilvl w:val="0"/>
          <w:numId w:val="1"/>
        </w:numPr>
        <w:tabs>
          <w:tab w:val="clear" w:pos="360"/>
        </w:tabs>
        <w:spacing w:line="240" w:lineRule="auto"/>
        <w:rPr>
          <w:lang w:eastAsia="fr-CA"/>
        </w:rPr>
      </w:pPr>
      <w:r>
        <w:rPr>
          <w:lang w:eastAsia="fr-CA"/>
        </w:rPr>
        <w:t>La défenderesse évoque ensuite son désir de terminer la conversation, l’heure est tardive et elle souhaite aller se coucher. Elle précise :</w:t>
      </w:r>
    </w:p>
    <w:p w14:paraId="435B4502" w14:textId="77777777" w:rsidR="00154E15" w:rsidRPr="00FA41EE" w:rsidRDefault="00F24EC9" w:rsidP="009D39B8">
      <w:pPr>
        <w:pStyle w:val="Paragraphe"/>
        <w:spacing w:line="240" w:lineRule="auto"/>
        <w:ind w:left="731" w:right="573"/>
        <w:rPr>
          <w:sz w:val="22"/>
          <w:szCs w:val="18"/>
          <w:lang w:eastAsia="fr-CA"/>
        </w:rPr>
      </w:pPr>
      <w:r w:rsidRPr="004D18E2">
        <w:rPr>
          <w:b/>
          <w:bCs/>
          <w:sz w:val="22"/>
          <w:szCs w:val="18"/>
          <w:lang w:eastAsia="fr-CA"/>
        </w:rPr>
        <w:t>La défenderesse</w:t>
      </w:r>
      <w:r w:rsidRPr="00FA41EE">
        <w:rPr>
          <w:sz w:val="22"/>
          <w:szCs w:val="18"/>
          <w:lang w:eastAsia="fr-CA"/>
        </w:rPr>
        <w:t xml:space="preserve"> : (…) </w:t>
      </w:r>
      <w:r w:rsidRPr="004D18E2">
        <w:rPr>
          <w:sz w:val="22"/>
          <w:szCs w:val="18"/>
          <w:u w:val="single"/>
          <w:lang w:eastAsia="fr-CA"/>
        </w:rPr>
        <w:t>merci pour cette belle soirée, et au plaisir de te revoir, puisque tu sais te retenir…</w:t>
      </w:r>
      <w:r w:rsidRPr="00FA41EE">
        <w:rPr>
          <w:sz w:val="22"/>
          <w:szCs w:val="18"/>
          <w:lang w:eastAsia="fr-CA"/>
        </w:rPr>
        <w:t> 😊</w:t>
      </w:r>
    </w:p>
    <w:p w14:paraId="1F732A15" w14:textId="77777777" w:rsidR="00154E15" w:rsidRPr="00FA41EE" w:rsidRDefault="00F24EC9" w:rsidP="009D39B8">
      <w:pPr>
        <w:pStyle w:val="Paragraphe"/>
        <w:spacing w:line="240" w:lineRule="auto"/>
        <w:ind w:left="731" w:right="573"/>
        <w:rPr>
          <w:sz w:val="22"/>
          <w:szCs w:val="18"/>
          <w:lang w:eastAsia="fr-CA"/>
        </w:rPr>
      </w:pPr>
      <w:r w:rsidRPr="004D18E2">
        <w:rPr>
          <w:b/>
          <w:bCs/>
          <w:sz w:val="22"/>
          <w:szCs w:val="18"/>
          <w:lang w:eastAsia="fr-CA"/>
        </w:rPr>
        <w:t>Le demandeur</w:t>
      </w:r>
      <w:r w:rsidRPr="00FA41EE">
        <w:rPr>
          <w:sz w:val="22"/>
          <w:szCs w:val="18"/>
          <w:lang w:eastAsia="fr-CA"/>
        </w:rPr>
        <w:t xml:space="preserve"> : (…) 😊 </w:t>
      </w:r>
      <w:r w:rsidRPr="004D18E2">
        <w:rPr>
          <w:sz w:val="22"/>
          <w:szCs w:val="18"/>
          <w:u w:val="single"/>
          <w:lang w:eastAsia="fr-CA"/>
        </w:rPr>
        <w:t>je me retiens en tout Soyez sans crainte</w:t>
      </w:r>
      <w:r w:rsidRPr="00FA41EE">
        <w:rPr>
          <w:sz w:val="22"/>
          <w:szCs w:val="18"/>
          <w:lang w:eastAsia="fr-CA"/>
        </w:rPr>
        <w:t xml:space="preserve">. </w:t>
      </w:r>
    </w:p>
    <w:p w14:paraId="20221EA1" w14:textId="77777777" w:rsidR="00FA41EE" w:rsidRDefault="00F24EC9" w:rsidP="001E4DC8">
      <w:pPr>
        <w:pStyle w:val="Paragraphe"/>
        <w:numPr>
          <w:ilvl w:val="0"/>
          <w:numId w:val="1"/>
        </w:numPr>
        <w:tabs>
          <w:tab w:val="clear" w:pos="360"/>
        </w:tabs>
        <w:spacing w:line="240" w:lineRule="auto"/>
        <w:rPr>
          <w:lang w:eastAsia="fr-CA"/>
        </w:rPr>
      </w:pPr>
      <w:r>
        <w:rPr>
          <w:lang w:eastAsia="fr-CA"/>
        </w:rPr>
        <w:t xml:space="preserve">La </w:t>
      </w:r>
      <w:r w:rsidR="00CE6930">
        <w:rPr>
          <w:lang w:eastAsia="fr-CA"/>
        </w:rPr>
        <w:t xml:space="preserve">défenderesse invite </w:t>
      </w:r>
      <w:r w:rsidR="00A54192">
        <w:rPr>
          <w:lang w:eastAsia="fr-CA"/>
        </w:rPr>
        <w:t xml:space="preserve">ensuite </w:t>
      </w:r>
      <w:r w:rsidR="00CE6930">
        <w:rPr>
          <w:lang w:eastAsia="fr-CA"/>
        </w:rPr>
        <w:t xml:space="preserve">le demandeur à la contacter s’il passe </w:t>
      </w:r>
      <w:r w:rsidR="00CE6930">
        <w:rPr>
          <w:rFonts w:cs="Arial"/>
          <w:lang w:eastAsia="fr-CA"/>
        </w:rPr>
        <w:t>"</w:t>
      </w:r>
      <w:r w:rsidR="00CE6930">
        <w:rPr>
          <w:lang w:eastAsia="fr-CA"/>
        </w:rPr>
        <w:t>par ici</w:t>
      </w:r>
      <w:r w:rsidR="00CE6930">
        <w:rPr>
          <w:rFonts w:cs="Arial"/>
          <w:lang w:eastAsia="fr-CA"/>
        </w:rPr>
        <w:t>"</w:t>
      </w:r>
      <w:r w:rsidR="00CE6930">
        <w:rPr>
          <w:lang w:eastAsia="fr-CA"/>
        </w:rPr>
        <w:t>, que ce sera un plaisir. Leur conversation reprend de plus belle et porte sur leur mère respective</w:t>
      </w:r>
      <w:r w:rsidR="00894E7F">
        <w:rPr>
          <w:lang w:eastAsia="fr-CA"/>
        </w:rPr>
        <w:t xml:space="preserve"> et</w:t>
      </w:r>
      <w:r w:rsidR="00CE6930">
        <w:rPr>
          <w:lang w:eastAsia="fr-CA"/>
        </w:rPr>
        <w:t xml:space="preserve"> sur la famille du demandeur. Celui-ci manifeste son admiration pour sa mère et ajoute :</w:t>
      </w:r>
    </w:p>
    <w:p w14:paraId="57FDC667" w14:textId="77777777" w:rsidR="00CE6930" w:rsidRDefault="00F24EC9" w:rsidP="00954162">
      <w:pPr>
        <w:pStyle w:val="Paragraphe"/>
        <w:spacing w:line="240" w:lineRule="auto"/>
        <w:ind w:left="731" w:right="573"/>
        <w:rPr>
          <w:sz w:val="22"/>
          <w:szCs w:val="18"/>
          <w:lang w:eastAsia="fr-CA"/>
        </w:rPr>
      </w:pPr>
      <w:r w:rsidRPr="00CE6930">
        <w:rPr>
          <w:sz w:val="22"/>
          <w:szCs w:val="18"/>
          <w:lang w:eastAsia="fr-CA"/>
        </w:rPr>
        <w:t xml:space="preserve">Alors pour moi la femme est un trésor, le plus beau trésor que Dieu a offert à </w:t>
      </w:r>
      <w:r w:rsidR="00954162" w:rsidRPr="00CE6930">
        <w:rPr>
          <w:sz w:val="22"/>
          <w:szCs w:val="18"/>
          <w:lang w:eastAsia="fr-CA"/>
        </w:rPr>
        <w:t>l’homme</w:t>
      </w:r>
    </w:p>
    <w:p w14:paraId="3DB134EF" w14:textId="77777777" w:rsidR="00CE6930" w:rsidRPr="00CE6930" w:rsidRDefault="00F24EC9" w:rsidP="00954162">
      <w:pPr>
        <w:pStyle w:val="Paragraphe"/>
        <w:spacing w:line="240" w:lineRule="auto"/>
        <w:ind w:left="731" w:right="573"/>
        <w:rPr>
          <w:sz w:val="22"/>
          <w:szCs w:val="18"/>
          <w:lang w:eastAsia="fr-CA"/>
        </w:rPr>
      </w:pPr>
      <w:r>
        <w:rPr>
          <w:sz w:val="22"/>
          <w:szCs w:val="18"/>
          <w:lang w:eastAsia="fr-CA"/>
        </w:rPr>
        <w:t>A lui de le protéger</w:t>
      </w:r>
    </w:p>
    <w:p w14:paraId="524894A8" w14:textId="77777777" w:rsidR="00CE6930" w:rsidRDefault="00F24EC9" w:rsidP="001E4DC8">
      <w:pPr>
        <w:pStyle w:val="Paragraphe"/>
        <w:numPr>
          <w:ilvl w:val="0"/>
          <w:numId w:val="1"/>
        </w:numPr>
        <w:tabs>
          <w:tab w:val="clear" w:pos="360"/>
        </w:tabs>
        <w:spacing w:line="240" w:lineRule="auto"/>
        <w:rPr>
          <w:lang w:eastAsia="fr-CA"/>
        </w:rPr>
      </w:pPr>
      <w:r>
        <w:rPr>
          <w:lang w:eastAsia="fr-CA"/>
        </w:rPr>
        <w:t>Les parties</w:t>
      </w:r>
      <w:r w:rsidR="00894E7F">
        <w:rPr>
          <w:lang w:eastAsia="fr-CA"/>
        </w:rPr>
        <w:t xml:space="preserve"> mettent éventuellement un terme à leurs échanges</w:t>
      </w:r>
      <w:r>
        <w:rPr>
          <w:lang w:eastAsia="fr-CA"/>
        </w:rPr>
        <w:t>, passé minuit. Elles se remercient mutuellement pour la belle soirée</w:t>
      </w:r>
      <w:r>
        <w:rPr>
          <w:rStyle w:val="Appelnotedebasdep"/>
          <w:lang w:eastAsia="fr-CA"/>
        </w:rPr>
        <w:footnoteReference w:id="58"/>
      </w:r>
      <w:r>
        <w:rPr>
          <w:lang w:eastAsia="fr-CA"/>
        </w:rPr>
        <w:t xml:space="preserve">. </w:t>
      </w:r>
    </w:p>
    <w:p w14:paraId="457BD715" w14:textId="77777777" w:rsidR="001E4DC8" w:rsidRDefault="00F24EC9" w:rsidP="001E4DC8">
      <w:pPr>
        <w:pStyle w:val="Paragrdouble"/>
        <w:spacing w:line="240" w:lineRule="auto"/>
        <w:rPr>
          <w:lang w:eastAsia="fr-CA"/>
        </w:rPr>
      </w:pPr>
      <w:r>
        <w:rPr>
          <w:lang w:eastAsia="fr-CA"/>
        </w:rPr>
        <w:t>Lors de son témoignage, le demandeur explique qu’il ne percevait aucune réticence de la part de la défenderesse, qu’il y avait une certaine réciprocité sur le plan affectif et qu’il ne sentait pas que son comportement ou ses propos étaient déplacés. Il la sentait réceptive. Il était impressionné par elle</w:t>
      </w:r>
      <w:r w:rsidR="003567F0">
        <w:rPr>
          <w:lang w:eastAsia="fr-CA"/>
        </w:rPr>
        <w:t xml:space="preserve"> et</w:t>
      </w:r>
      <w:r>
        <w:rPr>
          <w:lang w:eastAsia="fr-CA"/>
        </w:rPr>
        <w:t xml:space="preserve"> par son charisme et il considérait possible une relation avec elle. </w:t>
      </w:r>
    </w:p>
    <w:p w14:paraId="3AF7299B" w14:textId="77777777" w:rsidR="001E4DC8" w:rsidRDefault="00F24EC9" w:rsidP="001E4DC8">
      <w:pPr>
        <w:pStyle w:val="Paragraphe"/>
        <w:numPr>
          <w:ilvl w:val="0"/>
          <w:numId w:val="1"/>
        </w:numPr>
        <w:tabs>
          <w:tab w:val="clear" w:pos="360"/>
        </w:tabs>
        <w:spacing w:line="240" w:lineRule="auto"/>
        <w:rPr>
          <w:lang w:eastAsia="fr-CA"/>
        </w:rPr>
      </w:pPr>
      <w:r>
        <w:rPr>
          <w:lang w:eastAsia="fr-CA"/>
        </w:rPr>
        <w:t xml:space="preserve">La défenderesse offre une version </w:t>
      </w:r>
      <w:r w:rsidR="00296E41">
        <w:rPr>
          <w:lang w:eastAsia="fr-CA"/>
        </w:rPr>
        <w:t xml:space="preserve">ou perception </w:t>
      </w:r>
      <w:r>
        <w:rPr>
          <w:lang w:eastAsia="fr-CA"/>
        </w:rPr>
        <w:t xml:space="preserve">différente de la situation. Elle </w:t>
      </w:r>
      <w:r w:rsidR="00F50A23">
        <w:rPr>
          <w:lang w:eastAsia="fr-CA"/>
        </w:rPr>
        <w:t>n’</w:t>
      </w:r>
      <w:r w:rsidR="00DC7DC3">
        <w:rPr>
          <w:lang w:eastAsia="fr-CA"/>
        </w:rPr>
        <w:t>éprouve</w:t>
      </w:r>
      <w:r w:rsidR="00F50A23">
        <w:rPr>
          <w:lang w:eastAsia="fr-CA"/>
        </w:rPr>
        <w:t xml:space="preserve"> aucune attirance physique envers le demandeur, au contraire. E</w:t>
      </w:r>
      <w:r w:rsidR="007F2CEB">
        <w:rPr>
          <w:lang w:eastAsia="fr-CA"/>
        </w:rPr>
        <w:t>n cours de témoignage, e</w:t>
      </w:r>
      <w:r w:rsidR="00F50A23">
        <w:rPr>
          <w:lang w:eastAsia="fr-CA"/>
        </w:rPr>
        <w:t>lle dresse une comparaison entre l’âge et le physique du demandeur, et ceux de son ancien compagnon, un adepte du culturisme</w:t>
      </w:r>
      <w:r w:rsidR="00906CCC">
        <w:rPr>
          <w:lang w:eastAsia="fr-CA"/>
        </w:rPr>
        <w:t xml:space="preserve"> et retraité de la GRC</w:t>
      </w:r>
      <w:r>
        <w:rPr>
          <w:rStyle w:val="Appelnotedebasdep"/>
          <w:lang w:eastAsia="fr-CA"/>
        </w:rPr>
        <w:footnoteReference w:id="59"/>
      </w:r>
      <w:r w:rsidR="00F50A23">
        <w:rPr>
          <w:lang w:eastAsia="fr-CA"/>
        </w:rPr>
        <w:t xml:space="preserve">. </w:t>
      </w:r>
      <w:r w:rsidR="00DC7DC3">
        <w:rPr>
          <w:lang w:eastAsia="fr-CA"/>
        </w:rPr>
        <w:t xml:space="preserve">Elle qualifie le demandeur de </w:t>
      </w:r>
      <w:r w:rsidR="00DC7DC3">
        <w:rPr>
          <w:rFonts w:cs="Arial"/>
          <w:lang w:eastAsia="fr-CA"/>
        </w:rPr>
        <w:t>"</w:t>
      </w:r>
      <w:r w:rsidR="00DC7DC3">
        <w:rPr>
          <w:lang w:eastAsia="fr-CA"/>
        </w:rPr>
        <w:t>pauvre vieux monsieur qui vivait des choses difficiles</w:t>
      </w:r>
      <w:r w:rsidR="00DC7DC3">
        <w:rPr>
          <w:rFonts w:cs="Arial"/>
          <w:lang w:eastAsia="fr-CA"/>
        </w:rPr>
        <w:t>"</w:t>
      </w:r>
      <w:r w:rsidR="00DC7DC3">
        <w:rPr>
          <w:lang w:eastAsia="fr-CA"/>
        </w:rPr>
        <w:t xml:space="preserve">. Dans ses communications, elle cherche à le recadrer tout en préservant la relation car </w:t>
      </w:r>
      <w:r w:rsidR="00982673">
        <w:rPr>
          <w:lang w:eastAsia="fr-CA"/>
        </w:rPr>
        <w:t>leur</w:t>
      </w:r>
      <w:r w:rsidR="00DC7DC3">
        <w:rPr>
          <w:lang w:eastAsia="fr-CA"/>
        </w:rPr>
        <w:t xml:space="preserve"> collaboration </w:t>
      </w:r>
      <w:r w:rsidR="00982673">
        <w:rPr>
          <w:lang w:eastAsia="fr-CA"/>
        </w:rPr>
        <w:t xml:space="preserve">mutuelle </w:t>
      </w:r>
      <w:r w:rsidR="00DC7DC3">
        <w:rPr>
          <w:lang w:eastAsia="fr-CA"/>
        </w:rPr>
        <w:t xml:space="preserve">était importante pour elle. </w:t>
      </w:r>
    </w:p>
    <w:p w14:paraId="3703E525" w14:textId="77777777" w:rsidR="00CE6930" w:rsidRDefault="00F24EC9" w:rsidP="00FF29CD">
      <w:pPr>
        <w:pStyle w:val="Paragraphe"/>
        <w:numPr>
          <w:ilvl w:val="0"/>
          <w:numId w:val="1"/>
        </w:numPr>
        <w:tabs>
          <w:tab w:val="clear" w:pos="360"/>
        </w:tabs>
        <w:spacing w:line="240" w:lineRule="auto"/>
        <w:rPr>
          <w:lang w:eastAsia="fr-CA"/>
        </w:rPr>
      </w:pPr>
      <w:r>
        <w:rPr>
          <w:lang w:eastAsia="fr-CA"/>
        </w:rPr>
        <w:t xml:space="preserve">Leurs </w:t>
      </w:r>
      <w:r w:rsidR="00894E7F">
        <w:rPr>
          <w:lang w:eastAsia="fr-CA"/>
        </w:rPr>
        <w:t xml:space="preserve">communications </w:t>
      </w:r>
      <w:r w:rsidR="00043E2C">
        <w:rPr>
          <w:lang w:eastAsia="fr-CA"/>
        </w:rPr>
        <w:t>par courriel</w:t>
      </w:r>
      <w:r w:rsidR="007662CA">
        <w:rPr>
          <w:lang w:eastAsia="fr-CA"/>
        </w:rPr>
        <w:t xml:space="preserve"> et Facebook</w:t>
      </w:r>
      <w:r w:rsidR="00043E2C">
        <w:rPr>
          <w:lang w:eastAsia="fr-CA"/>
        </w:rPr>
        <w:t xml:space="preserve"> se poursuivent </w:t>
      </w:r>
      <w:r w:rsidR="007662CA">
        <w:rPr>
          <w:lang w:eastAsia="fr-CA"/>
        </w:rPr>
        <w:t xml:space="preserve">par la suite </w:t>
      </w:r>
      <w:r w:rsidR="00043E2C">
        <w:rPr>
          <w:lang w:eastAsia="fr-CA"/>
        </w:rPr>
        <w:t xml:space="preserve">sur une base fréquente, </w:t>
      </w:r>
      <w:r w:rsidR="00650736">
        <w:rPr>
          <w:lang w:eastAsia="fr-CA"/>
        </w:rPr>
        <w:t xml:space="preserve">principalement </w:t>
      </w:r>
      <w:r w:rsidR="00043E2C">
        <w:rPr>
          <w:lang w:eastAsia="fr-CA"/>
        </w:rPr>
        <w:t>sur le sujet de la cause des victimes, jusqu’au 14 décembre 2012</w:t>
      </w:r>
      <w:r>
        <w:rPr>
          <w:rStyle w:val="Appelnotedebasdep"/>
          <w:lang w:eastAsia="fr-CA"/>
        </w:rPr>
        <w:footnoteReference w:id="60"/>
      </w:r>
      <w:r w:rsidR="00043E2C">
        <w:rPr>
          <w:lang w:eastAsia="fr-CA"/>
        </w:rPr>
        <w:t xml:space="preserve">. </w:t>
      </w:r>
    </w:p>
    <w:p w14:paraId="2B7A7B02" w14:textId="77777777" w:rsidR="00993172" w:rsidRDefault="00F24EC9" w:rsidP="006F52E4">
      <w:pPr>
        <w:pStyle w:val="Paragraphe"/>
        <w:numPr>
          <w:ilvl w:val="0"/>
          <w:numId w:val="1"/>
        </w:numPr>
        <w:tabs>
          <w:tab w:val="clear" w:pos="360"/>
        </w:tabs>
        <w:spacing w:line="240" w:lineRule="auto"/>
        <w:rPr>
          <w:lang w:eastAsia="fr-CA"/>
        </w:rPr>
      </w:pPr>
      <w:r>
        <w:rPr>
          <w:lang w:eastAsia="fr-CA"/>
        </w:rPr>
        <w:t xml:space="preserve">À cette date, </w:t>
      </w:r>
      <w:r w:rsidR="004654A9">
        <w:rPr>
          <w:lang w:eastAsia="fr-CA"/>
        </w:rPr>
        <w:t>dans le cadre d’échanges entre diverses personnes, incluant les parties</w:t>
      </w:r>
      <w:r w:rsidR="00FF686A">
        <w:rPr>
          <w:lang w:eastAsia="fr-CA"/>
        </w:rPr>
        <w:t xml:space="preserve"> et l’abbé Raymond Gravel</w:t>
      </w:r>
      <w:r w:rsidR="004654A9">
        <w:rPr>
          <w:lang w:eastAsia="fr-CA"/>
        </w:rPr>
        <w:t xml:space="preserve">, sur la page publique du demandeur, celui-ci invite </w:t>
      </w:r>
      <w:r w:rsidR="004D18E2">
        <w:rPr>
          <w:lang w:eastAsia="fr-CA"/>
        </w:rPr>
        <w:t xml:space="preserve">les intervenants </w:t>
      </w:r>
      <w:r w:rsidR="004654A9">
        <w:rPr>
          <w:lang w:eastAsia="fr-CA"/>
        </w:rPr>
        <w:t>à plus de retenue dans les propos publiés, précisant que cette page n’est pas le lieu de déversement de frustrations l’un envers l’autre</w:t>
      </w:r>
      <w:r>
        <w:rPr>
          <w:rStyle w:val="Appelnotedebasdep"/>
          <w:lang w:eastAsia="fr-CA"/>
        </w:rPr>
        <w:footnoteReference w:id="61"/>
      </w:r>
      <w:r w:rsidR="004654A9">
        <w:rPr>
          <w:lang w:eastAsia="fr-CA"/>
        </w:rPr>
        <w:t xml:space="preserve">. </w:t>
      </w:r>
    </w:p>
    <w:p w14:paraId="14CDC8E8" w14:textId="77777777" w:rsidR="006D50A4" w:rsidRDefault="00F24EC9" w:rsidP="006F52E4">
      <w:pPr>
        <w:pStyle w:val="Paragraphe"/>
        <w:numPr>
          <w:ilvl w:val="0"/>
          <w:numId w:val="1"/>
        </w:numPr>
        <w:tabs>
          <w:tab w:val="clear" w:pos="360"/>
        </w:tabs>
        <w:spacing w:line="240" w:lineRule="auto"/>
        <w:rPr>
          <w:lang w:eastAsia="fr-CA"/>
        </w:rPr>
      </w:pPr>
      <w:r>
        <w:rPr>
          <w:lang w:eastAsia="fr-CA"/>
        </w:rPr>
        <w:t xml:space="preserve">La défenderesse </w:t>
      </w:r>
      <w:r w:rsidR="009A1390">
        <w:rPr>
          <w:lang w:eastAsia="fr-CA"/>
        </w:rPr>
        <w:t>se sent directement visée par ce reproche</w:t>
      </w:r>
      <w:r>
        <w:rPr>
          <w:lang w:eastAsia="fr-CA"/>
        </w:rPr>
        <w:t xml:space="preserve"> qu’elle perçoit comme une forme de représailles</w:t>
      </w:r>
      <w:r>
        <w:rPr>
          <w:rStyle w:val="Appelnotedebasdep"/>
          <w:lang w:eastAsia="fr-CA"/>
        </w:rPr>
        <w:footnoteReference w:id="62"/>
      </w:r>
      <w:r>
        <w:rPr>
          <w:lang w:eastAsia="fr-CA"/>
        </w:rPr>
        <w:t>.</w:t>
      </w:r>
      <w:r w:rsidR="009A1390">
        <w:rPr>
          <w:lang w:eastAsia="fr-CA"/>
        </w:rPr>
        <w:t xml:space="preserve"> </w:t>
      </w:r>
      <w:r>
        <w:rPr>
          <w:lang w:eastAsia="fr-CA"/>
        </w:rPr>
        <w:t>Elle écrit le même soir au demandeur, par courriel, qu’elle a vu qu’il n’avait pas aimé ses propos</w:t>
      </w:r>
      <w:r w:rsidR="00400492">
        <w:rPr>
          <w:lang w:eastAsia="fr-CA"/>
        </w:rPr>
        <w:t xml:space="preserve">, </w:t>
      </w:r>
      <w:r>
        <w:rPr>
          <w:lang w:eastAsia="fr-CA"/>
        </w:rPr>
        <w:t>qu’elle n’écrirait plus sur ses pages</w:t>
      </w:r>
      <w:r w:rsidR="00400492">
        <w:rPr>
          <w:lang w:eastAsia="fr-CA"/>
        </w:rPr>
        <w:t xml:space="preserve"> et</w:t>
      </w:r>
      <w:r>
        <w:rPr>
          <w:lang w:eastAsia="fr-CA"/>
        </w:rPr>
        <w:t xml:space="preserve"> qu’elle avait compris</w:t>
      </w:r>
      <w:r>
        <w:rPr>
          <w:rStyle w:val="Appelnotedebasdep"/>
          <w:lang w:eastAsia="fr-CA"/>
        </w:rPr>
        <w:footnoteReference w:id="63"/>
      </w:r>
      <w:r>
        <w:rPr>
          <w:lang w:eastAsia="fr-CA"/>
        </w:rPr>
        <w:t xml:space="preserve">. </w:t>
      </w:r>
    </w:p>
    <w:p w14:paraId="35A12334" w14:textId="77777777" w:rsidR="004654A9" w:rsidRDefault="00F24EC9" w:rsidP="006F52E4">
      <w:pPr>
        <w:pStyle w:val="Paragraphe"/>
        <w:numPr>
          <w:ilvl w:val="0"/>
          <w:numId w:val="1"/>
        </w:numPr>
        <w:tabs>
          <w:tab w:val="clear" w:pos="360"/>
        </w:tabs>
        <w:spacing w:line="240" w:lineRule="auto"/>
        <w:rPr>
          <w:lang w:eastAsia="fr-CA"/>
        </w:rPr>
      </w:pPr>
      <w:r>
        <w:rPr>
          <w:lang w:eastAsia="fr-CA"/>
        </w:rPr>
        <w:t>À une amie Facebook, Shanna Anderson, avec laquelle elle échange</w:t>
      </w:r>
      <w:r w:rsidR="008B43A8">
        <w:rPr>
          <w:lang w:eastAsia="fr-CA"/>
        </w:rPr>
        <w:t xml:space="preserve"> deux jours avant</w:t>
      </w:r>
      <w:r>
        <w:rPr>
          <w:lang w:eastAsia="fr-CA"/>
        </w:rPr>
        <w:t xml:space="preserve">, la défenderesse </w:t>
      </w:r>
      <w:r w:rsidR="00245411">
        <w:rPr>
          <w:lang w:eastAsia="fr-CA"/>
        </w:rPr>
        <w:t xml:space="preserve">tient des propos plus acerbes envers le demandeur et écrit à son amie </w:t>
      </w:r>
      <w:r>
        <w:rPr>
          <w:lang w:eastAsia="fr-CA"/>
        </w:rPr>
        <w:t>qu’une semaine</w:t>
      </w:r>
      <w:r w:rsidR="006D50A4">
        <w:rPr>
          <w:lang w:eastAsia="fr-CA"/>
        </w:rPr>
        <w:t xml:space="preserve"> auparavant</w:t>
      </w:r>
      <w:r>
        <w:rPr>
          <w:lang w:eastAsia="fr-CA"/>
        </w:rPr>
        <w:t xml:space="preserve">, le demandeur, qu’elle connait personnellement, lui a fait </w:t>
      </w:r>
      <w:r>
        <w:rPr>
          <w:rFonts w:cs="Arial"/>
          <w:lang w:eastAsia="fr-CA"/>
        </w:rPr>
        <w:t>"</w:t>
      </w:r>
      <w:r>
        <w:rPr>
          <w:lang w:eastAsia="fr-CA"/>
        </w:rPr>
        <w:t>de grosses avances</w:t>
      </w:r>
      <w:r>
        <w:rPr>
          <w:rFonts w:cs="Arial"/>
          <w:lang w:eastAsia="fr-CA"/>
        </w:rPr>
        <w:t>"</w:t>
      </w:r>
      <w:r>
        <w:rPr>
          <w:rStyle w:val="Appelnotedebasdep"/>
          <w:rFonts w:cs="Arial"/>
          <w:lang w:eastAsia="fr-CA"/>
        </w:rPr>
        <w:footnoteReference w:id="64"/>
      </w:r>
      <w:r>
        <w:rPr>
          <w:rFonts w:cs="Arial"/>
          <w:lang w:eastAsia="fr-CA"/>
        </w:rPr>
        <w:t> </w:t>
      </w:r>
      <w:r>
        <w:rPr>
          <w:lang w:eastAsia="fr-CA"/>
        </w:rPr>
        <w:t>:</w:t>
      </w:r>
    </w:p>
    <w:p w14:paraId="01D06134" w14:textId="77777777" w:rsidR="004654A9" w:rsidRDefault="00F24EC9" w:rsidP="00954162">
      <w:pPr>
        <w:pStyle w:val="Paragraphe"/>
        <w:spacing w:line="240" w:lineRule="auto"/>
        <w:ind w:right="573" w:firstLine="731"/>
        <w:rPr>
          <w:sz w:val="22"/>
          <w:szCs w:val="18"/>
          <w:lang w:eastAsia="fr-CA"/>
        </w:rPr>
      </w:pPr>
      <w:r w:rsidRPr="004654A9">
        <w:rPr>
          <w:sz w:val="22"/>
          <w:szCs w:val="18"/>
          <w:lang w:eastAsia="fr-CA"/>
        </w:rPr>
        <w:t>(…) s’il veut me frencher, il ira voir ailleurs.</w:t>
      </w:r>
    </w:p>
    <w:p w14:paraId="322DBD2A" w14:textId="77777777" w:rsidR="00D91500" w:rsidRDefault="00F24EC9" w:rsidP="00954162">
      <w:pPr>
        <w:pStyle w:val="Paragraphe"/>
        <w:spacing w:line="240" w:lineRule="auto"/>
        <w:ind w:left="731" w:right="573"/>
        <w:rPr>
          <w:sz w:val="22"/>
          <w:szCs w:val="18"/>
          <w:lang w:eastAsia="fr-CA"/>
        </w:rPr>
      </w:pPr>
      <w:r>
        <w:t xml:space="preserve">(…) </w:t>
      </w:r>
      <w:r w:rsidRPr="001A41C4">
        <w:rPr>
          <w:sz w:val="22"/>
          <w:szCs w:val="18"/>
        </w:rPr>
        <w:t xml:space="preserve">et puis… </w:t>
      </w:r>
      <w:r w:rsidRPr="00F263C7">
        <w:rPr>
          <w:sz w:val="22"/>
          <w:szCs w:val="18"/>
          <w:u w:val="single"/>
        </w:rPr>
        <w:t>jamais je ne lui ai dit qu’il m’intéressait</w:t>
      </w:r>
      <w:r w:rsidRPr="001A41C4">
        <w:rPr>
          <w:sz w:val="22"/>
          <w:szCs w:val="18"/>
        </w:rPr>
        <w:t>. Il est venu chez moi parce que je l’ai contacté en tant que victime pour défendre la cause des enfants.</w:t>
      </w:r>
      <w:r w:rsidR="001A41C4" w:rsidRPr="001A41C4">
        <w:rPr>
          <w:sz w:val="22"/>
          <w:szCs w:val="18"/>
        </w:rPr>
        <w:t xml:space="preserve"> Il m’a fait des avances par messages. </w:t>
      </w:r>
      <w:r w:rsidR="001A41C4" w:rsidRPr="00F263C7">
        <w:rPr>
          <w:sz w:val="22"/>
          <w:szCs w:val="18"/>
          <w:u w:val="single"/>
        </w:rPr>
        <w:t>Pourtant, il sait qu’à cause de ce que j’ai vécu je préfère être seule</w:t>
      </w:r>
      <w:r w:rsidR="001A41C4" w:rsidRPr="001A41C4">
        <w:rPr>
          <w:sz w:val="22"/>
          <w:szCs w:val="18"/>
        </w:rPr>
        <w:t>.</w:t>
      </w:r>
    </w:p>
    <w:p w14:paraId="1FBED3B9" w14:textId="77777777" w:rsidR="004654A9" w:rsidRDefault="00F24EC9" w:rsidP="00954162">
      <w:pPr>
        <w:pStyle w:val="Paragraphe"/>
        <w:spacing w:line="240" w:lineRule="auto"/>
        <w:ind w:right="573" w:firstLine="731"/>
        <w:rPr>
          <w:sz w:val="22"/>
          <w:szCs w:val="18"/>
          <w:lang w:eastAsia="fr-CA"/>
        </w:rPr>
      </w:pPr>
      <w:r>
        <w:rPr>
          <w:sz w:val="22"/>
          <w:szCs w:val="18"/>
          <w:lang w:eastAsia="fr-CA"/>
        </w:rPr>
        <w:t>(…) disons que j’ai pleuré un bon coup… c’était lundi soir le 26 novembre</w:t>
      </w:r>
    </w:p>
    <w:p w14:paraId="76CD140E" w14:textId="77777777" w:rsidR="00D91500" w:rsidRPr="00D91500" w:rsidRDefault="00F24EC9" w:rsidP="00954162">
      <w:pPr>
        <w:pStyle w:val="Paragraphe"/>
        <w:spacing w:line="240" w:lineRule="auto"/>
        <w:ind w:left="731" w:right="573"/>
        <w:rPr>
          <w:sz w:val="22"/>
          <w:szCs w:val="18"/>
          <w:lang w:eastAsia="fr-CA"/>
        </w:rPr>
      </w:pPr>
      <w:r>
        <w:rPr>
          <w:sz w:val="22"/>
          <w:szCs w:val="18"/>
          <w:lang w:eastAsia="fr-CA"/>
        </w:rPr>
        <w:t xml:space="preserve">(…) en tout cas, </w:t>
      </w:r>
      <w:r w:rsidR="00400492">
        <w:rPr>
          <w:sz w:val="22"/>
          <w:szCs w:val="18"/>
          <w:lang w:eastAsia="fr-CA"/>
        </w:rPr>
        <w:t>j</w:t>
      </w:r>
      <w:r>
        <w:rPr>
          <w:sz w:val="22"/>
          <w:szCs w:val="18"/>
          <w:lang w:eastAsia="fr-CA"/>
        </w:rPr>
        <w:t>e vais avoir une bonne raison pour refuser sa visite la prochaine fois qu’il passe dans mon coin…</w:t>
      </w:r>
    </w:p>
    <w:p w14:paraId="3487519A" w14:textId="77777777" w:rsidR="004654A9" w:rsidRDefault="00F24EC9" w:rsidP="006F52E4">
      <w:pPr>
        <w:pStyle w:val="Paragraphe"/>
        <w:numPr>
          <w:ilvl w:val="0"/>
          <w:numId w:val="1"/>
        </w:numPr>
        <w:tabs>
          <w:tab w:val="clear" w:pos="360"/>
        </w:tabs>
        <w:spacing w:line="240" w:lineRule="auto"/>
        <w:rPr>
          <w:lang w:eastAsia="fr-CA"/>
        </w:rPr>
      </w:pPr>
      <w:r>
        <w:rPr>
          <w:lang w:eastAsia="fr-CA"/>
        </w:rPr>
        <w:t xml:space="preserve">Le 16 décembre suivant, la défenderesse correspond sur Facebook </w:t>
      </w:r>
      <w:r w:rsidR="009A1390">
        <w:rPr>
          <w:lang w:eastAsia="fr-CA"/>
        </w:rPr>
        <w:t xml:space="preserve">pour la première fois </w:t>
      </w:r>
      <w:r>
        <w:rPr>
          <w:lang w:eastAsia="fr-CA"/>
        </w:rPr>
        <w:t xml:space="preserve">avec </w:t>
      </w:r>
      <w:r w:rsidR="009A1390">
        <w:rPr>
          <w:lang w:eastAsia="fr-CA"/>
        </w:rPr>
        <w:t xml:space="preserve">un dénommé </w:t>
      </w:r>
      <w:r>
        <w:rPr>
          <w:lang w:eastAsia="fr-CA"/>
        </w:rPr>
        <w:t>Éric Boisvert</w:t>
      </w:r>
      <w:r w:rsidR="009A1390">
        <w:rPr>
          <w:lang w:eastAsia="fr-CA"/>
        </w:rPr>
        <w:t>. Elle</w:t>
      </w:r>
      <w:r w:rsidR="00400492">
        <w:rPr>
          <w:lang w:eastAsia="fr-CA"/>
        </w:rPr>
        <w:t xml:space="preserve"> </w:t>
      </w:r>
      <w:r w:rsidR="000E6A79">
        <w:rPr>
          <w:lang w:eastAsia="fr-CA"/>
        </w:rPr>
        <w:t xml:space="preserve">tient encore des propos </w:t>
      </w:r>
      <w:r w:rsidR="00400492">
        <w:rPr>
          <w:lang w:eastAsia="fr-CA"/>
        </w:rPr>
        <w:t xml:space="preserve">fort </w:t>
      </w:r>
      <w:r w:rsidR="000E6A79">
        <w:rPr>
          <w:lang w:eastAsia="fr-CA"/>
        </w:rPr>
        <w:t xml:space="preserve">négatifs envers le demandeur et confie à son interlocuteur un </w:t>
      </w:r>
      <w:r w:rsidR="00400492">
        <w:rPr>
          <w:rFonts w:cs="Arial"/>
          <w:lang w:eastAsia="fr-CA"/>
        </w:rPr>
        <w:t>"</w:t>
      </w:r>
      <w:r w:rsidR="000E6A79">
        <w:rPr>
          <w:lang w:eastAsia="fr-CA"/>
        </w:rPr>
        <w:t>secret</w:t>
      </w:r>
      <w:r w:rsidR="00400492">
        <w:rPr>
          <w:rFonts w:cs="Arial"/>
          <w:lang w:eastAsia="fr-CA"/>
        </w:rPr>
        <w:t>"</w:t>
      </w:r>
      <w:r w:rsidR="00400492">
        <w:rPr>
          <w:lang w:eastAsia="fr-CA"/>
        </w:rPr>
        <w:t>, soit</w:t>
      </w:r>
      <w:r w:rsidR="000E6A79">
        <w:rPr>
          <w:lang w:eastAsia="fr-CA"/>
        </w:rPr>
        <w:t xml:space="preserve"> que le demandeur lui a envoyé</w:t>
      </w:r>
      <w:r w:rsidR="00400492">
        <w:rPr>
          <w:lang w:eastAsia="fr-CA"/>
        </w:rPr>
        <w:t xml:space="preserve"> </w:t>
      </w:r>
      <w:r w:rsidR="00400492">
        <w:rPr>
          <w:rFonts w:cs="Arial"/>
          <w:lang w:eastAsia="fr-CA"/>
        </w:rPr>
        <w:t>"</w:t>
      </w:r>
      <w:r w:rsidR="000E6A79">
        <w:rPr>
          <w:lang w:eastAsia="fr-CA"/>
        </w:rPr>
        <w:t>des avances claires et net</w:t>
      </w:r>
      <w:r w:rsidR="00400492">
        <w:rPr>
          <w:rFonts w:cs="Arial"/>
          <w:lang w:eastAsia="fr-CA"/>
        </w:rPr>
        <w:t>"</w:t>
      </w:r>
      <w:r w:rsidR="000E6A79">
        <w:rPr>
          <w:lang w:eastAsia="fr-CA"/>
        </w:rPr>
        <w:t xml:space="preserve"> et qu’elle </w:t>
      </w:r>
      <w:r w:rsidR="000E6A79" w:rsidRPr="003465F7">
        <w:rPr>
          <w:lang w:eastAsia="fr-CA"/>
        </w:rPr>
        <w:t xml:space="preserve">lui a </w:t>
      </w:r>
      <w:r w:rsidR="00400492" w:rsidRPr="003465F7">
        <w:rPr>
          <w:rFonts w:cs="Arial"/>
          <w:lang w:eastAsia="fr-CA"/>
        </w:rPr>
        <w:t>"</w:t>
      </w:r>
      <w:r w:rsidR="000E6A79" w:rsidRPr="003465F7">
        <w:rPr>
          <w:lang w:eastAsia="fr-CA"/>
        </w:rPr>
        <w:t>mis les points sur les</w:t>
      </w:r>
      <w:r w:rsidR="00400492" w:rsidRPr="003465F7">
        <w:rPr>
          <w:lang w:eastAsia="fr-CA"/>
        </w:rPr>
        <w:t xml:space="preserve"> </w:t>
      </w:r>
      <w:r w:rsidR="00400492" w:rsidRPr="003465F7">
        <w:rPr>
          <w:rFonts w:cs="Arial"/>
          <w:lang w:eastAsia="fr-CA"/>
        </w:rPr>
        <w:t>"</w:t>
      </w:r>
      <w:r w:rsidR="000E6A79" w:rsidRPr="003465F7">
        <w:rPr>
          <w:lang w:eastAsia="fr-CA"/>
        </w:rPr>
        <w:t>i</w:t>
      </w:r>
      <w:r w:rsidR="00400492" w:rsidRPr="003465F7">
        <w:rPr>
          <w:rFonts w:cs="Arial"/>
          <w:lang w:eastAsia="fr-CA"/>
        </w:rPr>
        <w:t>".</w:t>
      </w:r>
      <w:r w:rsidR="00400492">
        <w:rPr>
          <w:rFonts w:cs="Arial"/>
          <w:lang w:eastAsia="fr-CA"/>
        </w:rPr>
        <w:t xml:space="preserve"> Elle précise qu’elle n’a pas le choix d’entretenir avec lui un genre d’amitié car la cause des enfants passe avant tout</w:t>
      </w:r>
      <w:r>
        <w:rPr>
          <w:rStyle w:val="Appelnotedebasdep"/>
          <w:rFonts w:cs="Arial"/>
          <w:lang w:eastAsia="fr-CA"/>
        </w:rPr>
        <w:footnoteReference w:id="65"/>
      </w:r>
      <w:r w:rsidR="000E6A79">
        <w:rPr>
          <w:lang w:eastAsia="fr-CA"/>
        </w:rPr>
        <w:t>.</w:t>
      </w:r>
    </w:p>
    <w:p w14:paraId="465245CE" w14:textId="77777777" w:rsidR="00FF686A" w:rsidRDefault="00F24EC9" w:rsidP="006F52E4">
      <w:pPr>
        <w:pStyle w:val="Paragraphe"/>
        <w:numPr>
          <w:ilvl w:val="0"/>
          <w:numId w:val="1"/>
        </w:numPr>
        <w:tabs>
          <w:tab w:val="clear" w:pos="360"/>
        </w:tabs>
        <w:spacing w:line="240" w:lineRule="auto"/>
        <w:rPr>
          <w:lang w:eastAsia="fr-CA"/>
        </w:rPr>
      </w:pPr>
      <w:r>
        <w:rPr>
          <w:lang w:eastAsia="fr-CA"/>
        </w:rPr>
        <w:t xml:space="preserve">Les parties n’ont aucune communication par la suite jusqu’au </w:t>
      </w:r>
      <w:r w:rsidR="00D42D02">
        <w:rPr>
          <w:lang w:eastAsia="fr-CA"/>
        </w:rPr>
        <w:t>31 décembre 2012 alors que la défenderesse</w:t>
      </w:r>
      <w:r w:rsidR="00906CCC">
        <w:rPr>
          <w:lang w:eastAsia="fr-CA"/>
        </w:rPr>
        <w:t>, percevant un froid,</w:t>
      </w:r>
      <w:r w:rsidR="00D42D02">
        <w:rPr>
          <w:lang w:eastAsia="fr-CA"/>
        </w:rPr>
        <w:t xml:space="preserve"> </w:t>
      </w:r>
      <w:r w:rsidR="006D50A4">
        <w:rPr>
          <w:lang w:eastAsia="fr-CA"/>
        </w:rPr>
        <w:t xml:space="preserve">prend l’initiative de </w:t>
      </w:r>
      <w:r w:rsidR="00D42D02">
        <w:rPr>
          <w:lang w:eastAsia="fr-CA"/>
        </w:rPr>
        <w:t>souhaite</w:t>
      </w:r>
      <w:r w:rsidR="006D50A4">
        <w:rPr>
          <w:lang w:eastAsia="fr-CA"/>
        </w:rPr>
        <w:t>r</w:t>
      </w:r>
      <w:r w:rsidR="00D42D02">
        <w:rPr>
          <w:lang w:eastAsia="fr-CA"/>
        </w:rPr>
        <w:t xml:space="preserve"> au demandeur, par courriel, une belle année 2013</w:t>
      </w:r>
      <w:r>
        <w:rPr>
          <w:rStyle w:val="Appelnotedebasdep"/>
          <w:lang w:eastAsia="fr-CA"/>
        </w:rPr>
        <w:footnoteReference w:id="66"/>
      </w:r>
      <w:r w:rsidR="00D42D02">
        <w:rPr>
          <w:lang w:eastAsia="fr-CA"/>
        </w:rPr>
        <w:t xml:space="preserve">. </w:t>
      </w:r>
    </w:p>
    <w:p w14:paraId="5D4CC6E7" w14:textId="77777777" w:rsidR="00D42D02" w:rsidRDefault="00F24EC9" w:rsidP="006F52E4">
      <w:pPr>
        <w:pStyle w:val="Paragraphe"/>
        <w:numPr>
          <w:ilvl w:val="0"/>
          <w:numId w:val="1"/>
        </w:numPr>
        <w:tabs>
          <w:tab w:val="clear" w:pos="360"/>
        </w:tabs>
        <w:spacing w:line="240" w:lineRule="auto"/>
        <w:rPr>
          <w:lang w:eastAsia="fr-CA"/>
        </w:rPr>
      </w:pPr>
      <w:r>
        <w:rPr>
          <w:lang w:eastAsia="fr-CA"/>
        </w:rPr>
        <w:t xml:space="preserve">Le demandeur </w:t>
      </w:r>
      <w:r w:rsidR="00D84639">
        <w:rPr>
          <w:lang w:eastAsia="fr-CA"/>
        </w:rPr>
        <w:t xml:space="preserve">lui </w:t>
      </w:r>
      <w:r>
        <w:rPr>
          <w:lang w:eastAsia="fr-CA"/>
        </w:rPr>
        <w:t xml:space="preserve">répond le lendemain, </w:t>
      </w:r>
      <w:r w:rsidR="00D84639">
        <w:rPr>
          <w:lang w:eastAsia="fr-CA"/>
        </w:rPr>
        <w:t xml:space="preserve">la </w:t>
      </w:r>
      <w:r>
        <w:rPr>
          <w:lang w:eastAsia="fr-CA"/>
        </w:rPr>
        <w:t xml:space="preserve">remercie et lui indique qu’il espère lui </w:t>
      </w:r>
      <w:r>
        <w:rPr>
          <w:rFonts w:cs="Arial"/>
          <w:lang w:eastAsia="fr-CA"/>
        </w:rPr>
        <w:t>"</w:t>
      </w:r>
      <w:r>
        <w:rPr>
          <w:lang w:eastAsia="fr-CA"/>
        </w:rPr>
        <w:t>faire la bise cette semaine en passant</w:t>
      </w:r>
      <w:r>
        <w:rPr>
          <w:rFonts w:cs="Arial"/>
          <w:lang w:eastAsia="fr-CA"/>
        </w:rPr>
        <w:t>"</w:t>
      </w:r>
      <w:r>
        <w:rPr>
          <w:rStyle w:val="Appelnotedebasdep"/>
          <w:rFonts w:cs="Arial"/>
          <w:lang w:eastAsia="fr-CA"/>
        </w:rPr>
        <w:footnoteReference w:id="67"/>
      </w:r>
      <w:r>
        <w:rPr>
          <w:lang w:eastAsia="fr-CA"/>
        </w:rPr>
        <w:t xml:space="preserve">. </w:t>
      </w:r>
    </w:p>
    <w:p w14:paraId="6577684D" w14:textId="77777777" w:rsidR="00D42D02" w:rsidRDefault="00F24EC9" w:rsidP="00FF29CD">
      <w:pPr>
        <w:pStyle w:val="Paragraphe"/>
        <w:numPr>
          <w:ilvl w:val="0"/>
          <w:numId w:val="1"/>
        </w:numPr>
        <w:tabs>
          <w:tab w:val="clear" w:pos="360"/>
        </w:tabs>
        <w:spacing w:line="240" w:lineRule="auto"/>
        <w:rPr>
          <w:lang w:eastAsia="fr-CA"/>
        </w:rPr>
      </w:pPr>
      <w:r>
        <w:rPr>
          <w:lang w:eastAsia="fr-CA"/>
        </w:rPr>
        <w:t>L’échange suivant s’ensuit, en date du 1</w:t>
      </w:r>
      <w:r w:rsidRPr="00D42D02">
        <w:rPr>
          <w:vertAlign w:val="superscript"/>
          <w:lang w:eastAsia="fr-CA"/>
        </w:rPr>
        <w:t>er</w:t>
      </w:r>
      <w:r>
        <w:rPr>
          <w:lang w:eastAsia="fr-CA"/>
        </w:rPr>
        <w:t xml:space="preserve"> janvier 2013</w:t>
      </w:r>
      <w:r>
        <w:rPr>
          <w:rStyle w:val="Appelnotedebasdep"/>
          <w:lang w:eastAsia="fr-CA"/>
        </w:rPr>
        <w:footnoteReference w:id="68"/>
      </w:r>
      <w:r>
        <w:rPr>
          <w:lang w:eastAsia="fr-CA"/>
        </w:rPr>
        <w:t>:</w:t>
      </w:r>
    </w:p>
    <w:p w14:paraId="30E950C1" w14:textId="77777777" w:rsidR="00D42D02" w:rsidRPr="00D42D02" w:rsidRDefault="00F24EC9" w:rsidP="00954162">
      <w:pPr>
        <w:pStyle w:val="Paragraphe"/>
        <w:spacing w:line="240" w:lineRule="auto"/>
        <w:ind w:left="731" w:right="573"/>
        <w:rPr>
          <w:sz w:val="22"/>
          <w:szCs w:val="18"/>
          <w:lang w:eastAsia="fr-CA"/>
        </w:rPr>
      </w:pPr>
      <w:r w:rsidRPr="009718F2">
        <w:rPr>
          <w:b/>
          <w:bCs/>
          <w:sz w:val="22"/>
          <w:szCs w:val="18"/>
          <w:lang w:eastAsia="fr-CA"/>
        </w:rPr>
        <w:t>La défenderesse</w:t>
      </w:r>
      <w:r w:rsidRPr="00D42D02">
        <w:rPr>
          <w:sz w:val="22"/>
          <w:szCs w:val="18"/>
          <w:lang w:eastAsia="fr-CA"/>
        </w:rPr>
        <w:t xml:space="preserve"> : </w:t>
      </w:r>
      <w:bookmarkStart w:id="37" w:name="_Hlk204602471"/>
      <w:r w:rsidRPr="00D42D02">
        <w:rPr>
          <w:sz w:val="22"/>
          <w:szCs w:val="18"/>
          <w:lang w:eastAsia="fr-CA"/>
        </w:rPr>
        <w:t>Merci mon préféré !!!</w:t>
      </w:r>
    </w:p>
    <w:p w14:paraId="01CBBC7B" w14:textId="77777777" w:rsidR="00D42D02" w:rsidRPr="00D42D02" w:rsidRDefault="00F24EC9" w:rsidP="00954162">
      <w:pPr>
        <w:pStyle w:val="Paragraphe"/>
        <w:spacing w:line="240" w:lineRule="auto"/>
        <w:ind w:left="731" w:right="573"/>
        <w:rPr>
          <w:sz w:val="22"/>
          <w:szCs w:val="18"/>
          <w:lang w:eastAsia="fr-CA"/>
        </w:rPr>
      </w:pPr>
      <w:r w:rsidRPr="00D42D02">
        <w:rPr>
          <w:sz w:val="22"/>
          <w:szCs w:val="18"/>
          <w:lang w:eastAsia="fr-CA"/>
        </w:rPr>
        <w:t>Ce serait un plaisir! Est-ce que tu aimes le vin rouge? Il faut bien trinquer à cette nouvelle année n’est-ce pas?</w:t>
      </w:r>
    </w:p>
    <w:p w14:paraId="000A6F4A" w14:textId="77777777" w:rsidR="00D42D02" w:rsidRDefault="00F24EC9" w:rsidP="00954162">
      <w:pPr>
        <w:pStyle w:val="Paragraphe"/>
        <w:spacing w:line="240" w:lineRule="auto"/>
        <w:ind w:left="731" w:right="573"/>
        <w:rPr>
          <w:sz w:val="22"/>
          <w:szCs w:val="18"/>
          <w:lang w:eastAsia="fr-CA"/>
        </w:rPr>
      </w:pPr>
      <w:r w:rsidRPr="00D42D02">
        <w:rPr>
          <w:sz w:val="22"/>
          <w:szCs w:val="18"/>
          <w:lang w:eastAsia="fr-CA"/>
        </w:rPr>
        <w:t>Sylvia xx</w:t>
      </w:r>
    </w:p>
    <w:p w14:paraId="2B5C0AA1" w14:textId="77777777" w:rsidR="00D42D02" w:rsidRPr="00D42D02" w:rsidRDefault="00F24EC9" w:rsidP="00954162">
      <w:pPr>
        <w:pStyle w:val="Paragraphe"/>
        <w:spacing w:line="240" w:lineRule="auto"/>
        <w:ind w:left="731" w:right="573"/>
        <w:rPr>
          <w:sz w:val="22"/>
          <w:szCs w:val="18"/>
          <w:lang w:eastAsia="fr-CA"/>
        </w:rPr>
      </w:pPr>
      <w:r w:rsidRPr="009718F2">
        <w:rPr>
          <w:b/>
          <w:bCs/>
          <w:sz w:val="22"/>
          <w:szCs w:val="18"/>
          <w:lang w:eastAsia="fr-CA"/>
        </w:rPr>
        <w:t>Le demandeur</w:t>
      </w:r>
      <w:r>
        <w:rPr>
          <w:sz w:val="22"/>
          <w:szCs w:val="18"/>
          <w:lang w:eastAsia="fr-CA"/>
        </w:rPr>
        <w:t xml:space="preserve"> : </w:t>
      </w:r>
      <w:r w:rsidRPr="00D42D02">
        <w:rPr>
          <w:sz w:val="22"/>
          <w:szCs w:val="18"/>
          <w:lang w:eastAsia="fr-CA"/>
        </w:rPr>
        <w:t>Allo</w:t>
      </w:r>
    </w:p>
    <w:p w14:paraId="05109B6D" w14:textId="77777777" w:rsidR="00D42D02" w:rsidRPr="00D42D02" w:rsidRDefault="00F24EC9" w:rsidP="00954162">
      <w:pPr>
        <w:pStyle w:val="Paragraphe"/>
        <w:spacing w:line="240" w:lineRule="auto"/>
        <w:ind w:left="731" w:right="573"/>
        <w:rPr>
          <w:b/>
          <w:bCs/>
          <w:sz w:val="22"/>
          <w:szCs w:val="18"/>
          <w:lang w:eastAsia="fr-CA"/>
        </w:rPr>
      </w:pPr>
      <w:r w:rsidRPr="00D42D02">
        <w:rPr>
          <w:sz w:val="22"/>
          <w:szCs w:val="18"/>
          <w:lang w:eastAsia="fr-CA"/>
        </w:rPr>
        <w:t>Humm. Seulement qu’une coupe si non je ne pourrai reprendre la route 😊.</w:t>
      </w:r>
      <w:r w:rsidRPr="00D42D02">
        <w:rPr>
          <w:b/>
          <w:bCs/>
          <w:sz w:val="22"/>
          <w:szCs w:val="18"/>
          <w:lang w:eastAsia="fr-CA"/>
        </w:rPr>
        <w:t xml:space="preserve"> </w:t>
      </w:r>
    </w:p>
    <w:p w14:paraId="69275E67" w14:textId="77777777" w:rsidR="00D42D02" w:rsidRDefault="00F24EC9" w:rsidP="00954162">
      <w:pPr>
        <w:pStyle w:val="Paragraphe"/>
        <w:spacing w:line="240" w:lineRule="auto"/>
        <w:ind w:left="731" w:right="573"/>
        <w:rPr>
          <w:sz w:val="22"/>
          <w:szCs w:val="18"/>
          <w:lang w:eastAsia="fr-CA"/>
        </w:rPr>
      </w:pPr>
      <w:r w:rsidRPr="009718F2">
        <w:rPr>
          <w:b/>
          <w:bCs/>
          <w:sz w:val="22"/>
          <w:szCs w:val="18"/>
          <w:lang w:eastAsia="fr-CA"/>
        </w:rPr>
        <w:t>La défenderesse</w:t>
      </w:r>
      <w:r w:rsidRPr="00D42D02">
        <w:rPr>
          <w:sz w:val="22"/>
          <w:szCs w:val="18"/>
          <w:lang w:eastAsia="fr-CA"/>
        </w:rPr>
        <w:t xml:space="preserve"> : Hi hi hi … </w:t>
      </w:r>
      <w:r w:rsidRPr="009718F2">
        <w:rPr>
          <w:sz w:val="22"/>
          <w:szCs w:val="18"/>
          <w:u w:val="single"/>
          <w:lang w:eastAsia="fr-CA"/>
        </w:rPr>
        <w:t>j’offre aussi le gite si jamais le vin est trop bon</w:t>
      </w:r>
      <w:r w:rsidRPr="00D42D02">
        <w:rPr>
          <w:sz w:val="22"/>
          <w:szCs w:val="18"/>
          <w:lang w:eastAsia="fr-CA"/>
        </w:rPr>
        <w:t> 😊.</w:t>
      </w:r>
    </w:p>
    <w:p w14:paraId="265D87A6" w14:textId="77777777" w:rsidR="00D42D02" w:rsidRPr="00D42D02" w:rsidRDefault="00F24EC9" w:rsidP="00954162">
      <w:pPr>
        <w:pStyle w:val="Paragraphe"/>
        <w:spacing w:line="240" w:lineRule="auto"/>
        <w:ind w:left="731" w:right="573"/>
        <w:rPr>
          <w:sz w:val="22"/>
          <w:szCs w:val="18"/>
          <w:lang w:eastAsia="fr-CA"/>
        </w:rPr>
      </w:pPr>
      <w:r w:rsidRPr="009718F2">
        <w:rPr>
          <w:b/>
          <w:bCs/>
          <w:sz w:val="22"/>
          <w:szCs w:val="18"/>
          <w:lang w:eastAsia="fr-CA"/>
        </w:rPr>
        <w:t>Le demandeur</w:t>
      </w:r>
      <w:r w:rsidRPr="009718F2">
        <w:rPr>
          <w:sz w:val="22"/>
          <w:szCs w:val="18"/>
          <w:lang w:eastAsia="fr-CA"/>
        </w:rPr>
        <w:t> </w:t>
      </w:r>
      <w:r w:rsidRPr="00D42D02">
        <w:rPr>
          <w:sz w:val="22"/>
          <w:szCs w:val="18"/>
          <w:lang w:eastAsia="fr-CA"/>
        </w:rPr>
        <w:t>:</w:t>
      </w:r>
      <w:r>
        <w:rPr>
          <w:sz w:val="22"/>
          <w:szCs w:val="18"/>
          <w:lang w:eastAsia="fr-CA"/>
        </w:rPr>
        <w:t xml:space="preserve"> </w:t>
      </w:r>
      <w:r w:rsidRPr="009718F2">
        <w:rPr>
          <w:sz w:val="22"/>
          <w:szCs w:val="18"/>
          <w:u w:val="single"/>
          <w:lang w:eastAsia="fr-CA"/>
        </w:rPr>
        <w:t>Ca aussi c’est dangereux</w:t>
      </w:r>
      <w:r w:rsidRPr="00D42D02">
        <w:rPr>
          <w:sz w:val="22"/>
          <w:szCs w:val="18"/>
          <w:lang w:eastAsia="fr-CA"/>
        </w:rPr>
        <w:t> 😊.</w:t>
      </w:r>
    </w:p>
    <w:p w14:paraId="6D29AE96" w14:textId="77777777" w:rsidR="00D42D02" w:rsidRPr="00D42D02" w:rsidRDefault="00F24EC9" w:rsidP="00954162">
      <w:pPr>
        <w:pStyle w:val="Paragraphe"/>
        <w:spacing w:line="240" w:lineRule="auto"/>
        <w:ind w:left="731" w:right="573"/>
        <w:rPr>
          <w:sz w:val="22"/>
          <w:szCs w:val="18"/>
          <w:lang w:eastAsia="fr-CA"/>
        </w:rPr>
      </w:pPr>
      <w:r>
        <w:rPr>
          <w:sz w:val="22"/>
          <w:szCs w:val="18"/>
          <w:lang w:eastAsia="fr-CA"/>
        </w:rPr>
        <w:t>La défenderesse : ;-)</w:t>
      </w:r>
      <w:bookmarkEnd w:id="37"/>
    </w:p>
    <w:p w14:paraId="731BB50A" w14:textId="77777777" w:rsidR="00D42D02" w:rsidRDefault="00F24EC9" w:rsidP="006F52E4">
      <w:pPr>
        <w:pStyle w:val="Paragraphe"/>
        <w:numPr>
          <w:ilvl w:val="0"/>
          <w:numId w:val="1"/>
        </w:numPr>
        <w:tabs>
          <w:tab w:val="clear" w:pos="360"/>
        </w:tabs>
        <w:spacing w:line="240" w:lineRule="auto"/>
        <w:rPr>
          <w:lang w:eastAsia="fr-CA"/>
        </w:rPr>
      </w:pPr>
      <w:r>
        <w:rPr>
          <w:lang w:eastAsia="fr-CA"/>
        </w:rPr>
        <w:t>Les parties conviendront</w:t>
      </w:r>
      <w:r w:rsidR="002D4854">
        <w:rPr>
          <w:lang w:eastAsia="fr-CA"/>
        </w:rPr>
        <w:t xml:space="preserve"> finalement</w:t>
      </w:r>
      <w:r>
        <w:rPr>
          <w:lang w:eastAsia="fr-CA"/>
        </w:rPr>
        <w:t xml:space="preserve"> de se voir le matin du 3 janvier. Le demandeur précise qu’il ne pourra </w:t>
      </w:r>
      <w:r w:rsidR="00E15897">
        <w:rPr>
          <w:lang w:eastAsia="fr-CA"/>
        </w:rPr>
        <w:t xml:space="preserve">pas </w:t>
      </w:r>
      <w:r>
        <w:rPr>
          <w:lang w:eastAsia="fr-CA"/>
        </w:rPr>
        <w:t xml:space="preserve">rester longtemps, le temps d’un café. </w:t>
      </w:r>
    </w:p>
    <w:p w14:paraId="08FD26EA" w14:textId="77777777" w:rsidR="00FF686A" w:rsidRPr="00FF686A" w:rsidRDefault="00F24EC9" w:rsidP="00363AAD">
      <w:pPr>
        <w:pStyle w:val="Titre4"/>
        <w:rPr>
          <w:lang w:eastAsia="fr-CA"/>
        </w:rPr>
      </w:pPr>
      <w:bookmarkStart w:id="38" w:name="_Toc256000015"/>
      <w:bookmarkStart w:id="39" w:name="_Toc208825375"/>
      <w:r w:rsidRPr="00FF686A">
        <w:rPr>
          <w:lang w:eastAsia="fr-CA"/>
        </w:rPr>
        <w:t>La rencontre du 3 janvier 2013</w:t>
      </w:r>
      <w:bookmarkEnd w:id="38"/>
      <w:bookmarkEnd w:id="39"/>
    </w:p>
    <w:p w14:paraId="72CA903C" w14:textId="77777777" w:rsidR="00FF686A" w:rsidRDefault="00F24EC9" w:rsidP="006F52E4">
      <w:pPr>
        <w:pStyle w:val="Paragraphe"/>
        <w:numPr>
          <w:ilvl w:val="0"/>
          <w:numId w:val="1"/>
        </w:numPr>
        <w:tabs>
          <w:tab w:val="clear" w:pos="360"/>
        </w:tabs>
        <w:spacing w:line="240" w:lineRule="auto"/>
        <w:rPr>
          <w:lang w:eastAsia="fr-CA"/>
        </w:rPr>
      </w:pPr>
      <w:r>
        <w:rPr>
          <w:lang w:eastAsia="fr-CA"/>
        </w:rPr>
        <w:t xml:space="preserve">Cette rencontre se déroule en matinée le 3 janvier 2013 au domicile de la défenderesse. </w:t>
      </w:r>
    </w:p>
    <w:p w14:paraId="600C3499" w14:textId="77777777" w:rsidR="002834AE" w:rsidRDefault="00F24EC9" w:rsidP="006F52E4">
      <w:pPr>
        <w:pStyle w:val="Paragraphe"/>
        <w:numPr>
          <w:ilvl w:val="0"/>
          <w:numId w:val="1"/>
        </w:numPr>
        <w:tabs>
          <w:tab w:val="clear" w:pos="360"/>
        </w:tabs>
        <w:spacing w:line="240" w:lineRule="auto"/>
        <w:rPr>
          <w:lang w:eastAsia="fr-CA"/>
        </w:rPr>
      </w:pPr>
      <w:r>
        <w:rPr>
          <w:lang w:eastAsia="fr-CA"/>
        </w:rPr>
        <w:t xml:space="preserve">Le demandeur </w:t>
      </w:r>
      <w:r w:rsidR="009A1390">
        <w:rPr>
          <w:lang w:eastAsia="fr-CA"/>
        </w:rPr>
        <w:t xml:space="preserve">témoigne </w:t>
      </w:r>
      <w:r>
        <w:rPr>
          <w:lang w:eastAsia="fr-CA"/>
        </w:rPr>
        <w:t xml:space="preserve">qu’il </w:t>
      </w:r>
      <w:r w:rsidR="00C85684">
        <w:rPr>
          <w:lang w:eastAsia="fr-CA"/>
        </w:rPr>
        <w:t xml:space="preserve">se présente </w:t>
      </w:r>
      <w:r>
        <w:rPr>
          <w:lang w:eastAsia="fr-CA"/>
        </w:rPr>
        <w:t xml:space="preserve">par l’entrée privée de la résidence et non </w:t>
      </w:r>
      <w:r w:rsidR="00D82C77">
        <w:rPr>
          <w:lang w:eastAsia="fr-CA"/>
        </w:rPr>
        <w:t xml:space="preserve">par </w:t>
      </w:r>
      <w:r>
        <w:rPr>
          <w:lang w:eastAsia="fr-CA"/>
        </w:rPr>
        <w:t xml:space="preserve">celle de l’école de musique. La rencontre dure </w:t>
      </w:r>
      <w:r w:rsidR="00D82C77">
        <w:rPr>
          <w:lang w:eastAsia="fr-CA"/>
        </w:rPr>
        <w:t xml:space="preserve">approximativement </w:t>
      </w:r>
      <w:r>
        <w:rPr>
          <w:lang w:eastAsia="fr-CA"/>
        </w:rPr>
        <w:t xml:space="preserve">une heure trente minutes. </w:t>
      </w:r>
      <w:r w:rsidR="00D82C77">
        <w:rPr>
          <w:lang w:eastAsia="fr-CA"/>
        </w:rPr>
        <w:t xml:space="preserve">Ils boivent </w:t>
      </w:r>
      <w:r w:rsidR="009E0866">
        <w:rPr>
          <w:lang w:eastAsia="fr-CA"/>
        </w:rPr>
        <w:t xml:space="preserve">du vin, ensuite du </w:t>
      </w:r>
      <w:r w:rsidR="00D82C77">
        <w:rPr>
          <w:lang w:eastAsia="fr-CA"/>
        </w:rPr>
        <w:t xml:space="preserve">thé. </w:t>
      </w:r>
      <w:r w:rsidR="00A277F6">
        <w:rPr>
          <w:lang w:eastAsia="fr-CA"/>
        </w:rPr>
        <w:t xml:space="preserve">Ils sont assis de biais sur le </w:t>
      </w:r>
      <w:r w:rsidR="006D50A4">
        <w:rPr>
          <w:lang w:eastAsia="fr-CA"/>
        </w:rPr>
        <w:t xml:space="preserve">même </w:t>
      </w:r>
      <w:r w:rsidR="00A277F6">
        <w:rPr>
          <w:lang w:eastAsia="fr-CA"/>
        </w:rPr>
        <w:t xml:space="preserve">divan, à une trentaine de centimètres. </w:t>
      </w:r>
      <w:r>
        <w:rPr>
          <w:lang w:eastAsia="fr-CA"/>
        </w:rPr>
        <w:t>Environ 10 à 15 minutes avant son départ</w:t>
      </w:r>
      <w:r>
        <w:rPr>
          <w:rStyle w:val="Appelnotedebasdep"/>
          <w:lang w:eastAsia="fr-CA"/>
        </w:rPr>
        <w:footnoteReference w:id="69"/>
      </w:r>
      <w:r>
        <w:rPr>
          <w:lang w:eastAsia="fr-CA"/>
        </w:rPr>
        <w:t>, un rapprochement naturel s’effectue</w:t>
      </w:r>
      <w:r w:rsidR="00C85684">
        <w:rPr>
          <w:lang w:eastAsia="fr-CA"/>
        </w:rPr>
        <w:t>, il lui touche la main</w:t>
      </w:r>
      <w:r w:rsidR="00F56437">
        <w:rPr>
          <w:lang w:eastAsia="fr-CA"/>
        </w:rPr>
        <w:t xml:space="preserve"> et</w:t>
      </w:r>
      <w:r>
        <w:rPr>
          <w:lang w:eastAsia="fr-CA"/>
        </w:rPr>
        <w:t xml:space="preserve"> il lui dit : </w:t>
      </w:r>
      <w:r>
        <w:rPr>
          <w:rFonts w:cs="Arial"/>
          <w:lang w:eastAsia="fr-CA"/>
        </w:rPr>
        <w:t>"</w:t>
      </w:r>
      <w:r>
        <w:rPr>
          <w:lang w:eastAsia="fr-CA"/>
        </w:rPr>
        <w:t>je pense que je vais voler ce baiser</w:t>
      </w:r>
      <w:r>
        <w:rPr>
          <w:rFonts w:cs="Arial"/>
          <w:lang w:eastAsia="fr-CA"/>
        </w:rPr>
        <w:t>"</w:t>
      </w:r>
      <w:r>
        <w:rPr>
          <w:lang w:eastAsia="fr-CA"/>
        </w:rPr>
        <w:t xml:space="preserve">. Il lui met </w:t>
      </w:r>
      <w:r w:rsidR="00F56437">
        <w:rPr>
          <w:lang w:eastAsia="fr-CA"/>
        </w:rPr>
        <w:t>ensuite les deux mains sur les épaules</w:t>
      </w:r>
      <w:r>
        <w:rPr>
          <w:lang w:eastAsia="fr-CA"/>
        </w:rPr>
        <w:t>, il</w:t>
      </w:r>
      <w:r w:rsidR="00F56437">
        <w:rPr>
          <w:lang w:eastAsia="fr-CA"/>
        </w:rPr>
        <w:t xml:space="preserve"> s’approche, elle également </w:t>
      </w:r>
      <w:r>
        <w:rPr>
          <w:lang w:eastAsia="fr-CA"/>
        </w:rPr>
        <w:t>et ils échangent un baiser de c</w:t>
      </w:r>
      <w:r w:rsidR="00F56437">
        <w:rPr>
          <w:lang w:eastAsia="fr-CA"/>
        </w:rPr>
        <w:t>ourte</w:t>
      </w:r>
      <w:r>
        <w:rPr>
          <w:lang w:eastAsia="fr-CA"/>
        </w:rPr>
        <w:t xml:space="preserve"> durée</w:t>
      </w:r>
      <w:r w:rsidR="00342815">
        <w:rPr>
          <w:lang w:eastAsia="fr-CA"/>
        </w:rPr>
        <w:t xml:space="preserve"> au cours duquel il </w:t>
      </w:r>
      <w:r w:rsidR="00276809">
        <w:rPr>
          <w:lang w:eastAsia="fr-CA"/>
        </w:rPr>
        <w:t>est possible que sa langue ait pénétré une ou deux secondes</w:t>
      </w:r>
      <w:r>
        <w:rPr>
          <w:lang w:eastAsia="fr-CA"/>
        </w:rPr>
        <w:t xml:space="preserve">. </w:t>
      </w:r>
      <w:r w:rsidR="00F56437">
        <w:rPr>
          <w:lang w:eastAsia="fr-CA"/>
        </w:rPr>
        <w:t xml:space="preserve">Il s’agit d’un beau moment, réciproque. Le climat est serein, la défenderesse ne manifeste aucun malaise. Ils poursuivent leur conversation par la suite pendant plusieurs minutes, sur divers sujets, </w:t>
      </w:r>
      <w:r w:rsidR="00F56437">
        <w:rPr>
          <w:rFonts w:cs="Arial"/>
          <w:lang w:eastAsia="fr-CA"/>
        </w:rPr>
        <w:t>"</w:t>
      </w:r>
      <w:r w:rsidR="00F56437">
        <w:rPr>
          <w:lang w:eastAsia="fr-CA"/>
        </w:rPr>
        <w:t>comme deux personnes qui s’apprécient</w:t>
      </w:r>
      <w:r w:rsidR="00F56437">
        <w:rPr>
          <w:rFonts w:cs="Arial"/>
          <w:lang w:eastAsia="fr-CA"/>
        </w:rPr>
        <w:t>"</w:t>
      </w:r>
      <w:r w:rsidR="00F56437">
        <w:rPr>
          <w:lang w:eastAsia="fr-CA"/>
        </w:rPr>
        <w:t xml:space="preserve">. Il quitte ensuite, la défenderesse est souriante, </w:t>
      </w:r>
      <w:r w:rsidR="00603255">
        <w:rPr>
          <w:lang w:eastAsia="fr-CA"/>
        </w:rPr>
        <w:t xml:space="preserve">elle </w:t>
      </w:r>
      <w:r w:rsidR="00F56437">
        <w:rPr>
          <w:lang w:eastAsia="fr-CA"/>
        </w:rPr>
        <w:t xml:space="preserve">parait sereine. Ils se </w:t>
      </w:r>
      <w:r w:rsidR="00C85684">
        <w:rPr>
          <w:lang w:eastAsia="fr-CA"/>
        </w:rPr>
        <w:t xml:space="preserve">laissent </w:t>
      </w:r>
      <w:r w:rsidR="00F56437">
        <w:rPr>
          <w:lang w:eastAsia="fr-CA"/>
        </w:rPr>
        <w:t>comme deux bons amis.</w:t>
      </w:r>
    </w:p>
    <w:p w14:paraId="4F4AB383" w14:textId="77777777" w:rsidR="0060250F" w:rsidRDefault="00F24EC9" w:rsidP="006F52E4">
      <w:pPr>
        <w:pStyle w:val="Paragraphe"/>
        <w:numPr>
          <w:ilvl w:val="0"/>
          <w:numId w:val="1"/>
        </w:numPr>
        <w:tabs>
          <w:tab w:val="clear" w:pos="360"/>
        </w:tabs>
        <w:spacing w:line="240" w:lineRule="auto"/>
        <w:rPr>
          <w:lang w:eastAsia="fr-CA"/>
        </w:rPr>
      </w:pPr>
      <w:r>
        <w:rPr>
          <w:lang w:eastAsia="fr-CA"/>
        </w:rPr>
        <w:t xml:space="preserve">Selon la </w:t>
      </w:r>
      <w:r w:rsidR="00F46463">
        <w:rPr>
          <w:lang w:eastAsia="fr-CA"/>
        </w:rPr>
        <w:t xml:space="preserve">version de la </w:t>
      </w:r>
      <w:r>
        <w:rPr>
          <w:lang w:eastAsia="fr-CA"/>
        </w:rPr>
        <w:t>défenderesse, l</w:t>
      </w:r>
      <w:r w:rsidR="00F56437">
        <w:rPr>
          <w:lang w:eastAsia="fr-CA"/>
        </w:rPr>
        <w:t>e demandeur, à l’instar de la première rencontre, se présente par l’entrée de l’école de musique. Il est environ 12h30. Il quitte vers 12h50</w:t>
      </w:r>
      <w:r w:rsidR="00C85684">
        <w:rPr>
          <w:lang w:eastAsia="fr-CA"/>
        </w:rPr>
        <w:t>, don</w:t>
      </w:r>
      <w:r w:rsidR="00D82C77">
        <w:rPr>
          <w:lang w:eastAsia="fr-CA"/>
        </w:rPr>
        <w:t>c</w:t>
      </w:r>
      <w:r w:rsidR="00C85684">
        <w:rPr>
          <w:lang w:eastAsia="fr-CA"/>
        </w:rPr>
        <w:t xml:space="preserve"> la rencontre dure à peine une vingtaine de minutes</w:t>
      </w:r>
      <w:r w:rsidR="00F56437">
        <w:rPr>
          <w:lang w:eastAsia="fr-CA"/>
        </w:rPr>
        <w:t xml:space="preserve">. </w:t>
      </w:r>
      <w:r w:rsidR="00C85684">
        <w:rPr>
          <w:lang w:eastAsia="fr-CA"/>
        </w:rPr>
        <w:t>Ils échangent sur plusieurs sujets, notamment le voyage du demandeur dans le sud, ses plongées sous-marine</w:t>
      </w:r>
      <w:r w:rsidR="00D82C77">
        <w:rPr>
          <w:lang w:eastAsia="fr-CA"/>
        </w:rPr>
        <w:t xml:space="preserve">, </w:t>
      </w:r>
      <w:r w:rsidR="00C85684">
        <w:rPr>
          <w:lang w:eastAsia="fr-CA"/>
        </w:rPr>
        <w:t xml:space="preserve">le </w:t>
      </w:r>
      <w:r w:rsidR="00D82C77">
        <w:rPr>
          <w:lang w:eastAsia="fr-CA"/>
        </w:rPr>
        <w:t>manuscrit dont elle est l’auteur</w:t>
      </w:r>
      <w:r>
        <w:rPr>
          <w:rStyle w:val="Appelnotedebasdep"/>
          <w:lang w:eastAsia="fr-CA"/>
        </w:rPr>
        <w:footnoteReference w:id="70"/>
      </w:r>
      <w:r w:rsidR="00C85684">
        <w:rPr>
          <w:lang w:eastAsia="fr-CA"/>
        </w:rPr>
        <w:t xml:space="preserve"> et </w:t>
      </w:r>
      <w:r w:rsidR="00D82C77">
        <w:rPr>
          <w:lang w:eastAsia="fr-CA"/>
        </w:rPr>
        <w:t xml:space="preserve">les coordonnées d’un sergent que le demandeur connait. Ils ne boivent que du thé. </w:t>
      </w:r>
    </w:p>
    <w:p w14:paraId="7FD591EF" w14:textId="77777777" w:rsidR="009718F2" w:rsidRDefault="00F24EC9" w:rsidP="006F52E4">
      <w:pPr>
        <w:pStyle w:val="Paragraphe"/>
        <w:numPr>
          <w:ilvl w:val="0"/>
          <w:numId w:val="1"/>
        </w:numPr>
        <w:tabs>
          <w:tab w:val="clear" w:pos="360"/>
        </w:tabs>
        <w:spacing w:line="240" w:lineRule="auto"/>
        <w:rPr>
          <w:lang w:eastAsia="fr-CA"/>
        </w:rPr>
      </w:pPr>
      <w:r>
        <w:rPr>
          <w:lang w:eastAsia="fr-CA"/>
        </w:rPr>
        <w:t>Au</w:t>
      </w:r>
      <w:r w:rsidR="00C85684">
        <w:rPr>
          <w:lang w:eastAsia="fr-CA"/>
        </w:rPr>
        <w:t xml:space="preserve"> moment</w:t>
      </w:r>
      <w:r w:rsidR="0060250F">
        <w:rPr>
          <w:lang w:eastAsia="fr-CA"/>
        </w:rPr>
        <w:t xml:space="preserve"> du départ du demandeur</w:t>
      </w:r>
      <w:r w:rsidR="00C85684">
        <w:rPr>
          <w:lang w:eastAsia="fr-CA"/>
        </w:rPr>
        <w:t xml:space="preserve">, dans la salle d’attente de l’école de musique, il lui saute dessus, l’enlace, se colle contre elle, met sa langue dans sa bouche, lui tripote les fesses, bouge ses hanches, met ses doigts sous la dentelle de sa jupe, avec une respiration hyper forte. </w:t>
      </w:r>
      <w:r w:rsidR="0060250F">
        <w:rPr>
          <w:lang w:eastAsia="fr-CA"/>
        </w:rPr>
        <w:t>Le tout dure environ dix secondes.</w:t>
      </w:r>
    </w:p>
    <w:p w14:paraId="3F4C8CDD" w14:textId="77777777" w:rsidR="00FF686A" w:rsidRDefault="00F24EC9" w:rsidP="006F52E4">
      <w:pPr>
        <w:pStyle w:val="Paragraphe"/>
        <w:numPr>
          <w:ilvl w:val="0"/>
          <w:numId w:val="1"/>
        </w:numPr>
        <w:tabs>
          <w:tab w:val="clear" w:pos="360"/>
        </w:tabs>
        <w:spacing w:line="240" w:lineRule="auto"/>
        <w:rPr>
          <w:lang w:eastAsia="fr-CA"/>
        </w:rPr>
      </w:pPr>
      <w:r>
        <w:rPr>
          <w:lang w:eastAsia="fr-CA"/>
        </w:rPr>
        <w:t>La défenderesse</w:t>
      </w:r>
      <w:r w:rsidR="009E0866">
        <w:rPr>
          <w:lang w:eastAsia="fr-CA"/>
        </w:rPr>
        <w:t xml:space="preserve"> fige d’abord </w:t>
      </w:r>
      <w:r w:rsidR="00562354">
        <w:rPr>
          <w:lang w:eastAsia="fr-CA"/>
        </w:rPr>
        <w:t>mais ensuite</w:t>
      </w:r>
      <w:r w:rsidR="007615A0">
        <w:rPr>
          <w:lang w:eastAsia="fr-CA"/>
        </w:rPr>
        <w:t>,</w:t>
      </w:r>
      <w:r w:rsidR="00562354">
        <w:rPr>
          <w:lang w:eastAsia="fr-CA"/>
        </w:rPr>
        <w:t xml:space="preserve"> </w:t>
      </w:r>
      <w:r w:rsidR="0060250F">
        <w:rPr>
          <w:lang w:eastAsia="fr-CA"/>
        </w:rPr>
        <w:t>lève ses mains</w:t>
      </w:r>
      <w:r w:rsidR="00562354">
        <w:rPr>
          <w:lang w:eastAsia="fr-CA"/>
        </w:rPr>
        <w:t xml:space="preserve"> et recule</w:t>
      </w:r>
      <w:r w:rsidR="0060250F">
        <w:rPr>
          <w:lang w:eastAsia="fr-CA"/>
        </w:rPr>
        <w:t xml:space="preserve">. Elle prend </w:t>
      </w:r>
      <w:r>
        <w:rPr>
          <w:lang w:eastAsia="fr-CA"/>
        </w:rPr>
        <w:t xml:space="preserve">le cartable </w:t>
      </w:r>
      <w:r w:rsidR="00720A75">
        <w:rPr>
          <w:lang w:eastAsia="fr-CA"/>
        </w:rPr>
        <w:t xml:space="preserve">contenant son manuscrit </w:t>
      </w:r>
      <w:r w:rsidR="0060250F">
        <w:rPr>
          <w:lang w:eastAsia="fr-CA"/>
        </w:rPr>
        <w:t xml:space="preserve">et le place </w:t>
      </w:r>
      <w:r w:rsidR="00D82C77">
        <w:rPr>
          <w:lang w:eastAsia="fr-CA"/>
        </w:rPr>
        <w:t>devant elle</w:t>
      </w:r>
      <w:r w:rsidR="0060250F">
        <w:rPr>
          <w:lang w:eastAsia="fr-CA"/>
        </w:rPr>
        <w:t>.</w:t>
      </w:r>
      <w:r w:rsidR="009A1390">
        <w:rPr>
          <w:lang w:eastAsia="fr-CA"/>
        </w:rPr>
        <w:t xml:space="preserve"> </w:t>
      </w:r>
      <w:r w:rsidR="0060250F">
        <w:rPr>
          <w:lang w:eastAsia="fr-CA"/>
        </w:rPr>
        <w:t>Elle</w:t>
      </w:r>
      <w:r w:rsidR="00D82C77">
        <w:rPr>
          <w:lang w:eastAsia="fr-CA"/>
        </w:rPr>
        <w:t xml:space="preserve"> lui sourit </w:t>
      </w:r>
      <w:r w:rsidR="00546902">
        <w:rPr>
          <w:lang w:eastAsia="fr-CA"/>
        </w:rPr>
        <w:t xml:space="preserve">ensuite </w:t>
      </w:r>
      <w:r w:rsidR="00D82C77">
        <w:rPr>
          <w:lang w:eastAsia="fr-CA"/>
        </w:rPr>
        <w:t>pour éviter un malaise</w:t>
      </w:r>
      <w:r w:rsidR="0060250F">
        <w:rPr>
          <w:lang w:eastAsia="fr-CA"/>
        </w:rPr>
        <w:t>,</w:t>
      </w:r>
      <w:r w:rsidR="00975EE5">
        <w:rPr>
          <w:lang w:eastAsia="fr-CA"/>
        </w:rPr>
        <w:t xml:space="preserve"> </w:t>
      </w:r>
      <w:r w:rsidR="00D82C77">
        <w:rPr>
          <w:lang w:eastAsia="fr-CA"/>
        </w:rPr>
        <w:t>lui souhaite bon voyage</w:t>
      </w:r>
      <w:r w:rsidR="00975EE5">
        <w:rPr>
          <w:lang w:eastAsia="fr-CA"/>
        </w:rPr>
        <w:t xml:space="preserve"> et reparle brièvement de plongée sous-marine</w:t>
      </w:r>
      <w:r w:rsidR="00D82C77">
        <w:rPr>
          <w:lang w:eastAsia="fr-CA"/>
        </w:rPr>
        <w:t>. Il semble perplexe, met son manteau et quitte. Elle barre la porte</w:t>
      </w:r>
      <w:r w:rsidR="009A1390">
        <w:rPr>
          <w:lang w:eastAsia="fr-CA"/>
        </w:rPr>
        <w:t xml:space="preserve"> derrière lui</w:t>
      </w:r>
      <w:r w:rsidR="00D82C77">
        <w:rPr>
          <w:lang w:eastAsia="fr-CA"/>
        </w:rPr>
        <w:t>.</w:t>
      </w:r>
    </w:p>
    <w:p w14:paraId="76C4CAAE" w14:textId="77777777" w:rsidR="00D82C77" w:rsidRDefault="00F24EC9" w:rsidP="00D82C77">
      <w:pPr>
        <w:pStyle w:val="Paragraphe"/>
        <w:numPr>
          <w:ilvl w:val="0"/>
          <w:numId w:val="1"/>
        </w:numPr>
        <w:tabs>
          <w:tab w:val="clear" w:pos="360"/>
        </w:tabs>
        <w:spacing w:line="240" w:lineRule="auto"/>
        <w:rPr>
          <w:lang w:eastAsia="fr-CA"/>
        </w:rPr>
      </w:pPr>
      <w:r>
        <w:rPr>
          <w:lang w:eastAsia="fr-CA"/>
        </w:rPr>
        <w:t xml:space="preserve">L’instant d’après, elle retourne à son ordinateur pour reprendre un échange avec une amie, Mireille Grenier, entrepris tout juste avant l’arrivée du demandeur. </w:t>
      </w:r>
      <w:r>
        <w:rPr>
          <w:lang w:eastAsia="fr-CA"/>
        </w:rPr>
        <w:br/>
      </w:r>
      <w:r w:rsidR="002D4854">
        <w:rPr>
          <w:lang w:eastAsia="fr-CA"/>
        </w:rPr>
        <w:t xml:space="preserve">À 12h53, elle </w:t>
      </w:r>
      <w:r>
        <w:rPr>
          <w:lang w:eastAsia="fr-CA"/>
        </w:rPr>
        <w:t xml:space="preserve">répond aux derniers messages transmis par son amie </w:t>
      </w:r>
      <w:r w:rsidR="00975EE5">
        <w:rPr>
          <w:lang w:eastAsia="fr-CA"/>
        </w:rPr>
        <w:t>entre</w:t>
      </w:r>
      <w:r>
        <w:rPr>
          <w:lang w:eastAsia="fr-CA"/>
        </w:rPr>
        <w:t xml:space="preserve"> 12h11</w:t>
      </w:r>
      <w:r w:rsidR="00975EE5">
        <w:rPr>
          <w:lang w:eastAsia="fr-CA"/>
        </w:rPr>
        <w:t xml:space="preserve"> et</w:t>
      </w:r>
      <w:r>
        <w:rPr>
          <w:lang w:eastAsia="fr-CA"/>
        </w:rPr>
        <w:t xml:space="preserve"> 12h17</w:t>
      </w:r>
      <w:r w:rsidR="00BA10C5">
        <w:rPr>
          <w:lang w:eastAsia="fr-CA"/>
        </w:rPr>
        <w:t xml:space="preserve">. </w:t>
      </w:r>
      <w:r w:rsidR="00894E7F">
        <w:rPr>
          <w:lang w:eastAsia="fr-CA"/>
        </w:rPr>
        <w:t xml:space="preserve">Celle-ci </w:t>
      </w:r>
      <w:r>
        <w:rPr>
          <w:lang w:eastAsia="fr-CA"/>
        </w:rPr>
        <w:t xml:space="preserve">lui demande : </w:t>
      </w:r>
      <w:r>
        <w:rPr>
          <w:rFonts w:cs="Arial"/>
          <w:lang w:eastAsia="fr-CA"/>
        </w:rPr>
        <w:t>"</w:t>
      </w:r>
      <w:r>
        <w:rPr>
          <w:lang w:eastAsia="fr-CA"/>
        </w:rPr>
        <w:t>ta visite est-elle arrivée?</w:t>
      </w:r>
      <w:r>
        <w:rPr>
          <w:rFonts w:cs="Arial"/>
          <w:lang w:eastAsia="fr-CA"/>
        </w:rPr>
        <w:t>"</w:t>
      </w:r>
      <w:r>
        <w:rPr>
          <w:lang w:eastAsia="fr-CA"/>
        </w:rPr>
        <w:t xml:space="preserve"> La défenderesse répond: </w:t>
      </w:r>
      <w:r>
        <w:rPr>
          <w:rFonts w:cs="Arial"/>
          <w:lang w:eastAsia="fr-CA"/>
        </w:rPr>
        <w:t>"</w:t>
      </w:r>
      <w:r>
        <w:rPr>
          <w:lang w:eastAsia="fr-CA"/>
        </w:rPr>
        <w:t>oui et repartie, petite courte visite! un ami.</w:t>
      </w:r>
      <w:r>
        <w:rPr>
          <w:rFonts w:cs="Arial"/>
          <w:lang w:eastAsia="fr-CA"/>
        </w:rPr>
        <w:t>"</w:t>
      </w:r>
      <w:r>
        <w:rPr>
          <w:rStyle w:val="Appelnotedebasdep"/>
          <w:rFonts w:cs="Arial"/>
          <w:lang w:eastAsia="fr-CA"/>
        </w:rPr>
        <w:footnoteReference w:id="71"/>
      </w:r>
    </w:p>
    <w:p w14:paraId="76A07197" w14:textId="77777777" w:rsidR="00FF686A" w:rsidRPr="002D4854" w:rsidRDefault="00F24EC9" w:rsidP="00363AAD">
      <w:pPr>
        <w:pStyle w:val="Titre4"/>
        <w:rPr>
          <w:lang w:eastAsia="fr-CA"/>
        </w:rPr>
      </w:pPr>
      <w:r w:rsidRPr="002D4854">
        <w:rPr>
          <w:lang w:eastAsia="fr-CA"/>
        </w:rPr>
        <w:t xml:space="preserve"> </w:t>
      </w:r>
      <w:bookmarkStart w:id="40" w:name="_Toc256000016"/>
      <w:bookmarkStart w:id="41" w:name="_Toc208825376"/>
      <w:r w:rsidR="004C36A9">
        <w:rPr>
          <w:lang w:eastAsia="fr-CA"/>
        </w:rPr>
        <w:t>Les é</w:t>
      </w:r>
      <w:r w:rsidRPr="002D4854">
        <w:rPr>
          <w:lang w:eastAsia="fr-CA"/>
        </w:rPr>
        <w:t xml:space="preserve">changes entre les parties </w:t>
      </w:r>
      <w:r>
        <w:rPr>
          <w:lang w:eastAsia="fr-CA"/>
        </w:rPr>
        <w:t>suivant la rencontre du</w:t>
      </w:r>
      <w:r w:rsidRPr="002D4854">
        <w:rPr>
          <w:lang w:eastAsia="fr-CA"/>
        </w:rPr>
        <w:t xml:space="preserve"> 3 janvier 2013</w:t>
      </w:r>
      <w:bookmarkEnd w:id="40"/>
      <w:r>
        <w:rPr>
          <w:rStyle w:val="Appelnotedebasdep"/>
          <w:bCs/>
          <w:lang w:eastAsia="fr-CA"/>
        </w:rPr>
        <w:footnoteReference w:id="72"/>
      </w:r>
      <w:bookmarkEnd w:id="41"/>
    </w:p>
    <w:p w14:paraId="04329BC7" w14:textId="77777777" w:rsidR="00FF686A" w:rsidRDefault="00F24EC9" w:rsidP="00FF29CD">
      <w:pPr>
        <w:pStyle w:val="Paragraphe"/>
        <w:numPr>
          <w:ilvl w:val="0"/>
          <w:numId w:val="1"/>
        </w:numPr>
        <w:tabs>
          <w:tab w:val="clear" w:pos="360"/>
        </w:tabs>
        <w:spacing w:line="240" w:lineRule="auto"/>
        <w:rPr>
          <w:lang w:eastAsia="fr-CA"/>
        </w:rPr>
      </w:pPr>
      <w:r>
        <w:rPr>
          <w:lang w:eastAsia="fr-CA"/>
        </w:rPr>
        <w:t>À 12h58, donc dans les minutes suivant son départ de la résidence de la défenderesse, le demandeur lui écrit</w:t>
      </w:r>
      <w:r w:rsidR="00894E7F">
        <w:rPr>
          <w:lang w:eastAsia="fr-CA"/>
        </w:rPr>
        <w:t>, de sa voiture</w:t>
      </w:r>
      <w:r>
        <w:rPr>
          <w:lang w:eastAsia="fr-CA"/>
        </w:rPr>
        <w:t>:</w:t>
      </w:r>
    </w:p>
    <w:p w14:paraId="248EE6C1" w14:textId="77777777" w:rsidR="002D4854" w:rsidRDefault="00F24EC9" w:rsidP="00FF29CD">
      <w:pPr>
        <w:pStyle w:val="Paragraphe"/>
        <w:spacing w:line="240" w:lineRule="auto"/>
        <w:ind w:firstLine="731"/>
        <w:rPr>
          <w:lang w:eastAsia="fr-CA"/>
        </w:rPr>
      </w:pPr>
      <w:r w:rsidRPr="009718F2">
        <w:rPr>
          <w:sz w:val="22"/>
          <w:szCs w:val="18"/>
          <w:u w:val="single"/>
          <w:lang w:eastAsia="fr-CA"/>
        </w:rPr>
        <w:t>Je m</w:t>
      </w:r>
      <w:r w:rsidR="00133E6C">
        <w:rPr>
          <w:sz w:val="22"/>
          <w:szCs w:val="18"/>
          <w:u w:val="single"/>
          <w:lang w:eastAsia="fr-CA"/>
        </w:rPr>
        <w:t xml:space="preserve"> </w:t>
      </w:r>
      <w:r w:rsidRPr="009718F2">
        <w:rPr>
          <w:sz w:val="22"/>
          <w:szCs w:val="18"/>
          <w:u w:val="single"/>
          <w:lang w:eastAsia="fr-CA"/>
        </w:rPr>
        <w:t>excuse. J’aurais du faire preuve de plus de retenu</w:t>
      </w:r>
      <w:r w:rsidRPr="002D4854">
        <w:rPr>
          <w:sz w:val="22"/>
          <w:szCs w:val="18"/>
          <w:lang w:eastAsia="fr-CA"/>
        </w:rPr>
        <w:t>.</w:t>
      </w:r>
    </w:p>
    <w:p w14:paraId="19373C34" w14:textId="77777777" w:rsidR="00BA10C5" w:rsidRDefault="00F24EC9" w:rsidP="00FF29CD">
      <w:pPr>
        <w:pStyle w:val="Paragraphe"/>
        <w:numPr>
          <w:ilvl w:val="0"/>
          <w:numId w:val="1"/>
        </w:numPr>
        <w:tabs>
          <w:tab w:val="clear" w:pos="360"/>
        </w:tabs>
        <w:spacing w:line="240" w:lineRule="auto"/>
        <w:rPr>
          <w:lang w:eastAsia="fr-CA"/>
        </w:rPr>
      </w:pPr>
      <w:r>
        <w:rPr>
          <w:lang w:eastAsia="fr-CA"/>
        </w:rPr>
        <w:t xml:space="preserve">La défenderesse ne répond pas. </w:t>
      </w:r>
    </w:p>
    <w:p w14:paraId="770D524E" w14:textId="77777777" w:rsidR="00FF686A" w:rsidRDefault="00F24EC9" w:rsidP="00FF29CD">
      <w:pPr>
        <w:pStyle w:val="Paragraphe"/>
        <w:numPr>
          <w:ilvl w:val="0"/>
          <w:numId w:val="1"/>
        </w:numPr>
        <w:tabs>
          <w:tab w:val="clear" w:pos="360"/>
        </w:tabs>
        <w:spacing w:line="240" w:lineRule="auto"/>
        <w:rPr>
          <w:lang w:eastAsia="fr-CA"/>
        </w:rPr>
      </w:pPr>
      <w:r>
        <w:rPr>
          <w:lang w:eastAsia="fr-CA"/>
        </w:rPr>
        <w:t>À 13h01, il ajoute :</w:t>
      </w:r>
    </w:p>
    <w:p w14:paraId="551B7C1C" w14:textId="77777777" w:rsidR="002D4854" w:rsidRPr="002D4854" w:rsidRDefault="00F24EC9" w:rsidP="00FF29CD">
      <w:pPr>
        <w:pStyle w:val="Paragraphe"/>
        <w:spacing w:line="240" w:lineRule="auto"/>
        <w:ind w:left="731"/>
        <w:rPr>
          <w:sz w:val="22"/>
          <w:szCs w:val="18"/>
          <w:lang w:eastAsia="fr-CA"/>
        </w:rPr>
      </w:pPr>
      <w:r w:rsidRPr="002D4854">
        <w:rPr>
          <w:sz w:val="22"/>
          <w:szCs w:val="18"/>
          <w:lang w:eastAsia="fr-CA"/>
        </w:rPr>
        <w:t>Merci pour le thé</w:t>
      </w:r>
    </w:p>
    <w:p w14:paraId="1A752F17" w14:textId="77777777" w:rsidR="002D4854" w:rsidRPr="002D4854" w:rsidRDefault="00F24EC9" w:rsidP="00FF29CD">
      <w:pPr>
        <w:pStyle w:val="Paragraphe"/>
        <w:spacing w:line="240" w:lineRule="auto"/>
        <w:ind w:left="731"/>
        <w:rPr>
          <w:sz w:val="22"/>
          <w:szCs w:val="18"/>
          <w:lang w:eastAsia="fr-CA"/>
        </w:rPr>
      </w:pPr>
      <w:r w:rsidRPr="002D4854">
        <w:rPr>
          <w:sz w:val="22"/>
          <w:szCs w:val="18"/>
          <w:lang w:eastAsia="fr-CA"/>
        </w:rPr>
        <w:t>Prends soin de toi</w:t>
      </w:r>
    </w:p>
    <w:p w14:paraId="1C9C54EF" w14:textId="77777777" w:rsidR="002D4854" w:rsidRDefault="00F24EC9" w:rsidP="00FF29CD">
      <w:pPr>
        <w:pStyle w:val="Paragraphe"/>
        <w:spacing w:line="240" w:lineRule="auto"/>
        <w:ind w:left="731"/>
        <w:rPr>
          <w:lang w:eastAsia="fr-CA"/>
        </w:rPr>
      </w:pPr>
      <w:r w:rsidRPr="002D4854">
        <w:rPr>
          <w:sz w:val="22"/>
          <w:szCs w:val="18"/>
          <w:lang w:eastAsia="fr-CA"/>
        </w:rPr>
        <w:t>Je vais lire ton livre en voyage</w:t>
      </w:r>
    </w:p>
    <w:p w14:paraId="3473048E" w14:textId="77777777" w:rsidR="00FF686A" w:rsidRDefault="00F24EC9" w:rsidP="00FF29CD">
      <w:pPr>
        <w:pStyle w:val="Paragraphe"/>
        <w:numPr>
          <w:ilvl w:val="0"/>
          <w:numId w:val="1"/>
        </w:numPr>
        <w:tabs>
          <w:tab w:val="clear" w:pos="360"/>
        </w:tabs>
        <w:spacing w:line="240" w:lineRule="auto"/>
        <w:rPr>
          <w:lang w:eastAsia="fr-CA"/>
        </w:rPr>
      </w:pPr>
      <w:r>
        <w:rPr>
          <w:lang w:eastAsia="fr-CA"/>
        </w:rPr>
        <w:t>À 13h12, la défenderesse</w:t>
      </w:r>
      <w:r w:rsidR="00703882">
        <w:rPr>
          <w:lang w:eastAsia="fr-CA"/>
        </w:rPr>
        <w:t xml:space="preserve"> écrit</w:t>
      </w:r>
      <w:r>
        <w:rPr>
          <w:lang w:eastAsia="fr-CA"/>
        </w:rPr>
        <w:t> :</w:t>
      </w:r>
    </w:p>
    <w:p w14:paraId="3B828A1D" w14:textId="77777777" w:rsidR="002D4854" w:rsidRDefault="00F24EC9" w:rsidP="00FF29CD">
      <w:pPr>
        <w:pStyle w:val="Paragraphe"/>
        <w:spacing w:line="240" w:lineRule="auto"/>
        <w:ind w:firstLine="731"/>
        <w:rPr>
          <w:lang w:eastAsia="fr-CA"/>
        </w:rPr>
      </w:pPr>
      <w:r w:rsidRPr="009718F2">
        <w:rPr>
          <w:sz w:val="22"/>
          <w:szCs w:val="18"/>
          <w:u w:val="single"/>
          <w:lang w:eastAsia="fr-CA"/>
        </w:rPr>
        <w:t>Ne t’excuse pas du tout s.v.p.… tout le plaisir fut pour moi…</w:t>
      </w:r>
      <w:r w:rsidRPr="002D4854">
        <w:rPr>
          <w:sz w:val="22"/>
          <w:szCs w:val="18"/>
          <w:lang w:eastAsia="fr-CA"/>
        </w:rPr>
        <w:t xml:space="preserve"> </w:t>
      </w:r>
      <w:r w:rsidR="00133E6C">
        <w:rPr>
          <w:rFonts w:ascii="Segoe UI Emoji" w:hAnsi="Segoe UI Emoji" w:cs="Segoe UI Emoji"/>
          <w:sz w:val="22"/>
          <w:szCs w:val="18"/>
          <w:lang w:eastAsia="fr-CA"/>
        </w:rPr>
        <w:t>;-)</w:t>
      </w:r>
      <w:r w:rsidRPr="002D4854">
        <w:rPr>
          <w:sz w:val="22"/>
          <w:szCs w:val="18"/>
          <w:lang w:eastAsia="fr-CA"/>
        </w:rPr>
        <w:t>.</w:t>
      </w:r>
    </w:p>
    <w:p w14:paraId="19F93BCD" w14:textId="77777777" w:rsidR="00400492" w:rsidRDefault="00F24EC9" w:rsidP="00FF29CD">
      <w:pPr>
        <w:pStyle w:val="Paragraphe"/>
        <w:numPr>
          <w:ilvl w:val="0"/>
          <w:numId w:val="1"/>
        </w:numPr>
        <w:tabs>
          <w:tab w:val="clear" w:pos="360"/>
        </w:tabs>
        <w:spacing w:line="240" w:lineRule="auto"/>
        <w:rPr>
          <w:lang w:eastAsia="fr-CA"/>
        </w:rPr>
      </w:pPr>
      <w:r>
        <w:rPr>
          <w:lang w:eastAsia="fr-CA"/>
        </w:rPr>
        <w:t>L’échange suivant s’ensuit :</w:t>
      </w:r>
    </w:p>
    <w:p w14:paraId="0977E2F8" w14:textId="77777777" w:rsidR="002D4854" w:rsidRPr="002D4854" w:rsidRDefault="00F24EC9" w:rsidP="00E83344">
      <w:pPr>
        <w:pStyle w:val="Paragraphe"/>
        <w:spacing w:line="240" w:lineRule="auto"/>
        <w:ind w:right="573" w:firstLine="731"/>
        <w:rPr>
          <w:lang w:eastAsia="fr-CA"/>
        </w:rPr>
      </w:pPr>
      <w:r w:rsidRPr="009718F2">
        <w:rPr>
          <w:b/>
          <w:bCs/>
          <w:sz w:val="22"/>
          <w:szCs w:val="18"/>
          <w:lang w:eastAsia="fr-CA"/>
        </w:rPr>
        <w:t>Le demandeur</w:t>
      </w:r>
      <w:r w:rsidR="00975EE5" w:rsidRPr="009718F2">
        <w:rPr>
          <w:sz w:val="22"/>
          <w:szCs w:val="18"/>
          <w:lang w:eastAsia="fr-CA"/>
        </w:rPr>
        <w:t xml:space="preserve"> </w:t>
      </w:r>
      <w:r w:rsidR="00975EE5" w:rsidRPr="00975EE5">
        <w:rPr>
          <w:sz w:val="22"/>
          <w:szCs w:val="18"/>
          <w:lang w:eastAsia="fr-CA"/>
        </w:rPr>
        <w:t>(13h14)</w:t>
      </w:r>
      <w:r w:rsidRPr="00975EE5">
        <w:rPr>
          <w:sz w:val="22"/>
          <w:szCs w:val="18"/>
          <w:lang w:eastAsia="fr-CA"/>
        </w:rPr>
        <w:t> </w:t>
      </w:r>
      <w:r w:rsidRPr="002D4854">
        <w:rPr>
          <w:sz w:val="22"/>
          <w:szCs w:val="18"/>
          <w:lang w:eastAsia="fr-CA"/>
        </w:rPr>
        <w:t xml:space="preserve">: </w:t>
      </w:r>
      <w:r w:rsidRPr="009718F2">
        <w:rPr>
          <w:sz w:val="22"/>
          <w:szCs w:val="18"/>
          <w:u w:val="single"/>
          <w:lang w:eastAsia="fr-CA"/>
        </w:rPr>
        <w:t>Oui. J’ai senti. Un peu précipité dans les conditions. Non?</w:t>
      </w:r>
    </w:p>
    <w:p w14:paraId="574B001C" w14:textId="77777777" w:rsidR="002D4854" w:rsidRPr="00FF29CD" w:rsidRDefault="00F24EC9" w:rsidP="00E83344">
      <w:pPr>
        <w:pStyle w:val="Paragraphe"/>
        <w:spacing w:line="240" w:lineRule="auto"/>
        <w:ind w:left="731" w:right="573"/>
        <w:rPr>
          <w:sz w:val="22"/>
          <w:szCs w:val="18"/>
          <w:lang w:eastAsia="fr-CA"/>
        </w:rPr>
      </w:pPr>
      <w:r w:rsidRPr="009718F2">
        <w:rPr>
          <w:b/>
          <w:bCs/>
          <w:sz w:val="22"/>
          <w:szCs w:val="18"/>
          <w:lang w:eastAsia="fr-CA"/>
        </w:rPr>
        <w:t>La défenderesse</w:t>
      </w:r>
      <w:r w:rsidR="00975EE5" w:rsidRPr="00975EE5">
        <w:rPr>
          <w:sz w:val="22"/>
          <w:szCs w:val="18"/>
          <w:lang w:eastAsia="fr-CA"/>
        </w:rPr>
        <w:t xml:space="preserve"> (13h15)</w:t>
      </w:r>
      <w:r w:rsidRPr="00975EE5">
        <w:rPr>
          <w:sz w:val="22"/>
          <w:szCs w:val="18"/>
          <w:lang w:eastAsia="fr-CA"/>
        </w:rPr>
        <w:t> </w:t>
      </w:r>
      <w:r w:rsidRPr="00FF29CD">
        <w:rPr>
          <w:sz w:val="22"/>
          <w:szCs w:val="18"/>
          <w:lang w:eastAsia="fr-CA"/>
        </w:rPr>
        <w:t>: Merci pour cette très belle visite, sois très prudent dans tes plongées, profite du beau ciel bleu, de la mer, de la chaleur et du soleil… et sois très prudent</w:t>
      </w:r>
      <w:r w:rsidR="00FF29CD" w:rsidRPr="00FF29CD">
        <w:rPr>
          <w:sz w:val="22"/>
          <w:szCs w:val="18"/>
          <w:lang w:eastAsia="fr-CA"/>
        </w:rPr>
        <w:t>… (je me</w:t>
      </w:r>
      <w:r w:rsidRPr="00FF29CD">
        <w:rPr>
          <w:sz w:val="22"/>
          <w:szCs w:val="18"/>
          <w:lang w:eastAsia="fr-CA"/>
        </w:rPr>
        <w:t xml:space="preserve"> répète…)</w:t>
      </w:r>
    </w:p>
    <w:p w14:paraId="73501EF7" w14:textId="77777777" w:rsidR="002D4854" w:rsidRDefault="00F24EC9" w:rsidP="00E83344">
      <w:pPr>
        <w:pStyle w:val="Paragraphe"/>
        <w:spacing w:line="240" w:lineRule="auto"/>
        <w:ind w:left="731" w:right="573"/>
        <w:rPr>
          <w:sz w:val="22"/>
          <w:szCs w:val="18"/>
          <w:lang w:eastAsia="fr-CA"/>
        </w:rPr>
      </w:pPr>
      <w:r w:rsidRPr="002D4854">
        <w:rPr>
          <w:sz w:val="22"/>
          <w:szCs w:val="18"/>
          <w:lang w:eastAsia="fr-CA"/>
        </w:rPr>
        <w:t>Sylvie xx</w:t>
      </w:r>
    </w:p>
    <w:p w14:paraId="63C0E00A" w14:textId="77777777" w:rsidR="00FF29CD" w:rsidRPr="00FF29CD" w:rsidRDefault="00F24EC9" w:rsidP="00E83344">
      <w:pPr>
        <w:pStyle w:val="Paragraphe"/>
        <w:spacing w:line="240" w:lineRule="auto"/>
        <w:ind w:left="731" w:right="573"/>
        <w:rPr>
          <w:sz w:val="22"/>
          <w:szCs w:val="18"/>
          <w:lang w:eastAsia="fr-CA"/>
        </w:rPr>
      </w:pPr>
      <w:r w:rsidRPr="009718F2">
        <w:rPr>
          <w:b/>
          <w:bCs/>
          <w:sz w:val="22"/>
          <w:szCs w:val="18"/>
          <w:lang w:eastAsia="fr-CA"/>
        </w:rPr>
        <w:t>La défenderesse</w:t>
      </w:r>
      <w:r w:rsidR="00975EE5" w:rsidRPr="00975EE5">
        <w:rPr>
          <w:sz w:val="22"/>
          <w:szCs w:val="18"/>
          <w:lang w:eastAsia="fr-CA"/>
        </w:rPr>
        <w:t xml:space="preserve"> (13h17)</w:t>
      </w:r>
      <w:r w:rsidRPr="00975EE5">
        <w:rPr>
          <w:sz w:val="22"/>
          <w:szCs w:val="18"/>
          <w:lang w:eastAsia="fr-CA"/>
        </w:rPr>
        <w:t> </w:t>
      </w:r>
      <w:r>
        <w:rPr>
          <w:sz w:val="22"/>
          <w:szCs w:val="18"/>
          <w:lang w:eastAsia="fr-CA"/>
        </w:rPr>
        <w:t xml:space="preserve">: </w:t>
      </w:r>
      <w:r w:rsidRPr="009718F2">
        <w:rPr>
          <w:sz w:val="22"/>
          <w:szCs w:val="18"/>
          <w:u w:val="single"/>
          <w:lang w:eastAsia="fr-CA"/>
        </w:rPr>
        <w:t>Précipité? Non…je me souviens plutôt que c’était très doux</w:t>
      </w:r>
      <w:r w:rsidRPr="00F263C7">
        <w:rPr>
          <w:sz w:val="22"/>
          <w:szCs w:val="18"/>
          <w:lang w:eastAsia="fr-CA"/>
        </w:rPr>
        <w:t>… </w:t>
      </w:r>
      <w:r w:rsidR="00133E6C">
        <w:rPr>
          <w:sz w:val="22"/>
          <w:szCs w:val="18"/>
          <w:lang w:eastAsia="fr-CA"/>
        </w:rPr>
        <w:t>;-)</w:t>
      </w:r>
    </w:p>
    <w:p w14:paraId="795FD8A4" w14:textId="77777777" w:rsidR="001E4DC8" w:rsidRDefault="00F24EC9" w:rsidP="002F3A22">
      <w:pPr>
        <w:pStyle w:val="Paragraphe"/>
        <w:numPr>
          <w:ilvl w:val="0"/>
          <w:numId w:val="1"/>
        </w:numPr>
        <w:tabs>
          <w:tab w:val="clear" w:pos="360"/>
        </w:tabs>
        <w:spacing w:line="240" w:lineRule="auto"/>
        <w:rPr>
          <w:lang w:eastAsia="fr-CA"/>
        </w:rPr>
      </w:pPr>
      <w:r>
        <w:rPr>
          <w:lang w:eastAsia="fr-CA"/>
        </w:rPr>
        <w:t xml:space="preserve">Le demandeur </w:t>
      </w:r>
      <w:r w:rsidR="00C3387C">
        <w:rPr>
          <w:lang w:eastAsia="fr-CA"/>
        </w:rPr>
        <w:t xml:space="preserve">explique </w:t>
      </w:r>
      <w:r>
        <w:rPr>
          <w:lang w:eastAsia="fr-CA"/>
        </w:rPr>
        <w:t>lors de son témoignage qu’il souhait</w:t>
      </w:r>
      <w:r w:rsidR="00C3387C">
        <w:rPr>
          <w:lang w:eastAsia="fr-CA"/>
        </w:rPr>
        <w:t>e par ses questions</w:t>
      </w:r>
      <w:r>
        <w:rPr>
          <w:lang w:eastAsia="fr-CA"/>
        </w:rPr>
        <w:t xml:space="preserve"> s’assurer que son initiative ne créerait pas un malaise dans leur amitié, qu’il désir</w:t>
      </w:r>
      <w:r w:rsidR="00C3387C">
        <w:rPr>
          <w:lang w:eastAsia="fr-CA"/>
        </w:rPr>
        <w:t>e</w:t>
      </w:r>
      <w:r>
        <w:rPr>
          <w:lang w:eastAsia="fr-CA"/>
        </w:rPr>
        <w:t xml:space="preserve"> connaitre </w:t>
      </w:r>
      <w:r w:rsidR="00C3387C">
        <w:rPr>
          <w:lang w:eastAsia="fr-CA"/>
        </w:rPr>
        <w:t>l</w:t>
      </w:r>
      <w:r>
        <w:rPr>
          <w:lang w:eastAsia="fr-CA"/>
        </w:rPr>
        <w:t xml:space="preserve">a réaction </w:t>
      </w:r>
      <w:r w:rsidR="00C3387C">
        <w:rPr>
          <w:lang w:eastAsia="fr-CA"/>
        </w:rPr>
        <w:t xml:space="preserve">de la défenderesse </w:t>
      </w:r>
      <w:r>
        <w:rPr>
          <w:lang w:eastAsia="fr-CA"/>
        </w:rPr>
        <w:t xml:space="preserve">face au </w:t>
      </w:r>
      <w:r>
        <w:rPr>
          <w:rFonts w:cs="Arial"/>
          <w:lang w:eastAsia="fr-CA"/>
        </w:rPr>
        <w:t>"</w:t>
      </w:r>
      <w:r>
        <w:rPr>
          <w:lang w:eastAsia="fr-CA"/>
        </w:rPr>
        <w:t>vol de baiser</w:t>
      </w:r>
      <w:r>
        <w:rPr>
          <w:rFonts w:cs="Arial"/>
          <w:lang w:eastAsia="fr-CA"/>
        </w:rPr>
        <w:t>"</w:t>
      </w:r>
      <w:r>
        <w:rPr>
          <w:lang w:eastAsia="fr-CA"/>
        </w:rPr>
        <w:t>. Il souhaite valider qu’elle se sent bien</w:t>
      </w:r>
      <w:r w:rsidR="00C3387C">
        <w:rPr>
          <w:lang w:eastAsia="fr-CA"/>
        </w:rPr>
        <w:t xml:space="preserve"> et</w:t>
      </w:r>
      <w:r>
        <w:rPr>
          <w:lang w:eastAsia="fr-CA"/>
        </w:rPr>
        <w:t xml:space="preserve"> que le geste posé </w:t>
      </w:r>
      <w:r w:rsidR="00177818">
        <w:rPr>
          <w:lang w:eastAsia="fr-CA"/>
        </w:rPr>
        <w:t>n</w:t>
      </w:r>
      <w:r>
        <w:rPr>
          <w:lang w:eastAsia="fr-CA"/>
        </w:rPr>
        <w:t>e l’a pas blessée ni offusquée. Il est réconforté par s</w:t>
      </w:r>
      <w:r w:rsidR="00177818">
        <w:rPr>
          <w:lang w:eastAsia="fr-CA"/>
        </w:rPr>
        <w:t>es</w:t>
      </w:r>
      <w:r>
        <w:rPr>
          <w:lang w:eastAsia="fr-CA"/>
        </w:rPr>
        <w:t xml:space="preserve"> réponse</w:t>
      </w:r>
      <w:r w:rsidR="00177818">
        <w:rPr>
          <w:lang w:eastAsia="fr-CA"/>
        </w:rPr>
        <w:t>s</w:t>
      </w:r>
      <w:r>
        <w:rPr>
          <w:lang w:eastAsia="fr-CA"/>
        </w:rPr>
        <w:t xml:space="preserve">. </w:t>
      </w:r>
    </w:p>
    <w:p w14:paraId="6D06F2D4" w14:textId="77777777" w:rsidR="00C3387C" w:rsidRDefault="00F24EC9" w:rsidP="002F3A22">
      <w:pPr>
        <w:pStyle w:val="Paragraphe"/>
        <w:numPr>
          <w:ilvl w:val="0"/>
          <w:numId w:val="1"/>
        </w:numPr>
        <w:tabs>
          <w:tab w:val="clear" w:pos="360"/>
        </w:tabs>
        <w:spacing w:line="240" w:lineRule="auto"/>
        <w:rPr>
          <w:lang w:eastAsia="fr-CA"/>
        </w:rPr>
      </w:pPr>
      <w:r>
        <w:rPr>
          <w:lang w:eastAsia="fr-CA"/>
        </w:rPr>
        <w:t xml:space="preserve">Pour sa part, la défenderesse exprime, en pleurant, qu’elle </w:t>
      </w:r>
      <w:r w:rsidR="00562354">
        <w:rPr>
          <w:lang w:eastAsia="fr-CA"/>
        </w:rPr>
        <w:t xml:space="preserve">a </w:t>
      </w:r>
      <w:r w:rsidR="00562354">
        <w:rPr>
          <w:rFonts w:cs="Arial"/>
          <w:lang w:eastAsia="fr-CA"/>
        </w:rPr>
        <w:t>"</w:t>
      </w:r>
      <w:r w:rsidR="00562354">
        <w:rPr>
          <w:lang w:eastAsia="fr-CA"/>
        </w:rPr>
        <w:t>marché sur elle-même</w:t>
      </w:r>
      <w:r w:rsidR="00562354">
        <w:rPr>
          <w:rFonts w:cs="Arial"/>
          <w:lang w:eastAsia="fr-CA"/>
        </w:rPr>
        <w:t>"</w:t>
      </w:r>
      <w:r w:rsidR="002F471D">
        <w:rPr>
          <w:rFonts w:cs="Arial"/>
          <w:lang w:eastAsia="fr-CA"/>
        </w:rPr>
        <w:t>,</w:t>
      </w:r>
      <w:r w:rsidR="00562354">
        <w:rPr>
          <w:lang w:eastAsia="fr-CA"/>
        </w:rPr>
        <w:t xml:space="preserve"> qu’elle </w:t>
      </w:r>
      <w:r w:rsidR="002F471D">
        <w:rPr>
          <w:lang w:eastAsia="fr-CA"/>
        </w:rPr>
        <w:t xml:space="preserve">est alors </w:t>
      </w:r>
      <w:r w:rsidR="00562354">
        <w:rPr>
          <w:lang w:eastAsia="fr-CA"/>
        </w:rPr>
        <w:t xml:space="preserve">en état de choc </w:t>
      </w:r>
      <w:r w:rsidR="002F471D">
        <w:rPr>
          <w:lang w:eastAsia="fr-CA"/>
        </w:rPr>
        <w:t>mais qu’elle</w:t>
      </w:r>
      <w:r w:rsidR="00562354">
        <w:rPr>
          <w:lang w:eastAsia="fr-CA"/>
        </w:rPr>
        <w:t xml:space="preserve"> ne p</w:t>
      </w:r>
      <w:r w:rsidR="002F471D">
        <w:rPr>
          <w:lang w:eastAsia="fr-CA"/>
        </w:rPr>
        <w:t>eut</w:t>
      </w:r>
      <w:r w:rsidR="00562354">
        <w:rPr>
          <w:lang w:eastAsia="fr-CA"/>
        </w:rPr>
        <w:t xml:space="preserve"> pas lui dire qu’elle ne l’excus</w:t>
      </w:r>
      <w:r w:rsidR="002F471D">
        <w:rPr>
          <w:lang w:eastAsia="fr-CA"/>
        </w:rPr>
        <w:t>e</w:t>
      </w:r>
      <w:r w:rsidR="00562354">
        <w:rPr>
          <w:lang w:eastAsia="fr-CA"/>
        </w:rPr>
        <w:t xml:space="preserve"> pas</w:t>
      </w:r>
      <w:r w:rsidR="002F471D">
        <w:rPr>
          <w:lang w:eastAsia="fr-CA"/>
        </w:rPr>
        <w:t xml:space="preserve">, </w:t>
      </w:r>
      <w:r>
        <w:rPr>
          <w:lang w:eastAsia="fr-CA"/>
        </w:rPr>
        <w:t xml:space="preserve">car </w:t>
      </w:r>
      <w:r w:rsidR="002F471D">
        <w:rPr>
          <w:lang w:eastAsia="fr-CA"/>
        </w:rPr>
        <w:t>s’il se sent humilié, leur collaboration va se terminer.</w:t>
      </w:r>
      <w:r w:rsidR="00562354">
        <w:rPr>
          <w:lang w:eastAsia="fr-CA"/>
        </w:rPr>
        <w:t xml:space="preserve"> </w:t>
      </w:r>
    </w:p>
    <w:p w14:paraId="3E9E948B" w14:textId="77777777" w:rsidR="00E22715" w:rsidRPr="001E4DC8" w:rsidRDefault="00F24EC9" w:rsidP="009C3ADD">
      <w:pPr>
        <w:pStyle w:val="Paragraphe"/>
        <w:numPr>
          <w:ilvl w:val="0"/>
          <w:numId w:val="1"/>
        </w:numPr>
        <w:tabs>
          <w:tab w:val="clear" w:pos="360"/>
          <w:tab w:val="left" w:pos="851"/>
        </w:tabs>
        <w:spacing w:line="240" w:lineRule="auto"/>
        <w:rPr>
          <w:lang w:eastAsia="fr-CA"/>
        </w:rPr>
      </w:pPr>
      <w:r>
        <w:rPr>
          <w:lang w:eastAsia="fr-CA"/>
        </w:rPr>
        <w:t xml:space="preserve">Cette conversation écrite a lieu alors que le demandeur est en route, au volant de sa voiture. Il ne peut préciser s’il s’était arrêté pour écrire mais </w:t>
      </w:r>
      <w:r w:rsidR="003567F0">
        <w:rPr>
          <w:lang w:eastAsia="fr-CA"/>
        </w:rPr>
        <w:t xml:space="preserve">il confirme </w:t>
      </w:r>
      <w:r>
        <w:rPr>
          <w:lang w:eastAsia="fr-CA"/>
        </w:rPr>
        <w:t>qu’il lui arrivait de texter au volant à l’époque, plus maintenant.</w:t>
      </w:r>
    </w:p>
    <w:p w14:paraId="64B57721" w14:textId="77777777" w:rsidR="002D4854" w:rsidRDefault="00F24EC9" w:rsidP="009C3ADD">
      <w:pPr>
        <w:pStyle w:val="Paragraphe"/>
        <w:numPr>
          <w:ilvl w:val="0"/>
          <w:numId w:val="1"/>
        </w:numPr>
        <w:tabs>
          <w:tab w:val="clear" w:pos="360"/>
          <w:tab w:val="left" w:pos="851"/>
        </w:tabs>
        <w:spacing w:line="240" w:lineRule="auto"/>
        <w:rPr>
          <w:lang w:eastAsia="fr-CA"/>
        </w:rPr>
      </w:pPr>
      <w:r>
        <w:rPr>
          <w:lang w:eastAsia="fr-CA"/>
        </w:rPr>
        <w:t>P</w:t>
      </w:r>
      <w:r w:rsidR="00FF29CD">
        <w:rPr>
          <w:lang w:eastAsia="fr-CA"/>
        </w:rPr>
        <w:t>réalablement à leur rencontre au domicile de la défenderesse, le demandeur propose à la défenderesse d</w:t>
      </w:r>
      <w:r w:rsidR="00975EE5">
        <w:rPr>
          <w:lang w:eastAsia="fr-CA"/>
        </w:rPr>
        <w:t>’ouvrir un compte msn</w:t>
      </w:r>
      <w:r w:rsidR="00C511D9">
        <w:rPr>
          <w:lang w:eastAsia="fr-CA"/>
        </w:rPr>
        <w:t>, ce qu’elle accepte</w:t>
      </w:r>
      <w:r>
        <w:rPr>
          <w:rStyle w:val="Appelnotedebasdep"/>
          <w:lang w:eastAsia="fr-CA"/>
        </w:rPr>
        <w:footnoteReference w:id="73"/>
      </w:r>
      <w:r w:rsidR="00975EE5">
        <w:rPr>
          <w:lang w:eastAsia="fr-CA"/>
        </w:rPr>
        <w:t xml:space="preserve">. </w:t>
      </w:r>
      <w:r w:rsidR="00C511D9">
        <w:rPr>
          <w:lang w:eastAsia="fr-CA"/>
        </w:rPr>
        <w:t>Selon lui, il s’agit d’un moyen de communication plus pratique et instantané</w:t>
      </w:r>
      <w:r>
        <w:rPr>
          <w:rStyle w:val="Appelnotedebasdep"/>
          <w:lang w:eastAsia="fr-CA"/>
        </w:rPr>
        <w:footnoteReference w:id="74"/>
      </w:r>
      <w:r w:rsidR="00C511D9">
        <w:rPr>
          <w:lang w:eastAsia="fr-CA"/>
        </w:rPr>
        <w:t xml:space="preserve">. </w:t>
      </w:r>
      <w:r w:rsidR="001E4DC8">
        <w:rPr>
          <w:lang w:eastAsia="fr-CA"/>
        </w:rPr>
        <w:t xml:space="preserve">À 13h18, à la suite des échanges reproduits précédemment, le demandeur invite la défenderesse à </w:t>
      </w:r>
      <w:r w:rsidR="00133E6C">
        <w:rPr>
          <w:rFonts w:cs="Arial"/>
          <w:lang w:eastAsia="fr-CA"/>
        </w:rPr>
        <w:t>"</w:t>
      </w:r>
      <w:r w:rsidR="001E4DC8">
        <w:rPr>
          <w:lang w:eastAsia="fr-CA"/>
        </w:rPr>
        <w:t>ouvrir son msn</w:t>
      </w:r>
      <w:r w:rsidR="00133E6C">
        <w:rPr>
          <w:rFonts w:cs="Arial"/>
          <w:lang w:eastAsia="fr-CA"/>
        </w:rPr>
        <w:t>"</w:t>
      </w:r>
      <w:r w:rsidR="001E4DC8">
        <w:rPr>
          <w:lang w:eastAsia="fr-CA"/>
        </w:rPr>
        <w:t xml:space="preserve">, ce qu’elle fait. </w:t>
      </w:r>
      <w:r w:rsidR="00C3387C">
        <w:rPr>
          <w:lang w:eastAsia="fr-CA"/>
        </w:rPr>
        <w:t xml:space="preserve">Les messages </w:t>
      </w:r>
      <w:r w:rsidR="00133E6C">
        <w:rPr>
          <w:lang w:eastAsia="fr-CA"/>
        </w:rPr>
        <w:t xml:space="preserve">sur msn </w:t>
      </w:r>
      <w:r w:rsidR="00C3387C">
        <w:rPr>
          <w:lang w:eastAsia="fr-CA"/>
        </w:rPr>
        <w:t>ne se conservent pas et ne sont donc pas produits en preuve.</w:t>
      </w:r>
    </w:p>
    <w:p w14:paraId="20A816A4" w14:textId="77777777" w:rsidR="002F3A22" w:rsidRDefault="00F24EC9" w:rsidP="001161FA">
      <w:pPr>
        <w:pStyle w:val="Paragrdouble"/>
        <w:tabs>
          <w:tab w:val="left" w:pos="851"/>
        </w:tabs>
        <w:spacing w:line="240" w:lineRule="auto"/>
        <w:rPr>
          <w:lang w:eastAsia="fr-CA"/>
        </w:rPr>
      </w:pPr>
      <w:r>
        <w:rPr>
          <w:lang w:eastAsia="fr-CA"/>
        </w:rPr>
        <w:t>La défenderesse</w:t>
      </w:r>
      <w:r w:rsidR="001E4DC8">
        <w:rPr>
          <w:lang w:eastAsia="fr-CA"/>
        </w:rPr>
        <w:t xml:space="preserve"> </w:t>
      </w:r>
      <w:r w:rsidRPr="002F3A22">
        <w:rPr>
          <w:lang w:eastAsia="fr-CA"/>
        </w:rPr>
        <w:t>soutient que le demandeur</w:t>
      </w:r>
      <w:r w:rsidR="005E70CA">
        <w:rPr>
          <w:lang w:eastAsia="fr-CA"/>
        </w:rPr>
        <w:t xml:space="preserve"> lui a décrit ses fantasmes sexuels</w:t>
      </w:r>
      <w:r w:rsidRPr="002F3A22">
        <w:rPr>
          <w:lang w:eastAsia="fr-CA"/>
        </w:rPr>
        <w:t xml:space="preserve"> sur msn </w:t>
      </w:r>
      <w:r w:rsidR="009718F2">
        <w:rPr>
          <w:lang w:eastAsia="fr-CA"/>
        </w:rPr>
        <w:t xml:space="preserve">à la suite de leur rencontre </w:t>
      </w:r>
      <w:r w:rsidRPr="002F3A22">
        <w:rPr>
          <w:lang w:eastAsia="fr-CA"/>
        </w:rPr>
        <w:t xml:space="preserve">et </w:t>
      </w:r>
      <w:r>
        <w:rPr>
          <w:lang w:eastAsia="fr-CA"/>
        </w:rPr>
        <w:t>qu’</w:t>
      </w:r>
      <w:r w:rsidRPr="002F3A22">
        <w:rPr>
          <w:lang w:eastAsia="fr-CA"/>
        </w:rPr>
        <w:t xml:space="preserve">elle est parvenue à l’amener à changer de sujet. </w:t>
      </w:r>
      <w:r w:rsidR="00703882">
        <w:rPr>
          <w:lang w:eastAsia="fr-CA"/>
        </w:rPr>
        <w:t>Toutefois, v</w:t>
      </w:r>
      <w:r w:rsidRPr="002F3A22">
        <w:rPr>
          <w:lang w:eastAsia="fr-CA"/>
        </w:rPr>
        <w:t xml:space="preserve">ers 17h, </w:t>
      </w:r>
      <w:r w:rsidR="00894E7F">
        <w:rPr>
          <w:lang w:eastAsia="fr-CA"/>
        </w:rPr>
        <w:t xml:space="preserve">toujours </w:t>
      </w:r>
      <w:r w:rsidRPr="002F3A22">
        <w:rPr>
          <w:lang w:eastAsia="fr-CA"/>
        </w:rPr>
        <w:t xml:space="preserve">sur msn, il lui aurait demandé de lui parler de ses </w:t>
      </w:r>
      <w:r w:rsidR="005E70CA">
        <w:rPr>
          <w:lang w:eastAsia="fr-CA"/>
        </w:rPr>
        <w:t xml:space="preserve">propres </w:t>
      </w:r>
      <w:r w:rsidRPr="002F3A22">
        <w:rPr>
          <w:lang w:eastAsia="fr-CA"/>
        </w:rPr>
        <w:t xml:space="preserve">fantasmes sexuels. Elle </w:t>
      </w:r>
      <w:r w:rsidR="00894E7F">
        <w:rPr>
          <w:lang w:eastAsia="fr-CA"/>
        </w:rPr>
        <w:t xml:space="preserve">met </w:t>
      </w:r>
      <w:r w:rsidR="00703882">
        <w:rPr>
          <w:lang w:eastAsia="fr-CA"/>
        </w:rPr>
        <w:t xml:space="preserve">fin à </w:t>
      </w:r>
      <w:r w:rsidR="00894E7F">
        <w:rPr>
          <w:lang w:eastAsia="fr-CA"/>
        </w:rPr>
        <w:t xml:space="preserve">ces échanges </w:t>
      </w:r>
      <w:r w:rsidR="00703882">
        <w:rPr>
          <w:lang w:eastAsia="fr-CA"/>
        </w:rPr>
        <w:t xml:space="preserve">sur </w:t>
      </w:r>
      <w:r w:rsidRPr="002F3A22">
        <w:rPr>
          <w:lang w:eastAsia="fr-CA"/>
        </w:rPr>
        <w:t>msn, en état de choc.</w:t>
      </w:r>
      <w:r w:rsidR="002F471D">
        <w:rPr>
          <w:lang w:eastAsia="fr-CA"/>
        </w:rPr>
        <w:t xml:space="preserve"> Elle en vomit.</w:t>
      </w:r>
      <w:r w:rsidRPr="002F3A22">
        <w:rPr>
          <w:lang w:eastAsia="fr-CA"/>
        </w:rPr>
        <w:t xml:space="preserve"> </w:t>
      </w:r>
    </w:p>
    <w:p w14:paraId="6B794966" w14:textId="77777777" w:rsidR="002D4854" w:rsidRDefault="00F24EC9" w:rsidP="009C3ADD">
      <w:pPr>
        <w:pStyle w:val="Paragraphe"/>
        <w:numPr>
          <w:ilvl w:val="0"/>
          <w:numId w:val="1"/>
        </w:numPr>
        <w:tabs>
          <w:tab w:val="clear" w:pos="360"/>
          <w:tab w:val="left" w:pos="851"/>
        </w:tabs>
        <w:spacing w:line="240" w:lineRule="auto"/>
        <w:rPr>
          <w:lang w:eastAsia="fr-CA"/>
        </w:rPr>
      </w:pPr>
      <w:r>
        <w:rPr>
          <w:lang w:eastAsia="fr-CA"/>
        </w:rPr>
        <w:t xml:space="preserve">À 18h02, </w:t>
      </w:r>
      <w:r w:rsidR="00703882">
        <w:rPr>
          <w:lang w:eastAsia="fr-CA"/>
        </w:rPr>
        <w:t xml:space="preserve">elle lui écrit </w:t>
      </w:r>
      <w:r>
        <w:rPr>
          <w:lang w:eastAsia="fr-CA"/>
        </w:rPr>
        <w:t>le courriel suivant</w:t>
      </w:r>
      <w:r>
        <w:rPr>
          <w:rStyle w:val="Appelnotedebasdep"/>
          <w:lang w:eastAsia="fr-CA"/>
        </w:rPr>
        <w:footnoteReference w:id="75"/>
      </w:r>
      <w:r>
        <w:rPr>
          <w:lang w:eastAsia="fr-CA"/>
        </w:rPr>
        <w:t xml:space="preserve"> : </w:t>
      </w:r>
    </w:p>
    <w:p w14:paraId="2701B442" w14:textId="77777777" w:rsidR="00975EE5" w:rsidRPr="00975EE5" w:rsidRDefault="00F24EC9" w:rsidP="002F3A22">
      <w:pPr>
        <w:pStyle w:val="Paragraphe"/>
        <w:spacing w:line="240" w:lineRule="auto"/>
        <w:ind w:left="731"/>
        <w:rPr>
          <w:sz w:val="22"/>
          <w:szCs w:val="18"/>
          <w:lang w:eastAsia="fr-CA"/>
        </w:rPr>
      </w:pPr>
      <w:bookmarkStart w:id="42" w:name="_Hlk205884370"/>
      <w:r w:rsidRPr="00975EE5">
        <w:rPr>
          <w:sz w:val="22"/>
          <w:szCs w:val="18"/>
          <w:lang w:eastAsia="fr-CA"/>
        </w:rPr>
        <w:t>Désolée. Mes rêves sont secrets…</w:t>
      </w:r>
    </w:p>
    <w:bookmarkEnd w:id="42"/>
    <w:p w14:paraId="076D1887" w14:textId="77777777" w:rsidR="00975EE5" w:rsidRDefault="00F24EC9" w:rsidP="002F3A22">
      <w:pPr>
        <w:pStyle w:val="Paragraphe"/>
        <w:spacing w:line="240" w:lineRule="auto"/>
        <w:ind w:left="731"/>
        <w:rPr>
          <w:lang w:eastAsia="fr-CA"/>
        </w:rPr>
      </w:pPr>
      <w:r w:rsidRPr="00975EE5">
        <w:rPr>
          <w:sz w:val="22"/>
          <w:szCs w:val="18"/>
          <w:lang w:eastAsia="fr-CA"/>
        </w:rPr>
        <w:t>Xx</w:t>
      </w:r>
    </w:p>
    <w:p w14:paraId="7F52B0A1" w14:textId="77777777" w:rsidR="002D4854" w:rsidRDefault="00F24EC9" w:rsidP="001161FA">
      <w:pPr>
        <w:pStyle w:val="Paragraphe"/>
        <w:numPr>
          <w:ilvl w:val="0"/>
          <w:numId w:val="1"/>
        </w:numPr>
        <w:tabs>
          <w:tab w:val="clear" w:pos="360"/>
          <w:tab w:val="left" w:pos="851"/>
        </w:tabs>
        <w:spacing w:line="240" w:lineRule="auto"/>
        <w:rPr>
          <w:lang w:eastAsia="fr-CA"/>
        </w:rPr>
      </w:pPr>
      <w:r>
        <w:rPr>
          <w:lang w:eastAsia="fr-CA"/>
        </w:rPr>
        <w:t xml:space="preserve"> </w:t>
      </w:r>
      <w:r w:rsidR="002F3A22" w:rsidRPr="00636771">
        <w:rPr>
          <w:lang w:eastAsia="fr-CA"/>
        </w:rPr>
        <w:t xml:space="preserve">Cette version est niée par le demandeur qui </w:t>
      </w:r>
      <w:r w:rsidR="00636771" w:rsidRPr="00636771">
        <w:rPr>
          <w:lang w:eastAsia="fr-CA"/>
        </w:rPr>
        <w:t xml:space="preserve">évoque </w:t>
      </w:r>
      <w:r w:rsidR="00703882">
        <w:rPr>
          <w:lang w:eastAsia="fr-CA"/>
        </w:rPr>
        <w:t>que leurs</w:t>
      </w:r>
      <w:r w:rsidR="00636771" w:rsidRPr="00636771">
        <w:rPr>
          <w:lang w:eastAsia="fr-CA"/>
        </w:rPr>
        <w:t xml:space="preserve"> échanges sur </w:t>
      </w:r>
      <w:r w:rsidR="00703882">
        <w:rPr>
          <w:lang w:eastAsia="fr-CA"/>
        </w:rPr>
        <w:t xml:space="preserve">msn portaient sur </w:t>
      </w:r>
      <w:r w:rsidR="00636771" w:rsidRPr="00636771">
        <w:rPr>
          <w:lang w:eastAsia="fr-CA"/>
        </w:rPr>
        <w:t xml:space="preserve">des sujets liés </w:t>
      </w:r>
      <w:r w:rsidR="00636771">
        <w:rPr>
          <w:lang w:eastAsia="fr-CA"/>
        </w:rPr>
        <w:t xml:space="preserve">à leurs intérêts communs. </w:t>
      </w:r>
      <w:r w:rsidR="00177818">
        <w:rPr>
          <w:lang w:eastAsia="fr-CA"/>
        </w:rPr>
        <w:t xml:space="preserve">Il précise qu’il </w:t>
      </w:r>
      <w:r w:rsidR="00636771">
        <w:rPr>
          <w:lang w:eastAsia="fr-CA"/>
        </w:rPr>
        <w:t>lui a possiblement demandé de lui parler de ses rêves de vie</w:t>
      </w:r>
      <w:r w:rsidR="00633296">
        <w:rPr>
          <w:lang w:eastAsia="fr-CA"/>
        </w:rPr>
        <w:t>, mais pas de ses rêves intimes</w:t>
      </w:r>
      <w:r w:rsidR="00636771">
        <w:rPr>
          <w:lang w:eastAsia="fr-CA"/>
        </w:rPr>
        <w:t xml:space="preserve">. </w:t>
      </w:r>
    </w:p>
    <w:p w14:paraId="224F1C88" w14:textId="77777777" w:rsidR="00636771" w:rsidRDefault="00F24EC9" w:rsidP="00636771">
      <w:pPr>
        <w:pStyle w:val="Paragraphe"/>
        <w:numPr>
          <w:ilvl w:val="0"/>
          <w:numId w:val="1"/>
        </w:numPr>
        <w:tabs>
          <w:tab w:val="clear" w:pos="360"/>
        </w:tabs>
        <w:spacing w:line="240" w:lineRule="auto"/>
        <w:rPr>
          <w:lang w:eastAsia="fr-CA"/>
        </w:rPr>
      </w:pPr>
      <w:r>
        <w:rPr>
          <w:lang w:eastAsia="fr-CA"/>
        </w:rPr>
        <w:t xml:space="preserve"> Le lendemain 4 janvier 2013, en début d’après-midi, la défenderesse écrit</w:t>
      </w:r>
      <w:r>
        <w:rPr>
          <w:rStyle w:val="Appelnotedebasdep"/>
          <w:lang w:eastAsia="fr-CA"/>
        </w:rPr>
        <w:footnoteReference w:id="76"/>
      </w:r>
      <w:r>
        <w:rPr>
          <w:lang w:eastAsia="fr-CA"/>
        </w:rPr>
        <w:t> :</w:t>
      </w:r>
    </w:p>
    <w:p w14:paraId="5006539D" w14:textId="77777777" w:rsidR="00636771" w:rsidRPr="00636771" w:rsidRDefault="00F24EC9" w:rsidP="00E83344">
      <w:pPr>
        <w:pStyle w:val="Paragraphe"/>
        <w:spacing w:line="240" w:lineRule="auto"/>
        <w:ind w:left="731" w:right="573"/>
        <w:rPr>
          <w:sz w:val="22"/>
          <w:szCs w:val="18"/>
          <w:lang w:eastAsia="fr-CA"/>
        </w:rPr>
      </w:pPr>
      <w:r w:rsidRPr="00636771">
        <w:rPr>
          <w:sz w:val="22"/>
          <w:szCs w:val="18"/>
          <w:lang w:eastAsia="fr-CA"/>
        </w:rPr>
        <w:t xml:space="preserve">J’espère que tu vas bien, </w:t>
      </w:r>
      <w:r w:rsidRPr="009718F2">
        <w:rPr>
          <w:sz w:val="22"/>
          <w:szCs w:val="18"/>
          <w:u w:val="single"/>
          <w:lang w:eastAsia="fr-CA"/>
        </w:rPr>
        <w:t>merci encore pour l’après-midi magique</w:t>
      </w:r>
      <w:r w:rsidRPr="00636771">
        <w:rPr>
          <w:sz w:val="22"/>
          <w:szCs w:val="18"/>
          <w:lang w:eastAsia="fr-CA"/>
        </w:rPr>
        <w:t>, prends bien soin de toi,</w:t>
      </w:r>
    </w:p>
    <w:p w14:paraId="1DC28F72" w14:textId="77777777" w:rsidR="00636771" w:rsidRDefault="00F24EC9" w:rsidP="00E83344">
      <w:pPr>
        <w:pStyle w:val="Paragraphe"/>
        <w:spacing w:line="240" w:lineRule="auto"/>
        <w:ind w:left="731" w:right="573"/>
        <w:rPr>
          <w:lang w:eastAsia="fr-CA"/>
        </w:rPr>
      </w:pPr>
      <w:r w:rsidRPr="00636771">
        <w:rPr>
          <w:sz w:val="22"/>
          <w:szCs w:val="18"/>
          <w:lang w:eastAsia="fr-CA"/>
        </w:rPr>
        <w:t>Sylvia xx</w:t>
      </w:r>
    </w:p>
    <w:p w14:paraId="4C05C0FC" w14:textId="77777777" w:rsidR="00636771" w:rsidRDefault="00F24EC9" w:rsidP="001161FA">
      <w:pPr>
        <w:pStyle w:val="Paragraphe"/>
        <w:numPr>
          <w:ilvl w:val="0"/>
          <w:numId w:val="1"/>
        </w:numPr>
        <w:tabs>
          <w:tab w:val="clear" w:pos="360"/>
          <w:tab w:val="left" w:pos="851"/>
        </w:tabs>
        <w:spacing w:line="240" w:lineRule="auto"/>
        <w:rPr>
          <w:lang w:eastAsia="fr-CA"/>
        </w:rPr>
      </w:pPr>
      <w:r>
        <w:rPr>
          <w:lang w:eastAsia="fr-CA"/>
        </w:rPr>
        <w:t>Le demandeur la remercie pour ce beau message</w:t>
      </w:r>
      <w:r>
        <w:rPr>
          <w:rStyle w:val="Appelnotedebasdep"/>
          <w:lang w:eastAsia="fr-CA"/>
        </w:rPr>
        <w:footnoteReference w:id="77"/>
      </w:r>
      <w:r>
        <w:rPr>
          <w:lang w:eastAsia="fr-CA"/>
        </w:rPr>
        <w:t>.</w:t>
      </w:r>
    </w:p>
    <w:p w14:paraId="13C962B5" w14:textId="77777777" w:rsidR="002F471D" w:rsidRDefault="00F24EC9" w:rsidP="001161FA">
      <w:pPr>
        <w:pStyle w:val="Paragraphe"/>
        <w:numPr>
          <w:ilvl w:val="0"/>
          <w:numId w:val="1"/>
        </w:numPr>
        <w:tabs>
          <w:tab w:val="clear" w:pos="360"/>
          <w:tab w:val="left" w:pos="851"/>
        </w:tabs>
        <w:spacing w:line="240" w:lineRule="auto"/>
        <w:rPr>
          <w:lang w:eastAsia="fr-CA"/>
        </w:rPr>
      </w:pPr>
      <w:r>
        <w:rPr>
          <w:lang w:eastAsia="fr-CA"/>
        </w:rPr>
        <w:t>La d</w:t>
      </w:r>
      <w:r w:rsidR="009325B4">
        <w:rPr>
          <w:lang w:eastAsia="fr-CA"/>
        </w:rPr>
        <w:t>éfenderesse</w:t>
      </w:r>
      <w:r>
        <w:rPr>
          <w:lang w:eastAsia="fr-CA"/>
        </w:rPr>
        <w:t xml:space="preserve"> explique au Tribunal l’usage du mot </w:t>
      </w:r>
      <w:r>
        <w:rPr>
          <w:rFonts w:cs="Arial"/>
          <w:lang w:eastAsia="fr-CA"/>
        </w:rPr>
        <w:t>"</w:t>
      </w:r>
      <w:r>
        <w:rPr>
          <w:lang w:eastAsia="fr-CA"/>
        </w:rPr>
        <w:t>magique</w:t>
      </w:r>
      <w:r>
        <w:rPr>
          <w:rFonts w:cs="Arial"/>
          <w:lang w:eastAsia="fr-CA"/>
        </w:rPr>
        <w:t>"</w:t>
      </w:r>
      <w:r>
        <w:rPr>
          <w:lang w:eastAsia="fr-CA"/>
        </w:rPr>
        <w:t xml:space="preserve"> </w:t>
      </w:r>
      <w:r w:rsidR="00133E6C">
        <w:rPr>
          <w:lang w:eastAsia="fr-CA"/>
        </w:rPr>
        <w:t xml:space="preserve">comme suit : </w:t>
      </w:r>
      <w:r>
        <w:rPr>
          <w:lang w:eastAsia="fr-CA"/>
        </w:rPr>
        <w:t xml:space="preserve">selon elle, le demandeur était passé du </w:t>
      </w:r>
      <w:r>
        <w:rPr>
          <w:rFonts w:cs="Arial"/>
          <w:lang w:eastAsia="fr-CA"/>
        </w:rPr>
        <w:t>"</w:t>
      </w:r>
      <w:r>
        <w:rPr>
          <w:lang w:eastAsia="fr-CA"/>
        </w:rPr>
        <w:t>monsieur gentil</w:t>
      </w:r>
      <w:r>
        <w:rPr>
          <w:rFonts w:cs="Arial"/>
          <w:lang w:eastAsia="fr-CA"/>
        </w:rPr>
        <w:t>"</w:t>
      </w:r>
      <w:r>
        <w:rPr>
          <w:lang w:eastAsia="fr-CA"/>
        </w:rPr>
        <w:t xml:space="preserve"> à un</w:t>
      </w:r>
      <w:r w:rsidR="00F263C7">
        <w:rPr>
          <w:lang w:eastAsia="fr-CA"/>
        </w:rPr>
        <w:t>e personne monstrueuse</w:t>
      </w:r>
      <w:r>
        <w:rPr>
          <w:lang w:eastAsia="fr-CA"/>
        </w:rPr>
        <w:t xml:space="preserve"> lors de cette </w:t>
      </w:r>
      <w:r w:rsidR="00177818">
        <w:rPr>
          <w:lang w:eastAsia="fr-CA"/>
        </w:rPr>
        <w:t>rencontre, ce qui relève de la magie comme dans Harry Potter</w:t>
      </w:r>
      <w:r>
        <w:rPr>
          <w:lang w:eastAsia="fr-CA"/>
        </w:rPr>
        <w:t xml:space="preserve">. </w:t>
      </w:r>
    </w:p>
    <w:p w14:paraId="2FDC8775" w14:textId="77777777" w:rsidR="00636771" w:rsidRDefault="00F24EC9" w:rsidP="00636771">
      <w:pPr>
        <w:pStyle w:val="Paragraphe"/>
        <w:numPr>
          <w:ilvl w:val="0"/>
          <w:numId w:val="1"/>
        </w:numPr>
        <w:tabs>
          <w:tab w:val="clear" w:pos="360"/>
        </w:tabs>
        <w:spacing w:line="240" w:lineRule="auto"/>
        <w:rPr>
          <w:lang w:eastAsia="fr-CA"/>
        </w:rPr>
      </w:pPr>
      <w:r>
        <w:rPr>
          <w:lang w:eastAsia="fr-CA"/>
        </w:rPr>
        <w:t xml:space="preserve"> Le 5 janvier 2013, la défenderesse lui</w:t>
      </w:r>
      <w:r w:rsidR="009E0866">
        <w:rPr>
          <w:lang w:eastAsia="fr-CA"/>
        </w:rPr>
        <w:t xml:space="preserve"> souhaite à nouveau un bon voyage et l’invite à la prudence dans ses plongées, précisant qu’il est un </w:t>
      </w:r>
      <w:r w:rsidR="009E0866">
        <w:rPr>
          <w:rFonts w:cs="Arial"/>
          <w:lang w:eastAsia="fr-CA"/>
        </w:rPr>
        <w:t>"</w:t>
      </w:r>
      <w:r w:rsidR="009E0866">
        <w:rPr>
          <w:lang w:eastAsia="fr-CA"/>
        </w:rPr>
        <w:t>homme très précieux</w:t>
      </w:r>
      <w:r w:rsidR="009E0866">
        <w:rPr>
          <w:rFonts w:cs="Arial"/>
          <w:lang w:eastAsia="fr-CA"/>
        </w:rPr>
        <w:t>"</w:t>
      </w:r>
      <w:r>
        <w:rPr>
          <w:rStyle w:val="Appelnotedebasdep"/>
          <w:lang w:eastAsia="fr-CA"/>
        </w:rPr>
        <w:footnoteReference w:id="78"/>
      </w:r>
      <w:r w:rsidR="009E0866">
        <w:rPr>
          <w:lang w:eastAsia="fr-CA"/>
        </w:rPr>
        <w:t>.</w:t>
      </w:r>
    </w:p>
    <w:p w14:paraId="3A4554D8" w14:textId="77777777" w:rsidR="00703882" w:rsidRDefault="00F24EC9" w:rsidP="002F3A22">
      <w:pPr>
        <w:pStyle w:val="Paragraphe"/>
        <w:numPr>
          <w:ilvl w:val="0"/>
          <w:numId w:val="1"/>
        </w:numPr>
        <w:tabs>
          <w:tab w:val="clear" w:pos="360"/>
        </w:tabs>
        <w:spacing w:line="240" w:lineRule="auto"/>
        <w:rPr>
          <w:lang w:eastAsia="fr-CA"/>
        </w:rPr>
      </w:pPr>
      <w:r>
        <w:rPr>
          <w:lang w:eastAsia="fr-CA"/>
        </w:rPr>
        <w:t xml:space="preserve">Le 6 janvier 2013, la défenderesse reçoit un message Facebook de la secrétaire du demandeur, Isabelle Lapointe, avec laquelle il entretenait </w:t>
      </w:r>
      <w:r w:rsidR="009A1390">
        <w:rPr>
          <w:lang w:eastAsia="fr-CA"/>
        </w:rPr>
        <w:t xml:space="preserve">alors </w:t>
      </w:r>
      <w:r>
        <w:rPr>
          <w:lang w:eastAsia="fr-CA"/>
        </w:rPr>
        <w:t>une</w:t>
      </w:r>
      <w:r w:rsidR="00A6732F">
        <w:rPr>
          <w:lang w:eastAsia="fr-CA"/>
        </w:rPr>
        <w:t xml:space="preserve"> liaison</w:t>
      </w:r>
      <w:r>
        <w:rPr>
          <w:lang w:eastAsia="fr-CA"/>
        </w:rPr>
        <w:t>. Mme Lapointe</w:t>
      </w:r>
      <w:r w:rsidR="00A6732F">
        <w:rPr>
          <w:lang w:eastAsia="fr-CA"/>
        </w:rPr>
        <w:t xml:space="preserve"> initie la conversation comme suit</w:t>
      </w:r>
      <w:r>
        <w:rPr>
          <w:rStyle w:val="Appelnotedebasdep"/>
          <w:lang w:eastAsia="fr-CA"/>
        </w:rPr>
        <w:footnoteReference w:id="79"/>
      </w:r>
      <w:r>
        <w:rPr>
          <w:lang w:eastAsia="fr-CA"/>
        </w:rPr>
        <w:t> :</w:t>
      </w:r>
    </w:p>
    <w:p w14:paraId="10D4A4EF" w14:textId="77777777" w:rsidR="00703882" w:rsidRDefault="00F24EC9" w:rsidP="00703882">
      <w:pPr>
        <w:pStyle w:val="Paragraphe"/>
        <w:spacing w:line="240" w:lineRule="auto"/>
        <w:ind w:firstLine="731"/>
        <w:rPr>
          <w:lang w:eastAsia="fr-CA"/>
        </w:rPr>
      </w:pPr>
      <w:r w:rsidRPr="00703882">
        <w:rPr>
          <w:sz w:val="22"/>
          <w:szCs w:val="18"/>
          <w:lang w:eastAsia="fr-CA"/>
        </w:rPr>
        <w:t>Tu l’aimes mon boss toi!!</w:t>
      </w:r>
    </w:p>
    <w:p w14:paraId="48C81CB8" w14:textId="77777777" w:rsidR="00C20429" w:rsidRDefault="00F24EC9" w:rsidP="00C20429">
      <w:pPr>
        <w:pStyle w:val="Paragraphe"/>
        <w:numPr>
          <w:ilvl w:val="0"/>
          <w:numId w:val="1"/>
        </w:numPr>
        <w:tabs>
          <w:tab w:val="clear" w:pos="360"/>
        </w:tabs>
        <w:spacing w:line="240" w:lineRule="auto"/>
        <w:rPr>
          <w:lang w:eastAsia="fr-CA"/>
        </w:rPr>
      </w:pPr>
      <w:r>
        <w:rPr>
          <w:lang w:eastAsia="fr-CA"/>
        </w:rPr>
        <w:t xml:space="preserve"> </w:t>
      </w:r>
      <w:r w:rsidR="00703882">
        <w:rPr>
          <w:lang w:eastAsia="fr-CA"/>
        </w:rPr>
        <w:t xml:space="preserve">Dans le cadre de leurs échanges, la défenderesse apprend que le demandeur est en voyage avec son épouse et non pas seul comme il </w:t>
      </w:r>
      <w:r w:rsidR="00DF19AC">
        <w:rPr>
          <w:lang w:eastAsia="fr-CA"/>
        </w:rPr>
        <w:t xml:space="preserve">le </w:t>
      </w:r>
      <w:r w:rsidR="00703882">
        <w:rPr>
          <w:lang w:eastAsia="fr-CA"/>
        </w:rPr>
        <w:t xml:space="preserve">lui avait laissé entendre lors de leur rencontre du 3 janvier. </w:t>
      </w:r>
      <w:r w:rsidR="00A6732F">
        <w:rPr>
          <w:lang w:eastAsia="fr-CA"/>
        </w:rPr>
        <w:t xml:space="preserve">Elle réalise également qu’il entretient </w:t>
      </w:r>
      <w:r w:rsidR="009A1390">
        <w:rPr>
          <w:lang w:eastAsia="fr-CA"/>
        </w:rPr>
        <w:t xml:space="preserve">toujours </w:t>
      </w:r>
      <w:r w:rsidR="00A6732F">
        <w:rPr>
          <w:lang w:eastAsia="fr-CA"/>
        </w:rPr>
        <w:t>une relation avec Mme Lapointe.</w:t>
      </w:r>
    </w:p>
    <w:p w14:paraId="4002AC04" w14:textId="77777777" w:rsidR="00636771" w:rsidRDefault="00F24EC9" w:rsidP="002F3A22">
      <w:pPr>
        <w:pStyle w:val="Paragraphe"/>
        <w:numPr>
          <w:ilvl w:val="0"/>
          <w:numId w:val="1"/>
        </w:numPr>
        <w:tabs>
          <w:tab w:val="clear" w:pos="360"/>
        </w:tabs>
        <w:spacing w:line="240" w:lineRule="auto"/>
        <w:rPr>
          <w:lang w:eastAsia="fr-CA"/>
        </w:rPr>
      </w:pPr>
      <w:r>
        <w:rPr>
          <w:lang w:eastAsia="fr-CA"/>
        </w:rPr>
        <w:t xml:space="preserve"> Le 14 janvier 2013, la défenderesse </w:t>
      </w:r>
      <w:r w:rsidR="00C20429">
        <w:rPr>
          <w:lang w:eastAsia="fr-CA"/>
        </w:rPr>
        <w:t xml:space="preserve">envoie </w:t>
      </w:r>
      <w:r w:rsidR="009E0866">
        <w:rPr>
          <w:lang w:eastAsia="fr-CA"/>
        </w:rPr>
        <w:t>un</w:t>
      </w:r>
      <w:r w:rsidR="00C20429">
        <w:rPr>
          <w:lang w:eastAsia="fr-CA"/>
        </w:rPr>
        <w:t xml:space="preserve"> courriel au demandeur</w:t>
      </w:r>
      <w:r w:rsidR="009E0866">
        <w:rPr>
          <w:lang w:eastAsia="fr-CA"/>
        </w:rPr>
        <w:t xml:space="preserve"> lui souhaitant bon retour de voyage</w:t>
      </w:r>
      <w:r>
        <w:rPr>
          <w:rStyle w:val="Appelnotedebasdep"/>
          <w:lang w:eastAsia="fr-CA"/>
        </w:rPr>
        <w:footnoteReference w:id="80"/>
      </w:r>
      <w:r w:rsidR="009E0866">
        <w:rPr>
          <w:lang w:eastAsia="fr-CA"/>
        </w:rPr>
        <w:t>.</w:t>
      </w:r>
    </w:p>
    <w:p w14:paraId="418DE1E1" w14:textId="77777777" w:rsidR="002D4854" w:rsidRDefault="00F24EC9" w:rsidP="002F3A22">
      <w:pPr>
        <w:pStyle w:val="Paragraphe"/>
        <w:numPr>
          <w:ilvl w:val="0"/>
          <w:numId w:val="1"/>
        </w:numPr>
        <w:tabs>
          <w:tab w:val="clear" w:pos="360"/>
        </w:tabs>
        <w:spacing w:line="240" w:lineRule="auto"/>
        <w:rPr>
          <w:lang w:eastAsia="fr-CA"/>
        </w:rPr>
      </w:pPr>
      <w:r>
        <w:rPr>
          <w:lang w:eastAsia="fr-CA"/>
        </w:rPr>
        <w:t xml:space="preserve">Le lendemain, elle lui écrit </w:t>
      </w:r>
      <w:r w:rsidR="00927610">
        <w:rPr>
          <w:lang w:eastAsia="fr-CA"/>
        </w:rPr>
        <w:t xml:space="preserve">ceci </w:t>
      </w:r>
      <w:r>
        <w:rPr>
          <w:lang w:eastAsia="fr-CA"/>
        </w:rPr>
        <w:t>au sujet de son échange avec Isabelle Lapointe</w:t>
      </w:r>
      <w:r>
        <w:rPr>
          <w:rStyle w:val="Appelnotedebasdep"/>
          <w:lang w:eastAsia="fr-CA"/>
        </w:rPr>
        <w:footnoteReference w:id="81"/>
      </w:r>
      <w:r>
        <w:rPr>
          <w:lang w:eastAsia="fr-CA"/>
        </w:rPr>
        <w:t> :</w:t>
      </w:r>
    </w:p>
    <w:p w14:paraId="7B1F5910" w14:textId="77777777" w:rsidR="00DF19AC" w:rsidRPr="00DF19AC" w:rsidRDefault="00F24EC9" w:rsidP="00325517">
      <w:pPr>
        <w:pStyle w:val="Paragraphe"/>
        <w:spacing w:line="240" w:lineRule="auto"/>
        <w:ind w:left="731" w:right="573"/>
        <w:rPr>
          <w:sz w:val="22"/>
          <w:szCs w:val="18"/>
          <w:lang w:eastAsia="fr-CA"/>
        </w:rPr>
      </w:pPr>
      <w:r w:rsidRPr="00DF19AC">
        <w:rPr>
          <w:sz w:val="22"/>
          <w:szCs w:val="18"/>
          <w:lang w:eastAsia="fr-CA"/>
        </w:rPr>
        <w:t>Bonjour Pierre,</w:t>
      </w:r>
    </w:p>
    <w:p w14:paraId="7CA8C354" w14:textId="77777777" w:rsidR="00DF19AC" w:rsidRPr="00DF19AC" w:rsidRDefault="00F24EC9" w:rsidP="00325517">
      <w:pPr>
        <w:pStyle w:val="Paragraphe"/>
        <w:spacing w:line="240" w:lineRule="auto"/>
        <w:ind w:left="731" w:right="573"/>
        <w:rPr>
          <w:sz w:val="22"/>
          <w:szCs w:val="18"/>
          <w:lang w:eastAsia="fr-CA"/>
        </w:rPr>
      </w:pPr>
      <w:r w:rsidRPr="00DF19AC">
        <w:rPr>
          <w:sz w:val="22"/>
          <w:szCs w:val="18"/>
          <w:lang w:eastAsia="fr-CA"/>
        </w:rPr>
        <w:t>Je ne veux pas te déranger longtemps…mais juste clarifier un peu si tu me le permets…</w:t>
      </w:r>
    </w:p>
    <w:p w14:paraId="715A6BEB" w14:textId="77777777" w:rsidR="00DF19AC" w:rsidRPr="00DF19AC" w:rsidRDefault="00F24EC9" w:rsidP="00325517">
      <w:pPr>
        <w:pStyle w:val="Paragraphe"/>
        <w:spacing w:line="240" w:lineRule="auto"/>
        <w:ind w:left="731" w:right="573"/>
        <w:rPr>
          <w:sz w:val="22"/>
          <w:szCs w:val="18"/>
          <w:lang w:eastAsia="fr-CA"/>
        </w:rPr>
      </w:pPr>
      <w:r w:rsidRPr="00DF19AC">
        <w:rPr>
          <w:sz w:val="22"/>
          <w:szCs w:val="18"/>
          <w:lang w:eastAsia="fr-CA"/>
        </w:rPr>
        <w:t xml:space="preserve">Dimanche le 6 janvier dernier, Isabelle Lapointe m’a envoyé un message personnel </w:t>
      </w:r>
      <w:r>
        <w:rPr>
          <w:sz w:val="22"/>
          <w:szCs w:val="18"/>
          <w:lang w:eastAsia="fr-CA"/>
        </w:rPr>
        <w:t>f</w:t>
      </w:r>
      <w:r w:rsidRPr="00DF19AC">
        <w:rPr>
          <w:sz w:val="22"/>
          <w:szCs w:val="18"/>
          <w:lang w:eastAsia="fr-CA"/>
        </w:rPr>
        <w:t>acebook plutôt étrange mais très clair…disant que tu es parti dans le sud avec ta femme… (et non pas ton ex-femme). De plus, selon ses propos, Isabelle semble être ta copine (et non pas ton ex-copine).</w:t>
      </w:r>
    </w:p>
    <w:p w14:paraId="34EB00B2" w14:textId="77777777" w:rsidR="00DF19AC" w:rsidRPr="00DF19AC" w:rsidRDefault="00F24EC9" w:rsidP="00325517">
      <w:pPr>
        <w:pStyle w:val="Paragraphe"/>
        <w:spacing w:line="240" w:lineRule="auto"/>
        <w:ind w:left="731" w:right="573"/>
        <w:rPr>
          <w:sz w:val="22"/>
          <w:szCs w:val="18"/>
          <w:lang w:eastAsia="fr-CA"/>
        </w:rPr>
      </w:pPr>
      <w:r w:rsidRPr="009718F2">
        <w:rPr>
          <w:sz w:val="22"/>
          <w:szCs w:val="18"/>
          <w:u w:val="single"/>
          <w:lang w:eastAsia="fr-CA"/>
        </w:rPr>
        <w:t>Rassure-toi, je ne suis pas fâchée contre toi, et je suis certaine que tu as tes raisons pour avoir agit avec moi de la sorte</w:t>
      </w:r>
      <w:r w:rsidRPr="00DF19AC">
        <w:rPr>
          <w:sz w:val="22"/>
          <w:szCs w:val="18"/>
          <w:lang w:eastAsia="fr-CA"/>
        </w:rPr>
        <w:t>. Je n’ai absolument rien dit à Isabelle bien sûr.</w:t>
      </w:r>
    </w:p>
    <w:p w14:paraId="36867CEA" w14:textId="77777777" w:rsidR="00DF19AC" w:rsidRPr="00DF19AC" w:rsidRDefault="00F24EC9" w:rsidP="00325517">
      <w:pPr>
        <w:pStyle w:val="Paragraphe"/>
        <w:spacing w:line="240" w:lineRule="auto"/>
        <w:ind w:left="731" w:right="573"/>
        <w:rPr>
          <w:sz w:val="22"/>
          <w:szCs w:val="18"/>
          <w:lang w:eastAsia="fr-CA"/>
        </w:rPr>
      </w:pPr>
      <w:r w:rsidRPr="009718F2">
        <w:rPr>
          <w:sz w:val="22"/>
          <w:szCs w:val="18"/>
          <w:u w:val="single"/>
          <w:lang w:eastAsia="fr-CA"/>
        </w:rPr>
        <w:t>J’aime quand les choses sont vraies et sans mensonges. J’espère qu’on sera encore amis, et je respecte tout autant qui tu es, c</w:t>
      </w:r>
      <w:r w:rsidR="009A1390" w:rsidRPr="009718F2">
        <w:rPr>
          <w:sz w:val="22"/>
          <w:szCs w:val="18"/>
          <w:u w:val="single"/>
          <w:lang w:eastAsia="fr-CA"/>
        </w:rPr>
        <w:t>r</w:t>
      </w:r>
      <w:r w:rsidRPr="009718F2">
        <w:rPr>
          <w:sz w:val="22"/>
          <w:szCs w:val="18"/>
          <w:u w:val="single"/>
          <w:lang w:eastAsia="fr-CA"/>
        </w:rPr>
        <w:t>ois-moi</w:t>
      </w:r>
      <w:r w:rsidRPr="00DF19AC">
        <w:rPr>
          <w:sz w:val="22"/>
          <w:szCs w:val="18"/>
          <w:lang w:eastAsia="fr-CA"/>
        </w:rPr>
        <w:t>.</w:t>
      </w:r>
    </w:p>
    <w:p w14:paraId="6072E516" w14:textId="77777777" w:rsidR="00DF19AC" w:rsidRPr="00DF19AC" w:rsidRDefault="00F24EC9" w:rsidP="00325517">
      <w:pPr>
        <w:pStyle w:val="Paragraphe"/>
        <w:spacing w:line="240" w:lineRule="auto"/>
        <w:ind w:left="731" w:right="573"/>
        <w:rPr>
          <w:sz w:val="22"/>
          <w:szCs w:val="18"/>
          <w:lang w:eastAsia="fr-CA"/>
        </w:rPr>
      </w:pPr>
      <w:r w:rsidRPr="00DF19AC">
        <w:rPr>
          <w:sz w:val="22"/>
          <w:szCs w:val="18"/>
          <w:lang w:eastAsia="fr-CA"/>
        </w:rPr>
        <w:t>Je te souhaite beaucoup de paix dans ta vie, clarté dans ton cœur, et une très belle semaine.</w:t>
      </w:r>
    </w:p>
    <w:p w14:paraId="32CB7328" w14:textId="77777777" w:rsidR="00C20429" w:rsidRDefault="00F24EC9" w:rsidP="00325517">
      <w:pPr>
        <w:pStyle w:val="Paragraphe"/>
        <w:spacing w:line="240" w:lineRule="auto"/>
        <w:ind w:left="731" w:right="573"/>
        <w:rPr>
          <w:lang w:eastAsia="fr-CA"/>
        </w:rPr>
      </w:pPr>
      <w:r w:rsidRPr="00DF19AC">
        <w:rPr>
          <w:sz w:val="22"/>
          <w:szCs w:val="18"/>
          <w:lang w:eastAsia="fr-CA"/>
        </w:rPr>
        <w:t>Sylvia</w:t>
      </w:r>
    </w:p>
    <w:p w14:paraId="420D8A2A" w14:textId="77777777" w:rsidR="002D4854" w:rsidRDefault="00F24EC9" w:rsidP="002F3A22">
      <w:pPr>
        <w:pStyle w:val="Paragraphe"/>
        <w:numPr>
          <w:ilvl w:val="0"/>
          <w:numId w:val="1"/>
        </w:numPr>
        <w:tabs>
          <w:tab w:val="clear" w:pos="360"/>
        </w:tabs>
        <w:spacing w:line="240" w:lineRule="auto"/>
        <w:rPr>
          <w:lang w:eastAsia="fr-CA"/>
        </w:rPr>
      </w:pPr>
      <w:r>
        <w:rPr>
          <w:lang w:eastAsia="fr-CA"/>
        </w:rPr>
        <w:t xml:space="preserve"> </w:t>
      </w:r>
      <w:r w:rsidR="00DF19AC">
        <w:rPr>
          <w:lang w:eastAsia="fr-CA"/>
        </w:rPr>
        <w:t xml:space="preserve">Le </w:t>
      </w:r>
      <w:r w:rsidR="00902158">
        <w:rPr>
          <w:lang w:eastAsia="fr-CA"/>
        </w:rPr>
        <w:t xml:space="preserve">16 janvier 2013, en réponse à ce courriel, le </w:t>
      </w:r>
      <w:r w:rsidR="00DF19AC">
        <w:rPr>
          <w:lang w:eastAsia="fr-CA"/>
        </w:rPr>
        <w:t>demandeur explique comme suit sa situation matrimoniale et affective</w:t>
      </w:r>
      <w:r>
        <w:rPr>
          <w:rStyle w:val="Appelnotedebasdep"/>
          <w:lang w:eastAsia="fr-CA"/>
        </w:rPr>
        <w:footnoteReference w:id="82"/>
      </w:r>
      <w:r w:rsidR="00DF19AC">
        <w:rPr>
          <w:lang w:eastAsia="fr-CA"/>
        </w:rPr>
        <w:t> :</w:t>
      </w:r>
    </w:p>
    <w:p w14:paraId="1C7A55C9" w14:textId="77777777" w:rsidR="00DF19AC" w:rsidRPr="00DF19AC" w:rsidRDefault="00F24EC9" w:rsidP="00411F20">
      <w:pPr>
        <w:pStyle w:val="Paragraphe"/>
        <w:spacing w:line="240" w:lineRule="auto"/>
        <w:ind w:left="731" w:right="573"/>
        <w:rPr>
          <w:sz w:val="22"/>
          <w:szCs w:val="18"/>
          <w:lang w:eastAsia="fr-CA"/>
        </w:rPr>
      </w:pPr>
      <w:r w:rsidRPr="00DF19AC">
        <w:rPr>
          <w:sz w:val="22"/>
          <w:szCs w:val="18"/>
          <w:lang w:eastAsia="fr-CA"/>
        </w:rPr>
        <w:t>Bonjour,</w:t>
      </w:r>
    </w:p>
    <w:p w14:paraId="1C39C269" w14:textId="77777777" w:rsidR="00DF19AC" w:rsidRPr="00DF19AC" w:rsidRDefault="00F24EC9" w:rsidP="00411F20">
      <w:pPr>
        <w:pStyle w:val="Paragraphe"/>
        <w:spacing w:line="240" w:lineRule="auto"/>
        <w:ind w:left="731" w:right="573"/>
        <w:rPr>
          <w:sz w:val="22"/>
          <w:szCs w:val="18"/>
          <w:lang w:eastAsia="fr-CA"/>
        </w:rPr>
      </w:pPr>
      <w:r w:rsidRPr="00DF19AC">
        <w:rPr>
          <w:sz w:val="22"/>
          <w:szCs w:val="18"/>
          <w:lang w:eastAsia="fr-CA"/>
        </w:rPr>
        <w:t xml:space="preserve">Effectivement depuis ma séparation avec </w:t>
      </w:r>
      <w:r>
        <w:rPr>
          <w:sz w:val="22"/>
          <w:szCs w:val="18"/>
          <w:lang w:eastAsia="fr-CA"/>
        </w:rPr>
        <w:t>d</w:t>
      </w:r>
      <w:r w:rsidRPr="00DF19AC">
        <w:rPr>
          <w:sz w:val="22"/>
          <w:szCs w:val="18"/>
          <w:lang w:eastAsia="fr-CA"/>
        </w:rPr>
        <w:t xml:space="preserve">iane j’avais une liaison avec Isabelle. Comme je te l’expliquais, les règles du </w:t>
      </w:r>
      <w:r>
        <w:rPr>
          <w:sz w:val="22"/>
          <w:szCs w:val="18"/>
          <w:lang w:eastAsia="fr-CA"/>
        </w:rPr>
        <w:t>se</w:t>
      </w:r>
      <w:r w:rsidRPr="00DF19AC">
        <w:rPr>
          <w:sz w:val="22"/>
          <w:szCs w:val="18"/>
          <w:lang w:eastAsia="fr-CA"/>
        </w:rPr>
        <w:t>nat sont précises à ce chapitre.</w:t>
      </w:r>
    </w:p>
    <w:p w14:paraId="6EE3E712" w14:textId="77777777" w:rsidR="00DF19AC" w:rsidRPr="00DF19AC" w:rsidRDefault="00F24EC9" w:rsidP="00411F20">
      <w:pPr>
        <w:pStyle w:val="Paragraphe"/>
        <w:spacing w:line="240" w:lineRule="auto"/>
        <w:ind w:left="731" w:right="573"/>
        <w:rPr>
          <w:sz w:val="22"/>
          <w:szCs w:val="18"/>
          <w:lang w:eastAsia="fr-CA"/>
        </w:rPr>
      </w:pPr>
      <w:r w:rsidRPr="00DF19AC">
        <w:rPr>
          <w:sz w:val="22"/>
          <w:szCs w:val="18"/>
          <w:lang w:eastAsia="fr-CA"/>
        </w:rPr>
        <w:t xml:space="preserve">Quant a ma situation avec </w:t>
      </w:r>
      <w:r>
        <w:rPr>
          <w:sz w:val="22"/>
          <w:szCs w:val="18"/>
          <w:lang w:eastAsia="fr-CA"/>
        </w:rPr>
        <w:t>d</w:t>
      </w:r>
      <w:r w:rsidRPr="00DF19AC">
        <w:rPr>
          <w:sz w:val="22"/>
          <w:szCs w:val="18"/>
          <w:lang w:eastAsia="fr-CA"/>
        </w:rPr>
        <w:t>iane. Nous sommes séparés depuis un an et négociations un divorce depuis cet automne.</w:t>
      </w:r>
    </w:p>
    <w:p w14:paraId="38248ED5" w14:textId="77777777" w:rsidR="00DF19AC" w:rsidRPr="00DF19AC" w:rsidRDefault="00F24EC9" w:rsidP="00411F20">
      <w:pPr>
        <w:pStyle w:val="Paragraphe"/>
        <w:spacing w:line="240" w:lineRule="auto"/>
        <w:ind w:left="731" w:right="573"/>
        <w:rPr>
          <w:sz w:val="22"/>
          <w:szCs w:val="18"/>
          <w:lang w:eastAsia="fr-CA"/>
        </w:rPr>
      </w:pPr>
      <w:r w:rsidRPr="00DF19AC">
        <w:rPr>
          <w:sz w:val="22"/>
          <w:szCs w:val="18"/>
          <w:lang w:eastAsia="fr-CA"/>
        </w:rPr>
        <w:t>Je te demande donc discr</w:t>
      </w:r>
      <w:r>
        <w:rPr>
          <w:sz w:val="22"/>
          <w:szCs w:val="18"/>
          <w:lang w:eastAsia="fr-CA"/>
        </w:rPr>
        <w:t>e</w:t>
      </w:r>
      <w:r w:rsidRPr="00DF19AC">
        <w:rPr>
          <w:sz w:val="22"/>
          <w:szCs w:val="18"/>
          <w:lang w:eastAsia="fr-CA"/>
        </w:rPr>
        <w:t>tion avec mon personnel.</w:t>
      </w:r>
    </w:p>
    <w:p w14:paraId="6D884D6E" w14:textId="77777777" w:rsidR="00DF19AC" w:rsidRPr="00DF19AC" w:rsidRDefault="00F24EC9" w:rsidP="00411F20">
      <w:pPr>
        <w:pStyle w:val="Paragraphe"/>
        <w:spacing w:line="240" w:lineRule="auto"/>
        <w:ind w:left="731" w:right="573"/>
        <w:rPr>
          <w:sz w:val="22"/>
          <w:szCs w:val="18"/>
          <w:lang w:eastAsia="fr-CA"/>
        </w:rPr>
      </w:pPr>
      <w:r w:rsidRPr="00DF19AC">
        <w:rPr>
          <w:sz w:val="22"/>
          <w:szCs w:val="18"/>
          <w:lang w:eastAsia="fr-CA"/>
        </w:rPr>
        <w:t xml:space="preserve">Quant à mon voyage, j’y </w:t>
      </w:r>
      <w:r w:rsidR="00902158">
        <w:rPr>
          <w:sz w:val="22"/>
          <w:szCs w:val="18"/>
          <w:lang w:eastAsia="fr-CA"/>
        </w:rPr>
        <w:t>e</w:t>
      </w:r>
      <w:r w:rsidRPr="00DF19AC">
        <w:rPr>
          <w:sz w:val="22"/>
          <w:szCs w:val="18"/>
          <w:lang w:eastAsia="fr-CA"/>
        </w:rPr>
        <w:t>tais avec Diane pour d</w:t>
      </w:r>
      <w:r w:rsidR="00902158">
        <w:rPr>
          <w:sz w:val="22"/>
          <w:szCs w:val="18"/>
          <w:lang w:eastAsia="fr-CA"/>
        </w:rPr>
        <w:t>e</w:t>
      </w:r>
      <w:r w:rsidRPr="00DF19AC">
        <w:rPr>
          <w:sz w:val="22"/>
          <w:szCs w:val="18"/>
          <w:lang w:eastAsia="fr-CA"/>
        </w:rPr>
        <w:t>terminer si vraiment savoir si tout était fini. Tu comprendras qu’après 43 ans de vie commune, c’est très difficile pour tout le monde cette s</w:t>
      </w:r>
      <w:r w:rsidR="00902158">
        <w:rPr>
          <w:sz w:val="22"/>
          <w:szCs w:val="18"/>
          <w:lang w:eastAsia="fr-CA"/>
        </w:rPr>
        <w:t>e</w:t>
      </w:r>
      <w:r w:rsidRPr="00DF19AC">
        <w:rPr>
          <w:sz w:val="22"/>
          <w:szCs w:val="18"/>
          <w:lang w:eastAsia="fr-CA"/>
        </w:rPr>
        <w:t>paration</w:t>
      </w:r>
    </w:p>
    <w:p w14:paraId="210F5CD0" w14:textId="77777777" w:rsidR="00DF19AC" w:rsidRDefault="00F24EC9" w:rsidP="00411F20">
      <w:pPr>
        <w:pStyle w:val="Paragraphe"/>
        <w:spacing w:line="240" w:lineRule="auto"/>
        <w:ind w:left="731" w:right="573"/>
        <w:rPr>
          <w:lang w:eastAsia="fr-CA"/>
        </w:rPr>
      </w:pPr>
      <w:r w:rsidRPr="00DF19AC">
        <w:rPr>
          <w:sz w:val="22"/>
          <w:szCs w:val="18"/>
          <w:lang w:eastAsia="fr-CA"/>
        </w:rPr>
        <w:t>Voilà</w:t>
      </w:r>
    </w:p>
    <w:p w14:paraId="6568681C" w14:textId="77777777" w:rsidR="00C03A16" w:rsidRDefault="00F24EC9" w:rsidP="009E0866">
      <w:pPr>
        <w:pStyle w:val="Paragraphe"/>
        <w:numPr>
          <w:ilvl w:val="0"/>
          <w:numId w:val="1"/>
        </w:numPr>
        <w:tabs>
          <w:tab w:val="clear" w:pos="360"/>
        </w:tabs>
        <w:spacing w:line="240" w:lineRule="auto"/>
        <w:rPr>
          <w:lang w:eastAsia="fr-CA"/>
        </w:rPr>
      </w:pPr>
      <w:r>
        <w:rPr>
          <w:lang w:eastAsia="fr-CA"/>
        </w:rPr>
        <w:t xml:space="preserve"> </w:t>
      </w:r>
      <w:r w:rsidR="00902158">
        <w:rPr>
          <w:lang w:eastAsia="fr-CA"/>
        </w:rPr>
        <w:t>La défenderesse le rassure de sa compréhension</w:t>
      </w:r>
      <w:r w:rsidR="009E0866">
        <w:rPr>
          <w:lang w:eastAsia="fr-CA"/>
        </w:rPr>
        <w:t xml:space="preserve"> et</w:t>
      </w:r>
      <w:r w:rsidR="00902158">
        <w:rPr>
          <w:lang w:eastAsia="fr-CA"/>
        </w:rPr>
        <w:t xml:space="preserve"> de sa discrétion et le remercie d’avoir pris le temps de lui répondre</w:t>
      </w:r>
      <w:r>
        <w:rPr>
          <w:rStyle w:val="Appelnotedebasdep"/>
          <w:lang w:eastAsia="fr-CA"/>
        </w:rPr>
        <w:footnoteReference w:id="83"/>
      </w:r>
      <w:r w:rsidR="009E0866">
        <w:rPr>
          <w:lang w:eastAsia="fr-CA"/>
        </w:rPr>
        <w:t>.</w:t>
      </w:r>
    </w:p>
    <w:p w14:paraId="716EDE20" w14:textId="77777777" w:rsidR="00424681" w:rsidRPr="00424681" w:rsidRDefault="00F24EC9" w:rsidP="00363AAD">
      <w:pPr>
        <w:pStyle w:val="Titre4"/>
        <w:rPr>
          <w:lang w:eastAsia="fr-CA"/>
        </w:rPr>
      </w:pPr>
      <w:bookmarkStart w:id="43" w:name="_Toc256000017"/>
      <w:bookmarkStart w:id="44" w:name="_Toc208825377"/>
      <w:r w:rsidRPr="00424681">
        <w:rPr>
          <w:lang w:eastAsia="fr-CA"/>
        </w:rPr>
        <w:t xml:space="preserve">Les relations </w:t>
      </w:r>
      <w:r w:rsidR="00936FB5">
        <w:rPr>
          <w:lang w:eastAsia="fr-CA"/>
        </w:rPr>
        <w:t xml:space="preserve">subséquentes </w:t>
      </w:r>
      <w:r w:rsidRPr="00424681">
        <w:rPr>
          <w:lang w:eastAsia="fr-CA"/>
        </w:rPr>
        <w:t>entre les parties (2013-2017)</w:t>
      </w:r>
      <w:bookmarkEnd w:id="43"/>
      <w:bookmarkEnd w:id="44"/>
    </w:p>
    <w:p w14:paraId="454C574D" w14:textId="77777777" w:rsidR="00C3387C" w:rsidRDefault="00F24EC9" w:rsidP="00C3387C">
      <w:pPr>
        <w:pStyle w:val="Paragraphe"/>
        <w:numPr>
          <w:ilvl w:val="0"/>
          <w:numId w:val="1"/>
        </w:numPr>
        <w:tabs>
          <w:tab w:val="clear" w:pos="360"/>
        </w:tabs>
        <w:spacing w:line="240" w:lineRule="auto"/>
        <w:rPr>
          <w:lang w:eastAsia="fr-CA"/>
        </w:rPr>
      </w:pPr>
      <w:r>
        <w:rPr>
          <w:lang w:eastAsia="fr-CA"/>
        </w:rPr>
        <w:t xml:space="preserve"> </w:t>
      </w:r>
      <w:r w:rsidR="00E8627F">
        <w:rPr>
          <w:lang w:eastAsia="fr-CA"/>
        </w:rPr>
        <w:t>Par la suite, l</w:t>
      </w:r>
      <w:r>
        <w:rPr>
          <w:lang w:eastAsia="fr-CA"/>
        </w:rPr>
        <w:t xml:space="preserve">a défenderesse maintient ses contacts avec le demandeur. </w:t>
      </w:r>
      <w:r w:rsidR="00424681">
        <w:rPr>
          <w:lang w:eastAsia="fr-CA"/>
        </w:rPr>
        <w:t>Au cours des mois et des années suivantes, e</w:t>
      </w:r>
      <w:r>
        <w:rPr>
          <w:lang w:eastAsia="fr-CA"/>
        </w:rPr>
        <w:t xml:space="preserve">lle lui procure du support </w:t>
      </w:r>
      <w:r w:rsidR="00424681">
        <w:rPr>
          <w:lang w:eastAsia="fr-CA"/>
        </w:rPr>
        <w:t xml:space="preserve">lors </w:t>
      </w:r>
      <w:r>
        <w:rPr>
          <w:lang w:eastAsia="fr-CA"/>
        </w:rPr>
        <w:t>des périodes difficiles</w:t>
      </w:r>
      <w:r w:rsidR="00E34143">
        <w:rPr>
          <w:lang w:eastAsia="fr-CA"/>
        </w:rPr>
        <w:t xml:space="preserve"> qu’il traverse</w:t>
      </w:r>
      <w:r>
        <w:rPr>
          <w:lang w:eastAsia="fr-CA"/>
        </w:rPr>
        <w:t xml:space="preserve"> (médiatisation de sa relation avec son adjointe, son divorce, sa séparation avec</w:t>
      </w:r>
      <w:r w:rsidR="00633296">
        <w:rPr>
          <w:lang w:eastAsia="fr-CA"/>
        </w:rPr>
        <w:t xml:space="preserve"> Isabelle Lapointe</w:t>
      </w:r>
      <w:r>
        <w:rPr>
          <w:rStyle w:val="Appelnotedebasdep"/>
          <w:lang w:eastAsia="fr-CA"/>
        </w:rPr>
        <w:footnoteReference w:id="84"/>
      </w:r>
      <w:r>
        <w:rPr>
          <w:lang w:eastAsia="fr-CA"/>
        </w:rPr>
        <w:t xml:space="preserve">, plainte contre lui </w:t>
      </w:r>
      <w:r w:rsidR="00C21A7A">
        <w:rPr>
          <w:lang w:eastAsia="fr-CA"/>
        </w:rPr>
        <w:t xml:space="preserve">au </w:t>
      </w:r>
      <w:r>
        <w:rPr>
          <w:lang w:eastAsia="fr-CA"/>
        </w:rPr>
        <w:t>BCSE pour des dépenses injustifiées, décès de son frère jumeau)</w:t>
      </w:r>
      <w:r>
        <w:rPr>
          <w:rStyle w:val="Appelnotedebasdep"/>
          <w:lang w:eastAsia="fr-CA"/>
        </w:rPr>
        <w:footnoteReference w:id="85"/>
      </w:r>
      <w:r>
        <w:rPr>
          <w:lang w:eastAsia="fr-CA"/>
        </w:rPr>
        <w:t>.</w:t>
      </w:r>
      <w:r w:rsidR="00E8627F">
        <w:rPr>
          <w:lang w:eastAsia="fr-CA"/>
        </w:rPr>
        <w:t xml:space="preserve"> Elle sollicite </w:t>
      </w:r>
      <w:r w:rsidR="00C21A7A">
        <w:rPr>
          <w:lang w:eastAsia="fr-CA"/>
        </w:rPr>
        <w:t xml:space="preserve">aussi </w:t>
      </w:r>
      <w:r w:rsidR="00E8627F">
        <w:rPr>
          <w:lang w:eastAsia="fr-CA"/>
        </w:rPr>
        <w:t xml:space="preserve">sa collaboration et son implication dans ses divers projets </w:t>
      </w:r>
      <w:r w:rsidR="009B1617">
        <w:rPr>
          <w:lang w:eastAsia="fr-CA"/>
        </w:rPr>
        <w:t xml:space="preserve">visant à obtenir </w:t>
      </w:r>
      <w:r w:rsidR="00E8627F">
        <w:rPr>
          <w:lang w:eastAsia="fr-CA"/>
        </w:rPr>
        <w:t>justice pour les enfants</w:t>
      </w:r>
      <w:r w:rsidR="009B1617">
        <w:rPr>
          <w:lang w:eastAsia="fr-CA"/>
        </w:rPr>
        <w:t xml:space="preserve"> maltraités et abusés</w:t>
      </w:r>
      <w:r w:rsidR="00E8627F">
        <w:rPr>
          <w:lang w:eastAsia="fr-CA"/>
        </w:rPr>
        <w:t>.</w:t>
      </w:r>
    </w:p>
    <w:p w14:paraId="1CBE118C" w14:textId="77777777" w:rsidR="00C03A16" w:rsidRDefault="00F24EC9" w:rsidP="00C3387C">
      <w:pPr>
        <w:pStyle w:val="Paragraphe"/>
        <w:numPr>
          <w:ilvl w:val="0"/>
          <w:numId w:val="1"/>
        </w:numPr>
        <w:tabs>
          <w:tab w:val="clear" w:pos="360"/>
        </w:tabs>
        <w:spacing w:line="240" w:lineRule="auto"/>
        <w:rPr>
          <w:lang w:eastAsia="fr-CA"/>
        </w:rPr>
      </w:pPr>
      <w:r>
        <w:rPr>
          <w:lang w:eastAsia="fr-CA"/>
        </w:rPr>
        <w:t xml:space="preserve"> </w:t>
      </w:r>
      <w:r w:rsidR="00C3387C">
        <w:rPr>
          <w:lang w:eastAsia="fr-CA"/>
        </w:rPr>
        <w:t xml:space="preserve">De son côté, </w:t>
      </w:r>
      <w:r w:rsidR="00BA10C5">
        <w:rPr>
          <w:lang w:eastAsia="fr-CA"/>
        </w:rPr>
        <w:t>le demandeur</w:t>
      </w:r>
      <w:r w:rsidR="00C3387C">
        <w:rPr>
          <w:lang w:eastAsia="fr-CA"/>
        </w:rPr>
        <w:t xml:space="preserve"> </w:t>
      </w:r>
      <w:r w:rsidR="00424681">
        <w:rPr>
          <w:lang w:eastAsia="fr-CA"/>
        </w:rPr>
        <w:t xml:space="preserve">procure </w:t>
      </w:r>
      <w:r w:rsidR="00C3387C">
        <w:rPr>
          <w:lang w:eastAsia="fr-CA"/>
        </w:rPr>
        <w:t>à la défenderesse du soutien</w:t>
      </w:r>
      <w:r w:rsidR="00165A37">
        <w:rPr>
          <w:lang w:eastAsia="fr-CA"/>
        </w:rPr>
        <w:t xml:space="preserve"> et</w:t>
      </w:r>
      <w:r w:rsidR="00424681">
        <w:rPr>
          <w:lang w:eastAsia="fr-CA"/>
        </w:rPr>
        <w:t xml:space="preserve"> son apport</w:t>
      </w:r>
      <w:r w:rsidR="00E34143">
        <w:rPr>
          <w:lang w:eastAsia="fr-CA"/>
        </w:rPr>
        <w:t>, directement et via son bureau et ses contacts,</w:t>
      </w:r>
      <w:r w:rsidR="00C3387C">
        <w:rPr>
          <w:lang w:eastAsia="fr-CA"/>
        </w:rPr>
        <w:t xml:space="preserve"> dans ses démarches </w:t>
      </w:r>
      <w:r w:rsidR="00E34143">
        <w:rPr>
          <w:lang w:eastAsia="fr-CA"/>
        </w:rPr>
        <w:t xml:space="preserve">en lien avec </w:t>
      </w:r>
      <w:r w:rsidR="00C3387C">
        <w:rPr>
          <w:lang w:eastAsia="fr-CA"/>
        </w:rPr>
        <w:t xml:space="preserve">une pétition intitulée </w:t>
      </w:r>
      <w:r w:rsidR="00C3387C">
        <w:rPr>
          <w:rFonts w:cs="Arial"/>
          <w:lang w:eastAsia="fr-CA"/>
        </w:rPr>
        <w:t>"</w:t>
      </w:r>
      <w:r w:rsidR="00C3387C">
        <w:rPr>
          <w:lang w:eastAsia="fr-CA"/>
        </w:rPr>
        <w:t>Justice pour les enfants agressés et assassinés</w:t>
      </w:r>
      <w:r w:rsidR="00C3387C">
        <w:rPr>
          <w:rFonts w:cs="Arial"/>
          <w:lang w:eastAsia="fr-CA"/>
        </w:rPr>
        <w:t>"</w:t>
      </w:r>
      <w:r>
        <w:rPr>
          <w:rStyle w:val="Appelnotedebasdep"/>
          <w:rFonts w:cs="Arial"/>
          <w:lang w:eastAsia="fr-CA"/>
        </w:rPr>
        <w:footnoteReference w:id="86"/>
      </w:r>
      <w:r w:rsidR="00C3387C">
        <w:rPr>
          <w:lang w:eastAsia="fr-CA"/>
        </w:rPr>
        <w:t xml:space="preserve"> </w:t>
      </w:r>
      <w:r w:rsidR="00633296">
        <w:rPr>
          <w:lang w:eastAsia="fr-CA"/>
        </w:rPr>
        <w:t xml:space="preserve">qu’elle lance le 11 février 2014 et </w:t>
      </w:r>
      <w:r w:rsidR="00E34143">
        <w:rPr>
          <w:lang w:eastAsia="fr-CA"/>
        </w:rPr>
        <w:t>qu’elle souhaite déposer au Sénat, à la Chambre des communes et à l’Assemblée nationale</w:t>
      </w:r>
      <w:r>
        <w:rPr>
          <w:rStyle w:val="Appelnotedebasdep"/>
          <w:lang w:eastAsia="fr-CA"/>
        </w:rPr>
        <w:footnoteReference w:id="87"/>
      </w:r>
      <w:r w:rsidR="00E34143">
        <w:rPr>
          <w:lang w:eastAsia="fr-CA"/>
        </w:rPr>
        <w:t xml:space="preserve">. </w:t>
      </w:r>
      <w:r w:rsidR="00633296">
        <w:rPr>
          <w:lang w:eastAsia="fr-CA"/>
        </w:rPr>
        <w:t>Notamment, le 18 février 2014, le demandeur affirme sur les ondes de Radio X, à l’émission de Roby Moreault que l’objectif visé est de 50 000 signatures afin de lui permettre de déposer la pétition au Sénat</w:t>
      </w:r>
      <w:r>
        <w:rPr>
          <w:rStyle w:val="Appelnotedebasdep"/>
          <w:lang w:eastAsia="fr-CA"/>
        </w:rPr>
        <w:footnoteReference w:id="88"/>
      </w:r>
      <w:r w:rsidR="00633296">
        <w:rPr>
          <w:lang w:eastAsia="fr-CA"/>
        </w:rPr>
        <w:t xml:space="preserve">. </w:t>
      </w:r>
      <w:r w:rsidR="00053D42">
        <w:rPr>
          <w:lang w:eastAsia="fr-CA"/>
        </w:rPr>
        <w:t>Il accepte de promouvoir la pétition lors de points de presse.</w:t>
      </w:r>
    </w:p>
    <w:p w14:paraId="42B3E2E7" w14:textId="77777777" w:rsidR="00C03A16" w:rsidRDefault="00F24EC9" w:rsidP="002F3A22">
      <w:pPr>
        <w:pStyle w:val="Paragraphe"/>
        <w:numPr>
          <w:ilvl w:val="0"/>
          <w:numId w:val="1"/>
        </w:numPr>
        <w:tabs>
          <w:tab w:val="clear" w:pos="360"/>
        </w:tabs>
        <w:spacing w:line="240" w:lineRule="auto"/>
        <w:rPr>
          <w:lang w:eastAsia="fr-CA"/>
        </w:rPr>
      </w:pPr>
      <w:r>
        <w:rPr>
          <w:lang w:eastAsia="fr-CA"/>
        </w:rPr>
        <w:t xml:space="preserve"> </w:t>
      </w:r>
      <w:r w:rsidR="00E8627F">
        <w:rPr>
          <w:lang w:eastAsia="fr-CA"/>
        </w:rPr>
        <w:t>Lorsqu’il lui propose une rencontre chez elle le 14 mai 2013, elle</w:t>
      </w:r>
      <w:r w:rsidR="00F16BA8">
        <w:rPr>
          <w:lang w:eastAsia="fr-CA"/>
        </w:rPr>
        <w:t xml:space="preserve"> accepte de le revoir</w:t>
      </w:r>
      <w:r>
        <w:rPr>
          <w:rStyle w:val="Appelnotedebasdep"/>
          <w:lang w:eastAsia="fr-CA"/>
        </w:rPr>
        <w:footnoteReference w:id="89"/>
      </w:r>
      <w:r w:rsidR="00E8627F">
        <w:rPr>
          <w:lang w:eastAsia="fr-CA"/>
        </w:rPr>
        <w:t xml:space="preserve">. </w:t>
      </w:r>
      <w:r w:rsidR="00D00A81">
        <w:rPr>
          <w:lang w:eastAsia="fr-CA"/>
        </w:rPr>
        <w:t>Elle le réinvite chez elle le 8 août 2013</w:t>
      </w:r>
      <w:r>
        <w:rPr>
          <w:rStyle w:val="Appelnotedebasdep"/>
          <w:lang w:eastAsia="fr-CA"/>
        </w:rPr>
        <w:footnoteReference w:id="90"/>
      </w:r>
      <w:r w:rsidR="00E8627F">
        <w:rPr>
          <w:lang w:eastAsia="fr-CA"/>
        </w:rPr>
        <w:t xml:space="preserve">. </w:t>
      </w:r>
      <w:r w:rsidR="00F16BA8">
        <w:rPr>
          <w:lang w:eastAsia="fr-CA"/>
        </w:rPr>
        <w:t xml:space="preserve">Ces </w:t>
      </w:r>
      <w:r w:rsidR="00E8627F">
        <w:rPr>
          <w:lang w:eastAsia="fr-CA"/>
        </w:rPr>
        <w:t xml:space="preserve">visites ne se concrétisent pas. </w:t>
      </w:r>
      <w:r w:rsidR="00575DF7">
        <w:rPr>
          <w:lang w:eastAsia="fr-CA"/>
        </w:rPr>
        <w:t xml:space="preserve">La défenderesse affirme lors de son témoignage qu’elle se serait trouvé une défaite si le demandeur avait confirmé sa visite, de crainte de </w:t>
      </w:r>
      <w:r w:rsidR="00936FB5">
        <w:rPr>
          <w:lang w:eastAsia="fr-CA"/>
        </w:rPr>
        <w:t xml:space="preserve">se retrouver seule avec lui </w:t>
      </w:r>
      <w:r w:rsidR="00575DF7">
        <w:rPr>
          <w:lang w:eastAsia="fr-CA"/>
        </w:rPr>
        <w:t>à nouveau.</w:t>
      </w:r>
    </w:p>
    <w:p w14:paraId="0A1496DB" w14:textId="77777777" w:rsidR="00C03A16" w:rsidRDefault="00F24EC9" w:rsidP="002F3A22">
      <w:pPr>
        <w:pStyle w:val="Paragraphe"/>
        <w:numPr>
          <w:ilvl w:val="0"/>
          <w:numId w:val="1"/>
        </w:numPr>
        <w:tabs>
          <w:tab w:val="clear" w:pos="360"/>
        </w:tabs>
        <w:spacing w:line="240" w:lineRule="auto"/>
        <w:rPr>
          <w:lang w:eastAsia="fr-CA"/>
        </w:rPr>
      </w:pPr>
      <w:r>
        <w:rPr>
          <w:lang w:eastAsia="fr-CA"/>
        </w:rPr>
        <w:t xml:space="preserve"> </w:t>
      </w:r>
      <w:r w:rsidR="00E8627F">
        <w:rPr>
          <w:lang w:eastAsia="fr-CA"/>
        </w:rPr>
        <w:t xml:space="preserve">Les parties ne se reverront </w:t>
      </w:r>
      <w:r w:rsidR="009B1617">
        <w:rPr>
          <w:lang w:eastAsia="fr-CA"/>
        </w:rPr>
        <w:t xml:space="preserve">physiquement </w:t>
      </w:r>
      <w:r w:rsidR="00E8627F">
        <w:rPr>
          <w:lang w:eastAsia="fr-CA"/>
        </w:rPr>
        <w:t>qu’à la conférence de presse organisée par la défenderesse, à laquelle le demandeur et Me Marc Bellemare participent</w:t>
      </w:r>
      <w:r w:rsidR="00DC7C72">
        <w:rPr>
          <w:lang w:eastAsia="fr-CA"/>
        </w:rPr>
        <w:t>, le 13 novembre 201</w:t>
      </w:r>
      <w:r w:rsidR="0057183A">
        <w:rPr>
          <w:lang w:eastAsia="fr-CA"/>
        </w:rPr>
        <w:t>4</w:t>
      </w:r>
      <w:r w:rsidR="00DC7C72">
        <w:rPr>
          <w:lang w:eastAsia="fr-CA"/>
        </w:rPr>
        <w:t xml:space="preserve"> à l’hôtel Reine Élizabeth à Montréal</w:t>
      </w:r>
      <w:r>
        <w:rPr>
          <w:rStyle w:val="Appelnotedebasdep"/>
          <w:lang w:eastAsia="fr-CA"/>
        </w:rPr>
        <w:footnoteReference w:id="91"/>
      </w:r>
      <w:r w:rsidR="00E8627F">
        <w:rPr>
          <w:lang w:eastAsia="fr-CA"/>
        </w:rPr>
        <w:t xml:space="preserve">. </w:t>
      </w:r>
    </w:p>
    <w:p w14:paraId="52EC085A" w14:textId="77777777" w:rsidR="00E8627F" w:rsidRDefault="00F24EC9" w:rsidP="002F3A22">
      <w:pPr>
        <w:pStyle w:val="Paragraphe"/>
        <w:numPr>
          <w:ilvl w:val="0"/>
          <w:numId w:val="1"/>
        </w:numPr>
        <w:tabs>
          <w:tab w:val="clear" w:pos="360"/>
        </w:tabs>
        <w:spacing w:line="240" w:lineRule="auto"/>
        <w:rPr>
          <w:lang w:eastAsia="fr-CA"/>
        </w:rPr>
      </w:pPr>
      <w:r>
        <w:rPr>
          <w:lang w:eastAsia="fr-CA"/>
        </w:rPr>
        <w:t xml:space="preserve"> La défenderesse soutient qu’en raison de </w:t>
      </w:r>
      <w:r w:rsidR="00DC7C72">
        <w:rPr>
          <w:lang w:eastAsia="fr-CA"/>
        </w:rPr>
        <w:t>l</w:t>
      </w:r>
      <w:r>
        <w:rPr>
          <w:lang w:eastAsia="fr-CA"/>
        </w:rPr>
        <w:t xml:space="preserve">a crainte </w:t>
      </w:r>
      <w:r w:rsidR="00DC7C72">
        <w:rPr>
          <w:lang w:eastAsia="fr-CA"/>
        </w:rPr>
        <w:t xml:space="preserve">qu’elle éprouve </w:t>
      </w:r>
      <w:r>
        <w:rPr>
          <w:lang w:eastAsia="fr-CA"/>
        </w:rPr>
        <w:t>envers le demandeur</w:t>
      </w:r>
      <w:r w:rsidR="008B43A8">
        <w:rPr>
          <w:lang w:eastAsia="fr-CA"/>
        </w:rPr>
        <w:t xml:space="preserve"> à la suite de l’événement du 3 janvier</w:t>
      </w:r>
      <w:r>
        <w:rPr>
          <w:lang w:eastAsia="fr-CA"/>
        </w:rPr>
        <w:t>, elle retient les services d’une agence de sécurité pour cette conférence de presse tenue dans un lieu public.</w:t>
      </w:r>
      <w:r w:rsidR="00DC7C72">
        <w:rPr>
          <w:lang w:eastAsia="fr-CA"/>
        </w:rPr>
        <w:t xml:space="preserve"> </w:t>
      </w:r>
      <w:r w:rsidR="00575DF7">
        <w:rPr>
          <w:lang w:eastAsia="fr-CA"/>
        </w:rPr>
        <w:t>Cependant</w:t>
      </w:r>
      <w:r w:rsidR="00DC7C72">
        <w:rPr>
          <w:lang w:eastAsia="fr-CA"/>
        </w:rPr>
        <w:t xml:space="preserve">, dans le cadre d’un échange préalable avec le demandeur, la défenderesse explique qu’elle n’a pas le choix d’avoir un agent de sécurité à la porte lors de cette conférence </w:t>
      </w:r>
      <w:r w:rsidR="00DC7C72">
        <w:rPr>
          <w:rFonts w:cs="Arial"/>
          <w:lang w:eastAsia="fr-CA"/>
        </w:rPr>
        <w:t>"</w:t>
      </w:r>
      <w:r w:rsidR="00DC7C72">
        <w:rPr>
          <w:lang w:eastAsia="fr-CA"/>
        </w:rPr>
        <w:t>afin que personne n’y sème le chaos</w:t>
      </w:r>
      <w:r w:rsidR="00DC7C72">
        <w:rPr>
          <w:rFonts w:cs="Arial"/>
          <w:lang w:eastAsia="fr-CA"/>
        </w:rPr>
        <w:t>"</w:t>
      </w:r>
      <w:r>
        <w:rPr>
          <w:rStyle w:val="Appelnotedebasdep"/>
          <w:rFonts w:cs="Arial"/>
          <w:lang w:eastAsia="fr-CA"/>
        </w:rPr>
        <w:footnoteReference w:id="92"/>
      </w:r>
      <w:r w:rsidR="00DC7C72">
        <w:rPr>
          <w:lang w:eastAsia="fr-CA"/>
        </w:rPr>
        <w:t xml:space="preserve">, </w:t>
      </w:r>
      <w:r w:rsidR="00424681">
        <w:rPr>
          <w:lang w:eastAsia="fr-CA"/>
        </w:rPr>
        <w:t>dans le contexte d’</w:t>
      </w:r>
      <w:r w:rsidR="00DC7C72">
        <w:rPr>
          <w:lang w:eastAsia="fr-CA"/>
        </w:rPr>
        <w:t xml:space="preserve">un conflit avec une dame dont elle </w:t>
      </w:r>
      <w:r w:rsidR="00424681">
        <w:rPr>
          <w:lang w:eastAsia="fr-CA"/>
        </w:rPr>
        <w:t xml:space="preserve">disait </w:t>
      </w:r>
      <w:r w:rsidR="00DC7C72">
        <w:rPr>
          <w:lang w:eastAsia="fr-CA"/>
        </w:rPr>
        <w:t>subir du harcèlement.</w:t>
      </w:r>
    </w:p>
    <w:p w14:paraId="440958C2" w14:textId="77777777" w:rsidR="004436CC" w:rsidRDefault="00F24EC9" w:rsidP="002F3A22">
      <w:pPr>
        <w:pStyle w:val="Paragraphe"/>
        <w:numPr>
          <w:ilvl w:val="0"/>
          <w:numId w:val="1"/>
        </w:numPr>
        <w:tabs>
          <w:tab w:val="clear" w:pos="360"/>
        </w:tabs>
        <w:spacing w:line="240" w:lineRule="auto"/>
        <w:rPr>
          <w:lang w:eastAsia="fr-CA"/>
        </w:rPr>
      </w:pPr>
      <w:r>
        <w:rPr>
          <w:lang w:eastAsia="fr-CA"/>
        </w:rPr>
        <w:t xml:space="preserve"> En mars 2015, la pétition atteint 48 500 signataires et la défenderesse demande au demandeur s’il est possible de la présenter au Sénat</w:t>
      </w:r>
      <w:r>
        <w:rPr>
          <w:rStyle w:val="Appelnotedebasdep"/>
          <w:lang w:eastAsia="fr-CA"/>
        </w:rPr>
        <w:footnoteReference w:id="93"/>
      </w:r>
      <w:r>
        <w:rPr>
          <w:lang w:eastAsia="fr-CA"/>
        </w:rPr>
        <w:t xml:space="preserve">. Le demandeur lui </w:t>
      </w:r>
      <w:r w:rsidR="003E1C02">
        <w:rPr>
          <w:lang w:eastAsia="fr-CA"/>
        </w:rPr>
        <w:t>répond et</w:t>
      </w:r>
      <w:r>
        <w:rPr>
          <w:lang w:eastAsia="fr-CA"/>
        </w:rPr>
        <w:t xml:space="preserve"> lui soumet ses commentaires détaillés</w:t>
      </w:r>
      <w:r>
        <w:rPr>
          <w:rStyle w:val="Appelnotedebasdep"/>
          <w:lang w:eastAsia="fr-CA"/>
        </w:rPr>
        <w:footnoteReference w:id="94"/>
      </w:r>
      <w:r>
        <w:rPr>
          <w:lang w:eastAsia="fr-CA"/>
        </w:rPr>
        <w:t xml:space="preserve">. </w:t>
      </w:r>
    </w:p>
    <w:p w14:paraId="359EF22E" w14:textId="77777777" w:rsidR="009C3745" w:rsidRDefault="00F24EC9" w:rsidP="002F3A22">
      <w:pPr>
        <w:pStyle w:val="Paragraphe"/>
        <w:numPr>
          <w:ilvl w:val="0"/>
          <w:numId w:val="1"/>
        </w:numPr>
        <w:tabs>
          <w:tab w:val="clear" w:pos="360"/>
        </w:tabs>
        <w:spacing w:line="240" w:lineRule="auto"/>
        <w:rPr>
          <w:lang w:eastAsia="fr-CA"/>
        </w:rPr>
      </w:pPr>
      <w:r>
        <w:rPr>
          <w:lang w:eastAsia="fr-CA"/>
        </w:rPr>
        <w:t xml:space="preserve"> Le 29 août 2017, la défenderesse demande au demandeur d’écrire la préface de son livre, ce qu’il accepte</w:t>
      </w:r>
      <w:r>
        <w:rPr>
          <w:rStyle w:val="Appelnotedebasdep"/>
          <w:lang w:eastAsia="fr-CA"/>
        </w:rPr>
        <w:footnoteReference w:id="95"/>
      </w:r>
      <w:r>
        <w:rPr>
          <w:lang w:eastAsia="fr-CA"/>
        </w:rPr>
        <w:t xml:space="preserve">. </w:t>
      </w:r>
    </w:p>
    <w:p w14:paraId="2DBD912C" w14:textId="77777777" w:rsidR="00424681" w:rsidRDefault="00F24EC9" w:rsidP="002F3A22">
      <w:pPr>
        <w:pStyle w:val="Paragraphe"/>
        <w:numPr>
          <w:ilvl w:val="0"/>
          <w:numId w:val="1"/>
        </w:numPr>
        <w:tabs>
          <w:tab w:val="clear" w:pos="360"/>
        </w:tabs>
        <w:spacing w:line="240" w:lineRule="auto"/>
        <w:rPr>
          <w:lang w:eastAsia="fr-CA"/>
        </w:rPr>
      </w:pPr>
      <w:r>
        <w:rPr>
          <w:lang w:eastAsia="fr-CA"/>
        </w:rPr>
        <w:t xml:space="preserve"> </w:t>
      </w:r>
      <w:r w:rsidR="003E1C02">
        <w:rPr>
          <w:lang w:eastAsia="fr-CA"/>
        </w:rPr>
        <w:t>Le 11 octobre 2017, la défenderesse informe le demandeur que sa pétition a recueilli plus de 63 000 signatures</w:t>
      </w:r>
      <w:r>
        <w:rPr>
          <w:rStyle w:val="Appelnotedebasdep"/>
          <w:lang w:eastAsia="fr-CA"/>
        </w:rPr>
        <w:footnoteReference w:id="96"/>
      </w:r>
      <w:r w:rsidR="003E1C02">
        <w:rPr>
          <w:lang w:eastAsia="fr-CA"/>
        </w:rPr>
        <w:t xml:space="preserve">. </w:t>
      </w:r>
      <w:r w:rsidR="00C02F9B">
        <w:rPr>
          <w:lang w:eastAsia="fr-CA"/>
        </w:rPr>
        <w:t xml:space="preserve">Elle est prête à la déposer au Sénat. Le </w:t>
      </w:r>
      <w:r w:rsidR="00CD2BC7">
        <w:rPr>
          <w:lang w:eastAsia="fr-CA"/>
        </w:rPr>
        <w:t xml:space="preserve">13 octobre suivant, le </w:t>
      </w:r>
      <w:r w:rsidR="00C02F9B">
        <w:rPr>
          <w:lang w:eastAsia="fr-CA"/>
        </w:rPr>
        <w:t xml:space="preserve">demandeur lui répond que la présentation de la pétition au Sénat ne lui apportera aucune visibilité puisque les séances ne sont pas télévisées contrairement à la Chambre des </w:t>
      </w:r>
      <w:r w:rsidR="00434CC3">
        <w:rPr>
          <w:lang w:eastAsia="fr-CA"/>
        </w:rPr>
        <w:t>c</w:t>
      </w:r>
      <w:r w:rsidR="00C02F9B">
        <w:rPr>
          <w:lang w:eastAsia="fr-CA"/>
        </w:rPr>
        <w:t>ommunes.</w:t>
      </w:r>
      <w:r w:rsidR="00434CC3">
        <w:rPr>
          <w:lang w:eastAsia="fr-CA"/>
        </w:rPr>
        <w:t xml:space="preserve"> Comme elle ne peut pas déposer la pétition aux deux chambres, elle doit faire un choix. Il propose de la mettre en contact avec un député conservateur. La défenderesse</w:t>
      </w:r>
      <w:r w:rsidR="00575DF7">
        <w:rPr>
          <w:lang w:eastAsia="fr-CA"/>
        </w:rPr>
        <w:t xml:space="preserve"> </w:t>
      </w:r>
      <w:r w:rsidR="00936FB5">
        <w:rPr>
          <w:lang w:eastAsia="fr-CA"/>
        </w:rPr>
        <w:t xml:space="preserve">lui </w:t>
      </w:r>
      <w:r w:rsidR="00575DF7">
        <w:rPr>
          <w:lang w:eastAsia="fr-CA"/>
        </w:rPr>
        <w:t>répond qu’elle</w:t>
      </w:r>
      <w:r w:rsidR="00434CC3">
        <w:rPr>
          <w:lang w:eastAsia="fr-CA"/>
        </w:rPr>
        <w:t xml:space="preserve"> tient à un dépôt au Sénat</w:t>
      </w:r>
      <w:r w:rsidR="00575DF7">
        <w:rPr>
          <w:lang w:eastAsia="fr-CA"/>
        </w:rPr>
        <w:t xml:space="preserve">, institution prestigieuse dont les membres ont un pouvoir intellectuel. </w:t>
      </w:r>
      <w:r w:rsidR="00434CC3">
        <w:rPr>
          <w:lang w:eastAsia="fr-CA"/>
        </w:rPr>
        <w:t xml:space="preserve">Le demandeur </w:t>
      </w:r>
      <w:r w:rsidR="00CD2BC7">
        <w:rPr>
          <w:lang w:eastAsia="fr-CA"/>
        </w:rPr>
        <w:t xml:space="preserve">lui dit qu’il </w:t>
      </w:r>
      <w:r w:rsidR="00434CC3">
        <w:rPr>
          <w:lang w:eastAsia="fr-CA"/>
        </w:rPr>
        <w:t>doit vérifier la procédure</w:t>
      </w:r>
      <w:r>
        <w:rPr>
          <w:rStyle w:val="Appelnotedebasdep"/>
          <w:lang w:eastAsia="fr-CA"/>
        </w:rPr>
        <w:footnoteReference w:id="97"/>
      </w:r>
      <w:r w:rsidR="00434CC3">
        <w:rPr>
          <w:lang w:eastAsia="fr-CA"/>
        </w:rPr>
        <w:t>.</w:t>
      </w:r>
    </w:p>
    <w:p w14:paraId="5C77233E" w14:textId="77777777" w:rsidR="00434CC3" w:rsidRDefault="00F24EC9" w:rsidP="002F3A22">
      <w:pPr>
        <w:pStyle w:val="Paragraphe"/>
        <w:numPr>
          <w:ilvl w:val="0"/>
          <w:numId w:val="1"/>
        </w:numPr>
        <w:tabs>
          <w:tab w:val="clear" w:pos="360"/>
        </w:tabs>
        <w:spacing w:line="240" w:lineRule="auto"/>
        <w:rPr>
          <w:lang w:eastAsia="fr-CA"/>
        </w:rPr>
      </w:pPr>
      <w:r>
        <w:rPr>
          <w:lang w:eastAsia="fr-CA"/>
        </w:rPr>
        <w:t xml:space="preserve"> Le lendemain, la défenderesse se plaint de l’absence de réponse du demandeur </w:t>
      </w:r>
      <w:r w:rsidR="00936FB5">
        <w:rPr>
          <w:lang w:eastAsia="fr-CA"/>
        </w:rPr>
        <w:t xml:space="preserve">et </w:t>
      </w:r>
      <w:r>
        <w:rPr>
          <w:lang w:eastAsia="fr-CA"/>
        </w:rPr>
        <w:t xml:space="preserve">effectue un rappel public sur sa page Facebook de ses promesses </w:t>
      </w:r>
      <w:r w:rsidR="002F51DF">
        <w:rPr>
          <w:lang w:eastAsia="fr-CA"/>
        </w:rPr>
        <w:t xml:space="preserve">faites </w:t>
      </w:r>
      <w:r>
        <w:rPr>
          <w:lang w:eastAsia="fr-CA"/>
        </w:rPr>
        <w:t>en ondes de déposer sa pétition au Sénat, à la Chambre des communes et à l’Assemblée nationale</w:t>
      </w:r>
      <w:r>
        <w:rPr>
          <w:rStyle w:val="Appelnotedebasdep"/>
          <w:lang w:eastAsia="fr-CA"/>
        </w:rPr>
        <w:footnoteReference w:id="98"/>
      </w:r>
      <w:r>
        <w:rPr>
          <w:lang w:eastAsia="fr-CA"/>
        </w:rPr>
        <w:t>. Le demandeur n’apprécie pas cette pression sur le dépôt de la pétition</w:t>
      </w:r>
      <w:r w:rsidR="00575DF7">
        <w:rPr>
          <w:lang w:eastAsia="fr-CA"/>
        </w:rPr>
        <w:t xml:space="preserve"> et le manque de discrétion de la défenderesse</w:t>
      </w:r>
      <w:r>
        <w:rPr>
          <w:lang w:eastAsia="fr-CA"/>
        </w:rPr>
        <w:t xml:space="preserve">. Il </w:t>
      </w:r>
      <w:r w:rsidR="00575DF7">
        <w:rPr>
          <w:lang w:eastAsia="fr-CA"/>
        </w:rPr>
        <w:t xml:space="preserve">lui </w:t>
      </w:r>
      <w:r>
        <w:rPr>
          <w:lang w:eastAsia="fr-CA"/>
        </w:rPr>
        <w:t>rappelle qu’il ne peut rien faire pour la Chambre des communes ni l’Assemblée nationale et qu’il vérifie les règles pour le Sénat</w:t>
      </w:r>
      <w:r>
        <w:rPr>
          <w:rStyle w:val="Appelnotedebasdep"/>
          <w:lang w:eastAsia="fr-CA"/>
        </w:rPr>
        <w:footnoteReference w:id="99"/>
      </w:r>
      <w:r>
        <w:rPr>
          <w:lang w:eastAsia="fr-CA"/>
        </w:rPr>
        <w:t xml:space="preserve">. </w:t>
      </w:r>
      <w:r w:rsidR="002F51DF">
        <w:rPr>
          <w:lang w:eastAsia="fr-CA"/>
        </w:rPr>
        <w:t xml:space="preserve">La défenderesse publie ce message </w:t>
      </w:r>
      <w:r w:rsidR="00CD2BC7">
        <w:rPr>
          <w:lang w:eastAsia="fr-CA"/>
        </w:rPr>
        <w:t xml:space="preserve">du demandeur </w:t>
      </w:r>
      <w:r w:rsidR="002F51DF">
        <w:rPr>
          <w:lang w:eastAsia="fr-CA"/>
        </w:rPr>
        <w:t xml:space="preserve">sur sa page Facebook, reprochant au demandeur </w:t>
      </w:r>
      <w:r w:rsidR="00575DF7">
        <w:rPr>
          <w:lang w:eastAsia="fr-CA"/>
        </w:rPr>
        <w:t xml:space="preserve">son </w:t>
      </w:r>
      <w:r w:rsidR="00575DF7">
        <w:rPr>
          <w:rFonts w:cs="Arial"/>
          <w:lang w:eastAsia="fr-CA"/>
        </w:rPr>
        <w:t>"</w:t>
      </w:r>
      <w:r w:rsidR="00575DF7">
        <w:rPr>
          <w:lang w:eastAsia="fr-CA"/>
        </w:rPr>
        <w:t>message inacceptable</w:t>
      </w:r>
      <w:r w:rsidR="00575DF7">
        <w:rPr>
          <w:rFonts w:cs="Arial"/>
          <w:lang w:eastAsia="fr-CA"/>
        </w:rPr>
        <w:t>"</w:t>
      </w:r>
      <w:r w:rsidR="00575DF7">
        <w:rPr>
          <w:lang w:eastAsia="fr-CA"/>
        </w:rPr>
        <w:t xml:space="preserve"> dans le but de </w:t>
      </w:r>
      <w:r w:rsidR="002F51DF">
        <w:rPr>
          <w:lang w:eastAsia="fr-CA"/>
        </w:rPr>
        <w:t xml:space="preserve">la </w:t>
      </w:r>
      <w:r w:rsidR="002F51DF">
        <w:rPr>
          <w:rFonts w:cs="Arial"/>
          <w:lang w:eastAsia="fr-CA"/>
        </w:rPr>
        <w:t>"</w:t>
      </w:r>
      <w:r w:rsidR="002F51DF">
        <w:rPr>
          <w:lang w:eastAsia="fr-CA"/>
        </w:rPr>
        <w:t>faire taire</w:t>
      </w:r>
      <w:r w:rsidR="002F51DF">
        <w:rPr>
          <w:rFonts w:cs="Arial"/>
          <w:lang w:eastAsia="fr-CA"/>
        </w:rPr>
        <w:t>"</w:t>
      </w:r>
      <w:r>
        <w:rPr>
          <w:rStyle w:val="Appelnotedebasdep"/>
          <w:lang w:eastAsia="fr-CA"/>
        </w:rPr>
        <w:footnoteReference w:id="100"/>
      </w:r>
      <w:r w:rsidR="002F51DF">
        <w:rPr>
          <w:lang w:eastAsia="fr-CA"/>
        </w:rPr>
        <w:t xml:space="preserve">. S’ensuit un échange entre les parties sur la page Facebook de la défenderesse où le demandeur lui reproche son attitude agressive. Selon elle, il s’agit </w:t>
      </w:r>
      <w:r w:rsidR="00CD2BC7">
        <w:rPr>
          <w:lang w:eastAsia="fr-CA"/>
        </w:rPr>
        <w:t xml:space="preserve">plutôt </w:t>
      </w:r>
      <w:r w:rsidR="002F51DF">
        <w:rPr>
          <w:lang w:eastAsia="fr-CA"/>
        </w:rPr>
        <w:t>d’une discussion nécessaire qui se doit d’être publique</w:t>
      </w:r>
      <w:r>
        <w:rPr>
          <w:rStyle w:val="Appelnotedebasdep"/>
          <w:lang w:eastAsia="fr-CA"/>
        </w:rPr>
        <w:footnoteReference w:id="101"/>
      </w:r>
      <w:r w:rsidR="002F51DF">
        <w:rPr>
          <w:lang w:eastAsia="fr-CA"/>
        </w:rPr>
        <w:t xml:space="preserve">. </w:t>
      </w:r>
    </w:p>
    <w:p w14:paraId="618FEEB1" w14:textId="77777777" w:rsidR="00434CC3" w:rsidRDefault="00F24EC9" w:rsidP="002F3A22">
      <w:pPr>
        <w:pStyle w:val="Paragraphe"/>
        <w:numPr>
          <w:ilvl w:val="0"/>
          <w:numId w:val="1"/>
        </w:numPr>
        <w:tabs>
          <w:tab w:val="clear" w:pos="360"/>
        </w:tabs>
        <w:spacing w:line="240" w:lineRule="auto"/>
        <w:rPr>
          <w:lang w:eastAsia="fr-CA"/>
        </w:rPr>
      </w:pPr>
      <w:r>
        <w:rPr>
          <w:lang w:eastAsia="fr-CA"/>
        </w:rPr>
        <w:t xml:space="preserve"> </w:t>
      </w:r>
      <w:r w:rsidR="008B43A8">
        <w:rPr>
          <w:lang w:eastAsia="fr-CA"/>
        </w:rPr>
        <w:t>Le même jour</w:t>
      </w:r>
      <w:r w:rsidR="00512D44">
        <w:rPr>
          <w:lang w:eastAsia="fr-CA"/>
        </w:rPr>
        <w:t xml:space="preserve">, le demandeur, par l’intermédiaire de son </w:t>
      </w:r>
      <w:r w:rsidR="00546902">
        <w:rPr>
          <w:lang w:eastAsia="fr-CA"/>
        </w:rPr>
        <w:t xml:space="preserve">directeur parlementaire </w:t>
      </w:r>
      <w:r w:rsidR="00512D44">
        <w:rPr>
          <w:lang w:eastAsia="fr-CA"/>
        </w:rPr>
        <w:t xml:space="preserve">François Delisle, lors d’une conversation </w:t>
      </w:r>
      <w:r w:rsidR="00575DF7">
        <w:rPr>
          <w:lang w:eastAsia="fr-CA"/>
        </w:rPr>
        <w:t xml:space="preserve">téléphonique </w:t>
      </w:r>
      <w:r w:rsidR="00512D44">
        <w:rPr>
          <w:lang w:eastAsia="fr-CA"/>
        </w:rPr>
        <w:t>avec la défenderesse que celle-ci enregistre, cherche à obtenir qu’elle retire ses publications de son site Facebook</w:t>
      </w:r>
      <w:r w:rsidR="000D3181">
        <w:rPr>
          <w:lang w:eastAsia="fr-CA"/>
        </w:rPr>
        <w:t>. En contrepartie,</w:t>
      </w:r>
      <w:r w:rsidR="00512D44">
        <w:rPr>
          <w:lang w:eastAsia="fr-CA"/>
        </w:rPr>
        <w:t xml:space="preserve"> il vérifiera les procédures pour le dépôt de la pétition au Sénat et à la Chambre. La défenderesse refuse le retrait de ses publications dont elle minimise la portée négative. Elle fait mention à M. Delisle lors de cet entretien de choses inacceptables et inappropriées que le demandeur a faites en privé chez elle, qu’elle n’a pas l’intention d’en parler mais qu’elle espère qu’il respecter</w:t>
      </w:r>
      <w:r w:rsidR="0068294D">
        <w:rPr>
          <w:lang w:eastAsia="fr-CA"/>
        </w:rPr>
        <w:t>a</w:t>
      </w:r>
      <w:r w:rsidR="00512D44">
        <w:rPr>
          <w:lang w:eastAsia="fr-CA"/>
        </w:rPr>
        <w:t xml:space="preserve"> sa p</w:t>
      </w:r>
      <w:r w:rsidR="000D3181">
        <w:rPr>
          <w:lang w:eastAsia="fr-CA"/>
        </w:rPr>
        <w:t>romesse</w:t>
      </w:r>
      <w:r>
        <w:rPr>
          <w:rStyle w:val="Appelnotedebasdep"/>
          <w:lang w:eastAsia="fr-CA"/>
        </w:rPr>
        <w:footnoteReference w:id="102"/>
      </w:r>
      <w:r w:rsidR="00512D44">
        <w:rPr>
          <w:lang w:eastAsia="fr-CA"/>
        </w:rPr>
        <w:t xml:space="preserve">. </w:t>
      </w:r>
    </w:p>
    <w:p w14:paraId="69C4EF17" w14:textId="77777777" w:rsidR="00434CC3" w:rsidRDefault="00F24EC9" w:rsidP="00065630">
      <w:pPr>
        <w:pStyle w:val="Paragraphe"/>
        <w:numPr>
          <w:ilvl w:val="0"/>
          <w:numId w:val="1"/>
        </w:numPr>
        <w:tabs>
          <w:tab w:val="clear" w:pos="360"/>
        </w:tabs>
        <w:spacing w:line="240" w:lineRule="auto"/>
        <w:rPr>
          <w:lang w:eastAsia="fr-CA"/>
        </w:rPr>
      </w:pPr>
      <w:r>
        <w:rPr>
          <w:lang w:eastAsia="fr-CA"/>
        </w:rPr>
        <w:t xml:space="preserve"> </w:t>
      </w:r>
      <w:r w:rsidR="000D3181">
        <w:rPr>
          <w:lang w:eastAsia="fr-CA"/>
        </w:rPr>
        <w:t xml:space="preserve">C’est à la suite d’échanges </w:t>
      </w:r>
      <w:r w:rsidR="00C72BFC">
        <w:rPr>
          <w:lang w:eastAsia="fr-CA"/>
        </w:rPr>
        <w:t xml:space="preserve">tendus </w:t>
      </w:r>
      <w:r w:rsidR="000D3181">
        <w:rPr>
          <w:lang w:eastAsia="fr-CA"/>
        </w:rPr>
        <w:t xml:space="preserve">entre les parties au sujet de cet entretien </w:t>
      </w:r>
      <w:r w:rsidR="00936FB5">
        <w:rPr>
          <w:lang w:eastAsia="fr-CA"/>
        </w:rPr>
        <w:t xml:space="preserve">avec M. Delisle </w:t>
      </w:r>
      <w:r w:rsidR="000D3181">
        <w:rPr>
          <w:lang w:eastAsia="fr-CA"/>
        </w:rPr>
        <w:t>que la défenderesse reproche pour la première fois au demandeur les gestes posés le 3 janvier 2013</w:t>
      </w:r>
      <w:r>
        <w:rPr>
          <w:rStyle w:val="Appelnotedebasdep"/>
          <w:lang w:eastAsia="fr-CA"/>
        </w:rPr>
        <w:footnoteReference w:id="103"/>
      </w:r>
      <w:r w:rsidR="000D3181">
        <w:rPr>
          <w:lang w:eastAsia="fr-CA"/>
        </w:rPr>
        <w:t xml:space="preserve">. Celui-ci tente de calmer le jeu mais en vain. Le 17 octobre 2017, la défenderesse le menace de </w:t>
      </w:r>
      <w:r w:rsidR="003346BA">
        <w:rPr>
          <w:lang w:eastAsia="fr-CA"/>
        </w:rPr>
        <w:t xml:space="preserve">publier un article intitulé </w:t>
      </w:r>
      <w:r w:rsidR="003346BA">
        <w:rPr>
          <w:rFonts w:cs="Arial"/>
          <w:lang w:eastAsia="fr-CA"/>
        </w:rPr>
        <w:t>"</w:t>
      </w:r>
      <w:r w:rsidR="003346BA">
        <w:rPr>
          <w:lang w:eastAsia="fr-CA"/>
        </w:rPr>
        <w:t>Sans parole et vieux cochon</w:t>
      </w:r>
      <w:r w:rsidR="003346BA">
        <w:rPr>
          <w:rFonts w:cs="Arial"/>
          <w:lang w:eastAsia="fr-CA"/>
        </w:rPr>
        <w:t>"</w:t>
      </w:r>
      <w:r w:rsidR="003346BA">
        <w:rPr>
          <w:lang w:eastAsia="fr-CA"/>
        </w:rPr>
        <w:t xml:space="preserve">, précisant qu’il </w:t>
      </w:r>
      <w:r w:rsidR="003346BA">
        <w:rPr>
          <w:rFonts w:cs="Arial"/>
          <w:lang w:eastAsia="fr-CA"/>
        </w:rPr>
        <w:t>"</w:t>
      </w:r>
      <w:r w:rsidR="003346BA">
        <w:rPr>
          <w:lang w:eastAsia="fr-CA"/>
        </w:rPr>
        <w:t>marche sur des œufs</w:t>
      </w:r>
      <w:r w:rsidR="003346BA">
        <w:rPr>
          <w:rFonts w:cs="Arial"/>
          <w:lang w:eastAsia="fr-CA"/>
        </w:rPr>
        <w:t>"</w:t>
      </w:r>
      <w:r w:rsidR="003346BA">
        <w:rPr>
          <w:lang w:eastAsia="fr-CA"/>
        </w:rPr>
        <w:t xml:space="preserve">. Insatisfaite de la réponse du demandeur qui fait mention de chantage et d’approche qui </w:t>
      </w:r>
      <w:r w:rsidR="003346BA">
        <w:rPr>
          <w:rFonts w:cs="Arial"/>
          <w:lang w:eastAsia="fr-CA"/>
        </w:rPr>
        <w:t>"</w:t>
      </w:r>
      <w:r w:rsidR="003346BA">
        <w:rPr>
          <w:lang w:eastAsia="fr-CA"/>
        </w:rPr>
        <w:t>frise le criminel</w:t>
      </w:r>
      <w:r w:rsidR="003346BA">
        <w:rPr>
          <w:rFonts w:cs="Arial"/>
          <w:lang w:eastAsia="fr-CA"/>
        </w:rPr>
        <w:t>"</w:t>
      </w:r>
      <w:r w:rsidR="003346BA">
        <w:rPr>
          <w:lang w:eastAsia="fr-CA"/>
        </w:rPr>
        <w:t>, la défenderesse avise le demandeur qu’un journaliste très connu a déjà tout entre les mains</w:t>
      </w:r>
      <w:r>
        <w:rPr>
          <w:rStyle w:val="Appelnotedebasdep"/>
          <w:lang w:eastAsia="fr-CA"/>
        </w:rPr>
        <w:footnoteReference w:id="104"/>
      </w:r>
      <w:r w:rsidR="003346BA">
        <w:rPr>
          <w:lang w:eastAsia="fr-CA"/>
        </w:rPr>
        <w:t>.</w:t>
      </w:r>
    </w:p>
    <w:p w14:paraId="431529AF" w14:textId="77777777" w:rsidR="00065630" w:rsidRDefault="00F24EC9" w:rsidP="00065630">
      <w:pPr>
        <w:pStyle w:val="Paragrdouble"/>
        <w:spacing w:line="240" w:lineRule="auto"/>
        <w:rPr>
          <w:lang w:eastAsia="fr-CA"/>
        </w:rPr>
      </w:pPr>
      <w:r>
        <w:rPr>
          <w:lang w:eastAsia="fr-CA"/>
        </w:rPr>
        <w:t xml:space="preserve"> Par la suite, le demandeur allègue que la défenderesse a publié des allégations diffamatoires à son endroit, dont le contenu sera analysé sous la section Diffamation.</w:t>
      </w:r>
    </w:p>
    <w:p w14:paraId="1DED00BC" w14:textId="77777777" w:rsidR="00065630" w:rsidRDefault="00F24EC9" w:rsidP="00065630">
      <w:pPr>
        <w:pStyle w:val="Paragrdouble"/>
        <w:spacing w:line="240" w:lineRule="auto"/>
        <w:rPr>
          <w:lang w:eastAsia="fr-CA"/>
        </w:rPr>
      </w:pPr>
      <w:r>
        <w:rPr>
          <w:lang w:eastAsia="fr-CA"/>
        </w:rPr>
        <w:t xml:space="preserve"> En novembre 2017, la défenderesse prend connaissance d’une publicité du gouvernement du Québec incitant les victimes d’agression sexuelle à dénoncer et d’un document gouvernemental sur la définition d’une agression sexuelle et ses conséquences</w:t>
      </w:r>
      <w:r>
        <w:rPr>
          <w:rStyle w:val="Appelnotedebasdep"/>
          <w:lang w:eastAsia="fr-CA"/>
        </w:rPr>
        <w:footnoteReference w:id="105"/>
      </w:r>
      <w:r>
        <w:rPr>
          <w:lang w:eastAsia="fr-CA"/>
        </w:rPr>
        <w:t xml:space="preserve">. </w:t>
      </w:r>
      <w:r w:rsidR="00310B30">
        <w:rPr>
          <w:lang w:eastAsia="fr-CA"/>
        </w:rPr>
        <w:t>En octobre 2017 et en janvier 2018, e</w:t>
      </w:r>
      <w:r>
        <w:rPr>
          <w:lang w:eastAsia="fr-CA"/>
        </w:rPr>
        <w:t xml:space="preserve">lle porte plainte contre le défendeur </w:t>
      </w:r>
      <w:r w:rsidR="0068294D">
        <w:rPr>
          <w:lang w:eastAsia="fr-CA"/>
        </w:rPr>
        <w:t xml:space="preserve">respectivement </w:t>
      </w:r>
      <w:r>
        <w:rPr>
          <w:lang w:eastAsia="fr-CA"/>
        </w:rPr>
        <w:t xml:space="preserve">au BSCE et à la </w:t>
      </w:r>
      <w:r w:rsidR="00C24953">
        <w:rPr>
          <w:lang w:eastAsia="fr-CA"/>
        </w:rPr>
        <w:t>SQ, pour agression sexuelle</w:t>
      </w:r>
      <w:r w:rsidR="00310B30">
        <w:rPr>
          <w:lang w:eastAsia="fr-CA"/>
        </w:rPr>
        <w:t>.</w:t>
      </w:r>
      <w:r>
        <w:rPr>
          <w:lang w:eastAsia="fr-CA"/>
        </w:rPr>
        <w:t xml:space="preserve"> </w:t>
      </w:r>
    </w:p>
    <w:p w14:paraId="2841DDD4" w14:textId="77777777" w:rsidR="007904A0" w:rsidRPr="00DF7983" w:rsidRDefault="00F24EC9" w:rsidP="00363AAD">
      <w:pPr>
        <w:pStyle w:val="Titre3"/>
        <w:rPr>
          <w:lang w:eastAsia="fr-CA"/>
        </w:rPr>
      </w:pPr>
      <w:r w:rsidRPr="00DF7983">
        <w:rPr>
          <w:lang w:eastAsia="fr-CA"/>
        </w:rPr>
        <w:t xml:space="preserve"> </w:t>
      </w:r>
      <w:bookmarkStart w:id="45" w:name="_Toc256000018"/>
      <w:bookmarkStart w:id="46" w:name="_Toc208825378"/>
      <w:r w:rsidR="00A07290">
        <w:rPr>
          <w:lang w:eastAsia="fr-CA"/>
        </w:rPr>
        <w:t>Discussion</w:t>
      </w:r>
      <w:bookmarkEnd w:id="45"/>
      <w:bookmarkEnd w:id="46"/>
    </w:p>
    <w:p w14:paraId="01E7C3F8" w14:textId="77777777" w:rsidR="00633AA4" w:rsidRPr="00633AA4" w:rsidRDefault="00F24EC9" w:rsidP="00363AAD">
      <w:pPr>
        <w:pStyle w:val="Titre4"/>
        <w:rPr>
          <w:lang w:eastAsia="fr-CA"/>
        </w:rPr>
      </w:pPr>
      <w:bookmarkStart w:id="47" w:name="_Toc256000019"/>
      <w:bookmarkStart w:id="48" w:name="_Toc208825379"/>
      <w:r w:rsidRPr="00633AA4">
        <w:rPr>
          <w:lang w:eastAsia="fr-CA"/>
        </w:rPr>
        <w:t>L</w:t>
      </w:r>
      <w:r w:rsidR="00F263C7">
        <w:rPr>
          <w:lang w:eastAsia="fr-CA"/>
        </w:rPr>
        <w:t xml:space="preserve">e témoignage </w:t>
      </w:r>
      <w:r w:rsidRPr="00633AA4">
        <w:rPr>
          <w:lang w:eastAsia="fr-CA"/>
        </w:rPr>
        <w:t>des parties</w:t>
      </w:r>
      <w:bookmarkEnd w:id="47"/>
      <w:bookmarkEnd w:id="48"/>
      <w:r w:rsidRPr="00633AA4">
        <w:rPr>
          <w:lang w:eastAsia="fr-CA"/>
        </w:rPr>
        <w:t xml:space="preserve"> </w:t>
      </w:r>
    </w:p>
    <w:p w14:paraId="3355AC2E" w14:textId="77777777" w:rsidR="00133E6C" w:rsidRDefault="00F24EC9" w:rsidP="00633AA4">
      <w:pPr>
        <w:pStyle w:val="Paragrdouble"/>
        <w:spacing w:line="240" w:lineRule="auto"/>
        <w:rPr>
          <w:lang w:eastAsia="fr-CA"/>
        </w:rPr>
      </w:pPr>
      <w:r>
        <w:rPr>
          <w:lang w:eastAsia="fr-CA"/>
        </w:rPr>
        <w:t xml:space="preserve"> Les deux parties s’expriment avec éloquence</w:t>
      </w:r>
      <w:r w:rsidR="00B11DD8">
        <w:rPr>
          <w:lang w:eastAsia="fr-CA"/>
        </w:rPr>
        <w:t xml:space="preserve"> et aisance</w:t>
      </w:r>
      <w:r>
        <w:rPr>
          <w:lang w:eastAsia="fr-CA"/>
        </w:rPr>
        <w:t xml:space="preserve">. </w:t>
      </w:r>
    </w:p>
    <w:p w14:paraId="78BB2532" w14:textId="77777777" w:rsidR="00133E6C" w:rsidRDefault="00F24EC9" w:rsidP="00633AA4">
      <w:pPr>
        <w:pStyle w:val="Paragraphe"/>
        <w:numPr>
          <w:ilvl w:val="0"/>
          <w:numId w:val="1"/>
        </w:numPr>
        <w:tabs>
          <w:tab w:val="clear" w:pos="360"/>
        </w:tabs>
        <w:spacing w:line="240" w:lineRule="auto"/>
        <w:rPr>
          <w:lang w:eastAsia="fr-CA"/>
        </w:rPr>
      </w:pPr>
      <w:r>
        <w:rPr>
          <w:lang w:eastAsia="fr-CA"/>
        </w:rPr>
        <w:t xml:space="preserve"> Le témoignage du demandeur est sobre et concis, quoique vague et contradictoire à certains égards</w:t>
      </w:r>
      <w:r w:rsidR="00CD2BC7">
        <w:rPr>
          <w:lang w:eastAsia="fr-CA"/>
        </w:rPr>
        <w:t>, ce qui porte atteinte à la crédibilité de son récit</w:t>
      </w:r>
      <w:r>
        <w:rPr>
          <w:lang w:eastAsia="fr-CA"/>
        </w:rPr>
        <w:t xml:space="preserve">. </w:t>
      </w:r>
      <w:r w:rsidR="008905FB">
        <w:rPr>
          <w:lang w:eastAsia="fr-CA"/>
        </w:rPr>
        <w:t xml:space="preserve">Nous y reviendrons. </w:t>
      </w:r>
    </w:p>
    <w:p w14:paraId="3E8EE0C1" w14:textId="77777777" w:rsidR="00021939" w:rsidRDefault="00F24EC9" w:rsidP="00021939">
      <w:pPr>
        <w:pStyle w:val="Paragraphe"/>
        <w:numPr>
          <w:ilvl w:val="0"/>
          <w:numId w:val="1"/>
        </w:numPr>
        <w:tabs>
          <w:tab w:val="clear" w:pos="360"/>
        </w:tabs>
        <w:spacing w:line="240" w:lineRule="auto"/>
        <w:rPr>
          <w:lang w:eastAsia="fr-CA"/>
        </w:rPr>
      </w:pPr>
      <w:r>
        <w:rPr>
          <w:lang w:eastAsia="fr-CA"/>
        </w:rPr>
        <w:t xml:space="preserve"> </w:t>
      </w:r>
      <w:r w:rsidR="00133E6C">
        <w:rPr>
          <w:lang w:eastAsia="fr-CA"/>
        </w:rPr>
        <w:t>À l’opposé, la défenderesse est ultra préparée, connait les pièces et les pages par leur numéro et est très précise et rigoureuse dans son</w:t>
      </w:r>
      <w:r w:rsidR="004C36A9">
        <w:rPr>
          <w:lang w:eastAsia="fr-CA"/>
        </w:rPr>
        <w:t xml:space="preserve"> témoignage</w:t>
      </w:r>
      <w:r w:rsidR="00133E6C">
        <w:rPr>
          <w:lang w:eastAsia="fr-CA"/>
        </w:rPr>
        <w:t xml:space="preserve">. Elle calcule le nombre de messages et le nombre d’occasions où elle a dû mettre ses limites ou blâmer le demandeur; elle interprète les propos échangés avec lui et des tiers selon sa perception de la situation. Il est difficile de déterminer s’il s’agit d’une analyse rétrospective ou d’un </w:t>
      </w:r>
      <w:r w:rsidR="008905FB">
        <w:rPr>
          <w:lang w:eastAsia="fr-CA"/>
        </w:rPr>
        <w:t xml:space="preserve">véritable </w:t>
      </w:r>
      <w:r w:rsidR="00133E6C">
        <w:rPr>
          <w:lang w:eastAsia="fr-CA"/>
        </w:rPr>
        <w:t xml:space="preserve">souvenir contemporain de la signification de ses messages. </w:t>
      </w:r>
    </w:p>
    <w:p w14:paraId="0A51340B" w14:textId="77777777" w:rsidR="008905FB" w:rsidRDefault="00F24EC9" w:rsidP="00021939">
      <w:pPr>
        <w:pStyle w:val="Paragraphe"/>
        <w:numPr>
          <w:ilvl w:val="0"/>
          <w:numId w:val="1"/>
        </w:numPr>
        <w:tabs>
          <w:tab w:val="clear" w:pos="360"/>
        </w:tabs>
        <w:spacing w:line="240" w:lineRule="auto"/>
        <w:rPr>
          <w:lang w:eastAsia="fr-CA"/>
        </w:rPr>
      </w:pPr>
      <w:r>
        <w:rPr>
          <w:lang w:eastAsia="fr-CA"/>
        </w:rPr>
        <w:t xml:space="preserve"> </w:t>
      </w:r>
      <w:r w:rsidR="00021939">
        <w:rPr>
          <w:lang w:eastAsia="fr-CA"/>
        </w:rPr>
        <w:t>De plus, e</w:t>
      </w:r>
      <w:r w:rsidR="00133E6C">
        <w:rPr>
          <w:lang w:eastAsia="fr-CA"/>
        </w:rPr>
        <w:t xml:space="preserve">lle s’exprime de manière quelque peu théâtrale et son témoignage est </w:t>
      </w:r>
      <w:r w:rsidR="004254B0">
        <w:rPr>
          <w:lang w:eastAsia="fr-CA"/>
        </w:rPr>
        <w:t xml:space="preserve">entrecoupé </w:t>
      </w:r>
      <w:r w:rsidR="00133E6C">
        <w:rPr>
          <w:lang w:eastAsia="fr-CA"/>
        </w:rPr>
        <w:t>de pleurs qui paraissent, par moments, feints ou exagérés.</w:t>
      </w:r>
      <w:r w:rsidR="00132013">
        <w:rPr>
          <w:lang w:eastAsia="fr-CA"/>
        </w:rPr>
        <w:t xml:space="preserve"> Nous en traiterons au chapitre des dommages.</w:t>
      </w:r>
    </w:p>
    <w:p w14:paraId="68463AFF" w14:textId="77777777" w:rsidR="00633AA4" w:rsidRPr="00633AA4" w:rsidRDefault="00F24EC9" w:rsidP="00363AAD">
      <w:pPr>
        <w:pStyle w:val="Titre4"/>
        <w:rPr>
          <w:lang w:eastAsia="fr-CA"/>
        </w:rPr>
      </w:pPr>
      <w:bookmarkStart w:id="49" w:name="_Toc256000020"/>
      <w:bookmarkStart w:id="50" w:name="_Toc208825380"/>
      <w:r w:rsidRPr="00633AA4">
        <w:rPr>
          <w:lang w:eastAsia="fr-CA"/>
        </w:rPr>
        <w:t>Les allégations d</w:t>
      </w:r>
      <w:r w:rsidR="000A409F">
        <w:rPr>
          <w:lang w:eastAsia="fr-CA"/>
        </w:rPr>
        <w:t>’</w:t>
      </w:r>
      <w:r w:rsidRPr="00633AA4">
        <w:rPr>
          <w:lang w:eastAsia="fr-CA"/>
        </w:rPr>
        <w:t>harcèlement sexuel</w:t>
      </w:r>
      <w:bookmarkEnd w:id="49"/>
      <w:bookmarkEnd w:id="50"/>
    </w:p>
    <w:p w14:paraId="695240E5" w14:textId="77777777" w:rsidR="00CA6C26" w:rsidRDefault="00F24EC9" w:rsidP="0068193D">
      <w:pPr>
        <w:pStyle w:val="Paragraphe"/>
        <w:numPr>
          <w:ilvl w:val="0"/>
          <w:numId w:val="1"/>
        </w:numPr>
        <w:tabs>
          <w:tab w:val="clear" w:pos="360"/>
        </w:tabs>
        <w:spacing w:line="240" w:lineRule="auto"/>
        <w:rPr>
          <w:lang w:eastAsia="fr-CA"/>
        </w:rPr>
      </w:pPr>
      <w:r>
        <w:rPr>
          <w:lang w:eastAsia="fr-CA"/>
        </w:rPr>
        <w:t xml:space="preserve"> </w:t>
      </w:r>
      <w:r w:rsidR="00633AA4">
        <w:rPr>
          <w:lang w:eastAsia="fr-CA"/>
        </w:rPr>
        <w:t>Les échanges du 7 novembre 2012</w:t>
      </w:r>
      <w:r>
        <w:rPr>
          <w:rStyle w:val="Appelnotedebasdep"/>
          <w:lang w:eastAsia="fr-CA"/>
        </w:rPr>
        <w:footnoteReference w:id="106"/>
      </w:r>
      <w:r w:rsidR="00222AAE">
        <w:rPr>
          <w:lang w:eastAsia="fr-CA"/>
        </w:rPr>
        <w:t xml:space="preserve"> et</w:t>
      </w:r>
      <w:r w:rsidR="00633AA4">
        <w:rPr>
          <w:lang w:eastAsia="fr-CA"/>
        </w:rPr>
        <w:t xml:space="preserve"> en soirée du 26 novembre 2012</w:t>
      </w:r>
      <w:r>
        <w:rPr>
          <w:rStyle w:val="Appelnotedebasdep"/>
          <w:lang w:eastAsia="fr-CA"/>
        </w:rPr>
        <w:footnoteReference w:id="107"/>
      </w:r>
      <w:r w:rsidR="00222AAE">
        <w:rPr>
          <w:lang w:eastAsia="fr-CA"/>
        </w:rPr>
        <w:t xml:space="preserve">, les propos </w:t>
      </w:r>
      <w:r>
        <w:rPr>
          <w:lang w:eastAsia="fr-CA"/>
        </w:rPr>
        <w:t xml:space="preserve">alors </w:t>
      </w:r>
      <w:r w:rsidR="004C36A9">
        <w:rPr>
          <w:lang w:eastAsia="fr-CA"/>
        </w:rPr>
        <w:t>tenus par le</w:t>
      </w:r>
      <w:r w:rsidR="00222AAE">
        <w:rPr>
          <w:lang w:eastAsia="fr-CA"/>
        </w:rPr>
        <w:t xml:space="preserve"> demandeur, ses questions sur la vie affective de la défenderesse, ses compliments sur son intelligence et sa beauté</w:t>
      </w:r>
      <w:r w:rsidR="004C36A9">
        <w:rPr>
          <w:lang w:eastAsia="fr-CA"/>
        </w:rPr>
        <w:t xml:space="preserve"> </w:t>
      </w:r>
      <w:r w:rsidR="00021939">
        <w:rPr>
          <w:lang w:eastAsia="fr-CA"/>
        </w:rPr>
        <w:t xml:space="preserve">intérieure et extérieure </w:t>
      </w:r>
      <w:r w:rsidR="004C36A9">
        <w:rPr>
          <w:lang w:eastAsia="fr-CA"/>
        </w:rPr>
        <w:t>et</w:t>
      </w:r>
      <w:r w:rsidR="00222AAE">
        <w:rPr>
          <w:lang w:eastAsia="fr-CA"/>
        </w:rPr>
        <w:t xml:space="preserve"> ses confidences</w:t>
      </w:r>
      <w:r w:rsidR="00021939">
        <w:rPr>
          <w:lang w:eastAsia="fr-CA"/>
        </w:rPr>
        <w:t xml:space="preserve"> sur sa </w:t>
      </w:r>
      <w:r w:rsidR="00546902">
        <w:rPr>
          <w:lang w:eastAsia="fr-CA"/>
        </w:rPr>
        <w:t>propre vie affective</w:t>
      </w:r>
      <w:r w:rsidR="00222AAE">
        <w:rPr>
          <w:lang w:eastAsia="fr-CA"/>
        </w:rPr>
        <w:t xml:space="preserve">, ne correspondent aucunement à des propos à caractère sexuel, répétitifs ou graves, de nature à constituer une faute civile envers la défenderesse. </w:t>
      </w:r>
      <w:r w:rsidR="00D915E7">
        <w:rPr>
          <w:lang w:eastAsia="fr-CA"/>
        </w:rPr>
        <w:t xml:space="preserve">Il s’agit tout au plus de flirt de la part du demandeur. </w:t>
      </w:r>
      <w:r w:rsidR="00546902">
        <w:rPr>
          <w:lang w:eastAsia="fr-CA"/>
        </w:rPr>
        <w:t>Ils ont pu être la source de malaise</w:t>
      </w:r>
      <w:r w:rsidR="000E1521">
        <w:rPr>
          <w:lang w:eastAsia="fr-CA"/>
        </w:rPr>
        <w:t>s</w:t>
      </w:r>
      <w:r w:rsidR="00546902">
        <w:rPr>
          <w:lang w:eastAsia="fr-CA"/>
        </w:rPr>
        <w:t>, d’inconfort ou même d</w:t>
      </w:r>
      <w:r w:rsidR="00D915E7">
        <w:rPr>
          <w:lang w:eastAsia="fr-CA"/>
        </w:rPr>
        <w:t>’une certaine</w:t>
      </w:r>
      <w:r w:rsidR="00546902">
        <w:rPr>
          <w:lang w:eastAsia="fr-CA"/>
        </w:rPr>
        <w:t xml:space="preserve"> crainte chez elle mais ils ne </w:t>
      </w:r>
      <w:r w:rsidR="00D915E7">
        <w:rPr>
          <w:lang w:eastAsia="fr-CA"/>
        </w:rPr>
        <w:t xml:space="preserve">correspondent </w:t>
      </w:r>
      <w:r w:rsidR="00546902">
        <w:rPr>
          <w:lang w:eastAsia="fr-CA"/>
        </w:rPr>
        <w:t xml:space="preserve">pas </w:t>
      </w:r>
      <w:r w:rsidR="00D915E7">
        <w:rPr>
          <w:lang w:eastAsia="fr-CA"/>
        </w:rPr>
        <w:t xml:space="preserve">à </w:t>
      </w:r>
      <w:r w:rsidR="000E1521">
        <w:rPr>
          <w:lang w:eastAsia="fr-CA"/>
        </w:rPr>
        <w:t xml:space="preserve">des actes répréhensibles de nature à représenter du harcèlement sexuel. </w:t>
      </w:r>
    </w:p>
    <w:p w14:paraId="13907F7D" w14:textId="77777777" w:rsidR="00633AA4" w:rsidRDefault="00F24EC9" w:rsidP="0068193D">
      <w:pPr>
        <w:pStyle w:val="Paragraphe"/>
        <w:numPr>
          <w:ilvl w:val="0"/>
          <w:numId w:val="1"/>
        </w:numPr>
        <w:tabs>
          <w:tab w:val="clear" w:pos="360"/>
        </w:tabs>
        <w:spacing w:line="240" w:lineRule="auto"/>
        <w:rPr>
          <w:lang w:eastAsia="fr-CA"/>
        </w:rPr>
      </w:pPr>
      <w:r>
        <w:rPr>
          <w:lang w:eastAsia="fr-CA"/>
        </w:rPr>
        <w:t xml:space="preserve"> </w:t>
      </w:r>
      <w:r w:rsidR="00F204CF">
        <w:rPr>
          <w:lang w:eastAsia="fr-CA"/>
        </w:rPr>
        <w:t>Il en va tout autant des commentaires du demandeur lors des échanges entre les parties en date du 17 mars 2013</w:t>
      </w:r>
      <w:r>
        <w:rPr>
          <w:rStyle w:val="Appelnotedebasdep"/>
          <w:lang w:eastAsia="fr-CA"/>
        </w:rPr>
        <w:footnoteReference w:id="108"/>
      </w:r>
      <w:r w:rsidR="00F204CF">
        <w:rPr>
          <w:lang w:eastAsia="fr-CA"/>
        </w:rPr>
        <w:t>, que la défenderesse interprète en isolant certains mots ou expressions pour en conclure qu’il s’agit d</w:t>
      </w:r>
      <w:r w:rsidR="00546902">
        <w:rPr>
          <w:lang w:eastAsia="fr-CA"/>
        </w:rPr>
        <w:t>’</w:t>
      </w:r>
      <w:r w:rsidR="00F204CF">
        <w:rPr>
          <w:lang w:eastAsia="fr-CA"/>
        </w:rPr>
        <w:t>harcèlement sexuel</w:t>
      </w:r>
      <w:r>
        <w:rPr>
          <w:rStyle w:val="Appelnotedebasdep"/>
          <w:lang w:eastAsia="fr-CA"/>
        </w:rPr>
        <w:footnoteReference w:id="109"/>
      </w:r>
      <w:r w:rsidR="00F204CF">
        <w:rPr>
          <w:lang w:eastAsia="fr-CA"/>
        </w:rPr>
        <w:t>, ce qui n'est pas le cas au regard d’une lecture intégrale de la conversation.</w:t>
      </w:r>
    </w:p>
    <w:p w14:paraId="2977A046" w14:textId="77777777" w:rsidR="00222AAE" w:rsidRDefault="00F24EC9" w:rsidP="0068193D">
      <w:pPr>
        <w:pStyle w:val="Paragraphe"/>
        <w:numPr>
          <w:ilvl w:val="0"/>
          <w:numId w:val="1"/>
        </w:numPr>
        <w:tabs>
          <w:tab w:val="clear" w:pos="360"/>
        </w:tabs>
        <w:spacing w:line="240" w:lineRule="auto"/>
        <w:rPr>
          <w:lang w:eastAsia="fr-CA"/>
        </w:rPr>
      </w:pPr>
      <w:r>
        <w:rPr>
          <w:lang w:eastAsia="fr-CA"/>
        </w:rPr>
        <w:t xml:space="preserve"> Quant aux </w:t>
      </w:r>
      <w:r w:rsidR="00B50B1C">
        <w:rPr>
          <w:lang w:eastAsia="fr-CA"/>
        </w:rPr>
        <w:t xml:space="preserve">échanges avec le </w:t>
      </w:r>
      <w:r>
        <w:rPr>
          <w:lang w:eastAsia="fr-CA"/>
        </w:rPr>
        <w:t>demandeur sur msn le 3 janvier 2013</w:t>
      </w:r>
      <w:r w:rsidR="00B50B1C">
        <w:rPr>
          <w:lang w:eastAsia="fr-CA"/>
        </w:rPr>
        <w:t xml:space="preserve"> suivant leur rencontre</w:t>
      </w:r>
      <w:r>
        <w:rPr>
          <w:lang w:eastAsia="fr-CA"/>
        </w:rPr>
        <w:t xml:space="preserve">, la preuve est contradictoire et ne repose que sur le témoignage des parties. Le commentaire </w:t>
      </w:r>
      <w:r w:rsidR="00021939">
        <w:rPr>
          <w:lang w:eastAsia="fr-CA"/>
        </w:rPr>
        <w:t xml:space="preserve">écrit </w:t>
      </w:r>
      <w:r>
        <w:rPr>
          <w:lang w:eastAsia="fr-CA"/>
        </w:rPr>
        <w:t xml:space="preserve">de la défenderesse </w:t>
      </w:r>
      <w:r w:rsidR="000E1521">
        <w:rPr>
          <w:lang w:eastAsia="fr-CA"/>
        </w:rPr>
        <w:t xml:space="preserve">mettant fin à cet échange </w:t>
      </w:r>
      <w:r w:rsidR="00B50B1C">
        <w:rPr>
          <w:lang w:eastAsia="fr-CA"/>
        </w:rPr>
        <w:t xml:space="preserve">en invoquant le </w:t>
      </w:r>
      <w:r>
        <w:rPr>
          <w:lang w:eastAsia="fr-CA"/>
        </w:rPr>
        <w:t xml:space="preserve">caractère secret de ses rêves tend à confirmer la nature sexuelle des propos du demandeur mais ne permet pas de conclure à du harcèlement sexuel envers </w:t>
      </w:r>
      <w:r w:rsidR="000A409F">
        <w:rPr>
          <w:lang w:eastAsia="fr-CA"/>
        </w:rPr>
        <w:t>elle</w:t>
      </w:r>
      <w:r w:rsidR="00B50B1C">
        <w:rPr>
          <w:lang w:eastAsia="fr-CA"/>
        </w:rPr>
        <w:t xml:space="preserve">. La preuve testimoniale de la défenderesse ne convainc pas, selon la balance des probabilités, qu’il y ait eu de la part du demandeur lors de cet échange, communication répétitive de propos inappropriés envers elle. </w:t>
      </w:r>
    </w:p>
    <w:p w14:paraId="6D4C6A4E" w14:textId="77777777" w:rsidR="0068193D" w:rsidRDefault="00F24EC9" w:rsidP="00021939">
      <w:pPr>
        <w:pStyle w:val="Paragrdouble"/>
        <w:spacing w:line="240" w:lineRule="auto"/>
        <w:rPr>
          <w:lang w:eastAsia="fr-CA"/>
        </w:rPr>
      </w:pPr>
      <w:r>
        <w:rPr>
          <w:lang w:eastAsia="fr-CA"/>
        </w:rPr>
        <w:t xml:space="preserve"> Les reproches d</w:t>
      </w:r>
      <w:r w:rsidR="000A409F">
        <w:rPr>
          <w:lang w:eastAsia="fr-CA"/>
        </w:rPr>
        <w:t>’</w:t>
      </w:r>
      <w:r>
        <w:rPr>
          <w:lang w:eastAsia="fr-CA"/>
        </w:rPr>
        <w:t>harcèlement sexuel ne sont pas fondés.</w:t>
      </w:r>
    </w:p>
    <w:p w14:paraId="27971A1D" w14:textId="77777777" w:rsidR="00222AAE" w:rsidRPr="00222AAE" w:rsidRDefault="00F24EC9" w:rsidP="00363AAD">
      <w:pPr>
        <w:pStyle w:val="Titre4"/>
        <w:rPr>
          <w:lang w:eastAsia="fr-CA"/>
        </w:rPr>
      </w:pPr>
      <w:bookmarkStart w:id="51" w:name="_Toc256000021"/>
      <w:bookmarkStart w:id="52" w:name="_Toc208825381"/>
      <w:r w:rsidRPr="00222AAE">
        <w:rPr>
          <w:lang w:eastAsia="fr-CA"/>
        </w:rPr>
        <w:t>Les allégations d’agression sexuelle</w:t>
      </w:r>
      <w:bookmarkEnd w:id="51"/>
      <w:bookmarkEnd w:id="52"/>
      <w:r w:rsidRPr="00222AAE">
        <w:rPr>
          <w:lang w:eastAsia="fr-CA"/>
        </w:rPr>
        <w:t xml:space="preserve"> </w:t>
      </w:r>
    </w:p>
    <w:p w14:paraId="6AD1940A" w14:textId="77777777" w:rsidR="00B05E8A" w:rsidRDefault="00F24EC9" w:rsidP="00633AA4">
      <w:pPr>
        <w:pStyle w:val="Paragraphe"/>
        <w:numPr>
          <w:ilvl w:val="0"/>
          <w:numId w:val="1"/>
        </w:numPr>
        <w:tabs>
          <w:tab w:val="clear" w:pos="360"/>
        </w:tabs>
        <w:spacing w:line="240" w:lineRule="auto"/>
        <w:rPr>
          <w:lang w:eastAsia="fr-CA"/>
        </w:rPr>
      </w:pPr>
      <w:r>
        <w:rPr>
          <w:lang w:eastAsia="fr-CA"/>
        </w:rPr>
        <w:t xml:space="preserve"> Le Tribunal doit déterminer si, selon la balance des probabilités, lors de la rencontre entre les parties le 3 janvier 2013, au domicile de la défenderesse, il y a eu échange d’un baiser entre deux personnes consentantes ou plutôt une agression sexuelle, soit un ou des gestes de nature sexuelle, posés par le demandeur sur la défenderesse, sans le consentement de celle-ci. </w:t>
      </w:r>
    </w:p>
    <w:p w14:paraId="052924BE" w14:textId="77777777" w:rsidR="00FA2B94" w:rsidRPr="00AF5697" w:rsidRDefault="00F24EC9" w:rsidP="00921697">
      <w:pPr>
        <w:pStyle w:val="Titre1"/>
        <w:numPr>
          <w:ilvl w:val="0"/>
          <w:numId w:val="15"/>
        </w:numPr>
        <w:rPr>
          <w:b w:val="0"/>
          <w:bCs/>
          <w:i/>
          <w:iCs/>
          <w:lang w:eastAsia="fr-CA"/>
        </w:rPr>
      </w:pPr>
      <w:bookmarkStart w:id="53" w:name="_Toc256000022"/>
      <w:bookmarkStart w:id="54" w:name="_Toc208825382"/>
      <w:r w:rsidRPr="00C36BED">
        <w:rPr>
          <w:lang w:eastAsia="fr-CA"/>
        </w:rPr>
        <w:t>Le</w:t>
      </w:r>
      <w:r w:rsidRPr="00C36BED">
        <w:rPr>
          <w:i/>
          <w:iCs/>
          <w:lang w:eastAsia="fr-CA"/>
        </w:rPr>
        <w:t xml:space="preserve"> </w:t>
      </w:r>
      <w:r w:rsidRPr="00AF5697">
        <w:rPr>
          <w:rStyle w:val="Titredulivre"/>
          <w:b/>
          <w:bCs w:val="0"/>
          <w:i w:val="0"/>
          <w:iCs w:val="0"/>
        </w:rPr>
        <w:t>consentement</w:t>
      </w:r>
      <w:bookmarkEnd w:id="53"/>
      <w:bookmarkEnd w:id="54"/>
    </w:p>
    <w:p w14:paraId="16735016" w14:textId="77777777" w:rsidR="00222AAE" w:rsidRDefault="00F24EC9" w:rsidP="00633AA4">
      <w:pPr>
        <w:pStyle w:val="Paragraphe"/>
        <w:numPr>
          <w:ilvl w:val="0"/>
          <w:numId w:val="1"/>
        </w:numPr>
        <w:tabs>
          <w:tab w:val="clear" w:pos="360"/>
        </w:tabs>
        <w:spacing w:line="240" w:lineRule="auto"/>
        <w:rPr>
          <w:lang w:eastAsia="fr-CA"/>
        </w:rPr>
      </w:pPr>
      <w:r>
        <w:rPr>
          <w:lang w:eastAsia="fr-CA"/>
        </w:rPr>
        <w:t xml:space="preserve"> </w:t>
      </w:r>
      <w:r w:rsidR="005E70CA">
        <w:rPr>
          <w:lang w:eastAsia="fr-CA"/>
        </w:rPr>
        <w:t xml:space="preserve">La version des faits </w:t>
      </w:r>
      <w:r w:rsidR="00EE4AAB">
        <w:rPr>
          <w:lang w:eastAsia="fr-CA"/>
        </w:rPr>
        <w:t xml:space="preserve">des parties sur la rencontre du 3 janvier 2012 </w:t>
      </w:r>
      <w:r w:rsidR="005E70CA">
        <w:rPr>
          <w:lang w:eastAsia="fr-CA"/>
        </w:rPr>
        <w:t>converge sur certains aspects</w:t>
      </w:r>
      <w:r w:rsidR="00EE4AAB">
        <w:rPr>
          <w:lang w:eastAsia="fr-CA"/>
        </w:rPr>
        <w:t xml:space="preserve"> (le contenu de leurs discussions, la remise du manuscrit de la défenderesse, le partage d’un thé, leur position physique sur le divan). Il est aussi admis qu’il y a eu un baiser initié par le demandeur. </w:t>
      </w:r>
    </w:p>
    <w:p w14:paraId="60D42545" w14:textId="77777777" w:rsidR="00EE4AAB" w:rsidRDefault="00F24EC9" w:rsidP="00633AA4">
      <w:pPr>
        <w:pStyle w:val="Paragraphe"/>
        <w:numPr>
          <w:ilvl w:val="0"/>
          <w:numId w:val="1"/>
        </w:numPr>
        <w:tabs>
          <w:tab w:val="clear" w:pos="360"/>
        </w:tabs>
        <w:spacing w:line="240" w:lineRule="auto"/>
        <w:rPr>
          <w:lang w:eastAsia="fr-CA"/>
        </w:rPr>
      </w:pPr>
      <w:r>
        <w:rPr>
          <w:lang w:eastAsia="fr-CA"/>
        </w:rPr>
        <w:t xml:space="preserve"> Pour le reste, le récit diverge et pour la plupart des éléments contradictoires, la version de la défenderesse est plus fiable. Notamment :</w:t>
      </w:r>
    </w:p>
    <w:p w14:paraId="45A6BAA2" w14:textId="77777777" w:rsidR="00EE4AAB" w:rsidRDefault="00F24EC9" w:rsidP="00A82D08">
      <w:pPr>
        <w:pStyle w:val="Paragraphe"/>
        <w:spacing w:line="240" w:lineRule="auto"/>
        <w:ind w:left="720" w:right="573"/>
        <w:rPr>
          <w:lang w:eastAsia="fr-CA"/>
        </w:rPr>
      </w:pPr>
      <w:r w:rsidRPr="00B50B1C">
        <w:rPr>
          <w:rFonts w:cs="Arial"/>
          <w:lang w:eastAsia="fr-CA"/>
        </w:rPr>
        <w:t>[</w:t>
      </w:r>
      <w:r w:rsidRPr="00B50B1C">
        <w:rPr>
          <w:lang w:eastAsia="fr-CA"/>
        </w:rPr>
        <w:t>134.1</w:t>
      </w:r>
      <w:r w:rsidR="006169EE" w:rsidRPr="00B50B1C">
        <w:rPr>
          <w:rFonts w:cs="Arial"/>
          <w:lang w:eastAsia="fr-CA"/>
        </w:rPr>
        <w:t>]</w:t>
      </w:r>
      <w:r w:rsidR="006169EE">
        <w:rPr>
          <w:rFonts w:cs="Arial"/>
          <w:lang w:eastAsia="fr-CA"/>
        </w:rPr>
        <w:t xml:space="preserve"> </w:t>
      </w:r>
      <w:r w:rsidR="006169EE">
        <w:rPr>
          <w:i/>
          <w:iCs/>
          <w:lang w:eastAsia="fr-CA"/>
        </w:rPr>
        <w:t>L’heure</w:t>
      </w:r>
      <w:r w:rsidRPr="000A409F">
        <w:rPr>
          <w:i/>
          <w:iCs/>
          <w:lang w:eastAsia="fr-CA"/>
        </w:rPr>
        <w:t xml:space="preserve"> d’arrivée du demandeur</w:t>
      </w:r>
      <w:r>
        <w:rPr>
          <w:lang w:eastAsia="fr-CA"/>
        </w:rPr>
        <w:t xml:space="preserve"> : il indique être arrivé vers 11h (en chef), </w:t>
      </w:r>
      <w:r w:rsidR="00EE3BBF">
        <w:rPr>
          <w:lang w:eastAsia="fr-CA"/>
        </w:rPr>
        <w:t xml:space="preserve">plutôt vers </w:t>
      </w:r>
      <w:r>
        <w:rPr>
          <w:lang w:eastAsia="fr-CA"/>
        </w:rPr>
        <w:t>11h30-11h45 (en contre-interrogatoire)</w:t>
      </w:r>
      <w:r w:rsidR="00AF195F">
        <w:rPr>
          <w:lang w:eastAsia="fr-CA"/>
        </w:rPr>
        <w:t xml:space="preserve"> et que la rencontre a duré environ une heure trente minutes</w:t>
      </w:r>
      <w:r>
        <w:rPr>
          <w:lang w:eastAsia="fr-CA"/>
        </w:rPr>
        <w:t xml:space="preserve">; or, les échanges sur Facebook entre la défenderesse </w:t>
      </w:r>
      <w:r w:rsidR="00EE3BBF">
        <w:rPr>
          <w:lang w:eastAsia="fr-CA"/>
        </w:rPr>
        <w:t xml:space="preserve">et </w:t>
      </w:r>
      <w:r>
        <w:rPr>
          <w:lang w:eastAsia="fr-CA"/>
        </w:rPr>
        <w:t xml:space="preserve">son amie Mireille Grenier précédant et suivant la visite du demandeur tendent à démontrer que celui-ci est arrivé </w:t>
      </w:r>
      <w:r w:rsidR="00AF195F">
        <w:rPr>
          <w:lang w:eastAsia="fr-CA"/>
        </w:rPr>
        <w:t>au plus tôt vers 12h10 et a quitté vers 12h50</w:t>
      </w:r>
      <w:r>
        <w:rPr>
          <w:rStyle w:val="Appelnotedebasdep"/>
          <w:lang w:eastAsia="fr-CA"/>
        </w:rPr>
        <w:footnoteReference w:id="110"/>
      </w:r>
      <w:r w:rsidR="005448E3">
        <w:rPr>
          <w:lang w:eastAsia="fr-CA"/>
        </w:rPr>
        <w:t xml:space="preserve">. De plus, le demandeur avait pris le soin d’informer la défenderesse qu’il ne pouvait pas rester longtemps, </w:t>
      </w:r>
      <w:r w:rsidR="005448E3">
        <w:rPr>
          <w:rFonts w:cs="Arial"/>
          <w:lang w:eastAsia="fr-CA"/>
        </w:rPr>
        <w:t>"</w:t>
      </w:r>
      <w:r w:rsidR="005448E3">
        <w:rPr>
          <w:lang w:eastAsia="fr-CA"/>
        </w:rPr>
        <w:t>le temps d’un café</w:t>
      </w:r>
      <w:r w:rsidR="005448E3">
        <w:rPr>
          <w:rFonts w:cs="Arial"/>
          <w:lang w:eastAsia="fr-CA"/>
        </w:rPr>
        <w:t>",</w:t>
      </w:r>
      <w:r w:rsidR="005448E3">
        <w:rPr>
          <w:lang w:eastAsia="fr-CA"/>
        </w:rPr>
        <w:t xml:space="preserve"> </w:t>
      </w:r>
      <w:r w:rsidR="00AF195F">
        <w:rPr>
          <w:lang w:eastAsia="fr-CA"/>
        </w:rPr>
        <w:t>ce qui confirme la version de la défenderesse</w:t>
      </w:r>
      <w:r>
        <w:rPr>
          <w:lang w:eastAsia="fr-CA"/>
        </w:rPr>
        <w:t xml:space="preserve"> sur la brièveté de la rencontre</w:t>
      </w:r>
      <w:r w:rsidR="00AF195F">
        <w:rPr>
          <w:lang w:eastAsia="fr-CA"/>
        </w:rPr>
        <w:t>;</w:t>
      </w:r>
      <w:r w:rsidR="00166D3D">
        <w:rPr>
          <w:lang w:eastAsia="fr-CA"/>
        </w:rPr>
        <w:t xml:space="preserve"> </w:t>
      </w:r>
    </w:p>
    <w:p w14:paraId="2852A847" w14:textId="77777777" w:rsidR="008905FB" w:rsidRDefault="00F24EC9" w:rsidP="00A82D08">
      <w:pPr>
        <w:pStyle w:val="Paragraphe"/>
        <w:spacing w:line="240" w:lineRule="auto"/>
        <w:ind w:left="720" w:right="573"/>
        <w:rPr>
          <w:lang w:eastAsia="fr-CA"/>
        </w:rPr>
      </w:pPr>
      <w:r w:rsidRPr="00B50B1C">
        <w:rPr>
          <w:rFonts w:cs="Arial"/>
          <w:lang w:eastAsia="fr-CA"/>
        </w:rPr>
        <w:t>[</w:t>
      </w:r>
      <w:r w:rsidRPr="00B50B1C">
        <w:rPr>
          <w:lang w:eastAsia="fr-CA"/>
        </w:rPr>
        <w:t>134.2</w:t>
      </w:r>
      <w:r w:rsidRPr="00B50B1C">
        <w:rPr>
          <w:rFonts w:cs="Arial"/>
          <w:lang w:eastAsia="fr-CA"/>
        </w:rPr>
        <w:t>]</w:t>
      </w:r>
      <w:r>
        <w:rPr>
          <w:i/>
          <w:iCs/>
          <w:lang w:eastAsia="fr-CA"/>
        </w:rPr>
        <w:t xml:space="preserve"> </w:t>
      </w:r>
      <w:r w:rsidR="00AF195F" w:rsidRPr="000A409F">
        <w:rPr>
          <w:i/>
          <w:iCs/>
          <w:lang w:eastAsia="fr-CA"/>
        </w:rPr>
        <w:t>Le partage de vin</w:t>
      </w:r>
      <w:r w:rsidR="00AF195F">
        <w:rPr>
          <w:lang w:eastAsia="fr-CA"/>
        </w:rPr>
        <w:t xml:space="preserve"> : le demandeur soutient que les parties ont bu du vin lors de sa visite avant de partager un thé; </w:t>
      </w:r>
      <w:r w:rsidR="00EE3BBF">
        <w:rPr>
          <w:lang w:eastAsia="fr-CA"/>
        </w:rPr>
        <w:t xml:space="preserve">selon </w:t>
      </w:r>
      <w:r w:rsidR="00AF195F">
        <w:rPr>
          <w:lang w:eastAsia="fr-CA"/>
        </w:rPr>
        <w:t>la défenderesse</w:t>
      </w:r>
      <w:r w:rsidR="00EE3BBF">
        <w:rPr>
          <w:lang w:eastAsia="fr-CA"/>
        </w:rPr>
        <w:t>, elle</w:t>
      </w:r>
      <w:r w:rsidR="00AF195F">
        <w:rPr>
          <w:lang w:eastAsia="fr-CA"/>
        </w:rPr>
        <w:t xml:space="preserve"> n’a offert que du thé au demandeur; </w:t>
      </w:r>
      <w:r w:rsidR="00EB3A64">
        <w:rPr>
          <w:lang w:eastAsia="fr-CA"/>
        </w:rPr>
        <w:t xml:space="preserve">d’ailleurs, </w:t>
      </w:r>
      <w:r w:rsidR="00AF195F">
        <w:rPr>
          <w:lang w:eastAsia="fr-CA"/>
        </w:rPr>
        <w:t xml:space="preserve">à quelques occasions par la suite, le demandeur lui écrit qu’il aimerait bien partager cette </w:t>
      </w:r>
      <w:r w:rsidR="00AF195F">
        <w:rPr>
          <w:rFonts w:cs="Arial"/>
          <w:lang w:eastAsia="fr-CA"/>
        </w:rPr>
        <w:t>"</w:t>
      </w:r>
      <w:r w:rsidR="00AF195F">
        <w:rPr>
          <w:lang w:eastAsia="fr-CA"/>
        </w:rPr>
        <w:t>fameuse bouteille de vin</w:t>
      </w:r>
      <w:r w:rsidR="00AF195F">
        <w:rPr>
          <w:rFonts w:cs="Arial"/>
          <w:lang w:eastAsia="fr-CA"/>
        </w:rPr>
        <w:t>"</w:t>
      </w:r>
      <w:r w:rsidR="00AF195F">
        <w:rPr>
          <w:lang w:eastAsia="fr-CA"/>
        </w:rPr>
        <w:t xml:space="preserve"> avec elle</w:t>
      </w:r>
      <w:r>
        <w:rPr>
          <w:rStyle w:val="Appelnotedebasdep"/>
          <w:lang w:eastAsia="fr-CA"/>
        </w:rPr>
        <w:footnoteReference w:id="111"/>
      </w:r>
      <w:r w:rsidR="00AF195F">
        <w:rPr>
          <w:lang w:eastAsia="fr-CA"/>
        </w:rPr>
        <w:t>. Aussi, lorsqu’il lui écrit dans les minutes suivant la rencontre du 3 janvier 2013, il la remercie pour le thé</w:t>
      </w:r>
      <w:r>
        <w:rPr>
          <w:rStyle w:val="Appelnotedebasdep"/>
          <w:lang w:eastAsia="fr-CA"/>
        </w:rPr>
        <w:footnoteReference w:id="112"/>
      </w:r>
      <w:r w:rsidR="00AF195F">
        <w:rPr>
          <w:lang w:eastAsia="fr-CA"/>
        </w:rPr>
        <w:t xml:space="preserve">. </w:t>
      </w:r>
    </w:p>
    <w:p w14:paraId="060E73F4" w14:textId="77777777" w:rsidR="00C369A1" w:rsidRDefault="00F24EC9" w:rsidP="00A82D08">
      <w:pPr>
        <w:pStyle w:val="Paragraphe"/>
        <w:spacing w:line="240" w:lineRule="auto"/>
        <w:ind w:left="720" w:right="573"/>
        <w:rPr>
          <w:lang w:eastAsia="fr-CA"/>
        </w:rPr>
      </w:pPr>
      <w:r>
        <w:rPr>
          <w:rFonts w:cs="Arial"/>
          <w:lang w:eastAsia="fr-CA"/>
        </w:rPr>
        <w:t>[</w:t>
      </w:r>
      <w:r>
        <w:rPr>
          <w:lang w:eastAsia="fr-CA"/>
        </w:rPr>
        <w:t>134.3</w:t>
      </w:r>
      <w:r>
        <w:rPr>
          <w:rFonts w:cs="Arial"/>
          <w:lang w:eastAsia="fr-CA"/>
        </w:rPr>
        <w:t>]</w:t>
      </w:r>
      <w:r>
        <w:rPr>
          <w:lang w:eastAsia="fr-CA"/>
        </w:rPr>
        <w:t xml:space="preserve"> </w:t>
      </w:r>
      <w:r w:rsidRPr="00007B5E">
        <w:rPr>
          <w:i/>
          <w:iCs/>
          <w:lang w:eastAsia="fr-CA"/>
        </w:rPr>
        <w:t>Le lieu de la visite</w:t>
      </w:r>
      <w:r>
        <w:rPr>
          <w:lang w:eastAsia="fr-CA"/>
        </w:rPr>
        <w:t> : le demandeur soutient que cette rencontre se déroule dans la partie privative de la résidence de la demanderesse alors qu’elle a lieu au même endroit que lors de la rencontre de septembre 2012, soit dans la section de l’école de musique. En y ajoutant le partage de vin, le demandeur cherche à évoquer une atmosphère d’intimité que nie catégoriquement la défenderesse, plus crédible à cet égard.</w:t>
      </w:r>
    </w:p>
    <w:p w14:paraId="7383080B" w14:textId="77777777" w:rsidR="00132013" w:rsidRDefault="00F24EC9" w:rsidP="00633AA4">
      <w:pPr>
        <w:pStyle w:val="Paragraphe"/>
        <w:numPr>
          <w:ilvl w:val="0"/>
          <w:numId w:val="1"/>
        </w:numPr>
        <w:tabs>
          <w:tab w:val="clear" w:pos="360"/>
        </w:tabs>
        <w:spacing w:line="240" w:lineRule="auto"/>
        <w:rPr>
          <w:lang w:eastAsia="fr-CA"/>
        </w:rPr>
      </w:pPr>
      <w:r>
        <w:rPr>
          <w:lang w:eastAsia="fr-CA"/>
        </w:rPr>
        <w:t xml:space="preserve"> </w:t>
      </w:r>
      <w:r w:rsidR="00EB3A64">
        <w:rPr>
          <w:lang w:eastAsia="fr-CA"/>
        </w:rPr>
        <w:t>Fait plus important, l</w:t>
      </w:r>
      <w:r w:rsidR="008905FB">
        <w:rPr>
          <w:lang w:eastAsia="fr-CA"/>
        </w:rPr>
        <w:t xml:space="preserve">e </w:t>
      </w:r>
      <w:r w:rsidR="00133E6C">
        <w:rPr>
          <w:lang w:eastAsia="fr-CA"/>
        </w:rPr>
        <w:t>message spontané du demandeur, transmis à 12h58 dans les minutes suivant sa sortie de chez la défenderesse (</w:t>
      </w:r>
      <w:r w:rsidR="00133E6C" w:rsidRPr="00133E6C">
        <w:rPr>
          <w:rFonts w:cs="Arial"/>
          <w:lang w:eastAsia="fr-CA"/>
        </w:rPr>
        <w:t>"</w:t>
      </w:r>
      <w:r w:rsidR="00133E6C" w:rsidRPr="00D51EFA">
        <w:rPr>
          <w:i/>
          <w:iCs/>
          <w:lang w:eastAsia="fr-CA"/>
        </w:rPr>
        <w:t>Je m excuse. J’aurais du faire preuve de plus de retenu</w:t>
      </w:r>
      <w:r w:rsidR="00133E6C" w:rsidRPr="00133E6C">
        <w:rPr>
          <w:rFonts w:cs="Arial"/>
          <w:lang w:eastAsia="fr-CA"/>
        </w:rPr>
        <w:t>"</w:t>
      </w:r>
      <w:r w:rsidR="00133E6C">
        <w:rPr>
          <w:lang w:eastAsia="fr-CA"/>
        </w:rPr>
        <w:t xml:space="preserve">) </w:t>
      </w:r>
      <w:r w:rsidR="008905FB">
        <w:rPr>
          <w:lang w:eastAsia="fr-CA"/>
        </w:rPr>
        <w:t xml:space="preserve">est déterminant et </w:t>
      </w:r>
      <w:r>
        <w:rPr>
          <w:lang w:eastAsia="fr-CA"/>
        </w:rPr>
        <w:t xml:space="preserve">le Tribunal en tire une inférence défavorable au défendeur. </w:t>
      </w:r>
    </w:p>
    <w:p w14:paraId="04D874E0" w14:textId="77777777" w:rsidR="00EE3BBF" w:rsidRDefault="00F24EC9" w:rsidP="00633AA4">
      <w:pPr>
        <w:pStyle w:val="Paragraphe"/>
        <w:numPr>
          <w:ilvl w:val="0"/>
          <w:numId w:val="1"/>
        </w:numPr>
        <w:tabs>
          <w:tab w:val="clear" w:pos="360"/>
        </w:tabs>
        <w:spacing w:line="240" w:lineRule="auto"/>
        <w:rPr>
          <w:lang w:eastAsia="fr-CA"/>
        </w:rPr>
      </w:pPr>
      <w:r>
        <w:rPr>
          <w:lang w:eastAsia="fr-CA"/>
        </w:rPr>
        <w:t xml:space="preserve"> </w:t>
      </w:r>
      <w:r w:rsidR="00132013">
        <w:rPr>
          <w:lang w:eastAsia="fr-CA"/>
        </w:rPr>
        <w:t>Cet élément de preuve convainc</w:t>
      </w:r>
      <w:r w:rsidR="008905FB">
        <w:rPr>
          <w:lang w:eastAsia="fr-CA"/>
        </w:rPr>
        <w:t>, dans un premier temps,</w:t>
      </w:r>
      <w:r w:rsidR="00133E6C">
        <w:rPr>
          <w:lang w:eastAsia="fr-CA"/>
        </w:rPr>
        <w:t xml:space="preserve"> que l’événement allégué est survenu </w:t>
      </w:r>
      <w:r>
        <w:rPr>
          <w:lang w:eastAsia="fr-CA"/>
        </w:rPr>
        <w:t xml:space="preserve">non pas sur le divan au cours de leur conversation comme le prétend le demandeur mais plutôt </w:t>
      </w:r>
      <w:r w:rsidR="00133E6C">
        <w:rPr>
          <w:lang w:eastAsia="fr-CA"/>
        </w:rPr>
        <w:t>au moment d</w:t>
      </w:r>
      <w:r>
        <w:rPr>
          <w:lang w:eastAsia="fr-CA"/>
        </w:rPr>
        <w:t>e son</w:t>
      </w:r>
      <w:r w:rsidR="00133E6C">
        <w:rPr>
          <w:lang w:eastAsia="fr-CA"/>
        </w:rPr>
        <w:t xml:space="preserve"> départ</w:t>
      </w:r>
      <w:r>
        <w:rPr>
          <w:lang w:eastAsia="fr-CA"/>
        </w:rPr>
        <w:t>, dans la salle de réception des élèves,</w:t>
      </w:r>
      <w:r w:rsidR="00133E6C">
        <w:rPr>
          <w:lang w:eastAsia="fr-CA"/>
        </w:rPr>
        <w:t xml:space="preserve"> comme le soutient la défenderesse</w:t>
      </w:r>
      <w:r w:rsidR="00007B5E">
        <w:rPr>
          <w:lang w:eastAsia="fr-CA"/>
        </w:rPr>
        <w:t>, pour les motifs suivants</w:t>
      </w:r>
      <w:r>
        <w:rPr>
          <w:lang w:eastAsia="fr-CA"/>
        </w:rPr>
        <w:t xml:space="preserve">. </w:t>
      </w:r>
    </w:p>
    <w:p w14:paraId="7F0877FC" w14:textId="77777777" w:rsidR="007636B7" w:rsidRDefault="00F24EC9" w:rsidP="00633AA4">
      <w:pPr>
        <w:pStyle w:val="Paragraphe"/>
        <w:numPr>
          <w:ilvl w:val="0"/>
          <w:numId w:val="1"/>
        </w:numPr>
        <w:tabs>
          <w:tab w:val="clear" w:pos="360"/>
        </w:tabs>
        <w:spacing w:line="240" w:lineRule="auto"/>
        <w:rPr>
          <w:lang w:eastAsia="fr-CA"/>
        </w:rPr>
      </w:pPr>
      <w:r>
        <w:rPr>
          <w:lang w:eastAsia="fr-CA"/>
        </w:rPr>
        <w:t xml:space="preserve"> </w:t>
      </w:r>
      <w:r w:rsidR="008905FB">
        <w:rPr>
          <w:lang w:eastAsia="fr-CA"/>
        </w:rPr>
        <w:t>Le témoignage du demandeur à ce sujet est contradictoire : en interrogatoire en chef, il précise que</w:t>
      </w:r>
      <w:r w:rsidR="00133E6C">
        <w:rPr>
          <w:lang w:eastAsia="fr-CA"/>
        </w:rPr>
        <w:t xml:space="preserve"> </w:t>
      </w:r>
      <w:r>
        <w:rPr>
          <w:lang w:eastAsia="fr-CA"/>
        </w:rPr>
        <w:t>l’échange d</w:t>
      </w:r>
      <w:r w:rsidR="00D51EFA">
        <w:rPr>
          <w:lang w:eastAsia="fr-CA"/>
        </w:rPr>
        <w:t>u</w:t>
      </w:r>
      <w:r>
        <w:rPr>
          <w:lang w:eastAsia="fr-CA"/>
        </w:rPr>
        <w:t xml:space="preserve"> baiser survient </w:t>
      </w:r>
      <w:r w:rsidR="00342815">
        <w:rPr>
          <w:lang w:eastAsia="fr-CA"/>
        </w:rPr>
        <w:t xml:space="preserve">alors que les parties sont assises </w:t>
      </w:r>
      <w:r>
        <w:rPr>
          <w:lang w:eastAsia="fr-CA"/>
        </w:rPr>
        <w:t>sur le divan du salon privé de la défenderesse,</w:t>
      </w:r>
      <w:r w:rsidR="00342815">
        <w:rPr>
          <w:lang w:eastAsia="fr-CA"/>
        </w:rPr>
        <w:t xml:space="preserve"> </w:t>
      </w:r>
      <w:r w:rsidR="00BF043A">
        <w:rPr>
          <w:lang w:eastAsia="fr-CA"/>
        </w:rPr>
        <w:t xml:space="preserve">à la fin </w:t>
      </w:r>
      <w:r w:rsidR="00342815">
        <w:rPr>
          <w:lang w:eastAsia="fr-CA"/>
        </w:rPr>
        <w:t>d’une rencontre d’une heure et demie.</w:t>
      </w:r>
      <w:r>
        <w:rPr>
          <w:lang w:eastAsia="fr-CA"/>
        </w:rPr>
        <w:t xml:space="preserve"> </w:t>
      </w:r>
      <w:r w:rsidR="00342815">
        <w:rPr>
          <w:lang w:eastAsia="fr-CA"/>
        </w:rPr>
        <w:t>I</w:t>
      </w:r>
      <w:r>
        <w:rPr>
          <w:lang w:eastAsia="fr-CA"/>
        </w:rPr>
        <w:t xml:space="preserve">l se lève ensuite, la remercie et lui annonce qu’il doit quitter. </w:t>
      </w:r>
      <w:r w:rsidR="00276809">
        <w:rPr>
          <w:lang w:eastAsia="fr-CA"/>
        </w:rPr>
        <w:t>Elle parait sereine</w:t>
      </w:r>
      <w:r w:rsidR="00EE3BBF">
        <w:rPr>
          <w:lang w:eastAsia="fr-CA"/>
        </w:rPr>
        <w:t>, précise-t-il,</w:t>
      </w:r>
      <w:r w:rsidR="00276809">
        <w:rPr>
          <w:lang w:eastAsia="fr-CA"/>
        </w:rPr>
        <w:t xml:space="preserve"> </w:t>
      </w:r>
      <w:r w:rsidR="00276809">
        <w:rPr>
          <w:rFonts w:cs="Arial"/>
          <w:lang w:eastAsia="fr-CA"/>
        </w:rPr>
        <w:t>"</w:t>
      </w:r>
      <w:r w:rsidR="00276809">
        <w:rPr>
          <w:lang w:eastAsia="fr-CA"/>
        </w:rPr>
        <w:t>le vol du baiser n’a pas été un drame</w:t>
      </w:r>
      <w:r w:rsidR="00276809">
        <w:rPr>
          <w:rFonts w:cs="Arial"/>
          <w:lang w:eastAsia="fr-CA"/>
        </w:rPr>
        <w:t>"</w:t>
      </w:r>
      <w:r w:rsidR="00276809">
        <w:rPr>
          <w:lang w:eastAsia="fr-CA"/>
        </w:rPr>
        <w:t xml:space="preserve">.  </w:t>
      </w:r>
      <w:r>
        <w:rPr>
          <w:lang w:eastAsia="fr-CA"/>
        </w:rPr>
        <w:t xml:space="preserve">En contre-interrogatoire, sa version change et il ajoute dix à quinze minutes de conversation entre les parties, à la suite du baiser. Il décrit la situation comme étant chaleureuse et très douce, une conversation </w:t>
      </w:r>
      <w:r>
        <w:rPr>
          <w:rFonts w:cs="Arial"/>
          <w:lang w:eastAsia="fr-CA"/>
        </w:rPr>
        <w:t>"</w:t>
      </w:r>
      <w:r>
        <w:rPr>
          <w:lang w:eastAsia="fr-CA"/>
        </w:rPr>
        <w:t>entre deux personnes qui s’apprécient</w:t>
      </w:r>
      <w:r>
        <w:rPr>
          <w:rFonts w:cs="Arial"/>
          <w:lang w:eastAsia="fr-CA"/>
        </w:rPr>
        <w:t>"</w:t>
      </w:r>
      <w:r>
        <w:rPr>
          <w:lang w:eastAsia="fr-CA"/>
        </w:rPr>
        <w:t>. Elle l’accompagne à la porte, souriante.</w:t>
      </w:r>
      <w:r w:rsidR="00342815">
        <w:rPr>
          <w:lang w:eastAsia="fr-CA"/>
        </w:rPr>
        <w:t xml:space="preserve"> </w:t>
      </w:r>
    </w:p>
    <w:p w14:paraId="02EFEABF" w14:textId="77777777" w:rsidR="00AF110B" w:rsidRDefault="00F24EC9" w:rsidP="00133E6C">
      <w:pPr>
        <w:pStyle w:val="Paragraphe"/>
        <w:numPr>
          <w:ilvl w:val="0"/>
          <w:numId w:val="1"/>
        </w:numPr>
        <w:tabs>
          <w:tab w:val="clear" w:pos="360"/>
        </w:tabs>
        <w:spacing w:line="240" w:lineRule="auto"/>
        <w:rPr>
          <w:lang w:eastAsia="fr-CA"/>
        </w:rPr>
      </w:pPr>
      <w:r>
        <w:rPr>
          <w:lang w:eastAsia="fr-CA"/>
        </w:rPr>
        <w:t xml:space="preserve"> </w:t>
      </w:r>
      <w:r w:rsidR="00F36E34">
        <w:rPr>
          <w:lang w:eastAsia="fr-CA"/>
        </w:rPr>
        <w:t>Si tel est le cas, si la situation est aussi sereine et agréable qu’il la décrit, pourquoi envoie-t-il ce message d’excuse</w:t>
      </w:r>
      <w:r>
        <w:rPr>
          <w:lang w:eastAsia="fr-CA"/>
        </w:rPr>
        <w:t xml:space="preserve"> </w:t>
      </w:r>
      <w:r w:rsidR="00D51EFA">
        <w:rPr>
          <w:lang w:eastAsia="fr-CA"/>
        </w:rPr>
        <w:t xml:space="preserve">à la défenderesse </w:t>
      </w:r>
      <w:r>
        <w:rPr>
          <w:lang w:eastAsia="fr-CA"/>
        </w:rPr>
        <w:t>pour son manque de retenue</w:t>
      </w:r>
      <w:r w:rsidR="00EE3BBF">
        <w:rPr>
          <w:lang w:eastAsia="fr-CA"/>
        </w:rPr>
        <w:t>,</w:t>
      </w:r>
      <w:r w:rsidR="00F36E34">
        <w:rPr>
          <w:lang w:eastAsia="fr-CA"/>
        </w:rPr>
        <w:t xml:space="preserve"> dans les minutes suivant son départ? Pourquoi ne pas en discuter </w:t>
      </w:r>
      <w:r w:rsidR="00F36E34" w:rsidRPr="00554D9A">
        <w:rPr>
          <w:lang w:eastAsia="fr-CA"/>
        </w:rPr>
        <w:t>avec elle dès après</w:t>
      </w:r>
      <w:r w:rsidR="00F36E34">
        <w:rPr>
          <w:lang w:eastAsia="fr-CA"/>
        </w:rPr>
        <w:t xml:space="preserve"> l’échange du baiser, si leur conversation se poursuit </w:t>
      </w:r>
      <w:r w:rsidR="00A95E87">
        <w:rPr>
          <w:lang w:eastAsia="fr-CA"/>
        </w:rPr>
        <w:t xml:space="preserve">ainsi </w:t>
      </w:r>
      <w:r w:rsidR="00F36E34">
        <w:rPr>
          <w:lang w:eastAsia="fr-CA"/>
        </w:rPr>
        <w:t>pendant plusieurs minutes? Le récit du demandeur ne tient pas la route</w:t>
      </w:r>
      <w:r w:rsidR="00DA5234">
        <w:rPr>
          <w:lang w:eastAsia="fr-CA"/>
        </w:rPr>
        <w:t xml:space="preserve"> et porte à conclure que le baiser s’est produit au moment du départ</w:t>
      </w:r>
      <w:r w:rsidR="00F36E34">
        <w:rPr>
          <w:lang w:eastAsia="fr-CA"/>
        </w:rPr>
        <w:t>.</w:t>
      </w:r>
    </w:p>
    <w:p w14:paraId="490D5FF4" w14:textId="77777777" w:rsidR="00F36E34" w:rsidRDefault="00F24EC9" w:rsidP="00133E6C">
      <w:pPr>
        <w:pStyle w:val="Paragraphe"/>
        <w:numPr>
          <w:ilvl w:val="0"/>
          <w:numId w:val="1"/>
        </w:numPr>
        <w:tabs>
          <w:tab w:val="clear" w:pos="360"/>
        </w:tabs>
        <w:spacing w:line="240" w:lineRule="auto"/>
        <w:rPr>
          <w:lang w:eastAsia="fr-CA"/>
        </w:rPr>
      </w:pPr>
      <w:r>
        <w:rPr>
          <w:lang w:eastAsia="fr-CA"/>
        </w:rPr>
        <w:t xml:space="preserve"> </w:t>
      </w:r>
      <w:r w:rsidR="0068193D">
        <w:rPr>
          <w:lang w:eastAsia="fr-CA"/>
        </w:rPr>
        <w:t>Ensuite</w:t>
      </w:r>
      <w:r w:rsidR="00AF110B">
        <w:rPr>
          <w:lang w:eastAsia="fr-CA"/>
        </w:rPr>
        <w:t xml:space="preserve">, </w:t>
      </w:r>
      <w:r w:rsidR="00D51EFA">
        <w:rPr>
          <w:lang w:eastAsia="fr-CA"/>
        </w:rPr>
        <w:t>si tant</w:t>
      </w:r>
      <w:r w:rsidR="00AF110B">
        <w:rPr>
          <w:lang w:eastAsia="fr-CA"/>
        </w:rPr>
        <w:t xml:space="preserve"> est que le geste posé était pleinement consensuel</w:t>
      </w:r>
      <w:r w:rsidR="004C63CA">
        <w:rPr>
          <w:lang w:eastAsia="fr-CA"/>
        </w:rPr>
        <w:t xml:space="preserve"> et qu’il s’agissait d’un </w:t>
      </w:r>
      <w:r w:rsidR="004C63CA">
        <w:rPr>
          <w:rFonts w:cs="Arial"/>
          <w:lang w:eastAsia="fr-CA"/>
        </w:rPr>
        <w:t>"</w:t>
      </w:r>
      <w:r w:rsidR="004C63CA">
        <w:rPr>
          <w:lang w:eastAsia="fr-CA"/>
        </w:rPr>
        <w:t>beau moment romantique</w:t>
      </w:r>
      <w:r w:rsidR="004C63CA">
        <w:rPr>
          <w:rFonts w:cs="Arial"/>
          <w:lang w:eastAsia="fr-CA"/>
        </w:rPr>
        <w:t>"</w:t>
      </w:r>
      <w:r w:rsidR="00AF110B">
        <w:rPr>
          <w:lang w:eastAsia="fr-CA"/>
        </w:rPr>
        <w:t xml:space="preserve"> comme</w:t>
      </w:r>
      <w:r w:rsidR="00EE3BBF">
        <w:rPr>
          <w:lang w:eastAsia="fr-CA"/>
        </w:rPr>
        <w:t xml:space="preserve"> il le décrit</w:t>
      </w:r>
      <w:r w:rsidR="00AF110B">
        <w:rPr>
          <w:lang w:eastAsia="fr-CA"/>
        </w:rPr>
        <w:t xml:space="preserve">, </w:t>
      </w:r>
      <w:r w:rsidR="00D51EFA">
        <w:rPr>
          <w:lang w:eastAsia="fr-CA"/>
        </w:rPr>
        <w:t xml:space="preserve">il est pour le moins étonnant qu’il transmette </w:t>
      </w:r>
      <w:r w:rsidR="004C63CA">
        <w:rPr>
          <w:lang w:eastAsia="fr-CA"/>
        </w:rPr>
        <w:t xml:space="preserve">à la défenderesse, dès après, </w:t>
      </w:r>
      <w:r w:rsidR="00D51EFA">
        <w:rPr>
          <w:lang w:eastAsia="fr-CA"/>
        </w:rPr>
        <w:t xml:space="preserve">ses excuses pour son manque de retenue et qu’il </w:t>
      </w:r>
      <w:r w:rsidR="004C63CA">
        <w:rPr>
          <w:lang w:eastAsia="fr-CA"/>
        </w:rPr>
        <w:t xml:space="preserve">s’interroge si </w:t>
      </w:r>
      <w:r w:rsidR="0068193D">
        <w:rPr>
          <w:lang w:eastAsia="fr-CA"/>
        </w:rPr>
        <w:t>son</w:t>
      </w:r>
      <w:r w:rsidR="004C63CA">
        <w:rPr>
          <w:lang w:eastAsia="fr-CA"/>
        </w:rPr>
        <w:t xml:space="preserve"> </w:t>
      </w:r>
      <w:r w:rsidR="00D51EFA">
        <w:rPr>
          <w:lang w:eastAsia="fr-CA"/>
        </w:rPr>
        <w:t xml:space="preserve">geste </w:t>
      </w:r>
      <w:r w:rsidR="004C63CA">
        <w:rPr>
          <w:lang w:eastAsia="fr-CA"/>
        </w:rPr>
        <w:t>n’était pas</w:t>
      </w:r>
      <w:r w:rsidR="00D51EFA">
        <w:rPr>
          <w:lang w:eastAsia="fr-CA"/>
        </w:rPr>
        <w:t xml:space="preserve"> </w:t>
      </w:r>
      <w:r w:rsidR="00D51EFA">
        <w:rPr>
          <w:rFonts w:cs="Arial"/>
          <w:lang w:eastAsia="fr-CA"/>
        </w:rPr>
        <w:t>"</w:t>
      </w:r>
      <w:r w:rsidR="00D51EFA">
        <w:rPr>
          <w:lang w:eastAsia="fr-CA"/>
        </w:rPr>
        <w:t>précipité</w:t>
      </w:r>
      <w:r w:rsidR="00D51EFA">
        <w:rPr>
          <w:rFonts w:cs="Arial"/>
          <w:lang w:eastAsia="fr-CA"/>
        </w:rPr>
        <w:t>"</w:t>
      </w:r>
      <w:r w:rsidR="00D51EFA">
        <w:rPr>
          <w:lang w:eastAsia="fr-CA"/>
        </w:rPr>
        <w:t>. Il se questionnait manifestement lui-même sur le consentement de la défenderesse, après le fait</w:t>
      </w:r>
      <w:r w:rsidR="003D7FDE">
        <w:rPr>
          <w:lang w:eastAsia="fr-CA"/>
        </w:rPr>
        <w:t xml:space="preserve">. </w:t>
      </w:r>
      <w:r w:rsidR="00D51EFA">
        <w:rPr>
          <w:lang w:eastAsia="fr-CA"/>
        </w:rPr>
        <w:t>Son explication voulant qu’il souhaitait valider auprès d</w:t>
      </w:r>
      <w:r w:rsidR="004C63CA">
        <w:rPr>
          <w:lang w:eastAsia="fr-CA"/>
        </w:rPr>
        <w:t>’elle</w:t>
      </w:r>
      <w:r w:rsidR="00D51EFA">
        <w:rPr>
          <w:lang w:eastAsia="fr-CA"/>
        </w:rPr>
        <w:t xml:space="preserve"> que le </w:t>
      </w:r>
      <w:r w:rsidR="00B05E8A">
        <w:rPr>
          <w:rFonts w:cs="Arial"/>
          <w:lang w:eastAsia="fr-CA"/>
        </w:rPr>
        <w:t>"</w:t>
      </w:r>
      <w:r w:rsidR="00D51EFA">
        <w:rPr>
          <w:lang w:eastAsia="fr-CA"/>
        </w:rPr>
        <w:t>baiser</w:t>
      </w:r>
      <w:r w:rsidR="00EE3BBF">
        <w:rPr>
          <w:lang w:eastAsia="fr-CA"/>
        </w:rPr>
        <w:t xml:space="preserve"> volé</w:t>
      </w:r>
      <w:r w:rsidR="00EE3BBF">
        <w:rPr>
          <w:rFonts w:cs="Arial"/>
          <w:lang w:eastAsia="fr-CA"/>
        </w:rPr>
        <w:t>"</w:t>
      </w:r>
      <w:r w:rsidR="00D51EFA">
        <w:rPr>
          <w:lang w:eastAsia="fr-CA"/>
        </w:rPr>
        <w:t xml:space="preserve"> ne </w:t>
      </w:r>
      <w:r w:rsidR="004C63CA">
        <w:rPr>
          <w:lang w:eastAsia="fr-CA"/>
        </w:rPr>
        <w:t>l’avait</w:t>
      </w:r>
      <w:r w:rsidR="00D51EFA">
        <w:rPr>
          <w:lang w:eastAsia="fr-CA"/>
        </w:rPr>
        <w:t xml:space="preserve"> pas bl</w:t>
      </w:r>
      <w:r w:rsidR="004C63CA">
        <w:rPr>
          <w:lang w:eastAsia="fr-CA"/>
        </w:rPr>
        <w:t>e</w:t>
      </w:r>
      <w:r w:rsidR="00D51EFA">
        <w:rPr>
          <w:lang w:eastAsia="fr-CA"/>
        </w:rPr>
        <w:t>ssée ou offusquée</w:t>
      </w:r>
      <w:r w:rsidR="004C63CA">
        <w:rPr>
          <w:lang w:eastAsia="fr-CA"/>
        </w:rPr>
        <w:t>, appuie plutôt l’affirmation de la défenderesse que le geste n’était pas consensuel et qu’elle y a réagi négativement</w:t>
      </w:r>
      <w:r w:rsidR="00007B5E">
        <w:rPr>
          <w:lang w:eastAsia="fr-CA"/>
        </w:rPr>
        <w:t xml:space="preserve"> ou à tout le moins avec surprise</w:t>
      </w:r>
      <w:r w:rsidR="004C63CA">
        <w:rPr>
          <w:lang w:eastAsia="fr-CA"/>
        </w:rPr>
        <w:t xml:space="preserve">, d’où la perplexité du demandeur à son départ et ses messages </w:t>
      </w:r>
      <w:r w:rsidR="00B05E8A">
        <w:rPr>
          <w:lang w:eastAsia="fr-CA"/>
        </w:rPr>
        <w:t>transmis dans les minutes</w:t>
      </w:r>
      <w:r w:rsidR="00D508A3">
        <w:rPr>
          <w:lang w:eastAsia="fr-CA"/>
        </w:rPr>
        <w:t xml:space="preserve"> subséquentes</w:t>
      </w:r>
      <w:r w:rsidR="004C63CA">
        <w:rPr>
          <w:lang w:eastAsia="fr-CA"/>
        </w:rPr>
        <w:t xml:space="preserve">. </w:t>
      </w:r>
    </w:p>
    <w:p w14:paraId="2126E0D2" w14:textId="77777777" w:rsidR="00982673" w:rsidRDefault="00F24EC9" w:rsidP="002F3A22">
      <w:pPr>
        <w:pStyle w:val="Paragraphe"/>
        <w:numPr>
          <w:ilvl w:val="0"/>
          <w:numId w:val="1"/>
        </w:numPr>
        <w:tabs>
          <w:tab w:val="clear" w:pos="360"/>
        </w:tabs>
        <w:spacing w:line="240" w:lineRule="auto"/>
        <w:rPr>
          <w:lang w:eastAsia="fr-CA"/>
        </w:rPr>
      </w:pPr>
      <w:r>
        <w:rPr>
          <w:lang w:eastAsia="fr-CA"/>
        </w:rPr>
        <w:t xml:space="preserve"> </w:t>
      </w:r>
      <w:r w:rsidR="004C63CA">
        <w:rPr>
          <w:lang w:eastAsia="fr-CA"/>
        </w:rPr>
        <w:t xml:space="preserve">Au surplus, </w:t>
      </w:r>
      <w:r w:rsidR="00BD3971">
        <w:rPr>
          <w:lang w:eastAsia="fr-CA"/>
        </w:rPr>
        <w:t xml:space="preserve">le demandeur était clairement avisé au regard de ses </w:t>
      </w:r>
      <w:r w:rsidR="003D3DE7">
        <w:rPr>
          <w:lang w:eastAsia="fr-CA"/>
        </w:rPr>
        <w:t xml:space="preserve">récents </w:t>
      </w:r>
      <w:r w:rsidR="00BD3971">
        <w:rPr>
          <w:lang w:eastAsia="fr-CA"/>
        </w:rPr>
        <w:t xml:space="preserve">échanges avec la défenderesse que celle-ci 1) </w:t>
      </w:r>
      <w:r w:rsidR="00A95E87">
        <w:rPr>
          <w:lang w:eastAsia="fr-CA"/>
        </w:rPr>
        <w:t xml:space="preserve">était </w:t>
      </w:r>
      <w:r w:rsidR="00BD3971">
        <w:rPr>
          <w:lang w:eastAsia="fr-CA"/>
        </w:rPr>
        <w:t>une victime d’actes criminels</w:t>
      </w:r>
      <w:r w:rsidR="00B540F9">
        <w:rPr>
          <w:lang w:eastAsia="fr-CA"/>
        </w:rPr>
        <w:t>, incluant d</w:t>
      </w:r>
      <w:r w:rsidR="00DE33D5">
        <w:rPr>
          <w:lang w:eastAsia="fr-CA"/>
        </w:rPr>
        <w:t>’</w:t>
      </w:r>
      <w:r w:rsidR="00B540F9">
        <w:rPr>
          <w:lang w:eastAsia="fr-CA"/>
        </w:rPr>
        <w:t>actes de nature sexuelle</w:t>
      </w:r>
      <w:r w:rsidR="00BD3971">
        <w:rPr>
          <w:lang w:eastAsia="fr-CA"/>
        </w:rPr>
        <w:t xml:space="preserve">; 2) atteinte d’une </w:t>
      </w:r>
      <w:r w:rsidR="00BD3971">
        <w:rPr>
          <w:rFonts w:cs="Arial"/>
          <w:lang w:eastAsia="fr-CA"/>
        </w:rPr>
        <w:t>"</w:t>
      </w:r>
      <w:r w:rsidR="00BD3971" w:rsidRPr="00B540F9">
        <w:rPr>
          <w:i/>
          <w:iCs/>
          <w:lang w:eastAsia="fr-CA"/>
        </w:rPr>
        <w:t>écœurantite aiguë généralisée des vrais becs et de tout le reste</w:t>
      </w:r>
      <w:r w:rsidR="00BD3971">
        <w:rPr>
          <w:rFonts w:cs="Arial"/>
          <w:lang w:eastAsia="fr-CA"/>
        </w:rPr>
        <w:t>"</w:t>
      </w:r>
      <w:r w:rsidR="00BD3971">
        <w:rPr>
          <w:lang w:eastAsia="fr-CA"/>
        </w:rPr>
        <w:t xml:space="preserve">; 3) </w:t>
      </w:r>
      <w:r w:rsidR="00A95E87">
        <w:rPr>
          <w:lang w:eastAsia="fr-CA"/>
        </w:rPr>
        <w:t xml:space="preserve">avait eu peur </w:t>
      </w:r>
      <w:r w:rsidR="00BD3971">
        <w:rPr>
          <w:rFonts w:cs="Arial"/>
          <w:lang w:eastAsia="fr-CA"/>
        </w:rPr>
        <w:t>"</w:t>
      </w:r>
      <w:r w:rsidR="00A95E87">
        <w:rPr>
          <w:i/>
          <w:iCs/>
          <w:lang w:eastAsia="fr-CA"/>
        </w:rPr>
        <w:t>du</w:t>
      </w:r>
      <w:r w:rsidR="00BD3971" w:rsidRPr="00B540F9">
        <w:rPr>
          <w:i/>
          <w:iCs/>
          <w:lang w:eastAsia="fr-CA"/>
        </w:rPr>
        <w:t xml:space="preserve"> petit baiser volé</w:t>
      </w:r>
      <w:r w:rsidR="00BD3971">
        <w:rPr>
          <w:rFonts w:cs="Arial"/>
          <w:lang w:eastAsia="fr-CA"/>
        </w:rPr>
        <w:t>"</w:t>
      </w:r>
      <w:r w:rsidR="00BD3971">
        <w:rPr>
          <w:lang w:eastAsia="fr-CA"/>
        </w:rPr>
        <w:t xml:space="preserve"> et 4) le reverrait avec plaisir, puisqu’il </w:t>
      </w:r>
      <w:r w:rsidR="00BD3971">
        <w:rPr>
          <w:rFonts w:cs="Arial"/>
          <w:lang w:eastAsia="fr-CA"/>
        </w:rPr>
        <w:t>"</w:t>
      </w:r>
      <w:r w:rsidR="00BD3971" w:rsidRPr="00B540F9">
        <w:rPr>
          <w:i/>
          <w:iCs/>
          <w:lang w:eastAsia="fr-CA"/>
        </w:rPr>
        <w:t>savait se retenir</w:t>
      </w:r>
      <w:r w:rsidR="00BD3971">
        <w:rPr>
          <w:rFonts w:cs="Arial"/>
          <w:lang w:eastAsia="fr-CA"/>
        </w:rPr>
        <w:t>"</w:t>
      </w:r>
      <w:r>
        <w:rPr>
          <w:rStyle w:val="Appelnotedebasdep"/>
          <w:rFonts w:cs="Arial"/>
          <w:lang w:eastAsia="fr-CA"/>
        </w:rPr>
        <w:footnoteReference w:id="113"/>
      </w:r>
      <w:r w:rsidR="00BD3971">
        <w:rPr>
          <w:lang w:eastAsia="fr-CA"/>
        </w:rPr>
        <w:t>.</w:t>
      </w:r>
      <w:r w:rsidR="00937CCF">
        <w:rPr>
          <w:lang w:eastAsia="fr-CA"/>
        </w:rPr>
        <w:t xml:space="preserve"> </w:t>
      </w:r>
    </w:p>
    <w:p w14:paraId="6B8BA636" w14:textId="77777777" w:rsidR="00DA5234" w:rsidRDefault="00F24EC9" w:rsidP="002F3A22">
      <w:pPr>
        <w:pStyle w:val="Paragraphe"/>
        <w:numPr>
          <w:ilvl w:val="0"/>
          <w:numId w:val="1"/>
        </w:numPr>
        <w:tabs>
          <w:tab w:val="clear" w:pos="360"/>
        </w:tabs>
        <w:spacing w:line="240" w:lineRule="auto"/>
        <w:rPr>
          <w:lang w:eastAsia="fr-CA"/>
        </w:rPr>
      </w:pPr>
      <w:r>
        <w:rPr>
          <w:lang w:eastAsia="fr-CA"/>
        </w:rPr>
        <w:t xml:space="preserve"> </w:t>
      </w:r>
      <w:r w:rsidR="00937CCF">
        <w:rPr>
          <w:lang w:eastAsia="fr-CA"/>
        </w:rPr>
        <w:t xml:space="preserve">En initiant le contact physique avec elle, tel qu’il l’admet, </w:t>
      </w:r>
      <w:r w:rsidR="00A95E87">
        <w:rPr>
          <w:lang w:eastAsia="fr-CA"/>
        </w:rPr>
        <w:t>le demandeur</w:t>
      </w:r>
      <w:r w:rsidR="00937CCF">
        <w:rPr>
          <w:lang w:eastAsia="fr-CA"/>
        </w:rPr>
        <w:t xml:space="preserve"> devait préalablement vérifier </w:t>
      </w:r>
      <w:r>
        <w:rPr>
          <w:lang w:eastAsia="fr-CA"/>
        </w:rPr>
        <w:t>et s’assurer du</w:t>
      </w:r>
      <w:r w:rsidR="00937CCF">
        <w:rPr>
          <w:lang w:eastAsia="fr-CA"/>
        </w:rPr>
        <w:t xml:space="preserve"> consentement de la défenderesse, d’autant plus qu’elle l’avait clairement </w:t>
      </w:r>
      <w:r w:rsidR="00875D03">
        <w:rPr>
          <w:lang w:eastAsia="fr-CA"/>
        </w:rPr>
        <w:t xml:space="preserve">et maintes fois </w:t>
      </w:r>
      <w:r w:rsidR="00937CCF">
        <w:rPr>
          <w:lang w:eastAsia="fr-CA"/>
        </w:rPr>
        <w:t xml:space="preserve">avisé lors de leurs communications </w:t>
      </w:r>
      <w:r w:rsidR="00DE33D5">
        <w:rPr>
          <w:lang w:eastAsia="fr-CA"/>
        </w:rPr>
        <w:t>antérieures</w:t>
      </w:r>
      <w:r w:rsidR="0084732A">
        <w:rPr>
          <w:lang w:eastAsia="fr-CA"/>
        </w:rPr>
        <w:t>, sans ambiguïté,</w:t>
      </w:r>
      <w:r w:rsidR="00DE33D5">
        <w:rPr>
          <w:lang w:eastAsia="fr-CA"/>
        </w:rPr>
        <w:t xml:space="preserve"> </w:t>
      </w:r>
      <w:r w:rsidR="00937CCF">
        <w:rPr>
          <w:lang w:eastAsia="fr-CA"/>
        </w:rPr>
        <w:t xml:space="preserve">qu’elle n’en avait pas </w:t>
      </w:r>
      <w:r w:rsidR="00132013">
        <w:rPr>
          <w:lang w:eastAsia="fr-CA"/>
        </w:rPr>
        <w:t xml:space="preserve">du tout </w:t>
      </w:r>
      <w:r w:rsidR="00937CCF">
        <w:rPr>
          <w:lang w:eastAsia="fr-CA"/>
        </w:rPr>
        <w:t>envie. Le récit du demandeur à cet égard est imprécis</w:t>
      </w:r>
      <w:r w:rsidR="00D508A3">
        <w:rPr>
          <w:lang w:eastAsia="fr-CA"/>
        </w:rPr>
        <w:t>, évasif</w:t>
      </w:r>
      <w:r w:rsidR="00937CCF">
        <w:rPr>
          <w:lang w:eastAsia="fr-CA"/>
        </w:rPr>
        <w:t xml:space="preserve"> et se limite à une phrase prononcée dans les instants précédant le baiser : </w:t>
      </w:r>
      <w:r w:rsidR="00937CCF">
        <w:rPr>
          <w:rFonts w:cs="Arial"/>
          <w:lang w:eastAsia="fr-CA"/>
        </w:rPr>
        <w:t>"</w:t>
      </w:r>
      <w:r w:rsidR="00937CCF" w:rsidRPr="00DE33D5">
        <w:rPr>
          <w:i/>
          <w:iCs/>
          <w:lang w:eastAsia="fr-CA"/>
        </w:rPr>
        <w:t>Je pense que je vais te voler ce baiser</w:t>
      </w:r>
      <w:r w:rsidR="00937CCF">
        <w:rPr>
          <w:rFonts w:cs="Arial"/>
          <w:lang w:eastAsia="fr-CA"/>
        </w:rPr>
        <w:t>"</w:t>
      </w:r>
      <w:r w:rsidR="00CB3972">
        <w:rPr>
          <w:lang w:eastAsia="fr-CA"/>
        </w:rPr>
        <w:t xml:space="preserve"> et à un rapprochement de la défenderesse, nié par celle-ci.</w:t>
      </w:r>
    </w:p>
    <w:p w14:paraId="67746239" w14:textId="77777777" w:rsidR="00133E6C" w:rsidRDefault="00F24EC9" w:rsidP="002F3A22">
      <w:pPr>
        <w:pStyle w:val="Paragraphe"/>
        <w:numPr>
          <w:ilvl w:val="0"/>
          <w:numId w:val="1"/>
        </w:numPr>
        <w:tabs>
          <w:tab w:val="clear" w:pos="360"/>
        </w:tabs>
        <w:spacing w:line="240" w:lineRule="auto"/>
        <w:rPr>
          <w:lang w:eastAsia="fr-CA"/>
        </w:rPr>
      </w:pPr>
      <w:r>
        <w:rPr>
          <w:lang w:eastAsia="fr-CA"/>
        </w:rPr>
        <w:t xml:space="preserve"> </w:t>
      </w:r>
      <w:r w:rsidR="00A95E87">
        <w:rPr>
          <w:lang w:eastAsia="fr-CA"/>
        </w:rPr>
        <w:t>Le témoignage du demandeur et ses messages suivant son départ le 3 janvier 201</w:t>
      </w:r>
      <w:r w:rsidR="00DE33D5">
        <w:rPr>
          <w:lang w:eastAsia="fr-CA"/>
        </w:rPr>
        <w:t>3</w:t>
      </w:r>
      <w:r w:rsidR="00A95E87">
        <w:rPr>
          <w:lang w:eastAsia="fr-CA"/>
        </w:rPr>
        <w:t xml:space="preserve"> démontrent qu’il </w:t>
      </w:r>
      <w:r w:rsidR="00DE33D5">
        <w:rPr>
          <w:lang w:eastAsia="fr-CA"/>
        </w:rPr>
        <w:t>a vérifié</w:t>
      </w:r>
      <w:r w:rsidR="00875D03">
        <w:rPr>
          <w:lang w:eastAsia="fr-CA"/>
        </w:rPr>
        <w:t>, ou plutôt cherché à valider,</w:t>
      </w:r>
      <w:r w:rsidR="00DE33D5">
        <w:rPr>
          <w:lang w:eastAsia="fr-CA"/>
        </w:rPr>
        <w:t xml:space="preserve"> le </w:t>
      </w:r>
      <w:r w:rsidR="00A95E87">
        <w:rPr>
          <w:lang w:eastAsia="fr-CA"/>
        </w:rPr>
        <w:t xml:space="preserve">consentement de la défenderesse après son geste, et non avant. </w:t>
      </w:r>
      <w:r w:rsidR="00B05E8A">
        <w:rPr>
          <w:lang w:eastAsia="fr-CA"/>
        </w:rPr>
        <w:t xml:space="preserve">Aussi, le mot </w:t>
      </w:r>
      <w:r w:rsidR="00B05E8A">
        <w:rPr>
          <w:rFonts w:cs="Arial"/>
          <w:lang w:eastAsia="fr-CA"/>
        </w:rPr>
        <w:t>"</w:t>
      </w:r>
      <w:r w:rsidR="00B05E8A">
        <w:rPr>
          <w:lang w:eastAsia="fr-CA"/>
        </w:rPr>
        <w:t>volé</w:t>
      </w:r>
      <w:r w:rsidR="00B05E8A">
        <w:rPr>
          <w:rFonts w:cs="Arial"/>
          <w:lang w:eastAsia="fr-CA"/>
        </w:rPr>
        <w:t>"</w:t>
      </w:r>
      <w:r w:rsidR="00B05E8A">
        <w:rPr>
          <w:lang w:eastAsia="fr-CA"/>
        </w:rPr>
        <w:t xml:space="preserve">, bien qu’il ait selon le demandeur une signification romantique, </w:t>
      </w:r>
      <w:r w:rsidR="00982673">
        <w:rPr>
          <w:lang w:eastAsia="fr-CA"/>
        </w:rPr>
        <w:t xml:space="preserve">est défini </w:t>
      </w:r>
      <w:r w:rsidR="00D508A3">
        <w:rPr>
          <w:lang w:eastAsia="fr-CA"/>
        </w:rPr>
        <w:t xml:space="preserve">dans </w:t>
      </w:r>
      <w:r w:rsidR="00B05E8A">
        <w:rPr>
          <w:lang w:eastAsia="fr-CA"/>
        </w:rPr>
        <w:t xml:space="preserve">son acception </w:t>
      </w:r>
      <w:r w:rsidR="00A74700">
        <w:rPr>
          <w:lang w:eastAsia="fr-CA"/>
        </w:rPr>
        <w:t xml:space="preserve">propre </w:t>
      </w:r>
      <w:r w:rsidR="00982673">
        <w:rPr>
          <w:lang w:eastAsia="fr-CA"/>
        </w:rPr>
        <w:t>comme l’acte</w:t>
      </w:r>
      <w:r w:rsidR="00B05E8A">
        <w:rPr>
          <w:lang w:eastAsia="fr-CA"/>
        </w:rPr>
        <w:t xml:space="preserve"> de prendre c</w:t>
      </w:r>
      <w:r w:rsidR="00982673">
        <w:rPr>
          <w:lang w:eastAsia="fr-CA"/>
        </w:rPr>
        <w:t>e qui appartient à quelqu’un, contre son gré ou à son insu</w:t>
      </w:r>
      <w:r>
        <w:rPr>
          <w:rStyle w:val="Appelnotedebasdep"/>
          <w:lang w:eastAsia="fr-CA"/>
        </w:rPr>
        <w:footnoteReference w:id="114"/>
      </w:r>
      <w:r w:rsidR="00982673">
        <w:rPr>
          <w:lang w:eastAsia="fr-CA"/>
        </w:rPr>
        <w:t>.</w:t>
      </w:r>
      <w:r w:rsidR="00D508A3">
        <w:rPr>
          <w:lang w:eastAsia="fr-CA"/>
        </w:rPr>
        <w:t xml:space="preserve"> </w:t>
      </w:r>
    </w:p>
    <w:p w14:paraId="76E9013E" w14:textId="77777777" w:rsidR="004618D9" w:rsidRDefault="00F24EC9" w:rsidP="002F3A22">
      <w:pPr>
        <w:pStyle w:val="Paragraphe"/>
        <w:numPr>
          <w:ilvl w:val="0"/>
          <w:numId w:val="1"/>
        </w:numPr>
        <w:tabs>
          <w:tab w:val="clear" w:pos="360"/>
        </w:tabs>
        <w:spacing w:line="240" w:lineRule="auto"/>
        <w:rPr>
          <w:lang w:eastAsia="fr-CA"/>
        </w:rPr>
      </w:pPr>
      <w:r>
        <w:rPr>
          <w:lang w:eastAsia="fr-CA"/>
        </w:rPr>
        <w:t xml:space="preserve"> </w:t>
      </w:r>
      <w:r w:rsidR="00080146">
        <w:rPr>
          <w:lang w:eastAsia="fr-CA"/>
        </w:rPr>
        <w:t>Le demandeur invoque, subsidiairement, un argument de croyance sincère mais erronée du consentement de la défenderesse</w:t>
      </w:r>
      <w:r>
        <w:rPr>
          <w:rStyle w:val="Appelnotedebasdep"/>
          <w:lang w:eastAsia="fr-CA"/>
        </w:rPr>
        <w:footnoteReference w:id="115"/>
      </w:r>
      <w:r w:rsidR="00080146">
        <w:rPr>
          <w:lang w:eastAsia="fr-CA"/>
        </w:rPr>
        <w:t xml:space="preserve">. Ce moyen de défense est valable face à une accusation d’agression sexuelle portée en vertu du </w:t>
      </w:r>
      <w:r w:rsidR="00080146" w:rsidRPr="00080146">
        <w:rPr>
          <w:i/>
          <w:iCs/>
          <w:lang w:eastAsia="fr-CA"/>
        </w:rPr>
        <w:t>Code criminel</w:t>
      </w:r>
      <w:r>
        <w:rPr>
          <w:i/>
          <w:iCs/>
          <w:lang w:eastAsia="fr-CA"/>
        </w:rPr>
        <w:t xml:space="preserve"> </w:t>
      </w:r>
      <w:r w:rsidRPr="004618D9">
        <w:rPr>
          <w:lang w:eastAsia="fr-CA"/>
        </w:rPr>
        <w:t>(</w:t>
      </w:r>
      <w:r w:rsidRPr="004618D9">
        <w:rPr>
          <w:b/>
          <w:bCs/>
          <w:lang w:eastAsia="fr-CA"/>
        </w:rPr>
        <w:t>C.cr</w:t>
      </w:r>
      <w:r w:rsidRPr="004618D9">
        <w:rPr>
          <w:lang w:eastAsia="fr-CA"/>
        </w:rPr>
        <w:t>)</w:t>
      </w:r>
      <w:r>
        <w:rPr>
          <w:rStyle w:val="Appelnotedebasdep"/>
          <w:lang w:eastAsia="fr-CA"/>
        </w:rPr>
        <w:footnoteReference w:id="116"/>
      </w:r>
      <w:r w:rsidR="00080146" w:rsidRPr="004618D9">
        <w:rPr>
          <w:lang w:eastAsia="fr-CA"/>
        </w:rPr>
        <w:t>.</w:t>
      </w:r>
      <w:r w:rsidR="00080146">
        <w:rPr>
          <w:lang w:eastAsia="fr-CA"/>
        </w:rPr>
        <w:t xml:space="preserve"> </w:t>
      </w:r>
      <w:r w:rsidR="007C0B68">
        <w:rPr>
          <w:lang w:eastAsia="fr-CA"/>
        </w:rPr>
        <w:t xml:space="preserve"> Notre collègue le juge Enrico Forlini dans </w:t>
      </w:r>
      <w:r w:rsidR="007C0B68" w:rsidRPr="007C0B68">
        <w:rPr>
          <w:i/>
          <w:iCs/>
          <w:lang w:eastAsia="fr-CA"/>
        </w:rPr>
        <w:t>L.B. c. Sheehy</w:t>
      </w:r>
      <w:r>
        <w:rPr>
          <w:rStyle w:val="Appelnotedebasdep"/>
          <w:i/>
          <w:iCs/>
          <w:lang w:eastAsia="fr-CA"/>
        </w:rPr>
        <w:footnoteReference w:id="117"/>
      </w:r>
      <w:r w:rsidR="007C0B68">
        <w:rPr>
          <w:lang w:eastAsia="fr-CA"/>
        </w:rPr>
        <w:t xml:space="preserve"> </w:t>
      </w:r>
      <w:r>
        <w:rPr>
          <w:lang w:eastAsia="fr-CA"/>
        </w:rPr>
        <w:t xml:space="preserve">conclut que les dispositions pertinentes du Code criminel établissent une norme de conduite qui doit être considérée dans l’appréciation de la faute au sens de l’article 1457 C.c.Q. Le Tribunal </w:t>
      </w:r>
      <w:r w:rsidR="000E1521">
        <w:rPr>
          <w:lang w:eastAsia="fr-CA"/>
        </w:rPr>
        <w:t xml:space="preserve">partage </w:t>
      </w:r>
      <w:r>
        <w:rPr>
          <w:lang w:eastAsia="fr-CA"/>
        </w:rPr>
        <w:t xml:space="preserve">cet avis. </w:t>
      </w:r>
    </w:p>
    <w:p w14:paraId="63E18DE0" w14:textId="77777777" w:rsidR="00080146" w:rsidRDefault="00F24EC9" w:rsidP="00A62707">
      <w:pPr>
        <w:pStyle w:val="Paragraphe"/>
        <w:numPr>
          <w:ilvl w:val="0"/>
          <w:numId w:val="1"/>
        </w:numPr>
        <w:tabs>
          <w:tab w:val="clear" w:pos="360"/>
        </w:tabs>
        <w:spacing w:line="240" w:lineRule="auto"/>
        <w:rPr>
          <w:lang w:eastAsia="fr-CA"/>
        </w:rPr>
      </w:pPr>
      <w:r>
        <w:rPr>
          <w:lang w:eastAsia="fr-CA"/>
        </w:rPr>
        <w:t xml:space="preserve"> </w:t>
      </w:r>
      <w:r w:rsidR="004618D9">
        <w:rPr>
          <w:lang w:eastAsia="fr-CA"/>
        </w:rPr>
        <w:t>En vertu de l’article 265 (4) C.cr., un accusé peut, selon certaines conditions, démontrer qu’il croyait que la plaignante avait consenti aux actes reprochés. Il doit d’abord démontrer qu’une telle croyance est vraisemblable, qu’il a pris des mesures</w:t>
      </w:r>
      <w:r w:rsidR="008021B1">
        <w:rPr>
          <w:lang w:eastAsia="fr-CA"/>
        </w:rPr>
        <w:t xml:space="preserve"> </w:t>
      </w:r>
      <w:r w:rsidR="00717DCD">
        <w:rPr>
          <w:lang w:eastAsia="fr-CA"/>
        </w:rPr>
        <w:t xml:space="preserve">objectivement </w:t>
      </w:r>
      <w:r w:rsidR="008021B1">
        <w:rPr>
          <w:lang w:eastAsia="fr-CA"/>
        </w:rPr>
        <w:t>raisonnables pour s’assurer du consentement de la plaignante et qu’il croyait sincèrement que celle-ci avait communiqué son consentement</w:t>
      </w:r>
      <w:r>
        <w:rPr>
          <w:rStyle w:val="Appelnotedebasdep"/>
          <w:lang w:eastAsia="fr-CA"/>
        </w:rPr>
        <w:footnoteReference w:id="118"/>
      </w:r>
      <w:r w:rsidR="008021B1">
        <w:rPr>
          <w:lang w:eastAsia="fr-CA"/>
        </w:rPr>
        <w:t xml:space="preserve">. Il s’agit d’une question de fait. </w:t>
      </w:r>
    </w:p>
    <w:p w14:paraId="5F0CA902" w14:textId="77777777" w:rsidR="00A62707" w:rsidRDefault="00F24EC9" w:rsidP="00A62707">
      <w:pPr>
        <w:pStyle w:val="Paragrdouble"/>
        <w:spacing w:line="240" w:lineRule="auto"/>
      </w:pPr>
      <w:r>
        <w:t xml:space="preserve"> Les critères exposés par la Cour d’appel dans l’arrêt </w:t>
      </w:r>
      <w:r w:rsidRPr="008021B1">
        <w:rPr>
          <w:i/>
          <w:iCs/>
        </w:rPr>
        <w:t>R. c. Pineault</w:t>
      </w:r>
      <w:r>
        <w:rPr>
          <w:rStyle w:val="Appelnotedebasdep"/>
        </w:rPr>
        <w:footnoteReference w:id="119"/>
      </w:r>
      <w:r>
        <w:t xml:space="preserve"> recoupent la norme de conduite d’une personne raisonnable placée dans les mêmes circonstances, en plus d’accorder une place appropriée à l’interdiction des mythes et stéréotypes relatifs à la violence sexuelle dans l’évaluation de la croyance sincère.</w:t>
      </w:r>
    </w:p>
    <w:p w14:paraId="03BC9B61" w14:textId="77777777" w:rsidR="008021B1" w:rsidRDefault="00F24EC9" w:rsidP="00A62707">
      <w:pPr>
        <w:pStyle w:val="Paragrdouble"/>
        <w:spacing w:line="240" w:lineRule="auto"/>
      </w:pPr>
      <w:r>
        <w:t xml:space="preserve"> </w:t>
      </w:r>
      <w:r w:rsidRPr="007C5814">
        <w:t xml:space="preserve">Bien que </w:t>
      </w:r>
      <w:r>
        <w:t>l’ensemble des principes et fardeaux découlant du droit criminel ne puissent pas être importés en bloc en matière civile,</w:t>
      </w:r>
      <w:r w:rsidR="000E1521">
        <w:t xml:space="preserve"> </w:t>
      </w:r>
      <w:r>
        <w:t xml:space="preserve">la croyance sincère mais erronée d’un défendeur à l’existence d’un consentement de sa victime alléguée – lorsque cette croyance est interprétée strictement, comme </w:t>
      </w:r>
      <w:r w:rsidR="005E7DA2">
        <w:t xml:space="preserve">en </w:t>
      </w:r>
      <w:r>
        <w:t>droit criminel – constitue un fait susceptible d’écarter sa responsabilité extracontractuelle.</w:t>
      </w:r>
      <w:r w:rsidR="00717DCD">
        <w:t xml:space="preserve"> </w:t>
      </w:r>
    </w:p>
    <w:p w14:paraId="75A1900F" w14:textId="77777777" w:rsidR="005F78D4" w:rsidRDefault="00F24EC9" w:rsidP="008021B1">
      <w:pPr>
        <w:pStyle w:val="Paragraphe"/>
        <w:numPr>
          <w:ilvl w:val="0"/>
          <w:numId w:val="1"/>
        </w:numPr>
        <w:tabs>
          <w:tab w:val="clear" w:pos="360"/>
        </w:tabs>
        <w:spacing w:line="240" w:lineRule="auto"/>
        <w:rPr>
          <w:lang w:eastAsia="fr-CA"/>
        </w:rPr>
      </w:pPr>
      <w:r>
        <w:rPr>
          <w:lang w:eastAsia="fr-CA"/>
        </w:rPr>
        <w:t xml:space="preserve"> </w:t>
      </w:r>
      <w:r w:rsidR="005E7DA2">
        <w:rPr>
          <w:lang w:eastAsia="fr-CA"/>
        </w:rPr>
        <w:t xml:space="preserve">Au regard des faits tels qu’établis par la preuve et surtout du témoignage du demandeur et de ses communications contemporaines aux faits reprochés, le Tribunal n’est pas convaincu selon la balance des probabilités, d’une croyance sincère du demandeur quant au caractère consensuel des gestes reprochés. </w:t>
      </w:r>
    </w:p>
    <w:p w14:paraId="522075A7" w14:textId="77777777" w:rsidR="002129C4" w:rsidRDefault="00F24EC9" w:rsidP="008021B1">
      <w:pPr>
        <w:pStyle w:val="Paragraphe"/>
        <w:numPr>
          <w:ilvl w:val="0"/>
          <w:numId w:val="1"/>
        </w:numPr>
        <w:tabs>
          <w:tab w:val="clear" w:pos="360"/>
        </w:tabs>
        <w:spacing w:line="240" w:lineRule="auto"/>
        <w:rPr>
          <w:lang w:eastAsia="fr-CA"/>
        </w:rPr>
      </w:pPr>
      <w:r>
        <w:rPr>
          <w:lang w:eastAsia="fr-CA"/>
        </w:rPr>
        <w:t xml:space="preserve"> </w:t>
      </w:r>
      <w:r w:rsidR="005E7DA2">
        <w:rPr>
          <w:lang w:eastAsia="fr-CA"/>
        </w:rPr>
        <w:t xml:space="preserve">D’une part, </w:t>
      </w:r>
      <w:r w:rsidR="00A13AB4">
        <w:rPr>
          <w:lang w:eastAsia="fr-CA"/>
        </w:rPr>
        <w:t xml:space="preserve">tel qu’indiqué, </w:t>
      </w:r>
      <w:r w:rsidR="005E7DA2">
        <w:rPr>
          <w:lang w:eastAsia="fr-CA"/>
        </w:rPr>
        <w:t>le récit du demandeur est vague et contradictoire à plusieurs égards sur la séquence et le déroulement des faits le 3 janvier 2013</w:t>
      </w:r>
      <w:r w:rsidR="00D325BF">
        <w:rPr>
          <w:lang w:eastAsia="fr-CA"/>
        </w:rPr>
        <w:t>, ce qui affecte sa crédibilité</w:t>
      </w:r>
      <w:r w:rsidR="005E7DA2">
        <w:rPr>
          <w:lang w:eastAsia="fr-CA"/>
        </w:rPr>
        <w:t xml:space="preserve">. D’autre part, lorsqu’interrogé sur les raisons pour lesquelles il croyait au consentement de la défenderesse, il </w:t>
      </w:r>
      <w:r w:rsidR="00C369A1">
        <w:rPr>
          <w:lang w:eastAsia="fr-CA"/>
        </w:rPr>
        <w:t xml:space="preserve">invoque </w:t>
      </w:r>
      <w:r w:rsidR="005F78D4">
        <w:rPr>
          <w:lang w:eastAsia="fr-CA"/>
        </w:rPr>
        <w:t xml:space="preserve">d’abord </w:t>
      </w:r>
      <w:r w:rsidR="0082289A">
        <w:rPr>
          <w:lang w:eastAsia="fr-CA"/>
        </w:rPr>
        <w:t>un</w:t>
      </w:r>
      <w:r w:rsidR="00C369A1">
        <w:rPr>
          <w:lang w:eastAsia="fr-CA"/>
        </w:rPr>
        <w:t xml:space="preserve"> rapprochement physique </w:t>
      </w:r>
      <w:r w:rsidR="005F78D4">
        <w:rPr>
          <w:lang w:eastAsia="fr-CA"/>
        </w:rPr>
        <w:t>de la défenderesse</w:t>
      </w:r>
      <w:r w:rsidR="00C369A1">
        <w:rPr>
          <w:lang w:eastAsia="fr-CA"/>
        </w:rPr>
        <w:t xml:space="preserve">, sur le divan au cours de leur conversation, </w:t>
      </w:r>
      <w:r w:rsidR="005F78D4">
        <w:rPr>
          <w:lang w:eastAsia="fr-CA"/>
        </w:rPr>
        <w:t xml:space="preserve">lorsque le demandeur s’est </w:t>
      </w:r>
      <w:r w:rsidR="00A62707">
        <w:rPr>
          <w:lang w:eastAsia="fr-CA"/>
        </w:rPr>
        <w:t xml:space="preserve">avancé vers elle </w:t>
      </w:r>
      <w:r w:rsidR="005F78D4">
        <w:rPr>
          <w:lang w:eastAsia="fr-CA"/>
        </w:rPr>
        <w:t>pour initier le baiser.</w:t>
      </w:r>
      <w:r w:rsidR="00C369A1">
        <w:rPr>
          <w:lang w:eastAsia="fr-CA"/>
        </w:rPr>
        <w:t xml:space="preserve"> </w:t>
      </w:r>
      <w:r w:rsidR="005F78D4">
        <w:rPr>
          <w:lang w:eastAsia="fr-CA"/>
        </w:rPr>
        <w:t>L</w:t>
      </w:r>
      <w:r w:rsidR="00C369A1">
        <w:rPr>
          <w:lang w:eastAsia="fr-CA"/>
        </w:rPr>
        <w:t xml:space="preserve">e Tribunal écarte </w:t>
      </w:r>
      <w:r w:rsidR="005F78D4">
        <w:rPr>
          <w:lang w:eastAsia="fr-CA"/>
        </w:rPr>
        <w:t xml:space="preserve">cette version </w:t>
      </w:r>
      <w:r w:rsidR="00C369A1">
        <w:rPr>
          <w:lang w:eastAsia="fr-CA"/>
        </w:rPr>
        <w:t>pour les motifs évoqués plus haut</w:t>
      </w:r>
      <w:r w:rsidR="005F78D4">
        <w:rPr>
          <w:lang w:eastAsia="fr-CA"/>
        </w:rPr>
        <w:t xml:space="preserve"> et croit plutôt celle de la défenderesse </w:t>
      </w:r>
      <w:r w:rsidR="00A62707">
        <w:rPr>
          <w:lang w:eastAsia="fr-CA"/>
        </w:rPr>
        <w:t xml:space="preserve">voulant que le </w:t>
      </w:r>
      <w:r w:rsidR="005F78D4">
        <w:rPr>
          <w:lang w:eastAsia="fr-CA"/>
        </w:rPr>
        <w:t xml:space="preserve">geste posé </w:t>
      </w:r>
      <w:r w:rsidR="00A62707">
        <w:rPr>
          <w:lang w:eastAsia="fr-CA"/>
        </w:rPr>
        <w:t xml:space="preserve">se soit produit </w:t>
      </w:r>
      <w:r w:rsidR="005F78D4">
        <w:rPr>
          <w:lang w:eastAsia="fr-CA"/>
        </w:rPr>
        <w:t>dans la salle d’attente, les parties debout, au moment du départ du demandeur</w:t>
      </w:r>
      <w:r w:rsidR="00C369A1">
        <w:rPr>
          <w:lang w:eastAsia="fr-CA"/>
        </w:rPr>
        <w:t>.</w:t>
      </w:r>
      <w:r w:rsidR="005F78D4">
        <w:rPr>
          <w:lang w:eastAsia="fr-CA"/>
        </w:rPr>
        <w:t xml:space="preserve"> </w:t>
      </w:r>
      <w:r w:rsidR="00717DCD">
        <w:rPr>
          <w:lang w:eastAsia="fr-CA"/>
        </w:rPr>
        <w:t xml:space="preserve">Les excuses et l’usage du mot </w:t>
      </w:r>
      <w:r w:rsidR="00717DCD">
        <w:rPr>
          <w:rFonts w:cs="Arial"/>
          <w:lang w:eastAsia="fr-CA"/>
        </w:rPr>
        <w:t>"</w:t>
      </w:r>
      <w:r w:rsidR="00717DCD">
        <w:rPr>
          <w:lang w:eastAsia="fr-CA"/>
        </w:rPr>
        <w:t>précipité</w:t>
      </w:r>
      <w:r w:rsidR="00717DCD">
        <w:rPr>
          <w:rFonts w:cs="Arial"/>
          <w:lang w:eastAsia="fr-CA"/>
        </w:rPr>
        <w:t>"</w:t>
      </w:r>
      <w:r w:rsidR="00717DCD">
        <w:rPr>
          <w:lang w:eastAsia="fr-CA"/>
        </w:rPr>
        <w:t xml:space="preserve"> par le demandeur lorsqu’il qualifie lui-même son geste dans les minutes suivant son départ </w:t>
      </w:r>
      <w:r w:rsidR="00717DCD" w:rsidRPr="005E09FD">
        <w:rPr>
          <w:lang w:eastAsia="fr-CA"/>
        </w:rPr>
        <w:t>tendent</w:t>
      </w:r>
      <w:r w:rsidR="00717DCD">
        <w:rPr>
          <w:lang w:eastAsia="fr-CA"/>
        </w:rPr>
        <w:t xml:space="preserve"> à établir qu’il ne s’est pas assuré de la volonté de la défenderesse d’y participer avant de l’initier. </w:t>
      </w:r>
    </w:p>
    <w:p w14:paraId="424E5837" w14:textId="77777777" w:rsidR="00D325BF" w:rsidRDefault="00F24EC9" w:rsidP="008021B1">
      <w:pPr>
        <w:pStyle w:val="Paragraphe"/>
        <w:numPr>
          <w:ilvl w:val="0"/>
          <w:numId w:val="1"/>
        </w:numPr>
        <w:tabs>
          <w:tab w:val="clear" w:pos="360"/>
        </w:tabs>
        <w:spacing w:line="240" w:lineRule="auto"/>
        <w:rPr>
          <w:lang w:eastAsia="fr-CA"/>
        </w:rPr>
      </w:pPr>
      <w:r>
        <w:rPr>
          <w:lang w:eastAsia="fr-CA"/>
        </w:rPr>
        <w:t xml:space="preserve"> </w:t>
      </w:r>
      <w:r w:rsidR="00DC5682">
        <w:rPr>
          <w:lang w:eastAsia="fr-CA"/>
        </w:rPr>
        <w:t>Au surplus, l</w:t>
      </w:r>
      <w:r w:rsidR="002129C4">
        <w:rPr>
          <w:lang w:eastAsia="fr-CA"/>
        </w:rPr>
        <w:t xml:space="preserve">a preuve </w:t>
      </w:r>
      <w:r w:rsidR="005F78D4">
        <w:rPr>
          <w:lang w:eastAsia="fr-CA"/>
        </w:rPr>
        <w:t>ne démontre pas qu</w:t>
      </w:r>
      <w:r w:rsidR="002129C4">
        <w:rPr>
          <w:lang w:eastAsia="fr-CA"/>
        </w:rPr>
        <w:t>e le demandeur</w:t>
      </w:r>
      <w:r w:rsidR="005F78D4">
        <w:rPr>
          <w:lang w:eastAsia="fr-CA"/>
        </w:rPr>
        <w:t xml:space="preserve"> a pris des mesures objectivement raisonnables avant d’entreprendre son geste pour s’assurer du consentement de la défenderesse, surtout </w:t>
      </w:r>
      <w:r w:rsidR="00862F42">
        <w:rPr>
          <w:lang w:eastAsia="fr-CA"/>
        </w:rPr>
        <w:t>au regard</w:t>
      </w:r>
      <w:r w:rsidR="005F78D4">
        <w:rPr>
          <w:lang w:eastAsia="fr-CA"/>
        </w:rPr>
        <w:t xml:space="preserve"> de</w:t>
      </w:r>
      <w:r w:rsidR="00862F42">
        <w:rPr>
          <w:lang w:eastAsia="fr-CA"/>
        </w:rPr>
        <w:t xml:space="preserve"> leurs</w:t>
      </w:r>
      <w:r w:rsidR="005F78D4">
        <w:rPr>
          <w:lang w:eastAsia="fr-CA"/>
        </w:rPr>
        <w:t xml:space="preserve"> échanges du 7 et du 26 novembre 2012</w:t>
      </w:r>
      <w:r>
        <w:rPr>
          <w:rStyle w:val="Appelnotedebasdep"/>
          <w:lang w:eastAsia="fr-CA"/>
        </w:rPr>
        <w:footnoteReference w:id="120"/>
      </w:r>
      <w:r w:rsidR="00862F42">
        <w:rPr>
          <w:lang w:eastAsia="fr-CA"/>
        </w:rPr>
        <w:t>.</w:t>
      </w:r>
      <w:r w:rsidR="005F78D4">
        <w:rPr>
          <w:lang w:eastAsia="fr-CA"/>
        </w:rPr>
        <w:t xml:space="preserve"> </w:t>
      </w:r>
      <w:r>
        <w:rPr>
          <w:lang w:eastAsia="fr-CA"/>
        </w:rPr>
        <w:t xml:space="preserve">Le consentement doit être communiqué par des paroles ou des actes et le demandeur ne fait valoir aucun geste ni propos de la défenderesse lui permettant de croire qu’elle consentait au geste reproché. Le silence, la passivité ou le comportement équivoque de la défenderesse ne peuvent constituer des éléments de consentement à un contact sexuel avec le demandeur, quel qu’il soit. </w:t>
      </w:r>
    </w:p>
    <w:p w14:paraId="529B19EF" w14:textId="77777777" w:rsidR="008021B1" w:rsidRDefault="00F24EC9" w:rsidP="008021B1">
      <w:pPr>
        <w:pStyle w:val="Paragraphe"/>
        <w:numPr>
          <w:ilvl w:val="0"/>
          <w:numId w:val="1"/>
        </w:numPr>
        <w:tabs>
          <w:tab w:val="clear" w:pos="360"/>
        </w:tabs>
        <w:spacing w:line="240" w:lineRule="auto"/>
        <w:rPr>
          <w:lang w:eastAsia="fr-CA"/>
        </w:rPr>
      </w:pPr>
      <w:r>
        <w:rPr>
          <w:lang w:eastAsia="fr-CA"/>
        </w:rPr>
        <w:t xml:space="preserve"> </w:t>
      </w:r>
      <w:r w:rsidR="005F78D4">
        <w:rPr>
          <w:lang w:eastAsia="fr-CA"/>
        </w:rPr>
        <w:t>En</w:t>
      </w:r>
      <w:r w:rsidR="00DC5682">
        <w:rPr>
          <w:lang w:eastAsia="fr-CA"/>
        </w:rPr>
        <w:t>fin</w:t>
      </w:r>
      <w:r w:rsidR="00C369A1">
        <w:rPr>
          <w:lang w:eastAsia="fr-CA"/>
        </w:rPr>
        <w:t xml:space="preserve">, </w:t>
      </w:r>
      <w:r w:rsidR="005F78D4">
        <w:rPr>
          <w:lang w:eastAsia="fr-CA"/>
        </w:rPr>
        <w:t>le demandeur</w:t>
      </w:r>
      <w:r w:rsidR="00C369A1">
        <w:rPr>
          <w:lang w:eastAsia="fr-CA"/>
        </w:rPr>
        <w:t xml:space="preserve"> réfère aux réponses de la défenderesse à ses questions formulées dès après son départ, qui sont à son avis </w:t>
      </w:r>
      <w:r w:rsidR="00C369A1">
        <w:rPr>
          <w:rFonts w:cs="Arial"/>
          <w:lang w:eastAsia="fr-CA"/>
        </w:rPr>
        <w:t>"</w:t>
      </w:r>
      <w:r w:rsidR="00C369A1">
        <w:rPr>
          <w:lang w:eastAsia="fr-CA"/>
        </w:rPr>
        <w:t>réconfortantes</w:t>
      </w:r>
      <w:r w:rsidR="00C369A1">
        <w:rPr>
          <w:rFonts w:cs="Arial"/>
          <w:lang w:eastAsia="fr-CA"/>
        </w:rPr>
        <w:t>"</w:t>
      </w:r>
      <w:r w:rsidR="00C369A1">
        <w:rPr>
          <w:lang w:eastAsia="fr-CA"/>
        </w:rPr>
        <w:t>.</w:t>
      </w:r>
      <w:r w:rsidR="00D325BF">
        <w:rPr>
          <w:lang w:eastAsia="fr-CA"/>
        </w:rPr>
        <w:t xml:space="preserve"> Le demandeur ne peut invoquer des faits subséquents au geste posé pour démontrer sa croyance sincère mais erronée au consentement de la défenderesse </w:t>
      </w:r>
      <w:r w:rsidR="00A13AB4">
        <w:rPr>
          <w:lang w:eastAsia="fr-CA"/>
        </w:rPr>
        <w:t>au moment où il initie</w:t>
      </w:r>
      <w:r w:rsidR="00D325BF">
        <w:rPr>
          <w:lang w:eastAsia="fr-CA"/>
        </w:rPr>
        <w:t xml:space="preserve"> cet acte intime.  </w:t>
      </w:r>
    </w:p>
    <w:p w14:paraId="233ECB81" w14:textId="77777777" w:rsidR="003D3DE7" w:rsidRDefault="00F24EC9" w:rsidP="008021B1">
      <w:pPr>
        <w:pStyle w:val="Paragraphe"/>
        <w:numPr>
          <w:ilvl w:val="0"/>
          <w:numId w:val="1"/>
        </w:numPr>
        <w:tabs>
          <w:tab w:val="clear" w:pos="360"/>
        </w:tabs>
        <w:spacing w:line="240" w:lineRule="auto"/>
        <w:rPr>
          <w:lang w:eastAsia="fr-CA"/>
        </w:rPr>
      </w:pPr>
      <w:r>
        <w:rPr>
          <w:lang w:eastAsia="fr-CA"/>
        </w:rPr>
        <w:t xml:space="preserve"> </w:t>
      </w:r>
      <w:r w:rsidR="00D325BF">
        <w:rPr>
          <w:lang w:eastAsia="fr-CA"/>
        </w:rPr>
        <w:t>Par ailleurs</w:t>
      </w:r>
      <w:r w:rsidR="00DE33D5">
        <w:rPr>
          <w:lang w:eastAsia="fr-CA"/>
        </w:rPr>
        <w:t>, l</w:t>
      </w:r>
      <w:r w:rsidR="00937CCF">
        <w:rPr>
          <w:lang w:eastAsia="fr-CA"/>
        </w:rPr>
        <w:t>es réponses de la défenderesse aux messages transmis par le demandeur, en apparence rassurantes sur le caractère consensuel du</w:t>
      </w:r>
      <w:r w:rsidR="00E348E1">
        <w:rPr>
          <w:lang w:eastAsia="fr-CA"/>
        </w:rPr>
        <w:t xml:space="preserve"> geste posé</w:t>
      </w:r>
      <w:r w:rsidR="00937CCF">
        <w:rPr>
          <w:lang w:eastAsia="fr-CA"/>
        </w:rPr>
        <w:t>, permettent-elles de confirmer son consentement</w:t>
      </w:r>
      <w:r w:rsidR="00982673">
        <w:rPr>
          <w:lang w:eastAsia="fr-CA"/>
        </w:rPr>
        <w:t xml:space="preserve"> aux actes reprochés, au moment de leur commission</w:t>
      </w:r>
      <w:r w:rsidR="0068193D">
        <w:rPr>
          <w:lang w:eastAsia="fr-CA"/>
        </w:rPr>
        <w:t xml:space="preserve"> </w:t>
      </w:r>
      <w:r w:rsidR="00937CCF">
        <w:rPr>
          <w:lang w:eastAsia="fr-CA"/>
        </w:rPr>
        <w:t>? Le Tribunal ne le croit pas.</w:t>
      </w:r>
    </w:p>
    <w:p w14:paraId="3B11D9FF" w14:textId="77777777" w:rsidR="00E348E1" w:rsidRDefault="00F24EC9" w:rsidP="008021B1">
      <w:pPr>
        <w:pStyle w:val="Paragraphe"/>
        <w:numPr>
          <w:ilvl w:val="0"/>
          <w:numId w:val="1"/>
        </w:numPr>
        <w:tabs>
          <w:tab w:val="clear" w:pos="360"/>
        </w:tabs>
        <w:spacing w:line="240" w:lineRule="auto"/>
        <w:rPr>
          <w:lang w:eastAsia="fr-CA"/>
        </w:rPr>
      </w:pPr>
      <w:r>
        <w:rPr>
          <w:lang w:eastAsia="fr-CA"/>
        </w:rPr>
        <w:t xml:space="preserve"> </w:t>
      </w:r>
      <w:r w:rsidR="00937CCF">
        <w:rPr>
          <w:lang w:eastAsia="fr-CA"/>
        </w:rPr>
        <w:t>D’une part, la défenderesse témoigne de son état de choc</w:t>
      </w:r>
      <w:r w:rsidR="00B540F9">
        <w:rPr>
          <w:lang w:eastAsia="fr-CA"/>
        </w:rPr>
        <w:t xml:space="preserve"> à la suite du </w:t>
      </w:r>
      <w:r>
        <w:rPr>
          <w:lang w:eastAsia="fr-CA"/>
        </w:rPr>
        <w:t xml:space="preserve">contact initié par le demandeur </w:t>
      </w:r>
      <w:r w:rsidR="00937CCF">
        <w:rPr>
          <w:lang w:eastAsia="fr-CA"/>
        </w:rPr>
        <w:t xml:space="preserve">mais aussi de sa crainte qu’un sentiment de rejet </w:t>
      </w:r>
      <w:r w:rsidR="00B540F9">
        <w:rPr>
          <w:lang w:eastAsia="fr-CA"/>
        </w:rPr>
        <w:t xml:space="preserve">que provoquerait chez </w:t>
      </w:r>
      <w:r>
        <w:rPr>
          <w:lang w:eastAsia="fr-CA"/>
        </w:rPr>
        <w:t xml:space="preserve">lui </w:t>
      </w:r>
      <w:r w:rsidR="00080146">
        <w:rPr>
          <w:lang w:eastAsia="fr-CA"/>
        </w:rPr>
        <w:t xml:space="preserve">une réaction et </w:t>
      </w:r>
      <w:r w:rsidR="00B540F9">
        <w:rPr>
          <w:lang w:eastAsia="fr-CA"/>
        </w:rPr>
        <w:t>des réponses négatives</w:t>
      </w:r>
      <w:r w:rsidR="00137FEA">
        <w:rPr>
          <w:lang w:eastAsia="fr-CA"/>
        </w:rPr>
        <w:t xml:space="preserve"> de sa part</w:t>
      </w:r>
      <w:r w:rsidR="00B540F9">
        <w:rPr>
          <w:lang w:eastAsia="fr-CA"/>
        </w:rPr>
        <w:t xml:space="preserve"> </w:t>
      </w:r>
      <w:r w:rsidR="00937CCF">
        <w:rPr>
          <w:lang w:eastAsia="fr-CA"/>
        </w:rPr>
        <w:t xml:space="preserve">ne mette fin à leur collaboration </w:t>
      </w:r>
      <w:r w:rsidR="00DE33D5">
        <w:rPr>
          <w:lang w:eastAsia="fr-CA"/>
        </w:rPr>
        <w:t xml:space="preserve">pour la cause des enfants </w:t>
      </w:r>
      <w:r w:rsidR="00937CCF">
        <w:rPr>
          <w:lang w:eastAsia="fr-CA"/>
        </w:rPr>
        <w:t>qui</w:t>
      </w:r>
      <w:r>
        <w:rPr>
          <w:lang w:eastAsia="fr-CA"/>
        </w:rPr>
        <w:t>,</w:t>
      </w:r>
      <w:r w:rsidR="00937CCF">
        <w:rPr>
          <w:lang w:eastAsia="fr-CA"/>
        </w:rPr>
        <w:t xml:space="preserve"> pour elle</w:t>
      </w:r>
      <w:r>
        <w:rPr>
          <w:lang w:eastAsia="fr-CA"/>
        </w:rPr>
        <w:t>,</w:t>
      </w:r>
      <w:r w:rsidR="00DE33D5">
        <w:rPr>
          <w:lang w:eastAsia="fr-CA"/>
        </w:rPr>
        <w:t xml:space="preserve"> est</w:t>
      </w:r>
      <w:r w:rsidR="00937CCF">
        <w:rPr>
          <w:lang w:eastAsia="fr-CA"/>
        </w:rPr>
        <w:t xml:space="preserve"> précieuse et</w:t>
      </w:r>
      <w:r w:rsidR="00DE33D5">
        <w:rPr>
          <w:lang w:eastAsia="fr-CA"/>
        </w:rPr>
        <w:t xml:space="preserve"> </w:t>
      </w:r>
      <w:r w:rsidR="00982673">
        <w:rPr>
          <w:rFonts w:cs="Arial"/>
          <w:lang w:eastAsia="fr-CA"/>
        </w:rPr>
        <w:t>"</w:t>
      </w:r>
      <w:r w:rsidR="00DE33D5">
        <w:rPr>
          <w:lang w:eastAsia="fr-CA"/>
        </w:rPr>
        <w:t>passe avant tout</w:t>
      </w:r>
      <w:r w:rsidR="00982673">
        <w:rPr>
          <w:rFonts w:cs="Arial"/>
          <w:lang w:eastAsia="fr-CA"/>
        </w:rPr>
        <w:t>"</w:t>
      </w:r>
      <w:r>
        <w:rPr>
          <w:rStyle w:val="Appelnotedebasdep"/>
          <w:rFonts w:cs="Arial"/>
          <w:lang w:eastAsia="fr-CA"/>
        </w:rPr>
        <w:footnoteReference w:id="121"/>
      </w:r>
      <w:r w:rsidR="00B540F9">
        <w:rPr>
          <w:lang w:eastAsia="fr-CA"/>
        </w:rPr>
        <w:t xml:space="preserve">. </w:t>
      </w:r>
    </w:p>
    <w:p w14:paraId="36E4E613" w14:textId="77777777" w:rsidR="00937CCF" w:rsidRDefault="00F24EC9" w:rsidP="002F3A22">
      <w:pPr>
        <w:pStyle w:val="Paragraphe"/>
        <w:numPr>
          <w:ilvl w:val="0"/>
          <w:numId w:val="1"/>
        </w:numPr>
        <w:tabs>
          <w:tab w:val="clear" w:pos="360"/>
        </w:tabs>
        <w:spacing w:line="240" w:lineRule="auto"/>
        <w:rPr>
          <w:lang w:eastAsia="fr-CA"/>
        </w:rPr>
      </w:pPr>
      <w:r>
        <w:rPr>
          <w:lang w:eastAsia="fr-CA"/>
        </w:rPr>
        <w:t xml:space="preserve"> </w:t>
      </w:r>
      <w:r w:rsidR="00A95E87">
        <w:rPr>
          <w:lang w:eastAsia="fr-CA"/>
        </w:rPr>
        <w:t>D’autre part, ses déclarations postérieures ne peuvent</w:t>
      </w:r>
      <w:r w:rsidR="00DE33D5">
        <w:rPr>
          <w:lang w:eastAsia="fr-CA"/>
        </w:rPr>
        <w:t>, dans les circonstances précitées,</w:t>
      </w:r>
      <w:r w:rsidR="00A95E87">
        <w:rPr>
          <w:lang w:eastAsia="fr-CA"/>
        </w:rPr>
        <w:t xml:space="preserve"> représenter la reconnaissance </w:t>
      </w:r>
      <w:r w:rsidR="00E348E1">
        <w:rPr>
          <w:lang w:eastAsia="fr-CA"/>
        </w:rPr>
        <w:t xml:space="preserve">subséquente </w:t>
      </w:r>
      <w:r w:rsidR="00A95E87">
        <w:rPr>
          <w:lang w:eastAsia="fr-CA"/>
        </w:rPr>
        <w:t xml:space="preserve">d’un consentement </w:t>
      </w:r>
      <w:r w:rsidR="00080146">
        <w:rPr>
          <w:lang w:eastAsia="fr-CA"/>
        </w:rPr>
        <w:t xml:space="preserve">concomitant </w:t>
      </w:r>
      <w:r w:rsidR="00A95E87">
        <w:rPr>
          <w:lang w:eastAsia="fr-CA"/>
        </w:rPr>
        <w:t>au geste posé</w:t>
      </w:r>
      <w:r>
        <w:rPr>
          <w:rStyle w:val="Appelnotedebasdep"/>
          <w:lang w:eastAsia="fr-CA"/>
        </w:rPr>
        <w:footnoteReference w:id="122"/>
      </w:r>
      <w:r w:rsidR="00A95E87">
        <w:rPr>
          <w:lang w:eastAsia="fr-CA"/>
        </w:rPr>
        <w:t xml:space="preserve">. </w:t>
      </w:r>
      <w:r w:rsidR="008B43A8">
        <w:rPr>
          <w:lang w:eastAsia="fr-CA"/>
        </w:rPr>
        <w:t xml:space="preserve">Ses propos </w:t>
      </w:r>
      <w:r w:rsidR="004B18B7">
        <w:rPr>
          <w:lang w:eastAsia="fr-CA"/>
        </w:rPr>
        <w:t xml:space="preserve">écrits le lendemain </w:t>
      </w:r>
      <w:r w:rsidR="008B43A8">
        <w:rPr>
          <w:lang w:eastAsia="fr-CA"/>
        </w:rPr>
        <w:t xml:space="preserve">quant à un </w:t>
      </w:r>
      <w:r w:rsidR="008B43A8">
        <w:rPr>
          <w:rFonts w:cs="Arial"/>
          <w:lang w:eastAsia="fr-CA"/>
        </w:rPr>
        <w:t>"</w:t>
      </w:r>
      <w:r w:rsidR="008B43A8">
        <w:rPr>
          <w:lang w:eastAsia="fr-CA"/>
        </w:rPr>
        <w:t>après-midi magique</w:t>
      </w:r>
      <w:r w:rsidR="008B43A8">
        <w:rPr>
          <w:rFonts w:cs="Arial"/>
          <w:lang w:eastAsia="fr-CA"/>
        </w:rPr>
        <w:t>"</w:t>
      </w:r>
      <w:r w:rsidR="008B43A8">
        <w:rPr>
          <w:lang w:eastAsia="fr-CA"/>
        </w:rPr>
        <w:t xml:space="preserve"> et ses explications à cet égard</w:t>
      </w:r>
      <w:r>
        <w:rPr>
          <w:rStyle w:val="Appelnotedebasdep"/>
          <w:lang w:eastAsia="fr-CA"/>
        </w:rPr>
        <w:footnoteReference w:id="123"/>
      </w:r>
      <w:r w:rsidR="008B43A8">
        <w:rPr>
          <w:lang w:eastAsia="fr-CA"/>
        </w:rPr>
        <w:t xml:space="preserve"> </w:t>
      </w:r>
      <w:r w:rsidR="004B18B7">
        <w:rPr>
          <w:lang w:eastAsia="fr-CA"/>
        </w:rPr>
        <w:t>laissent perplexes</w:t>
      </w:r>
      <w:r w:rsidR="00875D03">
        <w:rPr>
          <w:lang w:eastAsia="fr-CA"/>
        </w:rPr>
        <w:t xml:space="preserve"> mais</w:t>
      </w:r>
      <w:r w:rsidR="004B18B7">
        <w:rPr>
          <w:lang w:eastAsia="fr-CA"/>
        </w:rPr>
        <w:t xml:space="preserve"> ne permettent pas pour autant de conclure à un consentement de sa part</w:t>
      </w:r>
      <w:r w:rsidR="003220E9">
        <w:rPr>
          <w:lang w:eastAsia="fr-CA"/>
        </w:rPr>
        <w:t xml:space="preserve"> </w:t>
      </w:r>
      <w:r w:rsidR="00E348E1">
        <w:rPr>
          <w:lang w:eastAsia="fr-CA"/>
        </w:rPr>
        <w:t>au geste du demandeur</w:t>
      </w:r>
      <w:r w:rsidR="00875D03">
        <w:rPr>
          <w:lang w:eastAsia="fr-CA"/>
        </w:rPr>
        <w:t>.</w:t>
      </w:r>
      <w:r w:rsidR="00E348E1">
        <w:rPr>
          <w:lang w:eastAsia="fr-CA"/>
        </w:rPr>
        <w:t xml:space="preserve"> </w:t>
      </w:r>
      <w:r w:rsidR="00875D03">
        <w:rPr>
          <w:lang w:eastAsia="fr-CA"/>
        </w:rPr>
        <w:t xml:space="preserve">Ils </w:t>
      </w:r>
      <w:r w:rsidR="003220E9">
        <w:rPr>
          <w:lang w:eastAsia="fr-CA"/>
        </w:rPr>
        <w:t>confirment</w:t>
      </w:r>
      <w:r w:rsidR="003D3DE7">
        <w:rPr>
          <w:lang w:eastAsia="fr-CA"/>
        </w:rPr>
        <w:t xml:space="preserve"> plutôt</w:t>
      </w:r>
      <w:r w:rsidR="003220E9">
        <w:rPr>
          <w:lang w:eastAsia="fr-CA"/>
        </w:rPr>
        <w:t xml:space="preserve"> l’assertion de la défenderesse voulant qu’elle craignait que sa réaction au geste posé</w:t>
      </w:r>
      <w:r w:rsidR="00021939">
        <w:rPr>
          <w:lang w:eastAsia="fr-CA"/>
        </w:rPr>
        <w:t xml:space="preserve"> ainsi que sa réponse</w:t>
      </w:r>
      <w:r w:rsidR="00FA2B94">
        <w:rPr>
          <w:lang w:eastAsia="fr-CA"/>
        </w:rPr>
        <w:t xml:space="preserve"> directe</w:t>
      </w:r>
      <w:r w:rsidR="00021939">
        <w:rPr>
          <w:lang w:eastAsia="fr-CA"/>
        </w:rPr>
        <w:t xml:space="preserve"> de la veille (</w:t>
      </w:r>
      <w:r w:rsidR="00FA2B94">
        <w:rPr>
          <w:rFonts w:cs="Arial"/>
          <w:lang w:eastAsia="fr-CA"/>
        </w:rPr>
        <w:t>"</w:t>
      </w:r>
      <w:r w:rsidR="00FA2B94" w:rsidRPr="00FA2B94">
        <w:rPr>
          <w:i/>
          <w:iCs/>
          <w:lang w:eastAsia="fr-CA"/>
        </w:rPr>
        <w:t>Désolée. Mes rêves sont secrets…</w:t>
      </w:r>
      <w:r w:rsidR="00FA2B94">
        <w:rPr>
          <w:rFonts w:cs="Arial"/>
          <w:i/>
          <w:iCs/>
          <w:lang w:eastAsia="fr-CA"/>
        </w:rPr>
        <w:t>"</w:t>
      </w:r>
      <w:r w:rsidR="00FA2B94" w:rsidRPr="00FA2B94">
        <w:rPr>
          <w:lang w:eastAsia="fr-CA"/>
        </w:rPr>
        <w:t>)</w:t>
      </w:r>
      <w:r>
        <w:rPr>
          <w:rStyle w:val="Appelnotedebasdep"/>
          <w:lang w:eastAsia="fr-CA"/>
        </w:rPr>
        <w:footnoteReference w:id="124"/>
      </w:r>
      <w:r w:rsidR="003220E9">
        <w:rPr>
          <w:lang w:eastAsia="fr-CA"/>
        </w:rPr>
        <w:t xml:space="preserve"> ne froisse</w:t>
      </w:r>
      <w:r w:rsidR="00021939">
        <w:rPr>
          <w:lang w:eastAsia="fr-CA"/>
        </w:rPr>
        <w:t>nt</w:t>
      </w:r>
      <w:r w:rsidR="003220E9">
        <w:rPr>
          <w:lang w:eastAsia="fr-CA"/>
        </w:rPr>
        <w:t xml:space="preserve"> </w:t>
      </w:r>
      <w:r w:rsidR="00E348E1">
        <w:rPr>
          <w:lang w:eastAsia="fr-CA"/>
        </w:rPr>
        <w:t xml:space="preserve">le demandeur </w:t>
      </w:r>
      <w:r w:rsidR="003220E9">
        <w:rPr>
          <w:lang w:eastAsia="fr-CA"/>
        </w:rPr>
        <w:t>et ne mette</w:t>
      </w:r>
      <w:r w:rsidR="00021939">
        <w:rPr>
          <w:lang w:eastAsia="fr-CA"/>
        </w:rPr>
        <w:t>nt</w:t>
      </w:r>
      <w:r w:rsidR="003220E9">
        <w:rPr>
          <w:lang w:eastAsia="fr-CA"/>
        </w:rPr>
        <w:t xml:space="preserve"> fin à leur collaboration</w:t>
      </w:r>
      <w:r w:rsidR="00E348E1">
        <w:rPr>
          <w:lang w:eastAsia="fr-CA"/>
        </w:rPr>
        <w:t>, d’où ses efforts pour maintenir le contact avec lui.</w:t>
      </w:r>
    </w:p>
    <w:p w14:paraId="065B49F6" w14:textId="77777777" w:rsidR="00C4671F" w:rsidRDefault="00F24EC9" w:rsidP="002F3A22">
      <w:pPr>
        <w:pStyle w:val="Paragraphe"/>
        <w:numPr>
          <w:ilvl w:val="0"/>
          <w:numId w:val="1"/>
        </w:numPr>
        <w:tabs>
          <w:tab w:val="clear" w:pos="360"/>
        </w:tabs>
        <w:spacing w:line="240" w:lineRule="auto"/>
        <w:rPr>
          <w:lang w:eastAsia="fr-CA"/>
        </w:rPr>
      </w:pPr>
      <w:r>
        <w:rPr>
          <w:lang w:eastAsia="fr-CA"/>
        </w:rPr>
        <w:t xml:space="preserve"> Il n’existe pas de règle invariable sur la réaction attendue de la part d’une personne victime d’un acte sexuel non désiré. La défenderesse a choisi de poursuivre sa collaboration avec le demandeur en dépit du geste posé, ce qui ne démontre pas qu’elle y a consenti. </w:t>
      </w:r>
    </w:p>
    <w:p w14:paraId="77311AC9" w14:textId="77777777" w:rsidR="008021B1" w:rsidRDefault="00F24EC9" w:rsidP="00080146">
      <w:pPr>
        <w:pStyle w:val="Paragraphe"/>
        <w:numPr>
          <w:ilvl w:val="0"/>
          <w:numId w:val="1"/>
        </w:numPr>
        <w:tabs>
          <w:tab w:val="clear" w:pos="360"/>
        </w:tabs>
        <w:spacing w:line="240" w:lineRule="auto"/>
        <w:rPr>
          <w:lang w:eastAsia="fr-CA"/>
        </w:rPr>
      </w:pPr>
      <w:r>
        <w:rPr>
          <w:lang w:eastAsia="fr-CA"/>
        </w:rPr>
        <w:t xml:space="preserve"> </w:t>
      </w:r>
      <w:r w:rsidR="007975B3">
        <w:rPr>
          <w:lang w:eastAsia="fr-CA"/>
        </w:rPr>
        <w:t>Pour les motifs qui précèdent</w:t>
      </w:r>
      <w:r w:rsidR="00875D03">
        <w:rPr>
          <w:lang w:eastAsia="fr-CA"/>
        </w:rPr>
        <w:t xml:space="preserve">, </w:t>
      </w:r>
      <w:r w:rsidR="00E048BD">
        <w:rPr>
          <w:lang w:eastAsia="fr-CA"/>
        </w:rPr>
        <w:t>le Tribunal conclu</w:t>
      </w:r>
      <w:r w:rsidR="007975B3">
        <w:rPr>
          <w:lang w:eastAsia="fr-CA"/>
        </w:rPr>
        <w:t>t</w:t>
      </w:r>
      <w:r w:rsidR="00E048BD">
        <w:rPr>
          <w:lang w:eastAsia="fr-CA"/>
        </w:rPr>
        <w:t xml:space="preserve"> que l’absence de consentement est établie selon la balance des probabilités. </w:t>
      </w:r>
    </w:p>
    <w:p w14:paraId="31DD889B" w14:textId="77777777" w:rsidR="00E048BD" w:rsidRDefault="00F24EC9" w:rsidP="00080146">
      <w:pPr>
        <w:pStyle w:val="Paragraphe"/>
        <w:numPr>
          <w:ilvl w:val="0"/>
          <w:numId w:val="1"/>
        </w:numPr>
        <w:tabs>
          <w:tab w:val="clear" w:pos="360"/>
        </w:tabs>
        <w:spacing w:line="240" w:lineRule="auto"/>
        <w:rPr>
          <w:lang w:eastAsia="fr-CA"/>
        </w:rPr>
      </w:pPr>
      <w:r>
        <w:rPr>
          <w:lang w:eastAsia="fr-CA"/>
        </w:rPr>
        <w:t xml:space="preserve"> </w:t>
      </w:r>
      <w:r w:rsidR="003D3DE7">
        <w:rPr>
          <w:lang w:eastAsia="fr-CA"/>
        </w:rPr>
        <w:t>La défenderesse</w:t>
      </w:r>
      <w:r w:rsidR="007975B3">
        <w:rPr>
          <w:lang w:eastAsia="fr-CA"/>
        </w:rPr>
        <w:t xml:space="preserve"> convainc qu’elle ne désirait pas le contact sexuel initié par le demandeur et qu’elle l’a subi contre son gré.</w:t>
      </w:r>
      <w:r w:rsidR="008021B1">
        <w:rPr>
          <w:lang w:eastAsia="fr-CA"/>
        </w:rPr>
        <w:t xml:space="preserve"> Le Tribunal est également convaincu selon la prépondérance de la preuve que le demandeur ne pouvait, tenant compte des circonstances, éprouver une croyance erronée mais sincère du consentement de la défenderesse au </w:t>
      </w:r>
      <w:r w:rsidR="00A13AB4">
        <w:rPr>
          <w:lang w:eastAsia="fr-CA"/>
        </w:rPr>
        <w:t xml:space="preserve">geste </w:t>
      </w:r>
      <w:r w:rsidR="005E7DA2">
        <w:rPr>
          <w:lang w:eastAsia="fr-CA"/>
        </w:rPr>
        <w:t xml:space="preserve">qu’il a initié. </w:t>
      </w:r>
    </w:p>
    <w:p w14:paraId="1ACE7841" w14:textId="77777777" w:rsidR="00FA2B94" w:rsidRPr="00FA2B94" w:rsidRDefault="00F24EC9" w:rsidP="005718BD">
      <w:pPr>
        <w:pStyle w:val="Titre1"/>
        <w:numPr>
          <w:ilvl w:val="0"/>
          <w:numId w:val="15"/>
        </w:numPr>
        <w:rPr>
          <w:lang w:eastAsia="fr-CA"/>
        </w:rPr>
      </w:pPr>
      <w:bookmarkStart w:id="55" w:name="_Toc256000023"/>
      <w:bookmarkStart w:id="56" w:name="_Toc208825383"/>
      <w:r w:rsidRPr="00FA2B94">
        <w:rPr>
          <w:lang w:eastAsia="fr-CA"/>
        </w:rPr>
        <w:t>La nature du ou des gestes posés</w:t>
      </w:r>
      <w:bookmarkEnd w:id="55"/>
      <w:bookmarkEnd w:id="56"/>
    </w:p>
    <w:p w14:paraId="7DE81633" w14:textId="77777777" w:rsidR="00B6097D" w:rsidRDefault="00F24EC9" w:rsidP="002F3A22">
      <w:pPr>
        <w:pStyle w:val="Paragraphe"/>
        <w:numPr>
          <w:ilvl w:val="0"/>
          <w:numId w:val="1"/>
        </w:numPr>
        <w:tabs>
          <w:tab w:val="clear" w:pos="360"/>
        </w:tabs>
        <w:spacing w:line="240" w:lineRule="auto"/>
        <w:rPr>
          <w:lang w:eastAsia="fr-CA"/>
        </w:rPr>
      </w:pPr>
      <w:r>
        <w:rPr>
          <w:lang w:eastAsia="fr-CA"/>
        </w:rPr>
        <w:t xml:space="preserve"> </w:t>
      </w:r>
      <w:r w:rsidR="00E348E1">
        <w:rPr>
          <w:lang w:eastAsia="fr-CA"/>
        </w:rPr>
        <w:t>Enfin, s</w:t>
      </w:r>
      <w:r>
        <w:rPr>
          <w:lang w:eastAsia="fr-CA"/>
        </w:rPr>
        <w:t xml:space="preserve">i le Tribunal n’adhère pas à la version du demandeur quant au caractère consensuel du baiser échangé, il </w:t>
      </w:r>
      <w:r w:rsidR="004D489C">
        <w:rPr>
          <w:lang w:eastAsia="fr-CA"/>
        </w:rPr>
        <w:t>n’écarte pas pour autant tout son témoignage</w:t>
      </w:r>
      <w:r w:rsidR="00A03971">
        <w:rPr>
          <w:lang w:eastAsia="fr-CA"/>
        </w:rPr>
        <w:t xml:space="preserve"> sur les événements allégués</w:t>
      </w:r>
      <w:r w:rsidR="004D489C">
        <w:rPr>
          <w:lang w:eastAsia="fr-CA"/>
        </w:rPr>
        <w:t xml:space="preserve"> et </w:t>
      </w:r>
      <w:r>
        <w:rPr>
          <w:lang w:eastAsia="fr-CA"/>
        </w:rPr>
        <w:t xml:space="preserve">n’accorde pas une crédibilité sans faille à la défenderesse quant à la </w:t>
      </w:r>
      <w:r w:rsidR="003D3DE7">
        <w:rPr>
          <w:lang w:eastAsia="fr-CA"/>
        </w:rPr>
        <w:t xml:space="preserve">portée </w:t>
      </w:r>
      <w:r>
        <w:rPr>
          <w:lang w:eastAsia="fr-CA"/>
        </w:rPr>
        <w:t>des gestes posés par l</w:t>
      </w:r>
      <w:r w:rsidR="00A03971">
        <w:rPr>
          <w:lang w:eastAsia="fr-CA"/>
        </w:rPr>
        <w:t>e demandeur</w:t>
      </w:r>
      <w:r>
        <w:rPr>
          <w:lang w:eastAsia="fr-CA"/>
        </w:rPr>
        <w:t xml:space="preserve"> le 3 janvier 2013</w:t>
      </w:r>
      <w:r w:rsidR="004D489C">
        <w:rPr>
          <w:lang w:eastAsia="fr-CA"/>
        </w:rPr>
        <w:t>, pour les motifs suivants</w:t>
      </w:r>
      <w:r>
        <w:rPr>
          <w:lang w:eastAsia="fr-CA"/>
        </w:rPr>
        <w:t xml:space="preserve">. </w:t>
      </w:r>
    </w:p>
    <w:p w14:paraId="4BA89265" w14:textId="77777777" w:rsidR="00C03A16" w:rsidRDefault="00F24EC9" w:rsidP="004D489C">
      <w:pPr>
        <w:pStyle w:val="Paragraphe"/>
        <w:numPr>
          <w:ilvl w:val="0"/>
          <w:numId w:val="1"/>
        </w:numPr>
        <w:tabs>
          <w:tab w:val="clear" w:pos="360"/>
        </w:tabs>
        <w:spacing w:line="240" w:lineRule="auto"/>
        <w:rPr>
          <w:lang w:eastAsia="fr-CA"/>
        </w:rPr>
      </w:pPr>
      <w:r>
        <w:rPr>
          <w:lang w:eastAsia="fr-CA"/>
        </w:rPr>
        <w:t xml:space="preserve"> </w:t>
      </w:r>
      <w:r w:rsidR="003D3DE7">
        <w:rPr>
          <w:lang w:eastAsia="fr-CA"/>
        </w:rPr>
        <w:t>P</w:t>
      </w:r>
      <w:r w:rsidR="00E34143">
        <w:rPr>
          <w:lang w:eastAsia="fr-CA"/>
        </w:rPr>
        <w:t xml:space="preserve">lusieurs </w:t>
      </w:r>
      <w:r w:rsidR="004D489C">
        <w:rPr>
          <w:lang w:eastAsia="fr-CA"/>
        </w:rPr>
        <w:t xml:space="preserve">propos </w:t>
      </w:r>
      <w:r w:rsidR="00E34143">
        <w:rPr>
          <w:lang w:eastAsia="fr-CA"/>
        </w:rPr>
        <w:t xml:space="preserve">tenus </w:t>
      </w:r>
      <w:r w:rsidR="004D489C">
        <w:rPr>
          <w:lang w:eastAsia="fr-CA"/>
        </w:rPr>
        <w:t xml:space="preserve">par </w:t>
      </w:r>
      <w:r w:rsidR="00E34143">
        <w:rPr>
          <w:lang w:eastAsia="fr-CA"/>
        </w:rPr>
        <w:t xml:space="preserve">la défenderesse </w:t>
      </w:r>
      <w:r w:rsidR="004D489C">
        <w:rPr>
          <w:lang w:eastAsia="fr-CA"/>
        </w:rPr>
        <w:t>à</w:t>
      </w:r>
      <w:r w:rsidR="00E34143">
        <w:rPr>
          <w:lang w:eastAsia="fr-CA"/>
        </w:rPr>
        <w:t xml:space="preserve"> des tiers</w:t>
      </w:r>
      <w:r w:rsidR="00416117">
        <w:rPr>
          <w:lang w:eastAsia="fr-CA"/>
        </w:rPr>
        <w:t>, dans les mois et les années suivant la date de l’événement</w:t>
      </w:r>
      <w:r w:rsidR="00084EF6">
        <w:rPr>
          <w:lang w:eastAsia="fr-CA"/>
        </w:rPr>
        <w:t xml:space="preserve"> lorsqu’elle s’ouvre à ce sujet</w:t>
      </w:r>
      <w:r w:rsidR="00416117">
        <w:rPr>
          <w:lang w:eastAsia="fr-CA"/>
        </w:rPr>
        <w:t>,</w:t>
      </w:r>
      <w:r w:rsidR="00E34143">
        <w:rPr>
          <w:lang w:eastAsia="fr-CA"/>
        </w:rPr>
        <w:t xml:space="preserve"> </w:t>
      </w:r>
      <w:r w:rsidR="00A13AB4">
        <w:rPr>
          <w:lang w:eastAsia="fr-CA"/>
        </w:rPr>
        <w:t xml:space="preserve">définissent </w:t>
      </w:r>
      <w:r w:rsidR="00E34143">
        <w:rPr>
          <w:lang w:eastAsia="fr-CA"/>
        </w:rPr>
        <w:t xml:space="preserve">la </w:t>
      </w:r>
      <w:r w:rsidR="003D3DE7">
        <w:rPr>
          <w:lang w:eastAsia="fr-CA"/>
        </w:rPr>
        <w:t xml:space="preserve">nature </w:t>
      </w:r>
      <w:r w:rsidR="004436CC">
        <w:rPr>
          <w:lang w:eastAsia="fr-CA"/>
        </w:rPr>
        <w:t>d</w:t>
      </w:r>
      <w:r w:rsidR="00E34143">
        <w:rPr>
          <w:lang w:eastAsia="fr-CA"/>
        </w:rPr>
        <w:t xml:space="preserve">es gestes </w:t>
      </w:r>
      <w:r w:rsidR="004D489C">
        <w:rPr>
          <w:lang w:eastAsia="fr-CA"/>
        </w:rPr>
        <w:t>qu’elle reproche au demandeur.</w:t>
      </w:r>
    </w:p>
    <w:p w14:paraId="1D050DE0" w14:textId="77777777" w:rsidR="004D489C" w:rsidRDefault="00F24EC9" w:rsidP="004D489C">
      <w:pPr>
        <w:pStyle w:val="Paragrdouble"/>
        <w:spacing w:line="240" w:lineRule="auto"/>
        <w:rPr>
          <w:lang w:eastAsia="fr-CA"/>
        </w:rPr>
      </w:pPr>
      <w:r>
        <w:rPr>
          <w:lang w:eastAsia="fr-CA"/>
        </w:rPr>
        <w:t xml:space="preserve"> Le 2 février 2013, </w:t>
      </w:r>
      <w:r w:rsidR="00416117">
        <w:rPr>
          <w:lang w:eastAsia="fr-CA"/>
        </w:rPr>
        <w:t xml:space="preserve">dans le cadre </w:t>
      </w:r>
      <w:r w:rsidR="004B18B7">
        <w:rPr>
          <w:lang w:eastAsia="fr-CA"/>
        </w:rPr>
        <w:t>d’échanges</w:t>
      </w:r>
      <w:r>
        <w:rPr>
          <w:lang w:eastAsia="fr-CA"/>
        </w:rPr>
        <w:t xml:space="preserve"> Facebook avec Mireille Grenier au sujet du demandeur et de leur rencontre du 3 janvier 2013, </w:t>
      </w:r>
      <w:r w:rsidR="00416117">
        <w:rPr>
          <w:lang w:eastAsia="fr-CA"/>
        </w:rPr>
        <w:t xml:space="preserve">la défenderesse s’exprime </w:t>
      </w:r>
      <w:r>
        <w:rPr>
          <w:lang w:eastAsia="fr-CA"/>
        </w:rPr>
        <w:t>en ces termes</w:t>
      </w:r>
      <w:r>
        <w:rPr>
          <w:rStyle w:val="Appelnotedebasdep"/>
          <w:lang w:eastAsia="fr-CA"/>
        </w:rPr>
        <w:footnoteReference w:id="125"/>
      </w:r>
      <w:r>
        <w:rPr>
          <w:lang w:eastAsia="fr-CA"/>
        </w:rPr>
        <w:t> :</w:t>
      </w:r>
    </w:p>
    <w:p w14:paraId="65F21467" w14:textId="77777777" w:rsidR="004D489C" w:rsidRPr="00284FA3" w:rsidRDefault="00F24EC9" w:rsidP="00617F3E">
      <w:pPr>
        <w:pStyle w:val="Paragraphe"/>
        <w:spacing w:line="240" w:lineRule="auto"/>
        <w:ind w:left="731" w:right="573"/>
        <w:rPr>
          <w:sz w:val="22"/>
          <w:szCs w:val="18"/>
          <w:lang w:eastAsia="fr-CA"/>
        </w:rPr>
      </w:pPr>
      <w:r>
        <w:rPr>
          <w:sz w:val="22"/>
          <w:szCs w:val="18"/>
          <w:lang w:eastAsia="fr-CA"/>
        </w:rPr>
        <w:t xml:space="preserve">(…) </w:t>
      </w:r>
      <w:r w:rsidRPr="00284FA3">
        <w:rPr>
          <w:sz w:val="22"/>
          <w:szCs w:val="18"/>
          <w:lang w:eastAsia="fr-CA"/>
        </w:rPr>
        <w:t xml:space="preserve">Le 3 janvier il est venu ici et encore de la grosse séduction une chance que je me suis méfiée </w:t>
      </w:r>
      <w:r w:rsidRPr="00F46463">
        <w:rPr>
          <w:sz w:val="22"/>
          <w:szCs w:val="18"/>
          <w:u w:val="single"/>
          <w:lang w:eastAsia="fr-CA"/>
        </w:rPr>
        <w:t>j’ai juste accepter certaines choses en étant sur mes gardes</w:t>
      </w:r>
      <w:r w:rsidRPr="00284FA3">
        <w:rPr>
          <w:sz w:val="22"/>
          <w:szCs w:val="18"/>
          <w:lang w:eastAsia="fr-CA"/>
        </w:rPr>
        <w:t xml:space="preserve"> et puis… il m’avait menti !!!! J’ai vite su que c’est pas vrai qu’il est en séparation avec son ex-femme (…) et tout ça via sa secrétaire avec qui il couche depuis un an… le gros bordel !!!!</w:t>
      </w:r>
    </w:p>
    <w:p w14:paraId="13059EF1" w14:textId="77777777" w:rsidR="004D489C" w:rsidRDefault="00F24EC9" w:rsidP="00617F3E">
      <w:pPr>
        <w:pStyle w:val="Paragraphe"/>
        <w:spacing w:line="240" w:lineRule="auto"/>
        <w:ind w:left="731" w:right="573"/>
        <w:rPr>
          <w:lang w:eastAsia="fr-CA"/>
        </w:rPr>
      </w:pPr>
      <w:r w:rsidRPr="00284FA3">
        <w:rPr>
          <w:sz w:val="22"/>
          <w:szCs w:val="18"/>
          <w:lang w:eastAsia="fr-CA"/>
        </w:rPr>
        <w:t xml:space="preserve">(…) </w:t>
      </w:r>
      <w:r w:rsidRPr="00F46463">
        <w:rPr>
          <w:sz w:val="22"/>
          <w:szCs w:val="18"/>
          <w:u w:val="single"/>
          <w:lang w:eastAsia="fr-CA"/>
        </w:rPr>
        <w:t>bien moi j’ai été pognée pour frencher avec lui</w:t>
      </w:r>
      <w:r w:rsidRPr="00284FA3">
        <w:rPr>
          <w:sz w:val="22"/>
          <w:szCs w:val="18"/>
          <w:lang w:eastAsia="fr-CA"/>
        </w:rPr>
        <w:t>… quand j’y repense… washh… j’étais tellement mal à l’aise il s’était plaint, m’a raconté qu’il s’en allait en voyage dans le sud faire de la plongé</w:t>
      </w:r>
      <w:r>
        <w:rPr>
          <w:sz w:val="22"/>
          <w:szCs w:val="18"/>
          <w:lang w:eastAsia="fr-CA"/>
        </w:rPr>
        <w:t>e</w:t>
      </w:r>
      <w:r w:rsidRPr="00284FA3">
        <w:rPr>
          <w:sz w:val="22"/>
          <w:szCs w:val="18"/>
          <w:lang w:eastAsia="fr-CA"/>
        </w:rPr>
        <w:t xml:space="preserve"> car malheureux en amour mais … sa secrétaire m,a dit qu’il était parti avec SA FEMME (…) </w:t>
      </w:r>
      <w:r w:rsidRPr="00F46463">
        <w:rPr>
          <w:sz w:val="22"/>
          <w:szCs w:val="18"/>
          <w:u w:val="single"/>
          <w:lang w:eastAsia="fr-CA"/>
        </w:rPr>
        <w:t>il m’a menti pour me frencher</w:t>
      </w:r>
      <w:r w:rsidRPr="00F46463">
        <w:rPr>
          <w:sz w:val="22"/>
          <w:szCs w:val="18"/>
          <w:lang w:eastAsia="fr-CA"/>
        </w:rPr>
        <w:t>…</w:t>
      </w:r>
      <w:r w:rsidRPr="00284FA3">
        <w:rPr>
          <w:sz w:val="22"/>
          <w:szCs w:val="18"/>
          <w:lang w:eastAsia="fr-CA"/>
        </w:rPr>
        <w:t xml:space="preserve"> c’est dégueulasse ça!!!</w:t>
      </w:r>
    </w:p>
    <w:p w14:paraId="59AF5020" w14:textId="77777777" w:rsidR="004D489C" w:rsidRDefault="00F24EC9" w:rsidP="004D489C">
      <w:pPr>
        <w:pStyle w:val="Paragraphe"/>
        <w:numPr>
          <w:ilvl w:val="0"/>
          <w:numId w:val="1"/>
        </w:numPr>
        <w:tabs>
          <w:tab w:val="clear" w:pos="360"/>
        </w:tabs>
        <w:spacing w:line="240" w:lineRule="auto"/>
        <w:rPr>
          <w:lang w:eastAsia="fr-CA"/>
        </w:rPr>
      </w:pPr>
      <w:r>
        <w:rPr>
          <w:lang w:eastAsia="fr-CA"/>
        </w:rPr>
        <w:t xml:space="preserve"> La défenderesse précise lors de son témoignage </w:t>
      </w:r>
      <w:r w:rsidR="00875D03">
        <w:rPr>
          <w:lang w:eastAsia="fr-CA"/>
        </w:rPr>
        <w:t xml:space="preserve">sur ces propos </w:t>
      </w:r>
      <w:r>
        <w:rPr>
          <w:lang w:eastAsia="fr-CA"/>
        </w:rPr>
        <w:t>qu’elle se sentait coupable d</w:t>
      </w:r>
      <w:r w:rsidR="00416117">
        <w:rPr>
          <w:lang w:eastAsia="fr-CA"/>
        </w:rPr>
        <w:t>’avoir cru le demandeur</w:t>
      </w:r>
      <w:r>
        <w:rPr>
          <w:lang w:eastAsia="fr-CA"/>
        </w:rPr>
        <w:t xml:space="preserve">, de lui avoir ouvert sa porte et d’avoir été seule avec lui. </w:t>
      </w:r>
    </w:p>
    <w:p w14:paraId="35A1CDE4" w14:textId="77777777" w:rsidR="00C03A16" w:rsidRDefault="00F24EC9" w:rsidP="002F3A22">
      <w:pPr>
        <w:pStyle w:val="Paragraphe"/>
        <w:numPr>
          <w:ilvl w:val="0"/>
          <w:numId w:val="1"/>
        </w:numPr>
        <w:tabs>
          <w:tab w:val="clear" w:pos="360"/>
        </w:tabs>
        <w:spacing w:line="240" w:lineRule="auto"/>
        <w:rPr>
          <w:lang w:eastAsia="fr-CA"/>
        </w:rPr>
      </w:pPr>
      <w:r>
        <w:rPr>
          <w:lang w:eastAsia="fr-CA"/>
        </w:rPr>
        <w:t xml:space="preserve"> </w:t>
      </w:r>
      <w:r w:rsidR="004D489C">
        <w:rPr>
          <w:lang w:eastAsia="fr-CA"/>
        </w:rPr>
        <w:t xml:space="preserve">Le </w:t>
      </w:r>
      <w:r w:rsidR="00D6151D">
        <w:rPr>
          <w:lang w:eastAsia="fr-CA"/>
        </w:rPr>
        <w:t>25 décembre 2013, la défenderesse répond</w:t>
      </w:r>
      <w:r w:rsidR="00E8627F">
        <w:rPr>
          <w:lang w:eastAsia="fr-CA"/>
        </w:rPr>
        <w:t>,</w:t>
      </w:r>
      <w:r w:rsidR="00D6151D">
        <w:rPr>
          <w:lang w:eastAsia="fr-CA"/>
        </w:rPr>
        <w:t xml:space="preserve"> à la suite de propos colériques reçus d’Isabelle Lapointe, l’ex-conjointe et adjointe du demandeur</w:t>
      </w:r>
      <w:r>
        <w:rPr>
          <w:rStyle w:val="Appelnotedebasdep"/>
          <w:lang w:eastAsia="fr-CA"/>
        </w:rPr>
        <w:footnoteReference w:id="126"/>
      </w:r>
      <w:r w:rsidR="00D6151D">
        <w:rPr>
          <w:lang w:eastAsia="fr-CA"/>
        </w:rPr>
        <w:t> :</w:t>
      </w:r>
    </w:p>
    <w:p w14:paraId="1B647DBF" w14:textId="77777777" w:rsidR="00D6151D" w:rsidRDefault="00F24EC9" w:rsidP="00617F3E">
      <w:pPr>
        <w:pStyle w:val="Paragraphe"/>
        <w:spacing w:line="240" w:lineRule="auto"/>
        <w:ind w:left="731" w:right="573"/>
        <w:rPr>
          <w:lang w:eastAsia="fr-CA"/>
        </w:rPr>
      </w:pPr>
      <w:r w:rsidRPr="00F16BA8">
        <w:rPr>
          <w:sz w:val="22"/>
          <w:szCs w:val="18"/>
          <w:lang w:eastAsia="fr-CA"/>
        </w:rPr>
        <w:t xml:space="preserve">(…) Il n’y a jamais eu </w:t>
      </w:r>
      <w:r w:rsidRPr="00F16BA8">
        <w:rPr>
          <w:rFonts w:cs="Arial"/>
          <w:sz w:val="22"/>
          <w:szCs w:val="18"/>
          <w:lang w:eastAsia="fr-CA"/>
        </w:rPr>
        <w:t>"</w:t>
      </w:r>
      <w:r w:rsidRPr="00F16BA8">
        <w:rPr>
          <w:sz w:val="22"/>
          <w:szCs w:val="18"/>
          <w:lang w:eastAsia="fr-CA"/>
        </w:rPr>
        <w:t>quelque chose</w:t>
      </w:r>
      <w:r w:rsidRPr="00F16BA8">
        <w:rPr>
          <w:rFonts w:cs="Arial"/>
          <w:sz w:val="22"/>
          <w:szCs w:val="18"/>
          <w:lang w:eastAsia="fr-CA"/>
        </w:rPr>
        <w:t>"</w:t>
      </w:r>
      <w:r w:rsidRPr="00F16BA8">
        <w:rPr>
          <w:sz w:val="22"/>
          <w:szCs w:val="18"/>
          <w:lang w:eastAsia="fr-CA"/>
        </w:rPr>
        <w:t xml:space="preserve"> entre lui et moi, c’est juste un ami et un homme que j’admire pour ses convictions morales. (…) Cependant, </w:t>
      </w:r>
      <w:r w:rsidRPr="00E34143">
        <w:rPr>
          <w:sz w:val="22"/>
          <w:szCs w:val="18"/>
          <w:u w:val="single"/>
          <w:lang w:eastAsia="fr-CA"/>
        </w:rPr>
        <w:t>c’est vrai que le sénateur m</w:t>
      </w:r>
      <w:r w:rsidR="00E34143" w:rsidRPr="00E34143">
        <w:rPr>
          <w:sz w:val="22"/>
          <w:szCs w:val="18"/>
          <w:u w:val="single"/>
          <w:lang w:eastAsia="fr-CA"/>
        </w:rPr>
        <w:t>’</w:t>
      </w:r>
      <w:r w:rsidRPr="00E34143">
        <w:rPr>
          <w:sz w:val="22"/>
          <w:szCs w:val="18"/>
          <w:u w:val="single"/>
          <w:lang w:eastAsia="fr-CA"/>
        </w:rPr>
        <w:t>a crusé deux secondes vers Noel 2012, mais j’ai mis fin très vite à ça</w:t>
      </w:r>
      <w:r w:rsidRPr="00F16BA8">
        <w:rPr>
          <w:sz w:val="22"/>
          <w:szCs w:val="18"/>
          <w:lang w:eastAsia="fr-CA"/>
        </w:rPr>
        <w:t xml:space="preserve">. </w:t>
      </w:r>
    </w:p>
    <w:p w14:paraId="7938BAA9" w14:textId="77777777" w:rsidR="00C03A16" w:rsidRDefault="00F24EC9" w:rsidP="002F3A22">
      <w:pPr>
        <w:pStyle w:val="Paragraphe"/>
        <w:numPr>
          <w:ilvl w:val="0"/>
          <w:numId w:val="1"/>
        </w:numPr>
        <w:tabs>
          <w:tab w:val="clear" w:pos="360"/>
        </w:tabs>
        <w:spacing w:line="240" w:lineRule="auto"/>
        <w:rPr>
          <w:lang w:eastAsia="fr-CA"/>
        </w:rPr>
      </w:pPr>
      <w:r>
        <w:rPr>
          <w:lang w:eastAsia="fr-CA"/>
        </w:rPr>
        <w:t xml:space="preserve"> </w:t>
      </w:r>
      <w:r w:rsidR="00F16BA8">
        <w:rPr>
          <w:lang w:eastAsia="fr-CA"/>
        </w:rPr>
        <w:t>En mars 2014, dans le cadre d’un échange avec Marinella De Oliveira, une amie commune des parties, au sujet des propos d’Isabelle Lapointe envers elle, la défenderesse mentionne la rencontre du 3 janvier 2013 en ces termes</w:t>
      </w:r>
      <w:r>
        <w:rPr>
          <w:rStyle w:val="Appelnotedebasdep"/>
          <w:lang w:eastAsia="fr-CA"/>
        </w:rPr>
        <w:footnoteReference w:id="127"/>
      </w:r>
      <w:r w:rsidR="00F16BA8">
        <w:rPr>
          <w:lang w:eastAsia="fr-CA"/>
        </w:rPr>
        <w:t> :</w:t>
      </w:r>
    </w:p>
    <w:p w14:paraId="105DE108" w14:textId="77777777" w:rsidR="00F16BA8" w:rsidRPr="0016666B" w:rsidRDefault="00F24EC9" w:rsidP="00617F3E">
      <w:pPr>
        <w:pStyle w:val="Paragraphe"/>
        <w:spacing w:line="240" w:lineRule="auto"/>
        <w:ind w:left="731" w:right="573"/>
        <w:rPr>
          <w:sz w:val="22"/>
          <w:szCs w:val="18"/>
          <w:lang w:eastAsia="fr-CA"/>
        </w:rPr>
      </w:pPr>
      <w:r w:rsidRPr="0016666B">
        <w:rPr>
          <w:sz w:val="22"/>
          <w:szCs w:val="18"/>
          <w:lang w:eastAsia="fr-CA"/>
        </w:rPr>
        <w:t xml:space="preserve">Je ne méritais tellement pas ça, </w:t>
      </w:r>
      <w:r w:rsidRPr="00E34143">
        <w:rPr>
          <w:sz w:val="22"/>
          <w:szCs w:val="18"/>
          <w:u w:val="single"/>
          <w:lang w:eastAsia="fr-CA"/>
        </w:rPr>
        <w:t>car lors des tentatives du sénateur, je l’ai repoussé!</w:t>
      </w:r>
    </w:p>
    <w:p w14:paraId="7C8E984A" w14:textId="77777777" w:rsidR="0016666B" w:rsidRDefault="00F24EC9" w:rsidP="00617F3E">
      <w:pPr>
        <w:pStyle w:val="Paragraphe"/>
        <w:spacing w:line="240" w:lineRule="auto"/>
        <w:ind w:left="731" w:right="573"/>
        <w:rPr>
          <w:lang w:eastAsia="fr-CA"/>
        </w:rPr>
      </w:pPr>
      <w:r w:rsidRPr="0016666B">
        <w:rPr>
          <w:sz w:val="22"/>
          <w:szCs w:val="18"/>
          <w:lang w:eastAsia="fr-CA"/>
        </w:rPr>
        <w:t xml:space="preserve">(…) quand j’ai su que le sénateur était avec Isabelle, vers juin, j’ai pas informée Isabelle </w:t>
      </w:r>
      <w:r w:rsidRPr="00E34143">
        <w:rPr>
          <w:sz w:val="22"/>
          <w:szCs w:val="18"/>
          <w:u w:val="single"/>
          <w:lang w:eastAsia="fr-CA"/>
        </w:rPr>
        <w:t>de ces gugues</w:t>
      </w:r>
      <w:r>
        <w:rPr>
          <w:rStyle w:val="Appelnotedebasdep"/>
          <w:sz w:val="22"/>
          <w:szCs w:val="18"/>
          <w:u w:val="single"/>
          <w:lang w:eastAsia="fr-CA"/>
        </w:rPr>
        <w:footnoteReference w:id="128"/>
      </w:r>
      <w:r w:rsidRPr="00E34143">
        <w:rPr>
          <w:sz w:val="22"/>
          <w:szCs w:val="18"/>
          <w:u w:val="single"/>
          <w:lang w:eastAsia="fr-CA"/>
        </w:rPr>
        <w:t xml:space="preserve"> d’adolescents</w:t>
      </w:r>
      <w:r w:rsidRPr="0016666B">
        <w:rPr>
          <w:sz w:val="22"/>
          <w:szCs w:val="18"/>
          <w:lang w:eastAsia="fr-CA"/>
        </w:rPr>
        <w:t>, car je ne savais même pas qu’ils étaient ensemble en janvier…</w:t>
      </w:r>
    </w:p>
    <w:p w14:paraId="05754B6B" w14:textId="77777777" w:rsidR="00C03A16" w:rsidRDefault="00F24EC9" w:rsidP="002F3A22">
      <w:pPr>
        <w:pStyle w:val="Paragraphe"/>
        <w:numPr>
          <w:ilvl w:val="0"/>
          <w:numId w:val="1"/>
        </w:numPr>
        <w:tabs>
          <w:tab w:val="clear" w:pos="360"/>
        </w:tabs>
        <w:spacing w:line="240" w:lineRule="auto"/>
        <w:rPr>
          <w:lang w:eastAsia="fr-CA"/>
        </w:rPr>
      </w:pPr>
      <w:r>
        <w:rPr>
          <w:lang w:eastAsia="fr-CA"/>
        </w:rPr>
        <w:t xml:space="preserve"> </w:t>
      </w:r>
      <w:r w:rsidR="0016666B">
        <w:rPr>
          <w:lang w:eastAsia="fr-CA"/>
        </w:rPr>
        <w:t>Lors d’un échange subséquent avec Mme De Oliveira en date du 26 mai 2015, la défenderesse décrit comme suit l’événement du 3 janvier 2013</w:t>
      </w:r>
      <w:r>
        <w:rPr>
          <w:rStyle w:val="Appelnotedebasdep"/>
          <w:lang w:eastAsia="fr-CA"/>
        </w:rPr>
        <w:footnoteReference w:id="129"/>
      </w:r>
      <w:r w:rsidR="0016666B">
        <w:rPr>
          <w:lang w:eastAsia="fr-CA"/>
        </w:rPr>
        <w:t> :</w:t>
      </w:r>
    </w:p>
    <w:p w14:paraId="7FDAF726" w14:textId="77777777" w:rsidR="0016666B" w:rsidRPr="005706CC" w:rsidRDefault="00F24EC9" w:rsidP="00D464A9">
      <w:pPr>
        <w:pStyle w:val="Paragrdouble"/>
        <w:numPr>
          <w:ilvl w:val="0"/>
          <w:numId w:val="0"/>
        </w:numPr>
        <w:spacing w:line="240" w:lineRule="auto"/>
        <w:ind w:left="731" w:right="573"/>
        <w:rPr>
          <w:sz w:val="22"/>
          <w:szCs w:val="18"/>
          <w:lang w:eastAsia="fr-CA"/>
        </w:rPr>
      </w:pPr>
      <w:r w:rsidRPr="005706CC">
        <w:rPr>
          <w:sz w:val="22"/>
          <w:szCs w:val="18"/>
          <w:lang w:eastAsia="fr-CA"/>
        </w:rPr>
        <w:t xml:space="preserve">(…) car j’imagine que l’événement dont il parle, c’est </w:t>
      </w:r>
      <w:r w:rsidRPr="005706CC">
        <w:rPr>
          <w:sz w:val="22"/>
          <w:szCs w:val="18"/>
          <w:u w:val="single"/>
          <w:lang w:eastAsia="fr-CA"/>
        </w:rPr>
        <w:t>la fois où il est venu chez moi pour me frencher</w:t>
      </w:r>
      <w:r w:rsidRPr="005706CC">
        <w:rPr>
          <w:sz w:val="22"/>
          <w:szCs w:val="18"/>
          <w:lang w:eastAsia="fr-CA"/>
        </w:rPr>
        <w:t>????</w:t>
      </w:r>
    </w:p>
    <w:p w14:paraId="0E485E40" w14:textId="77777777" w:rsidR="0016666B" w:rsidRPr="005706CC" w:rsidRDefault="00F24EC9" w:rsidP="00D464A9">
      <w:pPr>
        <w:pStyle w:val="Paragrdouble"/>
        <w:numPr>
          <w:ilvl w:val="0"/>
          <w:numId w:val="0"/>
        </w:numPr>
        <w:spacing w:line="240" w:lineRule="auto"/>
        <w:ind w:left="731" w:right="573"/>
        <w:rPr>
          <w:sz w:val="22"/>
          <w:szCs w:val="18"/>
          <w:lang w:eastAsia="fr-CA"/>
        </w:rPr>
      </w:pPr>
      <w:r w:rsidRPr="005706CC">
        <w:rPr>
          <w:sz w:val="22"/>
          <w:szCs w:val="18"/>
          <w:lang w:eastAsia="fr-CA"/>
        </w:rPr>
        <w:t xml:space="preserve">(…) il a dit qu’il va me téléphoner…calvaire… y pourrait pas m’appeler pour me féliciter de ma pétition </w:t>
      </w:r>
      <w:r w:rsidRPr="005706CC">
        <w:rPr>
          <w:sz w:val="22"/>
          <w:szCs w:val="18"/>
          <w:u w:val="single"/>
          <w:lang w:eastAsia="fr-CA"/>
        </w:rPr>
        <w:t>au lieu des enfantillages de bécotage d’il y a deux ans</w:t>
      </w:r>
      <w:r w:rsidRPr="005706CC">
        <w:rPr>
          <w:sz w:val="22"/>
          <w:szCs w:val="18"/>
          <w:lang w:eastAsia="fr-CA"/>
        </w:rPr>
        <w:t xml:space="preserve"> ??? </w:t>
      </w:r>
    </w:p>
    <w:p w14:paraId="09547107" w14:textId="77777777" w:rsidR="0016666B" w:rsidRDefault="00F24EC9" w:rsidP="00D464A9">
      <w:pPr>
        <w:pStyle w:val="Paragrdouble"/>
        <w:numPr>
          <w:ilvl w:val="0"/>
          <w:numId w:val="0"/>
        </w:numPr>
        <w:spacing w:line="240" w:lineRule="auto"/>
        <w:ind w:left="731" w:right="573"/>
        <w:rPr>
          <w:lang w:eastAsia="fr-CA"/>
        </w:rPr>
      </w:pPr>
      <w:r w:rsidRPr="005706CC">
        <w:rPr>
          <w:sz w:val="22"/>
          <w:szCs w:val="18"/>
          <w:lang w:eastAsia="fr-CA"/>
        </w:rPr>
        <w:t xml:space="preserve">(…) En fait, j’ai raconté brièvement </w:t>
      </w:r>
      <w:r w:rsidRPr="005706CC">
        <w:rPr>
          <w:sz w:val="22"/>
          <w:szCs w:val="18"/>
          <w:u w:val="single"/>
          <w:lang w:eastAsia="fr-CA"/>
        </w:rPr>
        <w:t>les écarts de Pierre-Hughes</w:t>
      </w:r>
      <w:r w:rsidRPr="005706CC">
        <w:rPr>
          <w:sz w:val="22"/>
          <w:szCs w:val="18"/>
          <w:lang w:eastAsia="fr-CA"/>
        </w:rPr>
        <w:t xml:space="preserve"> à toi, Caroline (impossible qu’elle ait parlé</w:t>
      </w:r>
      <w:r w:rsidR="005706CC" w:rsidRPr="005706CC">
        <w:rPr>
          <w:sz w:val="22"/>
          <w:szCs w:val="18"/>
          <w:lang w:eastAsia="fr-CA"/>
        </w:rPr>
        <w:t>…), Marie-Paule (impossible aussi) et Me Bellemare (impossible…)</w:t>
      </w:r>
    </w:p>
    <w:p w14:paraId="0780E0BB" w14:textId="77777777" w:rsidR="00C03A16" w:rsidRDefault="00F24EC9" w:rsidP="00D464A9">
      <w:pPr>
        <w:pStyle w:val="Paragraphe"/>
        <w:spacing w:line="240" w:lineRule="auto"/>
        <w:ind w:right="573" w:firstLine="731"/>
        <w:rPr>
          <w:lang w:eastAsia="fr-CA"/>
        </w:rPr>
      </w:pPr>
      <w:r w:rsidRPr="005706CC">
        <w:rPr>
          <w:sz w:val="22"/>
          <w:szCs w:val="18"/>
          <w:lang w:eastAsia="fr-CA"/>
        </w:rPr>
        <w:t xml:space="preserve">(…)  Et </w:t>
      </w:r>
      <w:r w:rsidRPr="00342815">
        <w:rPr>
          <w:sz w:val="22"/>
          <w:szCs w:val="18"/>
          <w:u w:val="single"/>
          <w:lang w:eastAsia="fr-CA"/>
        </w:rPr>
        <w:t>qu’il frenchait</w:t>
      </w:r>
      <w:r w:rsidRPr="005706CC">
        <w:rPr>
          <w:sz w:val="22"/>
          <w:szCs w:val="18"/>
          <w:lang w:eastAsia="fr-CA"/>
        </w:rPr>
        <w:t xml:space="preserve"> à gauche et à droite… ça coûte cher ça aussi…hi hi hi…</w:t>
      </w:r>
    </w:p>
    <w:p w14:paraId="763A0879" w14:textId="77777777" w:rsidR="00A22B4C" w:rsidRDefault="00F24EC9" w:rsidP="002F3A22">
      <w:pPr>
        <w:pStyle w:val="Paragraphe"/>
        <w:numPr>
          <w:ilvl w:val="0"/>
          <w:numId w:val="1"/>
        </w:numPr>
        <w:tabs>
          <w:tab w:val="clear" w:pos="360"/>
        </w:tabs>
        <w:spacing w:line="240" w:lineRule="auto"/>
        <w:rPr>
          <w:lang w:eastAsia="fr-CA"/>
        </w:rPr>
      </w:pPr>
      <w:r>
        <w:rPr>
          <w:lang w:eastAsia="fr-CA"/>
        </w:rPr>
        <w:t xml:space="preserve"> La défenderesse précise qu’elle trouvait le demandeur très immature, d’où l’usage des termes enfantillages et bécotage. Elle </w:t>
      </w:r>
      <w:r w:rsidR="004436CC">
        <w:rPr>
          <w:lang w:eastAsia="fr-CA"/>
        </w:rPr>
        <w:t xml:space="preserve">soutient qu’elle </w:t>
      </w:r>
      <w:r>
        <w:rPr>
          <w:lang w:eastAsia="fr-CA"/>
        </w:rPr>
        <w:t>ne divulgue pas tout à Mme De Oliveira</w:t>
      </w:r>
      <w:r w:rsidR="004436CC">
        <w:rPr>
          <w:lang w:eastAsia="fr-CA"/>
        </w:rPr>
        <w:t>, de l’événement du 3 janvier 2013</w:t>
      </w:r>
      <w:r>
        <w:rPr>
          <w:lang w:eastAsia="fr-CA"/>
        </w:rPr>
        <w:t>.</w:t>
      </w:r>
    </w:p>
    <w:p w14:paraId="2B64000C" w14:textId="77777777" w:rsidR="00266FD5" w:rsidRDefault="00F24EC9" w:rsidP="002F3A22">
      <w:pPr>
        <w:pStyle w:val="Paragraphe"/>
        <w:numPr>
          <w:ilvl w:val="0"/>
          <w:numId w:val="1"/>
        </w:numPr>
        <w:tabs>
          <w:tab w:val="clear" w:pos="360"/>
        </w:tabs>
        <w:spacing w:line="240" w:lineRule="auto"/>
        <w:rPr>
          <w:lang w:eastAsia="fr-CA"/>
        </w:rPr>
      </w:pPr>
      <w:r>
        <w:rPr>
          <w:lang w:eastAsia="fr-CA"/>
        </w:rPr>
        <w:t xml:space="preserve"> </w:t>
      </w:r>
      <w:r w:rsidR="004B18B7">
        <w:rPr>
          <w:lang w:eastAsia="fr-CA"/>
        </w:rPr>
        <w:t>Enfin, à</w:t>
      </w:r>
      <w:r>
        <w:rPr>
          <w:lang w:eastAsia="fr-CA"/>
        </w:rPr>
        <w:t xml:space="preserve"> une date qui n’est pas précisée, la défenderesse écrit ceci à Caroline Moreau</w:t>
      </w:r>
      <w:r>
        <w:rPr>
          <w:rStyle w:val="Appelnotedebasdep"/>
          <w:lang w:eastAsia="fr-CA"/>
        </w:rPr>
        <w:footnoteReference w:id="130"/>
      </w:r>
      <w:r>
        <w:rPr>
          <w:lang w:eastAsia="fr-CA"/>
        </w:rPr>
        <w:t> :</w:t>
      </w:r>
    </w:p>
    <w:p w14:paraId="36628A07" w14:textId="77777777" w:rsidR="00266FD5" w:rsidRDefault="00F24EC9" w:rsidP="00617F3E">
      <w:pPr>
        <w:pStyle w:val="Paragraphe"/>
        <w:spacing w:line="240" w:lineRule="auto"/>
        <w:ind w:left="731" w:right="573"/>
        <w:rPr>
          <w:lang w:eastAsia="fr-CA"/>
        </w:rPr>
      </w:pPr>
      <w:r w:rsidRPr="00266FD5">
        <w:rPr>
          <w:sz w:val="22"/>
          <w:szCs w:val="18"/>
          <w:lang w:eastAsia="fr-CA"/>
        </w:rPr>
        <w:t xml:space="preserve">Ça ne se fait pas d’aller chez une victime </w:t>
      </w:r>
      <w:r w:rsidRPr="00266FD5">
        <w:rPr>
          <w:sz w:val="22"/>
          <w:szCs w:val="18"/>
          <w:u w:val="single"/>
          <w:lang w:eastAsia="fr-CA"/>
        </w:rPr>
        <w:t>pour la frencher</w:t>
      </w:r>
      <w:r w:rsidRPr="00266FD5">
        <w:rPr>
          <w:sz w:val="22"/>
          <w:szCs w:val="18"/>
          <w:lang w:eastAsia="fr-CA"/>
        </w:rPr>
        <w:t>, et ensuite vouloir la faire taire et en étant fâché contre elle…</w:t>
      </w:r>
    </w:p>
    <w:p w14:paraId="7D55F4D3" w14:textId="77777777" w:rsidR="0068294D" w:rsidRDefault="00F24EC9" w:rsidP="0089331A">
      <w:pPr>
        <w:pStyle w:val="Paragraphe"/>
        <w:numPr>
          <w:ilvl w:val="0"/>
          <w:numId w:val="1"/>
        </w:numPr>
        <w:tabs>
          <w:tab w:val="clear" w:pos="360"/>
        </w:tabs>
        <w:spacing w:line="240" w:lineRule="auto"/>
        <w:rPr>
          <w:lang w:eastAsia="fr-CA"/>
        </w:rPr>
      </w:pPr>
      <w:r>
        <w:rPr>
          <w:lang w:eastAsia="fr-CA"/>
        </w:rPr>
        <w:t xml:space="preserve"> </w:t>
      </w:r>
      <w:r w:rsidR="00BD0FBB">
        <w:rPr>
          <w:lang w:eastAsia="fr-CA"/>
        </w:rPr>
        <w:t xml:space="preserve">En </w:t>
      </w:r>
      <w:r w:rsidR="00B6097D">
        <w:rPr>
          <w:lang w:eastAsia="fr-CA"/>
        </w:rPr>
        <w:t xml:space="preserve">octobre </w:t>
      </w:r>
      <w:r w:rsidR="005706CC">
        <w:rPr>
          <w:lang w:eastAsia="fr-CA"/>
        </w:rPr>
        <w:t>2017</w:t>
      </w:r>
      <w:r w:rsidR="00B6097D">
        <w:rPr>
          <w:lang w:eastAsia="fr-CA"/>
        </w:rPr>
        <w:t>, dans le contexte du conflit avec le demandeur sur le dépôt de sa pétition</w:t>
      </w:r>
      <w:r w:rsidR="00633AA4">
        <w:rPr>
          <w:lang w:eastAsia="fr-CA"/>
        </w:rPr>
        <w:t>,</w:t>
      </w:r>
      <w:r w:rsidR="005706CC">
        <w:rPr>
          <w:lang w:eastAsia="fr-CA"/>
        </w:rPr>
        <w:t xml:space="preserve"> elle fait mention </w:t>
      </w:r>
      <w:r w:rsidR="00B6097D">
        <w:rPr>
          <w:lang w:eastAsia="fr-CA"/>
        </w:rPr>
        <w:t xml:space="preserve">pour la première fois, </w:t>
      </w:r>
      <w:r w:rsidR="005706CC">
        <w:rPr>
          <w:lang w:eastAsia="fr-CA"/>
        </w:rPr>
        <w:t>dans ses échanges</w:t>
      </w:r>
      <w:r w:rsidR="005052E8">
        <w:rPr>
          <w:lang w:eastAsia="fr-CA"/>
        </w:rPr>
        <w:t xml:space="preserve">, </w:t>
      </w:r>
      <w:r w:rsidR="005706CC">
        <w:rPr>
          <w:lang w:eastAsia="fr-CA"/>
        </w:rPr>
        <w:t xml:space="preserve">d’une tentative </w:t>
      </w:r>
      <w:r w:rsidR="00633AA4">
        <w:rPr>
          <w:lang w:eastAsia="fr-CA"/>
        </w:rPr>
        <w:t xml:space="preserve">du demandeur </w:t>
      </w:r>
      <w:r w:rsidR="005706CC">
        <w:rPr>
          <w:lang w:eastAsia="fr-CA"/>
        </w:rPr>
        <w:t>de relever sa jupe lors de l’événement du 3 janvier 2013</w:t>
      </w:r>
      <w:r>
        <w:rPr>
          <w:rStyle w:val="Appelnotedebasdep"/>
          <w:lang w:eastAsia="fr-CA"/>
        </w:rPr>
        <w:footnoteReference w:id="131"/>
      </w:r>
      <w:r w:rsidR="005706CC">
        <w:rPr>
          <w:lang w:eastAsia="fr-CA"/>
        </w:rPr>
        <w:t>.</w:t>
      </w:r>
      <w:r w:rsidR="00165A37">
        <w:rPr>
          <w:lang w:eastAsia="fr-CA"/>
        </w:rPr>
        <w:t xml:space="preserve"> </w:t>
      </w:r>
      <w:r w:rsidR="00126462">
        <w:rPr>
          <w:lang w:eastAsia="fr-CA"/>
        </w:rPr>
        <w:t>En tout temps</w:t>
      </w:r>
      <w:r w:rsidR="00342815">
        <w:rPr>
          <w:lang w:eastAsia="fr-CA"/>
        </w:rPr>
        <w:t xml:space="preserve"> auparavant</w:t>
      </w:r>
      <w:r w:rsidR="00126462">
        <w:rPr>
          <w:lang w:eastAsia="fr-CA"/>
        </w:rPr>
        <w:t xml:space="preserve">, elle ne fait mention que de </w:t>
      </w:r>
      <w:r w:rsidR="00126462">
        <w:rPr>
          <w:rFonts w:cs="Arial"/>
          <w:lang w:eastAsia="fr-CA"/>
        </w:rPr>
        <w:t>"</w:t>
      </w:r>
      <w:r w:rsidR="00126462">
        <w:rPr>
          <w:lang w:eastAsia="fr-CA"/>
        </w:rPr>
        <w:t>french</w:t>
      </w:r>
      <w:r w:rsidR="00126462">
        <w:rPr>
          <w:rFonts w:cs="Arial"/>
          <w:lang w:eastAsia="fr-CA"/>
        </w:rPr>
        <w:t>"</w:t>
      </w:r>
      <w:r w:rsidR="00126462">
        <w:rPr>
          <w:lang w:eastAsia="fr-CA"/>
        </w:rPr>
        <w:t xml:space="preserve"> et de </w:t>
      </w:r>
      <w:r w:rsidR="00126462">
        <w:rPr>
          <w:rFonts w:cs="Arial"/>
          <w:lang w:eastAsia="fr-CA"/>
        </w:rPr>
        <w:t>"</w:t>
      </w:r>
      <w:r w:rsidR="00126462">
        <w:rPr>
          <w:lang w:eastAsia="fr-CA"/>
        </w:rPr>
        <w:t>bécotage</w:t>
      </w:r>
      <w:r w:rsidR="00126462">
        <w:rPr>
          <w:rFonts w:cs="Arial"/>
          <w:lang w:eastAsia="fr-CA"/>
        </w:rPr>
        <w:t>"</w:t>
      </w:r>
      <w:r w:rsidR="00126462">
        <w:rPr>
          <w:lang w:eastAsia="fr-CA"/>
        </w:rPr>
        <w:t xml:space="preserve">. </w:t>
      </w:r>
      <w:r w:rsidR="00165A37">
        <w:rPr>
          <w:lang w:eastAsia="fr-CA"/>
        </w:rPr>
        <w:t>Le demandeur nie catégoriquement avoir tenté de soulever la ju</w:t>
      </w:r>
      <w:r w:rsidR="005052E8">
        <w:rPr>
          <w:lang w:eastAsia="fr-CA"/>
        </w:rPr>
        <w:t>p</w:t>
      </w:r>
      <w:r w:rsidR="00165A37">
        <w:rPr>
          <w:lang w:eastAsia="fr-CA"/>
        </w:rPr>
        <w:t xml:space="preserve">e de la défenderesse, précisant que cette affirmation </w:t>
      </w:r>
      <w:r w:rsidR="00165A37">
        <w:rPr>
          <w:rFonts w:cs="Arial"/>
          <w:lang w:eastAsia="fr-CA"/>
        </w:rPr>
        <w:t>"</w:t>
      </w:r>
      <w:r w:rsidR="00165A37">
        <w:rPr>
          <w:lang w:eastAsia="fr-CA"/>
        </w:rPr>
        <w:t>fait partie de son imaginaire</w:t>
      </w:r>
      <w:r w:rsidR="00165A37">
        <w:rPr>
          <w:rFonts w:cs="Arial"/>
          <w:lang w:eastAsia="fr-CA"/>
        </w:rPr>
        <w:t>"</w:t>
      </w:r>
      <w:r w:rsidR="00084EF6">
        <w:rPr>
          <w:lang w:eastAsia="fr-CA"/>
        </w:rPr>
        <w:t xml:space="preserve"> et que le</w:t>
      </w:r>
      <w:r w:rsidR="007D43B6">
        <w:rPr>
          <w:lang w:eastAsia="fr-CA"/>
        </w:rPr>
        <w:t xml:space="preserve"> contact s’est limité à un seul baiser, sans autre geste. </w:t>
      </w:r>
    </w:p>
    <w:p w14:paraId="659E2B07" w14:textId="77777777" w:rsidR="00084EF6" w:rsidRDefault="00F24EC9" w:rsidP="0068294D">
      <w:pPr>
        <w:pStyle w:val="Paragraphe"/>
        <w:numPr>
          <w:ilvl w:val="0"/>
          <w:numId w:val="1"/>
        </w:numPr>
        <w:tabs>
          <w:tab w:val="clear" w:pos="360"/>
        </w:tabs>
        <w:spacing w:line="240" w:lineRule="auto"/>
        <w:rPr>
          <w:lang w:eastAsia="fr-CA"/>
        </w:rPr>
      </w:pPr>
      <w:r>
        <w:rPr>
          <w:lang w:eastAsia="fr-CA"/>
        </w:rPr>
        <w:t xml:space="preserve"> </w:t>
      </w:r>
      <w:r w:rsidR="00443DCF">
        <w:rPr>
          <w:lang w:eastAsia="fr-CA"/>
        </w:rPr>
        <w:t>Le fardeau de prouver la nature des gestes reprochés au demandeur incombe à la défenderesse.</w:t>
      </w:r>
      <w:r w:rsidR="0068294D">
        <w:rPr>
          <w:lang w:eastAsia="fr-CA"/>
        </w:rPr>
        <w:t xml:space="preserve"> </w:t>
      </w:r>
      <w:r w:rsidR="0068193D">
        <w:rPr>
          <w:lang w:eastAsia="fr-CA"/>
        </w:rPr>
        <w:t>Le fait que la défenderesse réfère constamment à un</w:t>
      </w:r>
      <w:r w:rsidR="00BD0FBB">
        <w:rPr>
          <w:lang w:eastAsia="fr-CA"/>
        </w:rPr>
        <w:t xml:space="preserve"> </w:t>
      </w:r>
      <w:r w:rsidR="00BD0FBB" w:rsidRPr="0068294D">
        <w:rPr>
          <w:rFonts w:cs="Arial"/>
          <w:lang w:eastAsia="fr-CA"/>
        </w:rPr>
        <w:t>"</w:t>
      </w:r>
      <w:r w:rsidR="00BD0FBB">
        <w:rPr>
          <w:lang w:eastAsia="fr-CA"/>
        </w:rPr>
        <w:t>french</w:t>
      </w:r>
      <w:r w:rsidR="00BD0FBB" w:rsidRPr="0068294D">
        <w:rPr>
          <w:rFonts w:cs="Arial"/>
          <w:lang w:eastAsia="fr-CA"/>
        </w:rPr>
        <w:t>"</w:t>
      </w:r>
      <w:r w:rsidR="00BD0FBB">
        <w:rPr>
          <w:lang w:eastAsia="fr-CA"/>
        </w:rPr>
        <w:t xml:space="preserve"> </w:t>
      </w:r>
      <w:r w:rsidR="005E7DA2">
        <w:rPr>
          <w:lang w:eastAsia="fr-CA"/>
        </w:rPr>
        <w:t>(</w:t>
      </w:r>
      <w:r w:rsidR="00BD0FBB">
        <w:rPr>
          <w:lang w:eastAsia="fr-CA"/>
        </w:rPr>
        <w:t xml:space="preserve">baiser avec la langue </w:t>
      </w:r>
      <w:r w:rsidR="005E7DA2">
        <w:rPr>
          <w:lang w:eastAsia="fr-CA"/>
        </w:rPr>
        <w:t xml:space="preserve">ou baiser profond) </w:t>
      </w:r>
      <w:r w:rsidR="00BD0FBB">
        <w:rPr>
          <w:lang w:eastAsia="fr-CA"/>
        </w:rPr>
        <w:t xml:space="preserve">lorsqu’elle </w:t>
      </w:r>
      <w:r w:rsidR="00875D03">
        <w:rPr>
          <w:lang w:eastAsia="fr-CA"/>
        </w:rPr>
        <w:t xml:space="preserve">se confie à des </w:t>
      </w:r>
      <w:r w:rsidR="00BD0FBB">
        <w:rPr>
          <w:lang w:eastAsia="fr-CA"/>
        </w:rPr>
        <w:t>tiers</w:t>
      </w:r>
      <w:r w:rsidR="008926C6">
        <w:rPr>
          <w:lang w:eastAsia="fr-CA"/>
        </w:rPr>
        <w:t xml:space="preserve">, dont certains </w:t>
      </w:r>
      <w:r w:rsidR="00B11DD8">
        <w:rPr>
          <w:lang w:eastAsia="fr-CA"/>
        </w:rPr>
        <w:t xml:space="preserve">représentent </w:t>
      </w:r>
      <w:r w:rsidR="008926C6">
        <w:rPr>
          <w:lang w:eastAsia="fr-CA"/>
        </w:rPr>
        <w:t>pour elle des personnes de confiance</w:t>
      </w:r>
      <w:r>
        <w:rPr>
          <w:rStyle w:val="Appelnotedebasdep"/>
          <w:lang w:eastAsia="fr-CA"/>
        </w:rPr>
        <w:footnoteReference w:id="132"/>
      </w:r>
      <w:r w:rsidR="008926C6">
        <w:rPr>
          <w:lang w:eastAsia="fr-CA"/>
        </w:rPr>
        <w:t xml:space="preserve">, </w:t>
      </w:r>
      <w:r w:rsidR="00BD0FBB">
        <w:rPr>
          <w:lang w:eastAsia="fr-CA"/>
        </w:rPr>
        <w:t>sur les écarts de conduite du demandeur envers elle le 3 janvier 2013, tend à démontrer que le geste posé n’incluait pas les attouchements</w:t>
      </w:r>
      <w:r>
        <w:rPr>
          <w:lang w:eastAsia="fr-CA"/>
        </w:rPr>
        <w:t xml:space="preserve"> et frottements</w:t>
      </w:r>
      <w:r w:rsidR="00BD0FBB">
        <w:rPr>
          <w:lang w:eastAsia="fr-CA"/>
        </w:rPr>
        <w:t xml:space="preserve"> </w:t>
      </w:r>
      <w:r w:rsidR="00416117">
        <w:rPr>
          <w:lang w:eastAsia="fr-CA"/>
        </w:rPr>
        <w:t>qu’elle lui reproche par la suite</w:t>
      </w:r>
      <w:r w:rsidR="003778F2">
        <w:rPr>
          <w:lang w:eastAsia="fr-CA"/>
        </w:rPr>
        <w:t>.</w:t>
      </w:r>
      <w:r w:rsidR="008926C6">
        <w:rPr>
          <w:lang w:eastAsia="fr-CA"/>
        </w:rPr>
        <w:t xml:space="preserve"> Ce n’est pas le caractère tardif de la dénonciation à cet égard</w:t>
      </w:r>
      <w:r>
        <w:rPr>
          <w:lang w:eastAsia="fr-CA"/>
        </w:rPr>
        <w:t xml:space="preserve"> ni l’absence de corroboration</w:t>
      </w:r>
      <w:r w:rsidR="008926C6">
        <w:rPr>
          <w:lang w:eastAsia="fr-CA"/>
        </w:rPr>
        <w:t xml:space="preserve"> mais plutôt la référence </w:t>
      </w:r>
      <w:r>
        <w:rPr>
          <w:lang w:eastAsia="fr-CA"/>
        </w:rPr>
        <w:t xml:space="preserve">toujours </w:t>
      </w:r>
      <w:r w:rsidR="00443DCF">
        <w:rPr>
          <w:lang w:eastAsia="fr-CA"/>
        </w:rPr>
        <w:t xml:space="preserve">circonscrite </w:t>
      </w:r>
      <w:r w:rsidR="008926C6">
        <w:rPr>
          <w:lang w:eastAsia="fr-CA"/>
        </w:rPr>
        <w:t xml:space="preserve">à un </w:t>
      </w:r>
      <w:r w:rsidR="008926C6" w:rsidRPr="0068294D">
        <w:rPr>
          <w:rFonts w:cs="Arial"/>
          <w:lang w:eastAsia="fr-CA"/>
        </w:rPr>
        <w:t>"</w:t>
      </w:r>
      <w:r w:rsidR="008926C6">
        <w:rPr>
          <w:lang w:eastAsia="fr-CA"/>
        </w:rPr>
        <w:t>french</w:t>
      </w:r>
      <w:r w:rsidR="008926C6" w:rsidRPr="0068294D">
        <w:rPr>
          <w:rFonts w:cs="Arial"/>
          <w:lang w:eastAsia="fr-CA"/>
        </w:rPr>
        <w:t>"</w:t>
      </w:r>
      <w:r w:rsidRPr="0068294D">
        <w:rPr>
          <w:rFonts w:cs="Arial"/>
          <w:lang w:eastAsia="fr-CA"/>
        </w:rPr>
        <w:t xml:space="preserve"> jusqu’en octobre 2017</w:t>
      </w:r>
      <w:r w:rsidR="00B11DD8" w:rsidRPr="0068294D">
        <w:rPr>
          <w:rFonts w:cs="Arial"/>
          <w:lang w:eastAsia="fr-CA"/>
        </w:rPr>
        <w:t>,</w:t>
      </w:r>
      <w:r w:rsidR="008926C6">
        <w:rPr>
          <w:lang w:eastAsia="fr-CA"/>
        </w:rPr>
        <w:t xml:space="preserve"> qui</w:t>
      </w:r>
      <w:r w:rsidR="00021939">
        <w:rPr>
          <w:lang w:eastAsia="fr-CA"/>
        </w:rPr>
        <w:t xml:space="preserve"> affaiblit la crédibilité de la défenderesse sur la portée du geste posé par le demandeur</w:t>
      </w:r>
      <w:r w:rsidR="003220E9">
        <w:rPr>
          <w:lang w:eastAsia="fr-CA"/>
        </w:rPr>
        <w:t xml:space="preserve">. </w:t>
      </w:r>
    </w:p>
    <w:p w14:paraId="7FE5866D" w14:textId="77777777" w:rsidR="00C03A16" w:rsidRDefault="00F24EC9" w:rsidP="0089331A">
      <w:pPr>
        <w:pStyle w:val="Paragraphe"/>
        <w:numPr>
          <w:ilvl w:val="0"/>
          <w:numId w:val="1"/>
        </w:numPr>
        <w:tabs>
          <w:tab w:val="clear" w:pos="360"/>
        </w:tabs>
        <w:spacing w:line="240" w:lineRule="auto"/>
        <w:rPr>
          <w:lang w:eastAsia="fr-CA"/>
        </w:rPr>
      </w:pPr>
      <w:r>
        <w:rPr>
          <w:lang w:eastAsia="fr-CA"/>
        </w:rPr>
        <w:t xml:space="preserve"> </w:t>
      </w:r>
      <w:r w:rsidR="003D3DE7">
        <w:rPr>
          <w:lang w:eastAsia="fr-CA"/>
        </w:rPr>
        <w:t>Sa preuve ne franchit pas le seuil de la prépondérance des probabilités à cet égard.</w:t>
      </w:r>
    </w:p>
    <w:p w14:paraId="23631077" w14:textId="77777777" w:rsidR="000A409F" w:rsidRPr="000A409F" w:rsidRDefault="00F24EC9" w:rsidP="00363AAD">
      <w:pPr>
        <w:pStyle w:val="Titre4"/>
        <w:rPr>
          <w:lang w:eastAsia="fr-CA"/>
        </w:rPr>
      </w:pPr>
      <w:bookmarkStart w:id="57" w:name="_Toc256000024"/>
      <w:bookmarkStart w:id="58" w:name="_Toc208825384"/>
      <w:r w:rsidRPr="000A409F">
        <w:rPr>
          <w:lang w:eastAsia="fr-CA"/>
        </w:rPr>
        <w:t>Conclusion</w:t>
      </w:r>
      <w:r w:rsidR="00F263C7">
        <w:rPr>
          <w:lang w:eastAsia="fr-CA"/>
        </w:rPr>
        <w:t xml:space="preserve"> sur l’agression sexuelle</w:t>
      </w:r>
      <w:bookmarkEnd w:id="57"/>
      <w:bookmarkEnd w:id="58"/>
    </w:p>
    <w:p w14:paraId="2A7B6B4A" w14:textId="77777777" w:rsidR="0068294D" w:rsidRDefault="00F24EC9" w:rsidP="00126462">
      <w:pPr>
        <w:pStyle w:val="Paragraphe"/>
        <w:numPr>
          <w:ilvl w:val="0"/>
          <w:numId w:val="1"/>
        </w:numPr>
        <w:tabs>
          <w:tab w:val="clear" w:pos="360"/>
        </w:tabs>
        <w:spacing w:line="240" w:lineRule="auto"/>
        <w:rPr>
          <w:lang w:eastAsia="fr-CA"/>
        </w:rPr>
      </w:pPr>
      <w:r>
        <w:rPr>
          <w:lang w:eastAsia="fr-CA"/>
        </w:rPr>
        <w:t xml:space="preserve"> </w:t>
      </w:r>
      <w:r w:rsidR="00DE33D5">
        <w:rPr>
          <w:lang w:eastAsia="fr-CA"/>
        </w:rPr>
        <w:t>Au terme de son analyse de la preuve</w:t>
      </w:r>
      <w:r w:rsidR="00416117">
        <w:rPr>
          <w:lang w:eastAsia="fr-CA"/>
        </w:rPr>
        <w:t xml:space="preserve"> et</w:t>
      </w:r>
      <w:r w:rsidR="00DE33D5">
        <w:rPr>
          <w:lang w:eastAsia="fr-CA"/>
        </w:rPr>
        <w:t xml:space="preserve"> des témoignages et </w:t>
      </w:r>
      <w:r w:rsidR="00416117">
        <w:rPr>
          <w:lang w:eastAsia="fr-CA"/>
        </w:rPr>
        <w:t xml:space="preserve">de </w:t>
      </w:r>
      <w:r w:rsidR="00066C4B">
        <w:rPr>
          <w:lang w:eastAsia="fr-CA"/>
        </w:rPr>
        <w:t xml:space="preserve">son </w:t>
      </w:r>
      <w:r w:rsidR="00416117">
        <w:rPr>
          <w:lang w:eastAsia="fr-CA"/>
        </w:rPr>
        <w:t xml:space="preserve">appréciation </w:t>
      </w:r>
      <w:r w:rsidR="00DE33D5">
        <w:rPr>
          <w:lang w:eastAsia="fr-CA"/>
        </w:rPr>
        <w:t>de la crédibilité des parties, le Tribunal conclut qu</w:t>
      </w:r>
      <w:r w:rsidR="00126462">
        <w:rPr>
          <w:lang w:eastAsia="fr-CA"/>
        </w:rPr>
        <w:t xml:space="preserve">’il est établi, selon la balance des probabilités, que le 3 janvier 2013 vers 12h50, au </w:t>
      </w:r>
      <w:r w:rsidR="00DE33D5">
        <w:rPr>
          <w:lang w:eastAsia="fr-CA"/>
        </w:rPr>
        <w:t xml:space="preserve">moment de son départ de la résidence de la défenderesse, dans la salle d’attente des élèves, le demandeur a enlacé </w:t>
      </w:r>
      <w:r w:rsidR="00416117">
        <w:rPr>
          <w:lang w:eastAsia="fr-CA"/>
        </w:rPr>
        <w:t xml:space="preserve">la défenderesse </w:t>
      </w:r>
      <w:r w:rsidR="00DE33D5">
        <w:rPr>
          <w:lang w:eastAsia="fr-CA"/>
        </w:rPr>
        <w:t xml:space="preserve">et </w:t>
      </w:r>
      <w:r w:rsidR="00416117">
        <w:rPr>
          <w:lang w:eastAsia="fr-CA"/>
        </w:rPr>
        <w:t xml:space="preserve">l’a </w:t>
      </w:r>
      <w:r w:rsidR="00DE33D5">
        <w:rPr>
          <w:lang w:eastAsia="fr-CA"/>
        </w:rPr>
        <w:t>embrassé</w:t>
      </w:r>
      <w:r w:rsidR="00416117">
        <w:rPr>
          <w:lang w:eastAsia="fr-CA"/>
        </w:rPr>
        <w:t>e</w:t>
      </w:r>
      <w:r w:rsidR="00126462">
        <w:rPr>
          <w:lang w:eastAsia="fr-CA"/>
        </w:rPr>
        <w:t>, en utilisant sa langue,</w:t>
      </w:r>
      <w:r w:rsidR="00DE33D5">
        <w:rPr>
          <w:lang w:eastAsia="fr-CA"/>
        </w:rPr>
        <w:t xml:space="preserve"> sans </w:t>
      </w:r>
      <w:r w:rsidR="00B6097D">
        <w:rPr>
          <w:lang w:eastAsia="fr-CA"/>
        </w:rPr>
        <w:t xml:space="preserve">le </w:t>
      </w:r>
      <w:r w:rsidR="00DE33D5">
        <w:rPr>
          <w:lang w:eastAsia="fr-CA"/>
        </w:rPr>
        <w:t>consentement</w:t>
      </w:r>
      <w:r w:rsidR="00B6097D">
        <w:rPr>
          <w:lang w:eastAsia="fr-CA"/>
        </w:rPr>
        <w:t xml:space="preserve"> de celle-ci</w:t>
      </w:r>
      <w:r w:rsidR="00A6079E">
        <w:rPr>
          <w:lang w:eastAsia="fr-CA"/>
        </w:rPr>
        <w:t>, pendant quelques secondes</w:t>
      </w:r>
      <w:r w:rsidR="007975B3">
        <w:rPr>
          <w:lang w:eastAsia="fr-CA"/>
        </w:rPr>
        <w:t>.</w:t>
      </w:r>
      <w:r w:rsidR="00633AA4">
        <w:rPr>
          <w:lang w:eastAsia="fr-CA"/>
        </w:rPr>
        <w:t xml:space="preserve"> </w:t>
      </w:r>
    </w:p>
    <w:p w14:paraId="5BCFC95A" w14:textId="77777777" w:rsidR="00266FD5" w:rsidRDefault="00F24EC9" w:rsidP="00126462">
      <w:pPr>
        <w:pStyle w:val="Paragraphe"/>
        <w:numPr>
          <w:ilvl w:val="0"/>
          <w:numId w:val="1"/>
        </w:numPr>
        <w:tabs>
          <w:tab w:val="clear" w:pos="360"/>
        </w:tabs>
        <w:spacing w:line="240" w:lineRule="auto"/>
        <w:rPr>
          <w:lang w:eastAsia="fr-CA"/>
        </w:rPr>
      </w:pPr>
      <w:r>
        <w:rPr>
          <w:lang w:eastAsia="fr-CA"/>
        </w:rPr>
        <w:t xml:space="preserve"> </w:t>
      </w:r>
      <w:r w:rsidR="007975B3">
        <w:rPr>
          <w:lang w:eastAsia="fr-CA"/>
        </w:rPr>
        <w:t xml:space="preserve">Ce geste </w:t>
      </w:r>
      <w:r w:rsidR="00633AA4">
        <w:rPr>
          <w:lang w:eastAsia="fr-CA"/>
        </w:rPr>
        <w:t>constitue un</w:t>
      </w:r>
      <w:r w:rsidR="00875D03">
        <w:rPr>
          <w:lang w:eastAsia="fr-CA"/>
        </w:rPr>
        <w:t xml:space="preserve"> contact sexuel non consensuel, soit une</w:t>
      </w:r>
      <w:r w:rsidR="00633AA4">
        <w:rPr>
          <w:lang w:eastAsia="fr-CA"/>
        </w:rPr>
        <w:t xml:space="preserve"> </w:t>
      </w:r>
      <w:r w:rsidR="00BD0FBB">
        <w:rPr>
          <w:lang w:eastAsia="fr-CA"/>
        </w:rPr>
        <w:t xml:space="preserve">agression sexuelle et </w:t>
      </w:r>
      <w:r w:rsidR="00F263C7">
        <w:rPr>
          <w:lang w:eastAsia="fr-CA"/>
        </w:rPr>
        <w:t xml:space="preserve">par conséquent, </w:t>
      </w:r>
      <w:r w:rsidR="00BD0FBB">
        <w:rPr>
          <w:lang w:eastAsia="fr-CA"/>
        </w:rPr>
        <w:t xml:space="preserve">une </w:t>
      </w:r>
      <w:r w:rsidR="00633AA4">
        <w:rPr>
          <w:lang w:eastAsia="fr-CA"/>
        </w:rPr>
        <w:t>faute civile</w:t>
      </w:r>
      <w:r w:rsidR="00342815">
        <w:rPr>
          <w:lang w:eastAsia="fr-CA"/>
        </w:rPr>
        <w:t xml:space="preserve">. </w:t>
      </w:r>
    </w:p>
    <w:p w14:paraId="4D6C68DF" w14:textId="77777777" w:rsidR="00126462" w:rsidRDefault="00F24EC9" w:rsidP="00126462">
      <w:pPr>
        <w:pStyle w:val="Paragraphe"/>
        <w:numPr>
          <w:ilvl w:val="0"/>
          <w:numId w:val="1"/>
        </w:numPr>
        <w:tabs>
          <w:tab w:val="clear" w:pos="360"/>
        </w:tabs>
        <w:spacing w:line="240" w:lineRule="auto"/>
        <w:rPr>
          <w:lang w:eastAsia="fr-CA"/>
        </w:rPr>
      </w:pPr>
      <w:r>
        <w:rPr>
          <w:lang w:eastAsia="fr-CA"/>
        </w:rPr>
        <w:t xml:space="preserve"> </w:t>
      </w:r>
      <w:r w:rsidR="00342815">
        <w:rPr>
          <w:lang w:eastAsia="fr-CA"/>
        </w:rPr>
        <w:t>L</w:t>
      </w:r>
      <w:r>
        <w:rPr>
          <w:lang w:eastAsia="fr-CA"/>
        </w:rPr>
        <w:t xml:space="preserve">a </w:t>
      </w:r>
      <w:r w:rsidR="003778F2">
        <w:rPr>
          <w:lang w:eastAsia="fr-CA"/>
        </w:rPr>
        <w:t xml:space="preserve">défenderesse </w:t>
      </w:r>
      <w:r>
        <w:rPr>
          <w:lang w:eastAsia="fr-CA"/>
        </w:rPr>
        <w:t xml:space="preserve">ne </w:t>
      </w:r>
      <w:r w:rsidR="003778F2">
        <w:rPr>
          <w:lang w:eastAsia="fr-CA"/>
        </w:rPr>
        <w:t xml:space="preserve">parvient pas à </w:t>
      </w:r>
      <w:r>
        <w:rPr>
          <w:lang w:eastAsia="fr-CA"/>
        </w:rPr>
        <w:t>convainc</w:t>
      </w:r>
      <w:r w:rsidR="003778F2">
        <w:rPr>
          <w:lang w:eastAsia="fr-CA"/>
        </w:rPr>
        <w:t>re</w:t>
      </w:r>
      <w:r>
        <w:rPr>
          <w:lang w:eastAsia="fr-CA"/>
        </w:rPr>
        <w:t xml:space="preserve"> le Tribunal</w:t>
      </w:r>
      <w:r w:rsidR="00342815">
        <w:rPr>
          <w:lang w:eastAsia="fr-CA"/>
        </w:rPr>
        <w:t xml:space="preserve"> de manière prépondérante</w:t>
      </w:r>
      <w:r>
        <w:rPr>
          <w:lang w:eastAsia="fr-CA"/>
        </w:rPr>
        <w:t xml:space="preserve"> que </w:t>
      </w:r>
      <w:r w:rsidR="00342815">
        <w:rPr>
          <w:lang w:eastAsia="fr-CA"/>
        </w:rPr>
        <w:t>c</w:t>
      </w:r>
      <w:r>
        <w:rPr>
          <w:lang w:eastAsia="fr-CA"/>
        </w:rPr>
        <w:t xml:space="preserve">e geste </w:t>
      </w:r>
      <w:r w:rsidR="007975B3">
        <w:rPr>
          <w:lang w:eastAsia="fr-CA"/>
        </w:rPr>
        <w:t>a</w:t>
      </w:r>
      <w:r>
        <w:rPr>
          <w:lang w:eastAsia="fr-CA"/>
        </w:rPr>
        <w:t xml:space="preserve"> été accompagné d’attouchements sur </w:t>
      </w:r>
      <w:r w:rsidR="003778F2">
        <w:rPr>
          <w:lang w:eastAsia="fr-CA"/>
        </w:rPr>
        <w:t>s</w:t>
      </w:r>
      <w:r>
        <w:rPr>
          <w:lang w:eastAsia="fr-CA"/>
        </w:rPr>
        <w:t>es fesses</w:t>
      </w:r>
      <w:r w:rsidR="00084EF6">
        <w:rPr>
          <w:lang w:eastAsia="fr-CA"/>
        </w:rPr>
        <w:t>, de frottements</w:t>
      </w:r>
      <w:r>
        <w:rPr>
          <w:lang w:eastAsia="fr-CA"/>
        </w:rPr>
        <w:t xml:space="preserve"> </w:t>
      </w:r>
      <w:r w:rsidR="00084EF6">
        <w:rPr>
          <w:lang w:eastAsia="fr-CA"/>
        </w:rPr>
        <w:t>et</w:t>
      </w:r>
      <w:r>
        <w:rPr>
          <w:lang w:eastAsia="fr-CA"/>
        </w:rPr>
        <w:t xml:space="preserve"> de tentatives de re</w:t>
      </w:r>
      <w:r w:rsidR="00266FD5">
        <w:rPr>
          <w:lang w:eastAsia="fr-CA"/>
        </w:rPr>
        <w:t>lever</w:t>
      </w:r>
      <w:r>
        <w:rPr>
          <w:lang w:eastAsia="fr-CA"/>
        </w:rPr>
        <w:t xml:space="preserve"> sa jupe</w:t>
      </w:r>
      <w:r w:rsidR="00342815">
        <w:rPr>
          <w:lang w:eastAsia="fr-CA"/>
        </w:rPr>
        <w:t>,</w:t>
      </w:r>
      <w:r>
        <w:rPr>
          <w:lang w:eastAsia="fr-CA"/>
        </w:rPr>
        <w:t xml:space="preserve"> comme elle le soutient. </w:t>
      </w:r>
    </w:p>
    <w:p w14:paraId="5300116C" w14:textId="77777777" w:rsidR="00DA5234" w:rsidRPr="00DA5234" w:rsidRDefault="00F24EC9" w:rsidP="00363AAD">
      <w:pPr>
        <w:pStyle w:val="Titre3"/>
        <w:rPr>
          <w:lang w:eastAsia="fr-CA"/>
        </w:rPr>
      </w:pPr>
      <w:bookmarkStart w:id="59" w:name="_Toc256000025"/>
      <w:bookmarkStart w:id="60" w:name="_Toc208825385"/>
      <w:r w:rsidRPr="00DA5234">
        <w:rPr>
          <w:lang w:eastAsia="fr-CA"/>
        </w:rPr>
        <w:t>Les dommages subis par la défenderesse</w:t>
      </w:r>
      <w:bookmarkEnd w:id="59"/>
      <w:bookmarkEnd w:id="60"/>
    </w:p>
    <w:p w14:paraId="44A930FA" w14:textId="77777777" w:rsidR="00B11DD8" w:rsidRPr="00B11DD8" w:rsidRDefault="00F24EC9" w:rsidP="00363AAD">
      <w:pPr>
        <w:pStyle w:val="Titre4"/>
        <w:rPr>
          <w:lang w:eastAsia="fr-CA"/>
        </w:rPr>
      </w:pPr>
      <w:bookmarkStart w:id="61" w:name="_Toc256000026"/>
      <w:bookmarkStart w:id="62" w:name="_Toc208825386"/>
      <w:r w:rsidRPr="00B11DD8">
        <w:rPr>
          <w:lang w:eastAsia="fr-CA"/>
        </w:rPr>
        <w:t>La réclamation</w:t>
      </w:r>
      <w:bookmarkEnd w:id="61"/>
      <w:bookmarkEnd w:id="62"/>
      <w:r w:rsidRPr="00B11DD8">
        <w:rPr>
          <w:lang w:eastAsia="fr-CA"/>
        </w:rPr>
        <w:t xml:space="preserve"> </w:t>
      </w:r>
    </w:p>
    <w:p w14:paraId="29C8D15F" w14:textId="77777777" w:rsidR="00DA5234" w:rsidRDefault="00F24EC9" w:rsidP="00676A75">
      <w:pPr>
        <w:pStyle w:val="Paragraphe"/>
        <w:numPr>
          <w:ilvl w:val="0"/>
          <w:numId w:val="1"/>
        </w:numPr>
        <w:tabs>
          <w:tab w:val="clear" w:pos="360"/>
        </w:tabs>
        <w:spacing w:line="240" w:lineRule="auto"/>
        <w:rPr>
          <w:lang w:eastAsia="fr-CA"/>
        </w:rPr>
      </w:pPr>
      <w:r>
        <w:rPr>
          <w:lang w:eastAsia="fr-CA"/>
        </w:rPr>
        <w:t xml:space="preserve"> </w:t>
      </w:r>
      <w:r w:rsidR="005208BE">
        <w:rPr>
          <w:lang w:eastAsia="fr-CA"/>
        </w:rPr>
        <w:t>La défenderesse réclame du demandeur des dommages totalisant 300 000$</w:t>
      </w:r>
      <w:r w:rsidR="001869B5">
        <w:rPr>
          <w:lang w:eastAsia="fr-CA"/>
        </w:rPr>
        <w:t>.</w:t>
      </w:r>
    </w:p>
    <w:p w14:paraId="1814E83B" w14:textId="77777777" w:rsidR="001869B5" w:rsidRDefault="00F24EC9" w:rsidP="00676A75">
      <w:pPr>
        <w:pStyle w:val="Paragraphe"/>
        <w:numPr>
          <w:ilvl w:val="0"/>
          <w:numId w:val="1"/>
        </w:numPr>
        <w:tabs>
          <w:tab w:val="clear" w:pos="360"/>
        </w:tabs>
        <w:spacing w:line="240" w:lineRule="auto"/>
        <w:rPr>
          <w:lang w:eastAsia="fr-CA"/>
        </w:rPr>
      </w:pPr>
      <w:r>
        <w:rPr>
          <w:lang w:eastAsia="fr-CA"/>
        </w:rPr>
        <w:t xml:space="preserve"> </w:t>
      </w:r>
      <w:r w:rsidR="0000174D">
        <w:rPr>
          <w:lang w:eastAsia="fr-CA"/>
        </w:rPr>
        <w:t xml:space="preserve">Ces dommages </w:t>
      </w:r>
      <w:r>
        <w:rPr>
          <w:lang w:eastAsia="fr-CA"/>
        </w:rPr>
        <w:t>découlent d’une part, selon ses allégations, de l’agression sexuelle du 3 janvier 2013 et du harcèlement sexuel allégué, et d’autre part, de la poursuite bâillon et de mesures de représailles et d’intimidation que le demandeur aurait exercées contre elle</w:t>
      </w:r>
      <w:r w:rsidR="0000174D">
        <w:rPr>
          <w:lang w:eastAsia="fr-CA"/>
        </w:rPr>
        <w:t>, dont il sera traité dans les sections suivantes</w:t>
      </w:r>
      <w:r>
        <w:rPr>
          <w:rStyle w:val="Appelnotedebasdep"/>
          <w:lang w:eastAsia="fr-CA"/>
        </w:rPr>
        <w:footnoteReference w:id="133"/>
      </w:r>
      <w:r>
        <w:rPr>
          <w:lang w:eastAsia="fr-CA"/>
        </w:rPr>
        <w:t>.</w:t>
      </w:r>
    </w:p>
    <w:p w14:paraId="751DD42E" w14:textId="77777777" w:rsidR="00DA5234" w:rsidRDefault="00F24EC9" w:rsidP="00676A75">
      <w:pPr>
        <w:pStyle w:val="Paragraphe"/>
        <w:numPr>
          <w:ilvl w:val="0"/>
          <w:numId w:val="1"/>
        </w:numPr>
        <w:tabs>
          <w:tab w:val="clear" w:pos="360"/>
        </w:tabs>
        <w:spacing w:line="240" w:lineRule="auto"/>
        <w:rPr>
          <w:lang w:eastAsia="fr-CA"/>
        </w:rPr>
      </w:pPr>
      <w:r>
        <w:rPr>
          <w:lang w:eastAsia="fr-CA"/>
        </w:rPr>
        <w:t xml:space="preserve"> </w:t>
      </w:r>
      <w:r w:rsidR="0000174D">
        <w:rPr>
          <w:lang w:eastAsia="fr-CA"/>
        </w:rPr>
        <w:t xml:space="preserve">Les allégations d’harcèlement sexuel ne sont pas retenues. Le </w:t>
      </w:r>
      <w:r w:rsidR="001869B5">
        <w:rPr>
          <w:lang w:eastAsia="fr-CA"/>
        </w:rPr>
        <w:t xml:space="preserve">Tribunal doit </w:t>
      </w:r>
      <w:r w:rsidR="0000174D">
        <w:rPr>
          <w:lang w:eastAsia="fr-CA"/>
        </w:rPr>
        <w:t xml:space="preserve">donc </w:t>
      </w:r>
      <w:r w:rsidR="001869B5">
        <w:rPr>
          <w:lang w:eastAsia="fr-CA"/>
        </w:rPr>
        <w:t>déterminer si des dommages résultent directement de la faute commise par le demandeur envers la défenderesse</w:t>
      </w:r>
      <w:r w:rsidR="00DB6B56">
        <w:rPr>
          <w:lang w:eastAsia="fr-CA"/>
        </w:rPr>
        <w:t xml:space="preserve"> le 3 janvier 2013</w:t>
      </w:r>
      <w:r w:rsidR="00A13AB4">
        <w:rPr>
          <w:lang w:eastAsia="fr-CA"/>
        </w:rPr>
        <w:t>, telle que définie plus haut</w:t>
      </w:r>
      <w:r w:rsidR="00DB6B56">
        <w:rPr>
          <w:lang w:eastAsia="fr-CA"/>
        </w:rPr>
        <w:t xml:space="preserve"> et</w:t>
      </w:r>
      <w:r w:rsidR="00A13AB4">
        <w:rPr>
          <w:lang w:eastAsia="fr-CA"/>
        </w:rPr>
        <w:t>,</w:t>
      </w:r>
      <w:r w:rsidR="00DB6B56">
        <w:rPr>
          <w:lang w:eastAsia="fr-CA"/>
        </w:rPr>
        <w:t xml:space="preserve"> le cas échéant, </w:t>
      </w:r>
      <w:r w:rsidR="00084EF6">
        <w:rPr>
          <w:lang w:eastAsia="fr-CA"/>
        </w:rPr>
        <w:t>s</w:t>
      </w:r>
      <w:r w:rsidR="00B11DD8">
        <w:rPr>
          <w:lang w:eastAsia="fr-CA"/>
        </w:rPr>
        <w:t>e prononcer</w:t>
      </w:r>
      <w:r w:rsidR="00084EF6">
        <w:rPr>
          <w:lang w:eastAsia="fr-CA"/>
        </w:rPr>
        <w:t xml:space="preserve"> sur leur </w:t>
      </w:r>
      <w:r w:rsidR="00DB6B56">
        <w:rPr>
          <w:lang w:eastAsia="fr-CA"/>
        </w:rPr>
        <w:t xml:space="preserve">valeur. </w:t>
      </w:r>
    </w:p>
    <w:p w14:paraId="1461E41F" w14:textId="77777777" w:rsidR="0000174D" w:rsidRDefault="00F24EC9" w:rsidP="00676A75">
      <w:pPr>
        <w:pStyle w:val="Paragraphe"/>
        <w:numPr>
          <w:ilvl w:val="0"/>
          <w:numId w:val="1"/>
        </w:numPr>
        <w:tabs>
          <w:tab w:val="clear" w:pos="360"/>
        </w:tabs>
        <w:spacing w:line="240" w:lineRule="auto"/>
        <w:rPr>
          <w:lang w:eastAsia="fr-CA"/>
        </w:rPr>
      </w:pPr>
      <w:r>
        <w:rPr>
          <w:lang w:eastAsia="fr-CA"/>
        </w:rPr>
        <w:t xml:space="preserve"> La réclamation </w:t>
      </w:r>
      <w:r w:rsidR="00916D12">
        <w:rPr>
          <w:lang w:eastAsia="fr-CA"/>
        </w:rPr>
        <w:t xml:space="preserve">totale </w:t>
      </w:r>
      <w:r>
        <w:rPr>
          <w:lang w:eastAsia="fr-CA"/>
        </w:rPr>
        <w:t>de la défenderesse est composée de dommages moraux (150 000$), dommages pécuniaires (20 000$) et dommages punitifs (50 000$). Elle réclame également le remboursement d’honoraires et débours extrajudiciaires (80 000$) sous sa demande reliée à ses allégations de poursuite-bâillon.</w:t>
      </w:r>
    </w:p>
    <w:p w14:paraId="0A793309" w14:textId="77777777" w:rsidR="00B11DD8" w:rsidRPr="00B11DD8" w:rsidRDefault="00F24EC9" w:rsidP="00363AAD">
      <w:pPr>
        <w:pStyle w:val="Titre4"/>
        <w:rPr>
          <w:lang w:eastAsia="fr-CA"/>
        </w:rPr>
      </w:pPr>
      <w:bookmarkStart w:id="63" w:name="_Toc256000027"/>
      <w:bookmarkStart w:id="64" w:name="_Toc208825387"/>
      <w:r w:rsidRPr="00B11DD8">
        <w:rPr>
          <w:lang w:eastAsia="fr-CA"/>
        </w:rPr>
        <w:t>Les dommages moraux</w:t>
      </w:r>
      <w:bookmarkEnd w:id="63"/>
      <w:bookmarkEnd w:id="64"/>
      <w:r w:rsidRPr="00B11DD8">
        <w:rPr>
          <w:lang w:eastAsia="fr-CA"/>
        </w:rPr>
        <w:t xml:space="preserve"> </w:t>
      </w:r>
    </w:p>
    <w:p w14:paraId="66A79577" w14:textId="77777777" w:rsidR="00B11DD8" w:rsidRDefault="00F24EC9" w:rsidP="00676A75">
      <w:pPr>
        <w:pStyle w:val="Paragraphe"/>
        <w:numPr>
          <w:ilvl w:val="0"/>
          <w:numId w:val="1"/>
        </w:numPr>
        <w:tabs>
          <w:tab w:val="clear" w:pos="360"/>
        </w:tabs>
        <w:spacing w:line="240" w:lineRule="auto"/>
        <w:rPr>
          <w:lang w:eastAsia="fr-CA"/>
        </w:rPr>
      </w:pPr>
      <w:r>
        <w:rPr>
          <w:lang w:eastAsia="fr-CA"/>
        </w:rPr>
        <w:t xml:space="preserve"> </w:t>
      </w:r>
      <w:r w:rsidR="00021CBD">
        <w:rPr>
          <w:lang w:eastAsia="fr-CA"/>
        </w:rPr>
        <w:t xml:space="preserve">La défenderesse allègue une série de dommages résultant </w:t>
      </w:r>
      <w:r w:rsidR="00022B84">
        <w:rPr>
          <w:lang w:eastAsia="fr-CA"/>
        </w:rPr>
        <w:t xml:space="preserve">directement </w:t>
      </w:r>
      <w:r w:rsidR="00021CBD">
        <w:rPr>
          <w:lang w:eastAsia="fr-CA"/>
        </w:rPr>
        <w:t xml:space="preserve">des gestes posés par le demandeur. Il importe de distinguer ceux qui découlent de l’agression sexuelle du 3 janvier 2013 de ceux </w:t>
      </w:r>
      <w:r w:rsidR="00022B84">
        <w:rPr>
          <w:lang w:eastAsia="fr-CA"/>
        </w:rPr>
        <w:t xml:space="preserve">qui auraient plutôt été </w:t>
      </w:r>
      <w:r w:rsidR="00021CBD">
        <w:rPr>
          <w:lang w:eastAsia="fr-CA"/>
        </w:rPr>
        <w:t xml:space="preserve">causés par la poursuite intentée par le demandeur et </w:t>
      </w:r>
      <w:r w:rsidR="000A4DF2">
        <w:rPr>
          <w:lang w:eastAsia="fr-CA"/>
        </w:rPr>
        <w:t xml:space="preserve">par </w:t>
      </w:r>
      <w:r w:rsidR="00021CBD">
        <w:rPr>
          <w:lang w:eastAsia="fr-CA"/>
        </w:rPr>
        <w:t xml:space="preserve">les actes de représailles et d’intimidation qu’elle lui reproche. </w:t>
      </w:r>
    </w:p>
    <w:p w14:paraId="461DF516" w14:textId="77777777" w:rsidR="00022B84" w:rsidRDefault="00F24EC9" w:rsidP="0082000E">
      <w:pPr>
        <w:pStyle w:val="Paragraphe"/>
        <w:numPr>
          <w:ilvl w:val="0"/>
          <w:numId w:val="1"/>
        </w:numPr>
        <w:tabs>
          <w:tab w:val="clear" w:pos="360"/>
        </w:tabs>
        <w:spacing w:line="240" w:lineRule="auto"/>
        <w:rPr>
          <w:lang w:eastAsia="fr-CA"/>
        </w:rPr>
      </w:pPr>
      <w:r>
        <w:rPr>
          <w:lang w:eastAsia="fr-CA"/>
        </w:rPr>
        <w:t xml:space="preserve"> Lors de son témoignage, la défenderesse décrit </w:t>
      </w:r>
      <w:r w:rsidR="00B72125">
        <w:rPr>
          <w:lang w:eastAsia="fr-CA"/>
        </w:rPr>
        <w:t xml:space="preserve">comme suit </w:t>
      </w:r>
      <w:r>
        <w:rPr>
          <w:lang w:eastAsia="fr-CA"/>
        </w:rPr>
        <w:t>les conséquences découlant de l’agression de janvier 2013 :</w:t>
      </w:r>
    </w:p>
    <w:p w14:paraId="06501454" w14:textId="77777777" w:rsidR="00022B84" w:rsidRDefault="00F24EC9" w:rsidP="00EB664A">
      <w:pPr>
        <w:pStyle w:val="Paragraphe"/>
        <w:numPr>
          <w:ilvl w:val="0"/>
          <w:numId w:val="5"/>
        </w:numPr>
        <w:spacing w:line="240" w:lineRule="auto"/>
        <w:rPr>
          <w:lang w:eastAsia="fr-CA"/>
        </w:rPr>
      </w:pPr>
      <w:bookmarkStart w:id="65" w:name="_Hlk206487577"/>
      <w:r>
        <w:rPr>
          <w:lang w:eastAsia="fr-CA"/>
        </w:rPr>
        <w:t xml:space="preserve">Ouverture </w:t>
      </w:r>
      <w:r w:rsidR="002D618A">
        <w:rPr>
          <w:rFonts w:cs="Arial"/>
          <w:lang w:eastAsia="fr-CA"/>
        </w:rPr>
        <w:t>"</w:t>
      </w:r>
      <w:r>
        <w:rPr>
          <w:lang w:eastAsia="fr-CA"/>
        </w:rPr>
        <w:t>d’anciennes blessures</w:t>
      </w:r>
      <w:r w:rsidR="002D618A">
        <w:rPr>
          <w:rFonts w:cs="Arial"/>
          <w:lang w:eastAsia="fr-CA"/>
        </w:rPr>
        <w:t>"</w:t>
      </w:r>
      <w:r>
        <w:rPr>
          <w:lang w:eastAsia="fr-CA"/>
        </w:rPr>
        <w:t>;</w:t>
      </w:r>
    </w:p>
    <w:p w14:paraId="49288AFE" w14:textId="77777777" w:rsidR="00022B84" w:rsidRDefault="00F24EC9" w:rsidP="00EB664A">
      <w:pPr>
        <w:pStyle w:val="Paragraphe"/>
        <w:numPr>
          <w:ilvl w:val="0"/>
          <w:numId w:val="5"/>
        </w:numPr>
        <w:spacing w:line="240" w:lineRule="auto"/>
        <w:rPr>
          <w:lang w:eastAsia="fr-CA"/>
        </w:rPr>
      </w:pPr>
      <w:r>
        <w:rPr>
          <w:lang w:eastAsia="fr-CA"/>
        </w:rPr>
        <w:t>Prise de poids de 30 à 50 livres dans les mois suivants;</w:t>
      </w:r>
    </w:p>
    <w:p w14:paraId="3369201F" w14:textId="77777777" w:rsidR="00022B84" w:rsidRDefault="00F24EC9" w:rsidP="00EB664A">
      <w:pPr>
        <w:pStyle w:val="Paragraphe"/>
        <w:numPr>
          <w:ilvl w:val="0"/>
          <w:numId w:val="5"/>
        </w:numPr>
        <w:spacing w:line="240" w:lineRule="auto"/>
        <w:rPr>
          <w:lang w:eastAsia="fr-CA"/>
        </w:rPr>
      </w:pPr>
      <w:r>
        <w:rPr>
          <w:lang w:eastAsia="fr-CA"/>
        </w:rPr>
        <w:t>Symptômes de boulimie;</w:t>
      </w:r>
    </w:p>
    <w:p w14:paraId="630203AD" w14:textId="77777777" w:rsidR="00022B84" w:rsidRDefault="00F24EC9" w:rsidP="00EB664A">
      <w:pPr>
        <w:pStyle w:val="Paragraphe"/>
        <w:numPr>
          <w:ilvl w:val="0"/>
          <w:numId w:val="5"/>
        </w:numPr>
        <w:spacing w:line="240" w:lineRule="auto"/>
        <w:rPr>
          <w:lang w:eastAsia="fr-CA"/>
        </w:rPr>
      </w:pPr>
      <w:r>
        <w:rPr>
          <w:lang w:eastAsia="fr-CA"/>
        </w:rPr>
        <w:t>Pleurs</w:t>
      </w:r>
      <w:r w:rsidR="00B72125">
        <w:rPr>
          <w:lang w:eastAsia="fr-CA"/>
        </w:rPr>
        <w:t xml:space="preserve"> fréquents;</w:t>
      </w:r>
    </w:p>
    <w:p w14:paraId="5F53E973" w14:textId="77777777" w:rsidR="0082289A" w:rsidRDefault="00F24EC9" w:rsidP="00EB664A">
      <w:pPr>
        <w:pStyle w:val="Paragraphe"/>
        <w:numPr>
          <w:ilvl w:val="0"/>
          <w:numId w:val="5"/>
        </w:numPr>
        <w:spacing w:line="240" w:lineRule="auto"/>
        <w:rPr>
          <w:lang w:eastAsia="fr-CA"/>
        </w:rPr>
      </w:pPr>
      <w:r>
        <w:rPr>
          <w:lang w:eastAsia="fr-CA"/>
        </w:rPr>
        <w:t>Périodes d’insomnie</w:t>
      </w:r>
      <w:r w:rsidR="007C28A9">
        <w:rPr>
          <w:lang w:eastAsia="fr-CA"/>
        </w:rPr>
        <w:t>;</w:t>
      </w:r>
    </w:p>
    <w:p w14:paraId="312FC64E" w14:textId="77777777" w:rsidR="00022B84" w:rsidRDefault="00F24EC9" w:rsidP="00EB664A">
      <w:pPr>
        <w:pStyle w:val="Paragraphe"/>
        <w:numPr>
          <w:ilvl w:val="0"/>
          <w:numId w:val="5"/>
        </w:numPr>
        <w:spacing w:line="240" w:lineRule="auto"/>
        <w:rPr>
          <w:lang w:eastAsia="fr-CA"/>
        </w:rPr>
      </w:pPr>
      <w:r>
        <w:rPr>
          <w:lang w:eastAsia="fr-CA"/>
        </w:rPr>
        <w:t xml:space="preserve">Vision de </w:t>
      </w:r>
      <w:r>
        <w:rPr>
          <w:rFonts w:cs="Arial"/>
          <w:lang w:eastAsia="fr-CA"/>
        </w:rPr>
        <w:t>"</w:t>
      </w:r>
      <w:r>
        <w:rPr>
          <w:lang w:eastAsia="fr-CA"/>
        </w:rPr>
        <w:t>mauvaises images</w:t>
      </w:r>
      <w:r>
        <w:rPr>
          <w:rFonts w:cs="Arial"/>
          <w:lang w:eastAsia="fr-CA"/>
        </w:rPr>
        <w:t>"</w:t>
      </w:r>
      <w:r>
        <w:rPr>
          <w:lang w:eastAsia="fr-CA"/>
        </w:rPr>
        <w:t xml:space="preserve"> de ce qu’elle a vécu</w:t>
      </w:r>
      <w:r w:rsidR="007C28A9">
        <w:rPr>
          <w:lang w:eastAsia="fr-CA"/>
        </w:rPr>
        <w:t xml:space="preserve"> (flashbacks)</w:t>
      </w:r>
      <w:r w:rsidR="007C5D8F">
        <w:rPr>
          <w:lang w:eastAsia="fr-CA"/>
        </w:rPr>
        <w:t>, le demandeur ressemblant physiquement à son géniteur</w:t>
      </w:r>
      <w:r>
        <w:rPr>
          <w:lang w:eastAsia="fr-CA"/>
        </w:rPr>
        <w:t>;</w:t>
      </w:r>
    </w:p>
    <w:p w14:paraId="10D77CE6" w14:textId="77777777" w:rsidR="002D618A" w:rsidRDefault="00F24EC9" w:rsidP="00EB664A">
      <w:pPr>
        <w:pStyle w:val="Paragraphe"/>
        <w:numPr>
          <w:ilvl w:val="0"/>
          <w:numId w:val="5"/>
        </w:numPr>
        <w:spacing w:line="240" w:lineRule="auto"/>
        <w:rPr>
          <w:lang w:eastAsia="fr-CA"/>
        </w:rPr>
      </w:pPr>
      <w:r>
        <w:rPr>
          <w:lang w:eastAsia="fr-CA"/>
        </w:rPr>
        <w:t>Peur des hommes;</w:t>
      </w:r>
    </w:p>
    <w:p w14:paraId="35DF3FDF" w14:textId="77777777" w:rsidR="00FF32AB" w:rsidRDefault="00F24EC9" w:rsidP="00EB664A">
      <w:pPr>
        <w:pStyle w:val="Paragraphe"/>
        <w:numPr>
          <w:ilvl w:val="0"/>
          <w:numId w:val="5"/>
        </w:numPr>
        <w:spacing w:line="240" w:lineRule="auto"/>
        <w:rPr>
          <w:lang w:eastAsia="fr-CA"/>
        </w:rPr>
      </w:pPr>
      <w:r>
        <w:rPr>
          <w:lang w:eastAsia="fr-CA"/>
        </w:rPr>
        <w:t>Sentiment de honte et de dégoût;</w:t>
      </w:r>
    </w:p>
    <w:p w14:paraId="50A23051" w14:textId="77777777" w:rsidR="00022B84" w:rsidRDefault="00F24EC9" w:rsidP="00EB664A">
      <w:pPr>
        <w:pStyle w:val="Paragraphe"/>
        <w:numPr>
          <w:ilvl w:val="0"/>
          <w:numId w:val="5"/>
        </w:numPr>
        <w:spacing w:line="240" w:lineRule="auto"/>
        <w:rPr>
          <w:lang w:eastAsia="fr-CA"/>
        </w:rPr>
      </w:pPr>
      <w:r>
        <w:rPr>
          <w:lang w:eastAsia="fr-CA"/>
        </w:rPr>
        <w:t xml:space="preserve">Difficulté </w:t>
      </w:r>
      <w:r w:rsidR="002D618A">
        <w:rPr>
          <w:lang w:eastAsia="fr-CA"/>
        </w:rPr>
        <w:t xml:space="preserve">de concentration et </w:t>
      </w:r>
      <w:r>
        <w:rPr>
          <w:lang w:eastAsia="fr-CA"/>
        </w:rPr>
        <w:t>à finir ses journées.</w:t>
      </w:r>
    </w:p>
    <w:bookmarkEnd w:id="65"/>
    <w:p w14:paraId="79247940" w14:textId="77777777" w:rsidR="00022B84" w:rsidRDefault="00F24EC9" w:rsidP="00676A75">
      <w:pPr>
        <w:pStyle w:val="Paragraphe"/>
        <w:numPr>
          <w:ilvl w:val="0"/>
          <w:numId w:val="1"/>
        </w:numPr>
        <w:tabs>
          <w:tab w:val="clear" w:pos="360"/>
        </w:tabs>
        <w:spacing w:line="240" w:lineRule="auto"/>
        <w:rPr>
          <w:lang w:eastAsia="fr-CA"/>
        </w:rPr>
      </w:pPr>
      <w:r>
        <w:rPr>
          <w:lang w:eastAsia="fr-CA"/>
        </w:rPr>
        <w:t xml:space="preserve"> Elle a</w:t>
      </w:r>
      <w:r w:rsidR="00A13AB4">
        <w:rPr>
          <w:lang w:eastAsia="fr-CA"/>
        </w:rPr>
        <w:t xml:space="preserve"> également</w:t>
      </w:r>
      <w:r>
        <w:rPr>
          <w:lang w:eastAsia="fr-CA"/>
        </w:rPr>
        <w:t xml:space="preserve"> rédigé un document de 22 pages en date du 29 juin 2021 dressant la liste des douleurs physiques </w:t>
      </w:r>
      <w:r w:rsidR="00C02346">
        <w:rPr>
          <w:lang w:eastAsia="fr-CA"/>
        </w:rPr>
        <w:t xml:space="preserve">(au nombre de 31) </w:t>
      </w:r>
      <w:r>
        <w:rPr>
          <w:lang w:eastAsia="fr-CA"/>
        </w:rPr>
        <w:t xml:space="preserve">et psychologiques </w:t>
      </w:r>
      <w:r w:rsidR="00C02346">
        <w:rPr>
          <w:lang w:eastAsia="fr-CA"/>
        </w:rPr>
        <w:t>(</w:t>
      </w:r>
      <w:r w:rsidR="00A13AB4">
        <w:rPr>
          <w:lang w:eastAsia="fr-CA"/>
        </w:rPr>
        <w:t>au</w:t>
      </w:r>
      <w:r w:rsidR="00C02346">
        <w:rPr>
          <w:lang w:eastAsia="fr-CA"/>
        </w:rPr>
        <w:t xml:space="preserve"> nombre de 177) </w:t>
      </w:r>
      <w:r>
        <w:rPr>
          <w:lang w:eastAsia="fr-CA"/>
        </w:rPr>
        <w:t>qui selon elle</w:t>
      </w:r>
      <w:r w:rsidR="00A13AB4">
        <w:rPr>
          <w:lang w:eastAsia="fr-CA"/>
        </w:rPr>
        <w:t>,</w:t>
      </w:r>
      <w:r>
        <w:rPr>
          <w:lang w:eastAsia="fr-CA"/>
        </w:rPr>
        <w:t xml:space="preserve"> lui ont été causées par le demandeur</w:t>
      </w:r>
      <w:r>
        <w:rPr>
          <w:rStyle w:val="Appelnotedebasdep"/>
          <w:lang w:eastAsia="fr-CA"/>
        </w:rPr>
        <w:footnoteReference w:id="134"/>
      </w:r>
      <w:r>
        <w:rPr>
          <w:lang w:eastAsia="fr-CA"/>
        </w:rPr>
        <w:t xml:space="preserve">. </w:t>
      </w:r>
    </w:p>
    <w:p w14:paraId="074C86B0" w14:textId="77777777" w:rsidR="00021CBD" w:rsidRDefault="00F24EC9" w:rsidP="00676A75">
      <w:pPr>
        <w:pStyle w:val="Paragraphe"/>
        <w:numPr>
          <w:ilvl w:val="0"/>
          <w:numId w:val="1"/>
        </w:numPr>
        <w:tabs>
          <w:tab w:val="clear" w:pos="360"/>
        </w:tabs>
        <w:spacing w:line="240" w:lineRule="auto"/>
        <w:rPr>
          <w:lang w:eastAsia="fr-CA"/>
        </w:rPr>
      </w:pPr>
      <w:r>
        <w:rPr>
          <w:lang w:eastAsia="fr-CA"/>
        </w:rPr>
        <w:t xml:space="preserve"> De manière plus significative, la défenderesse soutient présenter un trouble de stress post-traumatique (</w:t>
      </w:r>
      <w:r w:rsidRPr="008B5A02">
        <w:rPr>
          <w:b/>
          <w:bCs/>
          <w:lang w:eastAsia="fr-CA"/>
        </w:rPr>
        <w:t>TSPT</w:t>
      </w:r>
      <w:r>
        <w:rPr>
          <w:lang w:eastAsia="fr-CA"/>
        </w:rPr>
        <w:t xml:space="preserve">) découlant des faits reprochés au demandeur, </w:t>
      </w:r>
      <w:r w:rsidR="00546902">
        <w:rPr>
          <w:lang w:eastAsia="fr-CA"/>
        </w:rPr>
        <w:t xml:space="preserve">incluant </w:t>
      </w:r>
      <w:r>
        <w:rPr>
          <w:lang w:eastAsia="fr-CA"/>
        </w:rPr>
        <w:t>l’agression sexuelle.</w:t>
      </w:r>
    </w:p>
    <w:p w14:paraId="1DD7B9EC" w14:textId="77777777" w:rsidR="0027580F" w:rsidRPr="0027580F" w:rsidRDefault="00F24EC9" w:rsidP="005718BD">
      <w:pPr>
        <w:pStyle w:val="Titre1"/>
        <w:numPr>
          <w:ilvl w:val="0"/>
          <w:numId w:val="16"/>
        </w:numPr>
        <w:rPr>
          <w:lang w:eastAsia="fr-CA"/>
        </w:rPr>
      </w:pPr>
      <w:bookmarkStart w:id="66" w:name="_Toc256000028"/>
      <w:bookmarkStart w:id="67" w:name="_Toc208825388"/>
      <w:r w:rsidRPr="0027580F">
        <w:rPr>
          <w:lang w:eastAsia="fr-CA"/>
        </w:rPr>
        <w:t>Rapport et témoignage de Cécile Barrière, psychologue</w:t>
      </w:r>
      <w:bookmarkEnd w:id="66"/>
      <w:bookmarkEnd w:id="67"/>
    </w:p>
    <w:p w14:paraId="78045E1C" w14:textId="77777777" w:rsidR="008B5A02" w:rsidRDefault="00F24EC9" w:rsidP="00676A75">
      <w:pPr>
        <w:pStyle w:val="Paragraphe"/>
        <w:numPr>
          <w:ilvl w:val="0"/>
          <w:numId w:val="1"/>
        </w:numPr>
        <w:tabs>
          <w:tab w:val="clear" w:pos="360"/>
        </w:tabs>
        <w:spacing w:line="240" w:lineRule="auto"/>
        <w:rPr>
          <w:lang w:eastAsia="fr-CA"/>
        </w:rPr>
      </w:pPr>
      <w:r>
        <w:rPr>
          <w:lang w:eastAsia="fr-CA"/>
        </w:rPr>
        <w:t xml:space="preserve"> </w:t>
      </w:r>
      <w:r w:rsidR="00022B84">
        <w:rPr>
          <w:lang w:eastAsia="fr-CA"/>
        </w:rPr>
        <w:t>Ce diagnostic repose sur l’expertise de la</w:t>
      </w:r>
      <w:r>
        <w:rPr>
          <w:lang w:eastAsia="fr-CA"/>
        </w:rPr>
        <w:t xml:space="preserve"> psychologue Cécile Barrière qui a évalué la </w:t>
      </w:r>
      <w:r w:rsidR="00022B84">
        <w:rPr>
          <w:lang w:eastAsia="fr-CA"/>
        </w:rPr>
        <w:t xml:space="preserve">défenderesse </w:t>
      </w:r>
      <w:r w:rsidR="00546902">
        <w:rPr>
          <w:lang w:eastAsia="fr-CA"/>
        </w:rPr>
        <w:t xml:space="preserve">au cours de cinq rencontres </w:t>
      </w:r>
      <w:r>
        <w:rPr>
          <w:lang w:eastAsia="fr-CA"/>
        </w:rPr>
        <w:t xml:space="preserve">en janvier et février 2019 </w:t>
      </w:r>
      <w:r w:rsidR="00022B84">
        <w:rPr>
          <w:lang w:eastAsia="fr-CA"/>
        </w:rPr>
        <w:t xml:space="preserve">et rédigé un </w:t>
      </w:r>
      <w:r>
        <w:rPr>
          <w:lang w:eastAsia="fr-CA"/>
        </w:rPr>
        <w:t>rapport initial</w:t>
      </w:r>
      <w:r>
        <w:rPr>
          <w:rStyle w:val="Appelnotedebasdep"/>
          <w:lang w:eastAsia="fr-CA"/>
        </w:rPr>
        <w:footnoteReference w:id="135"/>
      </w:r>
      <w:r>
        <w:rPr>
          <w:lang w:eastAsia="fr-CA"/>
        </w:rPr>
        <w:t>. Elle modifie celui-ci le 20 janvier 2021</w:t>
      </w:r>
      <w:r w:rsidR="00B72125" w:rsidRPr="00B72125">
        <w:rPr>
          <w:lang w:eastAsia="fr-CA"/>
        </w:rPr>
        <w:t xml:space="preserve"> </w:t>
      </w:r>
      <w:r w:rsidR="00B72125">
        <w:rPr>
          <w:lang w:eastAsia="fr-CA"/>
        </w:rPr>
        <w:t>à la suite d’une 6</w:t>
      </w:r>
      <w:r w:rsidR="00D5003F" w:rsidRPr="00D5003F">
        <w:rPr>
          <w:vertAlign w:val="superscript"/>
          <w:lang w:eastAsia="fr-CA"/>
        </w:rPr>
        <w:t>ème</w:t>
      </w:r>
      <w:r w:rsidR="00D5003F">
        <w:rPr>
          <w:lang w:eastAsia="fr-CA"/>
        </w:rPr>
        <w:t xml:space="preserve"> </w:t>
      </w:r>
      <w:r w:rsidR="00B72125">
        <w:rPr>
          <w:lang w:eastAsia="fr-CA"/>
        </w:rPr>
        <w:t xml:space="preserve">rencontre tenue en octobre 2020, </w:t>
      </w:r>
      <w:r w:rsidR="00B72125">
        <w:rPr>
          <w:rFonts w:cs="Arial"/>
          <w:lang w:eastAsia="fr-CA"/>
        </w:rPr>
        <w:t>"</w:t>
      </w:r>
      <w:r w:rsidR="00B72125">
        <w:rPr>
          <w:lang w:eastAsia="fr-CA"/>
        </w:rPr>
        <w:t>pour préciser certains dommages psychologiques à la lumière de l’évolution récente</w:t>
      </w:r>
      <w:r w:rsidR="00B72125">
        <w:rPr>
          <w:rFonts w:cs="Arial"/>
          <w:lang w:eastAsia="fr-CA"/>
        </w:rPr>
        <w:t>"</w:t>
      </w:r>
      <w:r>
        <w:rPr>
          <w:rStyle w:val="Appelnotedebasdep"/>
          <w:lang w:eastAsia="fr-CA"/>
        </w:rPr>
        <w:footnoteReference w:id="136"/>
      </w:r>
      <w:r w:rsidR="00B72125">
        <w:rPr>
          <w:lang w:eastAsia="fr-CA"/>
        </w:rPr>
        <w:t>.</w:t>
      </w:r>
    </w:p>
    <w:p w14:paraId="5A9B4E08" w14:textId="77777777" w:rsidR="0082000E" w:rsidRDefault="00F24EC9" w:rsidP="00676A75">
      <w:pPr>
        <w:pStyle w:val="Paragraphe"/>
        <w:numPr>
          <w:ilvl w:val="0"/>
          <w:numId w:val="1"/>
        </w:numPr>
        <w:tabs>
          <w:tab w:val="clear" w:pos="360"/>
        </w:tabs>
        <w:spacing w:line="240" w:lineRule="auto"/>
        <w:rPr>
          <w:lang w:eastAsia="fr-CA"/>
        </w:rPr>
      </w:pPr>
      <w:r>
        <w:rPr>
          <w:lang w:eastAsia="fr-CA"/>
        </w:rPr>
        <w:t xml:space="preserve"> Mme Barrière a été la psychologue traitante de la défenderesse en 2002, au cours d’une dizaine de séances de consultation alors qu’elle souffrait de troubles anxieux et d’idées suicidaires. </w:t>
      </w:r>
      <w:r w:rsidR="00310179">
        <w:rPr>
          <w:lang w:eastAsia="fr-CA"/>
        </w:rPr>
        <w:t>Elle la revoit brièvement en 2006 dans le contexte d’une démarche de changement de nom</w:t>
      </w:r>
      <w:r w:rsidR="00F70C25">
        <w:rPr>
          <w:lang w:eastAsia="fr-CA"/>
        </w:rPr>
        <w:t xml:space="preserve"> pour se dissocier de son géniteur</w:t>
      </w:r>
      <w:r w:rsidR="00310179">
        <w:rPr>
          <w:lang w:eastAsia="fr-CA"/>
        </w:rPr>
        <w:t xml:space="preserve">. </w:t>
      </w:r>
      <w:r w:rsidR="00B72125">
        <w:rPr>
          <w:lang w:eastAsia="fr-CA"/>
        </w:rPr>
        <w:t xml:space="preserve">En janvier 2019, la défenderesse la contacte pour la rédaction d’un rapport dans le cadre du présent litige. </w:t>
      </w:r>
    </w:p>
    <w:p w14:paraId="130D7E79" w14:textId="77777777" w:rsidR="0082000E" w:rsidRDefault="00F24EC9" w:rsidP="00676A75">
      <w:pPr>
        <w:pStyle w:val="Paragraphe"/>
        <w:numPr>
          <w:ilvl w:val="0"/>
          <w:numId w:val="1"/>
        </w:numPr>
        <w:tabs>
          <w:tab w:val="clear" w:pos="360"/>
        </w:tabs>
        <w:spacing w:line="240" w:lineRule="auto"/>
        <w:rPr>
          <w:lang w:eastAsia="fr-CA"/>
        </w:rPr>
      </w:pPr>
      <w:r>
        <w:rPr>
          <w:lang w:eastAsia="fr-CA"/>
        </w:rPr>
        <w:t xml:space="preserve"> Selon Mme Barrière, depuis 2010, en dépit des épreuves qu’elle avait vécues jusque-là</w:t>
      </w:r>
      <w:r w:rsidR="00B72125">
        <w:rPr>
          <w:lang w:eastAsia="fr-CA"/>
        </w:rPr>
        <w:t>,</w:t>
      </w:r>
      <w:r>
        <w:rPr>
          <w:lang w:eastAsia="fr-CA"/>
        </w:rPr>
        <w:t xml:space="preserve"> incluant des abus physiques graves durant son enfance, la défenderesse allait bien, avait un bon niveau d’énergie, était bien compensée et n’avait plus d’idées suicidaires. </w:t>
      </w:r>
      <w:r w:rsidR="00546902">
        <w:rPr>
          <w:lang w:eastAsia="fr-CA"/>
        </w:rPr>
        <w:t xml:space="preserve">Elle la décrit comme une dame anxieuse </w:t>
      </w:r>
      <w:r w:rsidR="00546902" w:rsidRPr="00AC7904">
        <w:t>qui a souffert de trouble de stress post-traumatique non diagnostiqué durant sa jeunesse et de troubles de comportements alimentaires dans le passé</w:t>
      </w:r>
      <w:r w:rsidR="00546902">
        <w:t xml:space="preserve"> dont </w:t>
      </w:r>
      <w:r w:rsidR="00546902" w:rsidRPr="00AC7904">
        <w:t>elle était en rémission depuis des années</w:t>
      </w:r>
      <w:r w:rsidR="00546902">
        <w:t xml:space="preserve">. </w:t>
      </w:r>
      <w:r w:rsidR="0099333B">
        <w:t>La défenderesse</w:t>
      </w:r>
      <w:r w:rsidR="00B72125">
        <w:t xml:space="preserve"> est parvenue à donner un sens à sa vie et à ses épreuves passées </w:t>
      </w:r>
      <w:r w:rsidR="0099333B">
        <w:t xml:space="preserve">par sa démarche militante visant à protéger les enfants abusés. </w:t>
      </w:r>
      <w:r w:rsidR="00546902">
        <w:t xml:space="preserve">Elle demeure </w:t>
      </w:r>
      <w:r w:rsidR="00546902">
        <w:rPr>
          <w:rFonts w:cs="Arial"/>
        </w:rPr>
        <w:t>"</w:t>
      </w:r>
      <w:r w:rsidR="00546902">
        <w:t xml:space="preserve">vulnérable </w:t>
      </w:r>
      <w:r w:rsidR="00546902" w:rsidRPr="00AC7904">
        <w:t>à tous climats d'insécurité psychologique même si elle présente un apparent bon niveau de fonctionnalité sociale</w:t>
      </w:r>
      <w:r w:rsidR="00546902">
        <w:rPr>
          <w:rFonts w:cs="Arial"/>
        </w:rPr>
        <w:t>"</w:t>
      </w:r>
      <w:r w:rsidR="00546902">
        <w:t>.</w:t>
      </w:r>
    </w:p>
    <w:p w14:paraId="07B99B36" w14:textId="77777777" w:rsidR="0099333B" w:rsidRDefault="00F24EC9" w:rsidP="00676A75">
      <w:pPr>
        <w:pStyle w:val="Paragraphe"/>
        <w:numPr>
          <w:ilvl w:val="0"/>
          <w:numId w:val="1"/>
        </w:numPr>
        <w:tabs>
          <w:tab w:val="clear" w:pos="360"/>
        </w:tabs>
        <w:spacing w:line="240" w:lineRule="auto"/>
        <w:rPr>
          <w:lang w:eastAsia="fr-CA"/>
        </w:rPr>
      </w:pPr>
      <w:r>
        <w:t xml:space="preserve"> Mme Barrière explique que la défenderesse utilise le clivage, un mécanisme de défense qui l’amène à</w:t>
      </w:r>
      <w:r w:rsidR="00B8384F">
        <w:t xml:space="preserve"> percevoir les gens et les événements sans zones grises ni nuance. L’agression a eu pour effet de lui faire perdre ses points de repère habituels</w:t>
      </w:r>
      <w:r w:rsidR="00A13AB4">
        <w:t xml:space="preserve"> et</w:t>
      </w:r>
      <w:r w:rsidR="00B8384F">
        <w:t xml:space="preserve"> suscité un sentiment d’horreur et de dégoût qu’elle tente par la suite d’occulter. </w:t>
      </w:r>
      <w:r w:rsidR="00F70C25">
        <w:t>Lors de l’agression, e</w:t>
      </w:r>
      <w:r w:rsidR="00B8384F">
        <w:t xml:space="preserve">lle venait de voir la </w:t>
      </w:r>
      <w:r w:rsidR="00B8384F">
        <w:rPr>
          <w:rFonts w:cs="Arial"/>
        </w:rPr>
        <w:t>"</w:t>
      </w:r>
      <w:r w:rsidR="00B8384F">
        <w:t>partie noire</w:t>
      </w:r>
      <w:r w:rsidR="00B8384F">
        <w:rPr>
          <w:rFonts w:cs="Arial"/>
        </w:rPr>
        <w:t>"</w:t>
      </w:r>
      <w:r w:rsidR="00B8384F">
        <w:t xml:space="preserve"> du demandeur alors qu’elle croyait s’être protégée. </w:t>
      </w:r>
      <w:r w:rsidR="001558A0">
        <w:t>Par ailleurs, elle craint de perdre ce qui était sain</w:t>
      </w:r>
      <w:r w:rsidR="002549A2">
        <w:t xml:space="preserve"> pour elle et un </w:t>
      </w:r>
      <w:r w:rsidR="001558A0">
        <w:t xml:space="preserve">allié dans sa cause pour les enfants victimes. </w:t>
      </w:r>
    </w:p>
    <w:p w14:paraId="76842362" w14:textId="77777777" w:rsidR="0082000E" w:rsidRDefault="00F24EC9" w:rsidP="0051110B">
      <w:pPr>
        <w:pStyle w:val="Paragraphe"/>
        <w:numPr>
          <w:ilvl w:val="0"/>
          <w:numId w:val="1"/>
        </w:numPr>
        <w:tabs>
          <w:tab w:val="clear" w:pos="360"/>
        </w:tabs>
        <w:spacing w:line="240" w:lineRule="auto"/>
        <w:rPr>
          <w:lang w:eastAsia="fr-CA"/>
        </w:rPr>
      </w:pPr>
      <w:r>
        <w:rPr>
          <w:lang w:eastAsia="fr-CA"/>
        </w:rPr>
        <w:t xml:space="preserve"> </w:t>
      </w:r>
      <w:r w:rsidR="003D7FDE">
        <w:rPr>
          <w:lang w:eastAsia="fr-CA"/>
        </w:rPr>
        <w:t>Plus spécifiquement en lien avec l’agression sexuelle, Mme Barrière</w:t>
      </w:r>
      <w:r w:rsidR="0099333B">
        <w:rPr>
          <w:lang w:eastAsia="fr-CA"/>
        </w:rPr>
        <w:t xml:space="preserve"> décrit comme suit les </w:t>
      </w:r>
      <w:r w:rsidR="00B8384F">
        <w:rPr>
          <w:lang w:eastAsia="fr-CA"/>
        </w:rPr>
        <w:t xml:space="preserve">symptômes </w:t>
      </w:r>
      <w:r w:rsidR="0099333B">
        <w:rPr>
          <w:lang w:eastAsia="fr-CA"/>
        </w:rPr>
        <w:t>chez la défenderesse</w:t>
      </w:r>
      <w:r w:rsidR="003D7FDE">
        <w:rPr>
          <w:lang w:eastAsia="fr-CA"/>
        </w:rPr>
        <w:t>:</w:t>
      </w:r>
    </w:p>
    <w:p w14:paraId="464E4C5B" w14:textId="77777777" w:rsidR="003D7FDE" w:rsidRPr="003D7FDE" w:rsidRDefault="00F24EC9" w:rsidP="00617F3E">
      <w:pPr>
        <w:pStyle w:val="Paragraphe"/>
        <w:spacing w:line="240" w:lineRule="auto"/>
        <w:ind w:left="731" w:right="573"/>
        <w:rPr>
          <w:lang w:eastAsia="fr-CA"/>
        </w:rPr>
      </w:pPr>
      <w:r w:rsidRPr="003D7FDE">
        <w:rPr>
          <w:sz w:val="22"/>
          <w:szCs w:val="18"/>
          <w:lang w:eastAsia="fr-CA"/>
        </w:rPr>
        <w:t xml:space="preserve">(…) </w:t>
      </w:r>
      <w:r w:rsidRPr="003D7FDE">
        <w:rPr>
          <w:sz w:val="22"/>
          <w:szCs w:val="18"/>
        </w:rPr>
        <w:t>Suite à l’agression sexuelle de janvier 2013, Madame Ribeyro présente un fonctionnement psychologique diminué dû à la perte de sa stabilité mentale, à la perte d’intérêt et de plaisir dans son travail et dans sa vie. Les symptômes anxieux réapparaissent entraînant des difficultés interpersonnelles dans sa vie privée et au travail, par exemple elle a des difficultés de rendement –elle fait des erreurs quand elle accompagne ses élèves au piano, elle perd des élèves, entre autres elle a des conflits avec les hommes intéressés à elle, elle a des comportements impulsifs envers des hommes-élèves intéressés à elle qu’elle renvoie…</w:t>
      </w:r>
    </w:p>
    <w:p w14:paraId="44D40C4F" w14:textId="77777777" w:rsidR="0027580F" w:rsidRDefault="00F24EC9" w:rsidP="0051110B">
      <w:pPr>
        <w:pStyle w:val="Paragraphe"/>
        <w:numPr>
          <w:ilvl w:val="0"/>
          <w:numId w:val="1"/>
        </w:numPr>
        <w:tabs>
          <w:tab w:val="clear" w:pos="360"/>
        </w:tabs>
        <w:spacing w:line="240" w:lineRule="auto"/>
        <w:rPr>
          <w:lang w:eastAsia="fr-CA"/>
        </w:rPr>
      </w:pPr>
      <w:r>
        <w:rPr>
          <w:lang w:eastAsia="fr-CA"/>
        </w:rPr>
        <w:t xml:space="preserve"> Pour elle, la défenderesse présente tous les critères diagnostiques du TSPT.</w:t>
      </w:r>
      <w:r w:rsidR="003625BD">
        <w:rPr>
          <w:lang w:eastAsia="fr-CA"/>
        </w:rPr>
        <w:t xml:space="preserve"> Elle est en </w:t>
      </w:r>
      <w:r w:rsidR="00E274EB">
        <w:rPr>
          <w:lang w:eastAsia="fr-CA"/>
        </w:rPr>
        <w:t xml:space="preserve">complet </w:t>
      </w:r>
      <w:r w:rsidR="003625BD">
        <w:rPr>
          <w:lang w:eastAsia="fr-CA"/>
        </w:rPr>
        <w:t>désaccord avec l’expert en demande qui conclut à une personnalité histrionique</w:t>
      </w:r>
      <w:r w:rsidR="002257DF">
        <w:rPr>
          <w:lang w:eastAsia="fr-CA"/>
        </w:rPr>
        <w:t xml:space="preserve"> probable</w:t>
      </w:r>
      <w:r w:rsidR="003625BD">
        <w:rPr>
          <w:lang w:eastAsia="fr-CA"/>
        </w:rPr>
        <w:t xml:space="preserve">. </w:t>
      </w:r>
    </w:p>
    <w:p w14:paraId="15E916F5" w14:textId="77777777" w:rsidR="0051110B" w:rsidRDefault="00F24EC9" w:rsidP="0051110B">
      <w:pPr>
        <w:pStyle w:val="Paragrdouble"/>
        <w:spacing w:line="240" w:lineRule="auto"/>
        <w:rPr>
          <w:lang w:eastAsia="fr-CA"/>
        </w:rPr>
      </w:pPr>
      <w:r>
        <w:rPr>
          <w:lang w:eastAsia="fr-CA"/>
        </w:rPr>
        <w:t xml:space="preserve"> Selon la psychologue</w:t>
      </w:r>
      <w:r w:rsidR="00F70C25">
        <w:rPr>
          <w:lang w:eastAsia="fr-CA"/>
        </w:rPr>
        <w:t xml:space="preserve"> Barrière</w:t>
      </w:r>
      <w:r>
        <w:rPr>
          <w:lang w:eastAsia="fr-CA"/>
        </w:rPr>
        <w:t>, l’agression du 3 janvier 2013 est un premier trauma, la poursuite intentée par le demandeur, un second. Elle précise</w:t>
      </w:r>
      <w:r w:rsidR="002549A2">
        <w:rPr>
          <w:lang w:eastAsia="fr-CA"/>
        </w:rPr>
        <w:t xml:space="preserve"> par ailleurs</w:t>
      </w:r>
      <w:r>
        <w:rPr>
          <w:lang w:eastAsia="fr-CA"/>
        </w:rPr>
        <w:t xml:space="preserve"> que la poursuite judiciaire a un impact plus important chez la défenderesse que celui de l’agression.</w:t>
      </w:r>
    </w:p>
    <w:p w14:paraId="2A2269D4" w14:textId="77777777" w:rsidR="0082000E" w:rsidRDefault="00F24EC9" w:rsidP="0051110B">
      <w:pPr>
        <w:pStyle w:val="Paragrdouble"/>
        <w:spacing w:line="240" w:lineRule="auto"/>
        <w:rPr>
          <w:lang w:eastAsia="fr-CA"/>
        </w:rPr>
      </w:pPr>
      <w:r>
        <w:rPr>
          <w:lang w:eastAsia="fr-CA"/>
        </w:rPr>
        <w:t xml:space="preserve"> </w:t>
      </w:r>
      <w:r w:rsidR="0051110B">
        <w:rPr>
          <w:lang w:eastAsia="fr-CA"/>
        </w:rPr>
        <w:t xml:space="preserve">Elle recommande des séances de psychothérapie </w:t>
      </w:r>
      <w:r w:rsidR="0066678A">
        <w:rPr>
          <w:lang w:eastAsia="fr-CA"/>
        </w:rPr>
        <w:t xml:space="preserve">spécialisée pour les TSPT </w:t>
      </w:r>
      <w:r w:rsidR="0051110B">
        <w:rPr>
          <w:lang w:eastAsia="fr-CA"/>
        </w:rPr>
        <w:t xml:space="preserve">à raison de 20 rencontres par trauma, qu’elle évalue à environ 3 000$ pour traiter les séquelles de l’agression sexuelle chez la défenderesse. </w:t>
      </w:r>
    </w:p>
    <w:p w14:paraId="0542C608" w14:textId="77777777" w:rsidR="0027580F" w:rsidRPr="0027580F" w:rsidRDefault="00F24EC9" w:rsidP="005718BD">
      <w:pPr>
        <w:pStyle w:val="Titre1"/>
        <w:numPr>
          <w:ilvl w:val="0"/>
          <w:numId w:val="16"/>
        </w:numPr>
        <w:rPr>
          <w:lang w:eastAsia="fr-CA"/>
        </w:rPr>
      </w:pPr>
      <w:bookmarkStart w:id="68" w:name="_Toc256000029"/>
      <w:bookmarkStart w:id="69" w:name="_Toc208825389"/>
      <w:r w:rsidRPr="0027580F">
        <w:rPr>
          <w:lang w:eastAsia="fr-CA"/>
        </w:rPr>
        <w:t>Rapport et témoignage du Dr Gilles Chamberland, psychiatre</w:t>
      </w:r>
      <w:bookmarkEnd w:id="68"/>
      <w:bookmarkEnd w:id="69"/>
    </w:p>
    <w:p w14:paraId="6DB3D67A" w14:textId="77777777" w:rsidR="007C5D8F" w:rsidRDefault="00F24EC9" w:rsidP="0051110B">
      <w:pPr>
        <w:pStyle w:val="Paragraphe"/>
        <w:numPr>
          <w:ilvl w:val="0"/>
          <w:numId w:val="1"/>
        </w:numPr>
        <w:tabs>
          <w:tab w:val="clear" w:pos="360"/>
        </w:tabs>
        <w:spacing w:line="240" w:lineRule="auto"/>
        <w:rPr>
          <w:lang w:eastAsia="fr-CA"/>
        </w:rPr>
      </w:pPr>
      <w:r>
        <w:rPr>
          <w:lang w:eastAsia="fr-CA"/>
        </w:rPr>
        <w:t xml:space="preserve"> </w:t>
      </w:r>
      <w:r w:rsidR="002257DF">
        <w:rPr>
          <w:lang w:eastAsia="fr-CA"/>
        </w:rPr>
        <w:t xml:space="preserve">Le </w:t>
      </w:r>
      <w:r w:rsidR="00F70C25">
        <w:rPr>
          <w:lang w:eastAsia="fr-CA"/>
        </w:rPr>
        <w:t xml:space="preserve">psychiatre </w:t>
      </w:r>
      <w:r w:rsidR="0027580F">
        <w:rPr>
          <w:lang w:eastAsia="fr-CA"/>
        </w:rPr>
        <w:t xml:space="preserve">Dr Gilles Chamberland est mandaté </w:t>
      </w:r>
      <w:r w:rsidR="002257DF">
        <w:rPr>
          <w:lang w:eastAsia="fr-CA"/>
        </w:rPr>
        <w:t xml:space="preserve">par la partie demanderesse </w:t>
      </w:r>
      <w:r w:rsidR="0027580F">
        <w:rPr>
          <w:lang w:eastAsia="fr-CA"/>
        </w:rPr>
        <w:t>afin de procéder à l’évaluation de la défenderesse</w:t>
      </w:r>
      <w:r w:rsidR="00BE64E8">
        <w:rPr>
          <w:lang w:eastAsia="fr-CA"/>
        </w:rPr>
        <w:t xml:space="preserve">, ce qu’il effectue </w:t>
      </w:r>
      <w:r w:rsidR="00A35158">
        <w:rPr>
          <w:lang w:eastAsia="fr-CA"/>
        </w:rPr>
        <w:t xml:space="preserve">le 25 février 2022 </w:t>
      </w:r>
      <w:r w:rsidR="00BE64E8">
        <w:rPr>
          <w:lang w:eastAsia="fr-CA"/>
        </w:rPr>
        <w:t>dans le cadre d’une rencontre d’une durée de quatre heures</w:t>
      </w:r>
      <w:r w:rsidR="00A35158">
        <w:rPr>
          <w:lang w:eastAsia="fr-CA"/>
        </w:rPr>
        <w:t xml:space="preserve"> (sa plus longue en 25 ans</w:t>
      </w:r>
      <w:r w:rsidR="002257DF">
        <w:rPr>
          <w:lang w:eastAsia="fr-CA"/>
        </w:rPr>
        <w:t>, précise-t-il</w:t>
      </w:r>
      <w:r w:rsidR="00A35158">
        <w:rPr>
          <w:lang w:eastAsia="fr-CA"/>
        </w:rPr>
        <w:t>)</w:t>
      </w:r>
      <w:r w:rsidR="002549A2">
        <w:rPr>
          <w:lang w:eastAsia="fr-CA"/>
        </w:rPr>
        <w:t xml:space="preserve">. Cette entrevue est </w:t>
      </w:r>
      <w:r w:rsidR="00BE64E8">
        <w:rPr>
          <w:lang w:eastAsia="fr-CA"/>
        </w:rPr>
        <w:t>enregistrée, transcrite et produite en preuve</w:t>
      </w:r>
      <w:r>
        <w:rPr>
          <w:rStyle w:val="Appelnotedebasdep"/>
          <w:lang w:eastAsia="fr-CA"/>
        </w:rPr>
        <w:footnoteReference w:id="137"/>
      </w:r>
      <w:r w:rsidR="00BE64E8">
        <w:rPr>
          <w:lang w:eastAsia="fr-CA"/>
        </w:rPr>
        <w:t xml:space="preserve">. </w:t>
      </w:r>
    </w:p>
    <w:p w14:paraId="273801A7" w14:textId="77777777" w:rsidR="00BE64E8" w:rsidRDefault="00F24EC9" w:rsidP="00676A75">
      <w:pPr>
        <w:pStyle w:val="Paragraphe"/>
        <w:numPr>
          <w:ilvl w:val="0"/>
          <w:numId w:val="1"/>
        </w:numPr>
        <w:tabs>
          <w:tab w:val="clear" w:pos="360"/>
        </w:tabs>
        <w:spacing w:line="240" w:lineRule="auto"/>
        <w:rPr>
          <w:lang w:eastAsia="fr-CA"/>
        </w:rPr>
      </w:pPr>
      <w:r>
        <w:rPr>
          <w:lang w:eastAsia="fr-CA"/>
        </w:rPr>
        <w:t xml:space="preserve"> L’expert </w:t>
      </w:r>
      <w:r w:rsidR="002549A2">
        <w:rPr>
          <w:lang w:eastAsia="fr-CA"/>
        </w:rPr>
        <w:t xml:space="preserve">Chamberland </w:t>
      </w:r>
      <w:r>
        <w:rPr>
          <w:lang w:eastAsia="fr-CA"/>
        </w:rPr>
        <w:t>rend son rapport daté du 16 juin 2022 aux termes duquel il conclut que la défenderesse ne souffre pas de séquelles au niveau psychiatrique découlant des fautes reprochées au demandeur, encore moins d’un TSPT</w:t>
      </w:r>
      <w:r>
        <w:rPr>
          <w:rStyle w:val="Appelnotedebasdep"/>
          <w:lang w:eastAsia="fr-CA"/>
        </w:rPr>
        <w:footnoteReference w:id="138"/>
      </w:r>
      <w:r>
        <w:rPr>
          <w:lang w:eastAsia="fr-CA"/>
        </w:rPr>
        <w:t>.</w:t>
      </w:r>
    </w:p>
    <w:p w14:paraId="2AA43CE9" w14:textId="77777777" w:rsidR="00BE64E8" w:rsidRDefault="00F24EC9" w:rsidP="00676A75">
      <w:pPr>
        <w:pStyle w:val="Paragraphe"/>
        <w:numPr>
          <w:ilvl w:val="0"/>
          <w:numId w:val="1"/>
        </w:numPr>
        <w:tabs>
          <w:tab w:val="clear" w:pos="360"/>
        </w:tabs>
        <w:spacing w:line="240" w:lineRule="auto"/>
        <w:rPr>
          <w:lang w:eastAsia="fr-CA"/>
        </w:rPr>
      </w:pPr>
      <w:r>
        <w:rPr>
          <w:lang w:eastAsia="fr-CA"/>
        </w:rPr>
        <w:t xml:space="preserve"> </w:t>
      </w:r>
      <w:r w:rsidR="002549A2">
        <w:rPr>
          <w:lang w:eastAsia="fr-CA"/>
        </w:rPr>
        <w:t xml:space="preserve">Il </w:t>
      </w:r>
      <w:r w:rsidR="00B54BA7">
        <w:rPr>
          <w:lang w:eastAsia="fr-CA"/>
        </w:rPr>
        <w:t>précise que la rencontre avec la défenderesse a été particulièrement longue</w:t>
      </w:r>
      <w:r w:rsidR="002549A2">
        <w:rPr>
          <w:lang w:eastAsia="fr-CA"/>
        </w:rPr>
        <w:t xml:space="preserve"> et</w:t>
      </w:r>
      <w:r w:rsidR="00B54BA7">
        <w:rPr>
          <w:lang w:eastAsia="fr-CA"/>
        </w:rPr>
        <w:t xml:space="preserve"> qu’il était difficile </w:t>
      </w:r>
      <w:r w:rsidR="002549A2">
        <w:rPr>
          <w:lang w:eastAsia="fr-CA"/>
        </w:rPr>
        <w:t>de baliser le</w:t>
      </w:r>
      <w:r w:rsidR="002257DF">
        <w:rPr>
          <w:lang w:eastAsia="fr-CA"/>
        </w:rPr>
        <w:t>ur</w:t>
      </w:r>
      <w:r w:rsidR="002549A2">
        <w:rPr>
          <w:lang w:eastAsia="fr-CA"/>
        </w:rPr>
        <w:t xml:space="preserve">s échanges et </w:t>
      </w:r>
      <w:r w:rsidR="00B54BA7">
        <w:rPr>
          <w:lang w:eastAsia="fr-CA"/>
        </w:rPr>
        <w:t xml:space="preserve">d’obtenir les informations </w:t>
      </w:r>
      <w:r w:rsidR="002549A2">
        <w:rPr>
          <w:lang w:eastAsia="fr-CA"/>
        </w:rPr>
        <w:t xml:space="preserve">recherchées </w:t>
      </w:r>
      <w:r w:rsidR="00B54BA7">
        <w:rPr>
          <w:lang w:eastAsia="fr-CA"/>
        </w:rPr>
        <w:t>tant elle contrôlait l’entrevue</w:t>
      </w:r>
      <w:r w:rsidR="00F70C25">
        <w:rPr>
          <w:lang w:eastAsia="fr-CA"/>
        </w:rPr>
        <w:t xml:space="preserve"> et cherchait</w:t>
      </w:r>
      <w:r w:rsidR="00D625B3">
        <w:rPr>
          <w:lang w:eastAsia="fr-CA"/>
        </w:rPr>
        <w:t xml:space="preserve"> avant tout</w:t>
      </w:r>
      <w:r w:rsidR="00F70C25">
        <w:rPr>
          <w:lang w:eastAsia="fr-CA"/>
        </w:rPr>
        <w:t>, preuve à l’appui, à le convaincre du bien-fondé de ses allégations à l’encontre du demandeur</w:t>
      </w:r>
      <w:r w:rsidR="00B54BA7">
        <w:rPr>
          <w:lang w:eastAsia="fr-CA"/>
        </w:rPr>
        <w:t xml:space="preserve">. Le Tribunal est en mesure de le constater à l’écoute de la rencontre. </w:t>
      </w:r>
    </w:p>
    <w:p w14:paraId="79C176EE" w14:textId="77777777" w:rsidR="00BE64E8" w:rsidRDefault="00F24EC9" w:rsidP="00676A75">
      <w:pPr>
        <w:pStyle w:val="Paragraphe"/>
        <w:numPr>
          <w:ilvl w:val="0"/>
          <w:numId w:val="1"/>
        </w:numPr>
        <w:tabs>
          <w:tab w:val="clear" w:pos="360"/>
        </w:tabs>
        <w:spacing w:line="240" w:lineRule="auto"/>
        <w:rPr>
          <w:lang w:eastAsia="fr-CA"/>
        </w:rPr>
      </w:pPr>
      <w:r>
        <w:rPr>
          <w:lang w:eastAsia="fr-CA"/>
        </w:rPr>
        <w:t xml:space="preserve"> </w:t>
      </w:r>
      <w:r w:rsidR="00E6372C">
        <w:rPr>
          <w:lang w:eastAsia="fr-CA"/>
        </w:rPr>
        <w:t xml:space="preserve">Au terme de son évaluation, Dr Chamberland est d’avis que la défenderesse ne souffre d’aucune pathologie psychiatrique et que les symptômes qu’elle évoque tant au niveau de l’humeur que de l’anxiété, ne correspondent à aucun diagnostic psychiatrique. </w:t>
      </w:r>
    </w:p>
    <w:p w14:paraId="0DFC82D2" w14:textId="77777777" w:rsidR="00E6372C" w:rsidRDefault="00F24EC9" w:rsidP="00676A75">
      <w:pPr>
        <w:pStyle w:val="Paragraphe"/>
        <w:numPr>
          <w:ilvl w:val="0"/>
          <w:numId w:val="1"/>
        </w:numPr>
        <w:tabs>
          <w:tab w:val="clear" w:pos="360"/>
        </w:tabs>
        <w:spacing w:line="240" w:lineRule="auto"/>
        <w:rPr>
          <w:lang w:eastAsia="fr-CA"/>
        </w:rPr>
      </w:pPr>
      <w:r>
        <w:rPr>
          <w:lang w:eastAsia="fr-CA"/>
        </w:rPr>
        <w:t xml:space="preserve"> Il pose plutôt un diagnostic de trouble</w:t>
      </w:r>
      <w:r w:rsidR="00062373">
        <w:rPr>
          <w:lang w:eastAsia="fr-CA"/>
        </w:rPr>
        <w:t xml:space="preserve"> de la personnalité</w:t>
      </w:r>
      <w:r>
        <w:rPr>
          <w:lang w:eastAsia="fr-CA"/>
        </w:rPr>
        <w:t xml:space="preserve"> histrionique probable</w:t>
      </w:r>
      <w:r w:rsidR="002549A2">
        <w:rPr>
          <w:lang w:eastAsia="fr-CA"/>
        </w:rPr>
        <w:t>.</w:t>
      </w:r>
      <w:r w:rsidR="002A4301">
        <w:rPr>
          <w:lang w:eastAsia="fr-CA"/>
        </w:rPr>
        <w:t xml:space="preserve"> Le mécanisme de clivage décrit par la psychologue Barrière a, selon lui, façonné la personnalité de la défenderesse. </w:t>
      </w:r>
    </w:p>
    <w:p w14:paraId="2B337D98" w14:textId="77777777" w:rsidR="00062373" w:rsidRDefault="00F24EC9" w:rsidP="00676A75">
      <w:pPr>
        <w:pStyle w:val="Paragraphe"/>
        <w:numPr>
          <w:ilvl w:val="0"/>
          <w:numId w:val="1"/>
        </w:numPr>
        <w:tabs>
          <w:tab w:val="clear" w:pos="360"/>
        </w:tabs>
        <w:spacing w:line="240" w:lineRule="auto"/>
        <w:rPr>
          <w:lang w:eastAsia="fr-CA"/>
        </w:rPr>
      </w:pPr>
      <w:r>
        <w:rPr>
          <w:lang w:eastAsia="fr-CA"/>
        </w:rPr>
        <w:t xml:space="preserve"> Selon </w:t>
      </w:r>
      <w:r w:rsidR="002A4301">
        <w:rPr>
          <w:lang w:eastAsia="fr-CA"/>
        </w:rPr>
        <w:t>Dr Chamberland</w:t>
      </w:r>
      <w:r>
        <w:rPr>
          <w:lang w:eastAsia="fr-CA"/>
        </w:rPr>
        <w:t xml:space="preserve">, elle présente un examen mental somme toute normal si ce n’est de ses éléments de personnalité. </w:t>
      </w:r>
      <w:r w:rsidR="002257DF">
        <w:rPr>
          <w:lang w:eastAsia="fr-CA"/>
        </w:rPr>
        <w:t>Alors que</w:t>
      </w:r>
      <w:r>
        <w:rPr>
          <w:lang w:eastAsia="fr-CA"/>
        </w:rPr>
        <w:t xml:space="preserve"> la défenderesse a été en mesure de contenir ses émotions dans le but de préserver le soutien du demandeur, </w:t>
      </w:r>
      <w:r w:rsidR="002549A2">
        <w:rPr>
          <w:lang w:eastAsia="fr-CA"/>
        </w:rPr>
        <w:t>il précise qu’</w:t>
      </w:r>
      <w:r>
        <w:rPr>
          <w:lang w:eastAsia="fr-CA"/>
        </w:rPr>
        <w:t xml:space="preserve">en cas de pathologie psychiatrique, il n’est pas possible de retenir les symptômes, lesquels doivent entrainer une souffrance significative ou un impact sur le fonctionnement. Or, la défenderesse a été en mesure de poursuivre ses activités, ses tâches quotidiennes, son travail d’enseignante et ses démarches pour sa pétition d’envergure en soutien aux enfants, en plus de maîtriser </w:t>
      </w:r>
      <w:r w:rsidR="002549A2">
        <w:rPr>
          <w:lang w:eastAsia="fr-CA"/>
        </w:rPr>
        <w:t xml:space="preserve">la conduite de </w:t>
      </w:r>
      <w:r>
        <w:rPr>
          <w:lang w:eastAsia="fr-CA"/>
        </w:rPr>
        <w:t>son dossier judiciaire.</w:t>
      </w:r>
    </w:p>
    <w:p w14:paraId="7165F8BF" w14:textId="77777777" w:rsidR="0082000E" w:rsidRDefault="00F24EC9" w:rsidP="0066678A">
      <w:pPr>
        <w:pStyle w:val="Paragraphe"/>
        <w:numPr>
          <w:ilvl w:val="0"/>
          <w:numId w:val="1"/>
        </w:numPr>
        <w:tabs>
          <w:tab w:val="clear" w:pos="360"/>
        </w:tabs>
        <w:spacing w:line="240" w:lineRule="auto"/>
        <w:rPr>
          <w:lang w:eastAsia="fr-CA"/>
        </w:rPr>
      </w:pPr>
      <w:r>
        <w:rPr>
          <w:lang w:eastAsia="fr-CA"/>
        </w:rPr>
        <w:t xml:space="preserve"> </w:t>
      </w:r>
      <w:r w:rsidR="00062373">
        <w:rPr>
          <w:lang w:eastAsia="fr-CA"/>
        </w:rPr>
        <w:t xml:space="preserve">Il conclut que même en tenant pour acquis les faits qu’elle allègue, il ne décèle chez elle </w:t>
      </w:r>
      <w:r w:rsidR="003625BD">
        <w:rPr>
          <w:lang w:eastAsia="fr-CA"/>
        </w:rPr>
        <w:t xml:space="preserve">aucun traumatisme à la suite des événements évoqués ni </w:t>
      </w:r>
      <w:r w:rsidR="00062373">
        <w:rPr>
          <w:lang w:eastAsia="fr-CA"/>
        </w:rPr>
        <w:t xml:space="preserve">aucune séquelle causée par les agissements du demandeur. </w:t>
      </w:r>
      <w:r w:rsidR="003625BD">
        <w:rPr>
          <w:lang w:eastAsia="fr-CA"/>
        </w:rPr>
        <w:t>Il ajoute qu’une simulation doit être fortement suspectée selon les critères du DSM-5 mais il conclut que ce n’est pas le cas pour la défenderesse</w:t>
      </w:r>
      <w:r w:rsidR="00A35158">
        <w:rPr>
          <w:lang w:eastAsia="fr-CA"/>
        </w:rPr>
        <w:t xml:space="preserve"> </w:t>
      </w:r>
      <w:r w:rsidR="003625BD">
        <w:rPr>
          <w:lang w:eastAsia="fr-CA"/>
        </w:rPr>
        <w:t>qui</w:t>
      </w:r>
      <w:r w:rsidR="00A35158">
        <w:rPr>
          <w:lang w:eastAsia="fr-CA"/>
        </w:rPr>
        <w:t>,</w:t>
      </w:r>
      <w:r w:rsidR="003625BD">
        <w:rPr>
          <w:lang w:eastAsia="fr-CA"/>
        </w:rPr>
        <w:t xml:space="preserve"> tenant compte de sa personnalité, croit sincèrement ce qu’elle allègue.</w:t>
      </w:r>
    </w:p>
    <w:p w14:paraId="7004B0FE" w14:textId="77777777" w:rsidR="00022B84" w:rsidRPr="0051110B" w:rsidRDefault="00F24EC9" w:rsidP="005718BD">
      <w:pPr>
        <w:pStyle w:val="Titre1"/>
        <w:numPr>
          <w:ilvl w:val="0"/>
          <w:numId w:val="16"/>
        </w:numPr>
        <w:rPr>
          <w:lang w:eastAsia="fr-CA"/>
        </w:rPr>
      </w:pPr>
      <w:bookmarkStart w:id="70" w:name="_Toc256000030"/>
      <w:bookmarkStart w:id="71" w:name="_Toc208825390"/>
      <w:r w:rsidRPr="0051110B">
        <w:rPr>
          <w:lang w:eastAsia="fr-CA"/>
        </w:rPr>
        <w:t xml:space="preserve">Analyse </w:t>
      </w:r>
      <w:r w:rsidR="0037172A">
        <w:rPr>
          <w:lang w:eastAsia="fr-CA"/>
        </w:rPr>
        <w:t>et discussion</w:t>
      </w:r>
      <w:bookmarkEnd w:id="70"/>
      <w:bookmarkEnd w:id="71"/>
    </w:p>
    <w:p w14:paraId="7F06F8FB" w14:textId="77777777" w:rsidR="00A35158" w:rsidRDefault="00F24EC9" w:rsidP="00F7796D">
      <w:pPr>
        <w:pStyle w:val="Paragrdouble"/>
        <w:spacing w:line="240" w:lineRule="auto"/>
        <w:rPr>
          <w:lang w:eastAsia="fr-CA"/>
        </w:rPr>
      </w:pPr>
      <w:r>
        <w:rPr>
          <w:lang w:eastAsia="fr-CA"/>
        </w:rPr>
        <w:t xml:space="preserve"> </w:t>
      </w:r>
      <w:r w:rsidR="00E274EB">
        <w:rPr>
          <w:lang w:eastAsia="fr-CA"/>
        </w:rPr>
        <w:t xml:space="preserve">Le Tribunal </w:t>
      </w:r>
      <w:r w:rsidR="00BA62A7">
        <w:rPr>
          <w:lang w:eastAsia="fr-CA"/>
        </w:rPr>
        <w:t xml:space="preserve">accorde peu de valeur probante à </w:t>
      </w:r>
      <w:r w:rsidR="00E274EB">
        <w:rPr>
          <w:lang w:eastAsia="fr-CA"/>
        </w:rPr>
        <w:t>l’opinion diagnostique de la psychologue Barrière</w:t>
      </w:r>
      <w:r w:rsidR="00BA62A7">
        <w:rPr>
          <w:lang w:eastAsia="fr-CA"/>
        </w:rPr>
        <w:t xml:space="preserve"> pour les motifs suivants</w:t>
      </w:r>
      <w:r w:rsidR="00E274EB">
        <w:rPr>
          <w:lang w:eastAsia="fr-CA"/>
        </w:rPr>
        <w:t xml:space="preserve">. </w:t>
      </w:r>
    </w:p>
    <w:p w14:paraId="498AA700" w14:textId="77777777" w:rsidR="00E06EC3" w:rsidRDefault="00F24EC9" w:rsidP="00F7796D">
      <w:pPr>
        <w:pStyle w:val="Paragrdouble"/>
        <w:spacing w:line="240" w:lineRule="auto"/>
        <w:rPr>
          <w:lang w:eastAsia="fr-CA"/>
        </w:rPr>
      </w:pPr>
      <w:r>
        <w:rPr>
          <w:lang w:eastAsia="fr-CA"/>
        </w:rPr>
        <w:t xml:space="preserve"> </w:t>
      </w:r>
      <w:r w:rsidR="00E274EB">
        <w:rPr>
          <w:lang w:eastAsia="fr-CA"/>
        </w:rPr>
        <w:t>D’abord, sa relation antérieure de psychologue traitante, bien que</w:t>
      </w:r>
      <w:r>
        <w:rPr>
          <w:lang w:eastAsia="fr-CA"/>
        </w:rPr>
        <w:t xml:space="preserve"> datant de plusieurs années</w:t>
      </w:r>
      <w:r w:rsidR="006C29CF">
        <w:rPr>
          <w:lang w:eastAsia="fr-CA"/>
        </w:rPr>
        <w:t>, affecte son impartialité</w:t>
      </w:r>
      <w:r>
        <w:rPr>
          <w:rStyle w:val="Appelnotedebasdep"/>
          <w:lang w:eastAsia="fr-CA"/>
        </w:rPr>
        <w:footnoteReference w:id="139"/>
      </w:r>
      <w:r w:rsidR="006C29CF">
        <w:rPr>
          <w:lang w:eastAsia="fr-CA"/>
        </w:rPr>
        <w:t>. Le langage utili</w:t>
      </w:r>
      <w:r w:rsidR="005A6B6E">
        <w:rPr>
          <w:lang w:eastAsia="fr-CA"/>
        </w:rPr>
        <w:t>s</w:t>
      </w:r>
      <w:r w:rsidR="006C29CF">
        <w:rPr>
          <w:lang w:eastAsia="fr-CA"/>
        </w:rPr>
        <w:t>é dans son rapport démontre qu’elle</w:t>
      </w:r>
      <w:r w:rsidR="005A6B6E">
        <w:rPr>
          <w:lang w:eastAsia="fr-CA"/>
        </w:rPr>
        <w:t xml:space="preserve"> peine à </w:t>
      </w:r>
      <w:r w:rsidR="002B05BE">
        <w:rPr>
          <w:lang w:eastAsia="fr-CA"/>
        </w:rPr>
        <w:t>s’</w:t>
      </w:r>
      <w:r w:rsidR="005A6B6E">
        <w:rPr>
          <w:lang w:eastAsia="fr-CA"/>
        </w:rPr>
        <w:t xml:space="preserve">imposer la distance que requiert </w:t>
      </w:r>
      <w:r w:rsidR="002B05BE">
        <w:rPr>
          <w:lang w:eastAsia="fr-CA"/>
        </w:rPr>
        <w:t xml:space="preserve">le processus d’expertise </w:t>
      </w:r>
      <w:r w:rsidR="005A6B6E">
        <w:rPr>
          <w:lang w:eastAsia="fr-CA"/>
        </w:rPr>
        <w:t xml:space="preserve">et </w:t>
      </w:r>
      <w:r w:rsidR="002B05BE">
        <w:rPr>
          <w:lang w:eastAsia="fr-CA"/>
        </w:rPr>
        <w:t xml:space="preserve">qu’elle </w:t>
      </w:r>
      <w:r w:rsidR="005A6B6E">
        <w:rPr>
          <w:lang w:eastAsia="fr-CA"/>
        </w:rPr>
        <w:t xml:space="preserve">adopte le discours et les prétentions de la défenderesse pour fonder son opinion sur les séquelles découlant des différents reproches adressés au demandeur. </w:t>
      </w:r>
      <w:r w:rsidR="002B05BE">
        <w:rPr>
          <w:lang w:eastAsia="fr-CA"/>
        </w:rPr>
        <w:t xml:space="preserve">Elle </w:t>
      </w:r>
      <w:r w:rsidR="00F7796D">
        <w:rPr>
          <w:lang w:eastAsia="fr-CA"/>
        </w:rPr>
        <w:t xml:space="preserve">prend </w:t>
      </w:r>
      <w:r w:rsidR="002B05BE">
        <w:rPr>
          <w:lang w:eastAsia="fr-CA"/>
        </w:rPr>
        <w:t xml:space="preserve">d’ailleurs </w:t>
      </w:r>
      <w:r w:rsidR="00F7796D">
        <w:rPr>
          <w:lang w:eastAsia="fr-CA"/>
        </w:rPr>
        <w:t>connaissance de l’ensemble des échanges entre les parties, sur Facebook et par courriel</w:t>
      </w:r>
      <w:r>
        <w:rPr>
          <w:rStyle w:val="Appelnotedebasdep"/>
          <w:lang w:eastAsia="fr-CA"/>
        </w:rPr>
        <w:footnoteReference w:id="140"/>
      </w:r>
      <w:r w:rsidR="00F7796D">
        <w:rPr>
          <w:lang w:eastAsia="fr-CA"/>
        </w:rPr>
        <w:t xml:space="preserve">. </w:t>
      </w:r>
      <w:r w:rsidR="002B05BE">
        <w:rPr>
          <w:lang w:eastAsia="fr-CA"/>
        </w:rPr>
        <w:t>Il est difficile de distinguer à la lecture de son rapport modifié, ce qui émane de la version de la défenderesse de ce qui provient de l’interprétation que l’experte en reti</w:t>
      </w:r>
      <w:r>
        <w:rPr>
          <w:lang w:eastAsia="fr-CA"/>
        </w:rPr>
        <w:t>ent</w:t>
      </w:r>
      <w:r w:rsidR="002B05BE">
        <w:rPr>
          <w:lang w:eastAsia="fr-CA"/>
        </w:rPr>
        <w:t>.</w:t>
      </w:r>
      <w:r>
        <w:rPr>
          <w:lang w:eastAsia="fr-CA"/>
        </w:rPr>
        <w:t xml:space="preserve"> Les extraits suivants sèment le doute</w:t>
      </w:r>
      <w:r w:rsidR="00F7796D">
        <w:rPr>
          <w:lang w:eastAsia="fr-CA"/>
        </w:rPr>
        <w:t xml:space="preserve">: </w:t>
      </w:r>
    </w:p>
    <w:p w14:paraId="6735818A" w14:textId="77777777" w:rsidR="00F7796D" w:rsidRDefault="00F24EC9" w:rsidP="00D464A9">
      <w:pPr>
        <w:pStyle w:val="Paragrdouble"/>
        <w:numPr>
          <w:ilvl w:val="0"/>
          <w:numId w:val="0"/>
        </w:numPr>
        <w:spacing w:line="240" w:lineRule="auto"/>
        <w:ind w:left="731" w:right="573"/>
        <w:rPr>
          <w:rFonts w:cs="Arial"/>
          <w:sz w:val="22"/>
          <w:szCs w:val="18"/>
          <w:lang w:eastAsia="fr-CA"/>
        </w:rPr>
      </w:pPr>
      <w:r w:rsidRPr="00E06EC3">
        <w:rPr>
          <w:sz w:val="22"/>
          <w:szCs w:val="18"/>
          <w:lang w:eastAsia="fr-CA"/>
        </w:rPr>
        <w:t xml:space="preserve">(…) </w:t>
      </w:r>
      <w:r w:rsidR="002B05BE" w:rsidRPr="00E06EC3">
        <w:rPr>
          <w:rFonts w:cs="Arial"/>
          <w:sz w:val="22"/>
          <w:szCs w:val="18"/>
          <w:lang w:eastAsia="fr-CA"/>
        </w:rPr>
        <w:t xml:space="preserve">"Madame Ribeyro a </w:t>
      </w:r>
      <w:r w:rsidR="002B05BE" w:rsidRPr="00886D76">
        <w:rPr>
          <w:rFonts w:cs="Arial"/>
          <w:sz w:val="22"/>
          <w:szCs w:val="18"/>
          <w:u w:val="single"/>
          <w:lang w:eastAsia="fr-CA"/>
        </w:rPr>
        <w:t>refusé de façon répétée</w:t>
      </w:r>
      <w:r w:rsidRPr="00886D76">
        <w:rPr>
          <w:rFonts w:cs="Arial"/>
          <w:sz w:val="22"/>
          <w:szCs w:val="18"/>
          <w:u w:val="single"/>
          <w:lang w:eastAsia="fr-CA"/>
        </w:rPr>
        <w:t xml:space="preserve"> les avances sexuelles</w:t>
      </w:r>
      <w:r w:rsidRPr="00E06EC3">
        <w:rPr>
          <w:rFonts w:cs="Arial"/>
          <w:sz w:val="22"/>
          <w:szCs w:val="18"/>
          <w:lang w:eastAsia="fr-CA"/>
        </w:rPr>
        <w:t xml:space="preserve"> du sénateur Boisvenu</w:t>
      </w:r>
      <w:r w:rsidR="002B05BE" w:rsidRPr="00E06EC3">
        <w:rPr>
          <w:rFonts w:cs="Arial"/>
          <w:sz w:val="22"/>
          <w:szCs w:val="18"/>
          <w:lang w:eastAsia="fr-CA"/>
        </w:rPr>
        <w:t xml:space="preserve"> (…) </w:t>
      </w:r>
      <w:r w:rsidRPr="00E06EC3">
        <w:rPr>
          <w:sz w:val="22"/>
          <w:szCs w:val="18"/>
          <w:lang w:eastAsia="fr-CA"/>
        </w:rPr>
        <w:t xml:space="preserve">Cependant les propos à caractères sexuels ont </w:t>
      </w:r>
      <w:r w:rsidR="002B05BE" w:rsidRPr="00E06EC3">
        <w:rPr>
          <w:sz w:val="22"/>
          <w:szCs w:val="18"/>
          <w:lang w:eastAsia="fr-CA"/>
        </w:rPr>
        <w:t xml:space="preserve">persisté </w:t>
      </w:r>
      <w:r w:rsidR="002B05BE" w:rsidRPr="0066678A">
        <w:rPr>
          <w:sz w:val="22"/>
          <w:szCs w:val="18"/>
          <w:u w:val="single"/>
          <w:lang w:eastAsia="fr-CA"/>
        </w:rPr>
        <w:t>ce</w:t>
      </w:r>
      <w:r w:rsidRPr="0066678A">
        <w:rPr>
          <w:sz w:val="22"/>
          <w:szCs w:val="18"/>
          <w:u w:val="single"/>
          <w:lang w:eastAsia="fr-CA"/>
        </w:rPr>
        <w:t xml:space="preserve"> qui a tout l’apparence du harcèlement sexuel</w:t>
      </w:r>
      <w:r w:rsidRPr="00E06EC3">
        <w:rPr>
          <w:rFonts w:cs="Arial"/>
          <w:sz w:val="22"/>
          <w:szCs w:val="18"/>
          <w:lang w:eastAsia="fr-CA"/>
        </w:rPr>
        <w:t xml:space="preserve">. Et il y a le 3 janvier 2013, l’agression, </w:t>
      </w:r>
      <w:r w:rsidRPr="0066678A">
        <w:rPr>
          <w:rFonts w:cs="Arial"/>
          <w:sz w:val="22"/>
          <w:szCs w:val="18"/>
          <w:u w:val="single"/>
          <w:lang w:eastAsia="fr-CA"/>
        </w:rPr>
        <w:t>quand il a tenté de la forcer par ses gestes sexuels</w:t>
      </w:r>
      <w:r w:rsidRPr="00E06EC3">
        <w:rPr>
          <w:rFonts w:cs="Arial"/>
          <w:sz w:val="22"/>
          <w:szCs w:val="18"/>
          <w:lang w:eastAsia="fr-CA"/>
        </w:rPr>
        <w:t xml:space="preserve"> face auxquels elle </w:t>
      </w:r>
      <w:r w:rsidR="00E06EC3" w:rsidRPr="00E06EC3">
        <w:rPr>
          <w:rFonts w:cs="Arial"/>
          <w:sz w:val="22"/>
          <w:szCs w:val="18"/>
          <w:lang w:eastAsia="fr-CA"/>
        </w:rPr>
        <w:t>s’est défendue</w:t>
      </w:r>
      <w:r w:rsidRPr="00E06EC3">
        <w:rPr>
          <w:rFonts w:cs="Arial"/>
          <w:sz w:val="22"/>
          <w:szCs w:val="18"/>
          <w:lang w:eastAsia="fr-CA"/>
        </w:rPr>
        <w:t xml:space="preserve"> (…)</w:t>
      </w:r>
      <w:r w:rsidR="00E06EC3" w:rsidRPr="00E06EC3">
        <w:rPr>
          <w:rFonts w:cs="Arial"/>
          <w:sz w:val="22"/>
          <w:szCs w:val="18"/>
          <w:lang w:eastAsia="fr-CA"/>
        </w:rPr>
        <w:t xml:space="preserve"> Et dépassant ses peurs, </w:t>
      </w:r>
      <w:r w:rsidR="00E06EC3" w:rsidRPr="0066678A">
        <w:rPr>
          <w:rFonts w:cs="Arial"/>
          <w:sz w:val="22"/>
          <w:szCs w:val="18"/>
          <w:u w:val="single"/>
          <w:lang w:eastAsia="fr-CA"/>
        </w:rPr>
        <w:t>elle l’a confronté ce qui a enclenché les poursuites</w:t>
      </w:r>
      <w:r w:rsidR="00E06EC3" w:rsidRPr="00E06EC3">
        <w:rPr>
          <w:rFonts w:cs="Arial"/>
          <w:sz w:val="22"/>
          <w:szCs w:val="18"/>
          <w:lang w:eastAsia="fr-CA"/>
        </w:rPr>
        <w:t xml:space="preserve"> de Monsieur Boisvenu</w:t>
      </w:r>
      <w:r w:rsidR="00E06EC3">
        <w:rPr>
          <w:rFonts w:cs="Arial"/>
          <w:sz w:val="22"/>
          <w:szCs w:val="18"/>
          <w:lang w:eastAsia="fr-CA"/>
        </w:rPr>
        <w:t xml:space="preserve">. Le sénateur Boisvenu </w:t>
      </w:r>
      <w:r w:rsidR="00E06EC3" w:rsidRPr="0066678A">
        <w:rPr>
          <w:rFonts w:cs="Arial"/>
          <w:sz w:val="22"/>
          <w:szCs w:val="18"/>
          <w:u w:val="single"/>
          <w:lang w:eastAsia="fr-CA"/>
        </w:rPr>
        <w:t>a réagi de la façon qu’on connait</w:t>
      </w:r>
      <w:r w:rsidR="00E06EC3">
        <w:rPr>
          <w:rFonts w:cs="Arial"/>
          <w:sz w:val="22"/>
          <w:szCs w:val="18"/>
          <w:lang w:eastAsia="fr-CA"/>
        </w:rPr>
        <w:t> </w:t>
      </w:r>
      <w:r w:rsidR="00E06EC3" w:rsidRPr="0066678A">
        <w:rPr>
          <w:rFonts w:cs="Arial"/>
          <w:sz w:val="22"/>
          <w:szCs w:val="18"/>
          <w:u w:val="single"/>
          <w:lang w:eastAsia="fr-CA"/>
        </w:rPr>
        <w:t>: il a mis divers moyens de pression pour tenter de s’assurer du silence</w:t>
      </w:r>
      <w:r w:rsidR="00E06EC3">
        <w:rPr>
          <w:rFonts w:cs="Arial"/>
          <w:sz w:val="22"/>
          <w:szCs w:val="18"/>
          <w:lang w:eastAsia="fr-CA"/>
        </w:rPr>
        <w:t xml:space="preserve"> de Madame Ribeyro ce qui a provoqué d’intenses peurs et précipité ses réactions de défense psychologique"</w:t>
      </w:r>
      <w:r>
        <w:rPr>
          <w:rStyle w:val="Appelnotedebasdep"/>
          <w:rFonts w:cs="Arial"/>
          <w:sz w:val="22"/>
          <w:szCs w:val="18"/>
          <w:lang w:eastAsia="fr-CA"/>
        </w:rPr>
        <w:footnoteReference w:id="141"/>
      </w:r>
      <w:r w:rsidR="00E06EC3" w:rsidRPr="00E06EC3">
        <w:rPr>
          <w:rFonts w:cs="Arial"/>
          <w:sz w:val="22"/>
          <w:szCs w:val="18"/>
          <w:lang w:eastAsia="fr-CA"/>
        </w:rPr>
        <w:t xml:space="preserve">. </w:t>
      </w:r>
    </w:p>
    <w:p w14:paraId="0AB78379" w14:textId="77777777" w:rsidR="0066678A" w:rsidRPr="0092626D" w:rsidRDefault="00F24EC9" w:rsidP="0092626D">
      <w:pPr>
        <w:pStyle w:val="Paragrdouble"/>
        <w:numPr>
          <w:ilvl w:val="0"/>
          <w:numId w:val="0"/>
        </w:numPr>
        <w:spacing w:line="240" w:lineRule="auto"/>
        <w:ind w:left="731"/>
        <w:jc w:val="right"/>
        <w:rPr>
          <w:sz w:val="22"/>
          <w:szCs w:val="22"/>
          <w:lang w:eastAsia="fr-CA"/>
        </w:rPr>
      </w:pPr>
      <w:r w:rsidRPr="0092626D">
        <w:rPr>
          <w:rFonts w:cs="Arial"/>
          <w:sz w:val="22"/>
          <w:szCs w:val="22"/>
          <w:lang w:eastAsia="fr-CA"/>
        </w:rPr>
        <w:t>(Le Tribunal souligne)</w:t>
      </w:r>
    </w:p>
    <w:p w14:paraId="3D3B617E" w14:textId="77777777" w:rsidR="00E06EC3" w:rsidRDefault="00F24EC9" w:rsidP="00E06EC3">
      <w:pPr>
        <w:pStyle w:val="Paragraphe"/>
        <w:numPr>
          <w:ilvl w:val="0"/>
          <w:numId w:val="1"/>
        </w:numPr>
        <w:tabs>
          <w:tab w:val="clear" w:pos="360"/>
        </w:tabs>
        <w:spacing w:line="240" w:lineRule="auto"/>
        <w:rPr>
          <w:lang w:eastAsia="fr-CA"/>
        </w:rPr>
      </w:pPr>
      <w:r>
        <w:rPr>
          <w:lang w:eastAsia="fr-CA"/>
        </w:rPr>
        <w:t xml:space="preserve"> </w:t>
      </w:r>
      <w:r w:rsidR="0066678A">
        <w:rPr>
          <w:lang w:eastAsia="fr-CA"/>
        </w:rPr>
        <w:t>Elle ajoute en fin de rapport que le fonctionnement professionnel de la défenderesse comme professeur de chant et de piano a été affecté ainsi que sa réputation. Ce sont inévitablement des éléments qu’elle ne peut objectiver et dont la mention affecte son objectivité et sa crédibilité.</w:t>
      </w:r>
      <w:r w:rsidR="002660D6">
        <w:rPr>
          <w:lang w:eastAsia="fr-CA"/>
        </w:rPr>
        <w:t xml:space="preserve"> D’ailleurs, la preuve ne permet pas de confirmer de telles conséquences sur la carrière de la défenderesse.</w:t>
      </w:r>
    </w:p>
    <w:p w14:paraId="2A1802E1" w14:textId="77777777" w:rsidR="00124400" w:rsidRDefault="00F24EC9" w:rsidP="00E06EC3">
      <w:pPr>
        <w:pStyle w:val="Paragraphe"/>
        <w:numPr>
          <w:ilvl w:val="0"/>
          <w:numId w:val="1"/>
        </w:numPr>
        <w:tabs>
          <w:tab w:val="clear" w:pos="360"/>
        </w:tabs>
        <w:spacing w:line="240" w:lineRule="auto"/>
        <w:rPr>
          <w:lang w:eastAsia="fr-CA"/>
        </w:rPr>
      </w:pPr>
      <w:r>
        <w:rPr>
          <w:lang w:eastAsia="fr-CA"/>
        </w:rPr>
        <w:t xml:space="preserve"> Ensuite, le diagnostic de TSPT parait inapproprié au regard des critères </w:t>
      </w:r>
      <w:r w:rsidR="00A35158">
        <w:rPr>
          <w:lang w:eastAsia="fr-CA"/>
        </w:rPr>
        <w:t xml:space="preserve">objectifs </w:t>
      </w:r>
      <w:r>
        <w:rPr>
          <w:lang w:eastAsia="fr-CA"/>
        </w:rPr>
        <w:t>applicables</w:t>
      </w:r>
      <w:r>
        <w:rPr>
          <w:rStyle w:val="Appelnotedebasdep"/>
          <w:lang w:eastAsia="fr-CA"/>
        </w:rPr>
        <w:footnoteReference w:id="142"/>
      </w:r>
      <w:r w:rsidR="004D657F">
        <w:rPr>
          <w:lang w:eastAsia="fr-CA"/>
        </w:rPr>
        <w:t>,</w:t>
      </w:r>
      <w:r w:rsidR="00886D76">
        <w:rPr>
          <w:lang w:eastAsia="fr-CA"/>
        </w:rPr>
        <w:t xml:space="preserve"> </w:t>
      </w:r>
      <w:r w:rsidR="007935EF">
        <w:rPr>
          <w:lang w:eastAsia="fr-CA"/>
        </w:rPr>
        <w:t>de la preuve factuelle et d’expertise et</w:t>
      </w:r>
      <w:r w:rsidR="007935EF" w:rsidRPr="004D657F">
        <w:rPr>
          <w:lang w:eastAsia="fr-CA"/>
        </w:rPr>
        <w:t xml:space="preserve"> </w:t>
      </w:r>
      <w:r w:rsidR="007935EF">
        <w:rPr>
          <w:lang w:eastAsia="fr-CA"/>
        </w:rPr>
        <w:t>des constats du Tribunal en cours d’audience.</w:t>
      </w:r>
      <w:r>
        <w:rPr>
          <w:lang w:eastAsia="fr-CA"/>
        </w:rPr>
        <w:t xml:space="preserve"> Dr Chamberland</w:t>
      </w:r>
      <w:r w:rsidR="00A35158">
        <w:rPr>
          <w:lang w:eastAsia="fr-CA"/>
        </w:rPr>
        <w:t xml:space="preserve"> explique</w:t>
      </w:r>
      <w:r w:rsidR="002B32E1">
        <w:rPr>
          <w:lang w:eastAsia="fr-CA"/>
        </w:rPr>
        <w:t xml:space="preserve"> notamment</w:t>
      </w:r>
      <w:r w:rsidR="00A35158">
        <w:rPr>
          <w:lang w:eastAsia="fr-CA"/>
        </w:rPr>
        <w:t>, ce que le Tribunal retient, que le niveau de fonctionnement de la défenderesse est incompatible avec un TSPT et qu’elle ne présente pas</w:t>
      </w:r>
      <w:r w:rsidR="007935EF">
        <w:rPr>
          <w:lang w:eastAsia="fr-CA"/>
        </w:rPr>
        <w:t>, notamment,</w:t>
      </w:r>
      <w:r w:rsidR="00A35158">
        <w:rPr>
          <w:lang w:eastAsia="fr-CA"/>
        </w:rPr>
        <w:t xml:space="preserve"> les symptômes envahissants de reviviscence, telle une hallucination vivide de l’événement traumatique</w:t>
      </w:r>
      <w:r w:rsidR="002B32E1">
        <w:rPr>
          <w:lang w:eastAsia="fr-CA"/>
        </w:rPr>
        <w:t>.</w:t>
      </w:r>
    </w:p>
    <w:p w14:paraId="76333EFD" w14:textId="77777777" w:rsidR="0051110B" w:rsidRDefault="00F24EC9" w:rsidP="00F14153">
      <w:pPr>
        <w:pStyle w:val="Paragraphe"/>
        <w:numPr>
          <w:ilvl w:val="0"/>
          <w:numId w:val="1"/>
        </w:numPr>
        <w:tabs>
          <w:tab w:val="clear" w:pos="360"/>
        </w:tabs>
        <w:spacing w:line="240" w:lineRule="auto"/>
        <w:rPr>
          <w:lang w:eastAsia="fr-CA"/>
        </w:rPr>
      </w:pPr>
      <w:r>
        <w:rPr>
          <w:lang w:eastAsia="fr-CA"/>
        </w:rPr>
        <w:t xml:space="preserve"> </w:t>
      </w:r>
      <w:r w:rsidR="00F14153">
        <w:rPr>
          <w:lang w:eastAsia="fr-CA"/>
        </w:rPr>
        <w:t xml:space="preserve">Par ailleurs, comme l’indique Dr Chamberland, la défenderesse </w:t>
      </w:r>
      <w:r>
        <w:rPr>
          <w:lang w:eastAsia="fr-CA"/>
        </w:rPr>
        <w:t>ne prend aucun médicament</w:t>
      </w:r>
      <w:r w:rsidR="00F14153">
        <w:rPr>
          <w:lang w:eastAsia="fr-CA"/>
        </w:rPr>
        <w:t>, ne recherche aucun traitement</w:t>
      </w:r>
      <w:r>
        <w:rPr>
          <w:lang w:eastAsia="fr-CA"/>
        </w:rPr>
        <w:t xml:space="preserve"> et ne consulte aucun professionnel de la santé alors qu’elle avait aisément accès à la psychologue Barrière qui l’avait suivie et traitée avec succès en 2002. </w:t>
      </w:r>
      <w:r w:rsidR="006C0F2C">
        <w:rPr>
          <w:lang w:eastAsia="fr-CA"/>
        </w:rPr>
        <w:t xml:space="preserve">Bien qu’elle se dise en </w:t>
      </w:r>
      <w:r w:rsidR="00F14153">
        <w:rPr>
          <w:lang w:eastAsia="fr-CA"/>
        </w:rPr>
        <w:t xml:space="preserve">grande </w:t>
      </w:r>
      <w:r w:rsidR="006C0F2C">
        <w:rPr>
          <w:lang w:eastAsia="fr-CA"/>
        </w:rPr>
        <w:t>détresse</w:t>
      </w:r>
      <w:r w:rsidR="00F14153">
        <w:rPr>
          <w:lang w:eastAsia="fr-CA"/>
        </w:rPr>
        <w:t xml:space="preserve"> psychologique</w:t>
      </w:r>
      <w:r w:rsidR="006C0F2C">
        <w:rPr>
          <w:lang w:eastAsia="fr-CA"/>
        </w:rPr>
        <w:t>, e</w:t>
      </w:r>
      <w:r>
        <w:rPr>
          <w:lang w:eastAsia="fr-CA"/>
        </w:rPr>
        <w:t xml:space="preserve">lle décide de la mandater </w:t>
      </w:r>
      <w:r w:rsidR="00F14153">
        <w:rPr>
          <w:lang w:eastAsia="fr-CA"/>
        </w:rPr>
        <w:t xml:space="preserve">comme expert </w:t>
      </w:r>
      <w:r>
        <w:rPr>
          <w:lang w:eastAsia="fr-CA"/>
        </w:rPr>
        <w:t>pour les fins de son recours</w:t>
      </w:r>
      <w:r w:rsidR="00F14153">
        <w:rPr>
          <w:lang w:eastAsia="fr-CA"/>
        </w:rPr>
        <w:t xml:space="preserve"> plutôt que de rechercher son aide professionnelle </w:t>
      </w:r>
      <w:r w:rsidR="00DB6F72">
        <w:rPr>
          <w:lang w:eastAsia="fr-CA"/>
        </w:rPr>
        <w:t xml:space="preserve">dès </w:t>
      </w:r>
      <w:r w:rsidR="00F14153">
        <w:rPr>
          <w:lang w:eastAsia="fr-CA"/>
        </w:rPr>
        <w:t xml:space="preserve">2013 afin de soulager </w:t>
      </w:r>
      <w:r w:rsidR="00DB6F72">
        <w:rPr>
          <w:lang w:eastAsia="fr-CA"/>
        </w:rPr>
        <w:t xml:space="preserve">ou atténuer </w:t>
      </w:r>
      <w:r w:rsidR="00F14153">
        <w:rPr>
          <w:lang w:eastAsia="fr-CA"/>
        </w:rPr>
        <w:t xml:space="preserve">ses souffrances et symptômes. </w:t>
      </w:r>
    </w:p>
    <w:p w14:paraId="2704542B" w14:textId="77777777" w:rsidR="002A4301" w:rsidRDefault="00F24EC9" w:rsidP="00124400">
      <w:pPr>
        <w:pStyle w:val="Paragraphe"/>
        <w:numPr>
          <w:ilvl w:val="0"/>
          <w:numId w:val="1"/>
        </w:numPr>
        <w:tabs>
          <w:tab w:val="clear" w:pos="360"/>
        </w:tabs>
        <w:spacing w:line="240" w:lineRule="auto"/>
        <w:rPr>
          <w:lang w:eastAsia="fr-CA"/>
        </w:rPr>
      </w:pPr>
      <w:r>
        <w:rPr>
          <w:lang w:eastAsia="fr-CA"/>
        </w:rPr>
        <w:t xml:space="preserve"> </w:t>
      </w:r>
      <w:r w:rsidR="0071735F">
        <w:rPr>
          <w:lang w:eastAsia="fr-CA"/>
        </w:rPr>
        <w:t>Enfin</w:t>
      </w:r>
      <w:r w:rsidR="008734CE">
        <w:rPr>
          <w:lang w:eastAsia="fr-CA"/>
        </w:rPr>
        <w:t>, le Tribunal a pu constater tout au cours de l’audience que la défenderesse est une p</w:t>
      </w:r>
      <w:r w:rsidR="0051110B">
        <w:rPr>
          <w:lang w:eastAsia="fr-CA"/>
        </w:rPr>
        <w:t xml:space="preserve">ersonne </w:t>
      </w:r>
      <w:r w:rsidR="008734CE">
        <w:rPr>
          <w:lang w:eastAsia="fr-CA"/>
        </w:rPr>
        <w:t xml:space="preserve">fort </w:t>
      </w:r>
      <w:r w:rsidR="0051110B">
        <w:rPr>
          <w:lang w:eastAsia="fr-CA"/>
        </w:rPr>
        <w:t xml:space="preserve">intelligente, </w:t>
      </w:r>
      <w:r w:rsidR="00A35158">
        <w:rPr>
          <w:lang w:eastAsia="fr-CA"/>
        </w:rPr>
        <w:t xml:space="preserve">vive d’esprit, </w:t>
      </w:r>
      <w:r w:rsidR="0051110B">
        <w:rPr>
          <w:lang w:eastAsia="fr-CA"/>
        </w:rPr>
        <w:t>organisée, éloquente</w:t>
      </w:r>
      <w:r w:rsidR="008734CE">
        <w:rPr>
          <w:lang w:eastAsia="fr-CA"/>
        </w:rPr>
        <w:t xml:space="preserve"> et dont la mémoire et la capacité de concentration et d’attention sont</w:t>
      </w:r>
      <w:r w:rsidR="0051110B">
        <w:rPr>
          <w:lang w:eastAsia="fr-CA"/>
        </w:rPr>
        <w:t xml:space="preserve"> </w:t>
      </w:r>
      <w:r w:rsidR="006C0F2C">
        <w:rPr>
          <w:lang w:eastAsia="fr-CA"/>
        </w:rPr>
        <w:t>impressionnante</w:t>
      </w:r>
      <w:r w:rsidR="008734CE">
        <w:rPr>
          <w:lang w:eastAsia="fr-CA"/>
        </w:rPr>
        <w:t>s</w:t>
      </w:r>
      <w:r w:rsidR="006C0F2C">
        <w:rPr>
          <w:lang w:eastAsia="fr-CA"/>
        </w:rPr>
        <w:t xml:space="preserve">. </w:t>
      </w:r>
      <w:r w:rsidR="008734CE">
        <w:rPr>
          <w:lang w:eastAsia="fr-CA"/>
        </w:rPr>
        <w:t xml:space="preserve">Lors </w:t>
      </w:r>
      <w:r>
        <w:rPr>
          <w:lang w:eastAsia="fr-CA"/>
        </w:rPr>
        <w:t xml:space="preserve">d’instants </w:t>
      </w:r>
      <w:r w:rsidR="008734CE">
        <w:rPr>
          <w:lang w:eastAsia="fr-CA"/>
        </w:rPr>
        <w:t xml:space="preserve">d’émotion, elle </w:t>
      </w:r>
      <w:r w:rsidR="002257DF">
        <w:rPr>
          <w:lang w:eastAsia="fr-CA"/>
        </w:rPr>
        <w:t xml:space="preserve">était </w:t>
      </w:r>
      <w:r w:rsidR="008734CE">
        <w:rPr>
          <w:lang w:eastAsia="fr-CA"/>
        </w:rPr>
        <w:t xml:space="preserve">en mesure de se recomposer rapidement. </w:t>
      </w:r>
      <w:r>
        <w:rPr>
          <w:lang w:eastAsia="fr-CA"/>
        </w:rPr>
        <w:t xml:space="preserve">Son expression émotionnelle était souvent fluctuante, parfois superficielle. </w:t>
      </w:r>
      <w:r w:rsidR="008734CE">
        <w:rPr>
          <w:lang w:eastAsia="fr-CA"/>
        </w:rPr>
        <w:t xml:space="preserve">Elle </w:t>
      </w:r>
      <w:r w:rsidR="0051110B">
        <w:rPr>
          <w:lang w:eastAsia="fr-CA"/>
        </w:rPr>
        <w:t>s’exprime par moments</w:t>
      </w:r>
      <w:r w:rsidR="00065630">
        <w:rPr>
          <w:lang w:eastAsia="fr-CA"/>
        </w:rPr>
        <w:t>,</w:t>
      </w:r>
      <w:r w:rsidR="0051110B">
        <w:rPr>
          <w:lang w:eastAsia="fr-CA"/>
        </w:rPr>
        <w:t xml:space="preserve"> autant à l’écrit qu’oralement, de manière théâtrale</w:t>
      </w:r>
      <w:r w:rsidR="00E6372C">
        <w:rPr>
          <w:lang w:eastAsia="fr-CA"/>
        </w:rPr>
        <w:t xml:space="preserve"> ou dramatique</w:t>
      </w:r>
      <w:r w:rsidR="00B54BA7">
        <w:rPr>
          <w:lang w:eastAsia="fr-CA"/>
        </w:rPr>
        <w:t xml:space="preserve">. </w:t>
      </w:r>
      <w:r w:rsidR="008734CE">
        <w:rPr>
          <w:lang w:eastAsia="fr-CA"/>
        </w:rPr>
        <w:t xml:space="preserve">Sa liste de 22 pages de </w:t>
      </w:r>
      <w:r w:rsidR="00065630">
        <w:rPr>
          <w:lang w:eastAsia="fr-CA"/>
        </w:rPr>
        <w:t>douleurs physiques et psychologiques</w:t>
      </w:r>
      <w:r w:rsidR="008734CE">
        <w:rPr>
          <w:lang w:eastAsia="fr-CA"/>
        </w:rPr>
        <w:t xml:space="preserve"> en </w:t>
      </w:r>
      <w:r>
        <w:rPr>
          <w:lang w:eastAsia="fr-CA"/>
        </w:rPr>
        <w:t xml:space="preserve">représente </w:t>
      </w:r>
      <w:r w:rsidR="008734CE">
        <w:rPr>
          <w:lang w:eastAsia="fr-CA"/>
        </w:rPr>
        <w:t xml:space="preserve">un </w:t>
      </w:r>
      <w:r w:rsidR="00124400">
        <w:rPr>
          <w:lang w:eastAsia="fr-CA"/>
        </w:rPr>
        <w:t xml:space="preserve">bon </w:t>
      </w:r>
      <w:r w:rsidR="008734CE">
        <w:rPr>
          <w:lang w:eastAsia="fr-CA"/>
        </w:rPr>
        <w:t>exemple</w:t>
      </w:r>
      <w:r>
        <w:rPr>
          <w:rStyle w:val="Appelnotedebasdep"/>
          <w:lang w:eastAsia="fr-CA"/>
        </w:rPr>
        <w:footnoteReference w:id="143"/>
      </w:r>
      <w:r w:rsidR="008734CE">
        <w:rPr>
          <w:lang w:eastAsia="fr-CA"/>
        </w:rPr>
        <w:t xml:space="preserve">. </w:t>
      </w:r>
      <w:r w:rsidR="00B54BA7">
        <w:rPr>
          <w:lang w:eastAsia="fr-CA"/>
        </w:rPr>
        <w:t xml:space="preserve">Ses pleurs en cours de témoignage semblaient par moments feints ou forcés. </w:t>
      </w:r>
      <w:r w:rsidR="008734CE">
        <w:rPr>
          <w:lang w:eastAsia="fr-CA"/>
        </w:rPr>
        <w:t xml:space="preserve">Ces éléments atténuent la crédibilité de son récit quant aux séquelles </w:t>
      </w:r>
      <w:r>
        <w:rPr>
          <w:lang w:eastAsia="fr-CA"/>
        </w:rPr>
        <w:t>qu’elle identifie comme découlant</w:t>
      </w:r>
      <w:r w:rsidR="008734CE">
        <w:rPr>
          <w:lang w:eastAsia="fr-CA"/>
        </w:rPr>
        <w:t xml:space="preserve"> du geste sexuel </w:t>
      </w:r>
      <w:r>
        <w:rPr>
          <w:lang w:eastAsia="fr-CA"/>
        </w:rPr>
        <w:t xml:space="preserve">posé par </w:t>
      </w:r>
      <w:r w:rsidR="008734CE">
        <w:rPr>
          <w:lang w:eastAsia="fr-CA"/>
        </w:rPr>
        <w:t xml:space="preserve">le défendeur. </w:t>
      </w:r>
    </w:p>
    <w:p w14:paraId="6C1DAA98" w14:textId="77777777" w:rsidR="00AC47B4" w:rsidRDefault="00F24EC9" w:rsidP="002A4301">
      <w:pPr>
        <w:pStyle w:val="Paragraphe"/>
        <w:numPr>
          <w:ilvl w:val="0"/>
          <w:numId w:val="1"/>
        </w:numPr>
        <w:tabs>
          <w:tab w:val="clear" w:pos="360"/>
        </w:tabs>
        <w:spacing w:line="240" w:lineRule="auto"/>
        <w:rPr>
          <w:lang w:eastAsia="fr-CA"/>
        </w:rPr>
      </w:pPr>
      <w:r>
        <w:rPr>
          <w:lang w:eastAsia="fr-CA"/>
        </w:rPr>
        <w:t xml:space="preserve"> L’appréciation du Tribunal à cet égard rejoint les conclusions du Dr Chamberland</w:t>
      </w:r>
      <w:r w:rsidR="002A4301">
        <w:rPr>
          <w:lang w:eastAsia="fr-CA"/>
        </w:rPr>
        <w:t>,</w:t>
      </w:r>
      <w:r w:rsidR="00124400">
        <w:rPr>
          <w:lang w:eastAsia="fr-CA"/>
        </w:rPr>
        <w:t xml:space="preserve"> qui va jusqu’à porter un diagnostic de personnalité histrionique probable</w:t>
      </w:r>
      <w:r w:rsidR="002B32E1">
        <w:rPr>
          <w:lang w:eastAsia="fr-CA"/>
        </w:rPr>
        <w:t>.</w:t>
      </w:r>
      <w:r w:rsidR="002A4301">
        <w:rPr>
          <w:lang w:eastAsia="fr-CA"/>
        </w:rPr>
        <w:t xml:space="preserve"> </w:t>
      </w:r>
      <w:r w:rsidR="0082289A">
        <w:rPr>
          <w:lang w:eastAsia="fr-CA"/>
        </w:rPr>
        <w:t xml:space="preserve">Les conclusions de cet expert </w:t>
      </w:r>
      <w:r w:rsidR="00BA62A7">
        <w:rPr>
          <w:lang w:eastAsia="fr-CA"/>
        </w:rPr>
        <w:t>à cet</w:t>
      </w:r>
      <w:r w:rsidR="0082289A">
        <w:rPr>
          <w:lang w:eastAsia="fr-CA"/>
        </w:rPr>
        <w:t xml:space="preserve"> égard doivent faire l’objet de réserves </w:t>
      </w:r>
      <w:r w:rsidR="002B32E1">
        <w:rPr>
          <w:lang w:eastAsia="fr-CA"/>
        </w:rPr>
        <w:t xml:space="preserve">d’autant qu’il n’est pas requis de </w:t>
      </w:r>
      <w:r w:rsidR="00D625B3">
        <w:rPr>
          <w:lang w:eastAsia="fr-CA"/>
        </w:rPr>
        <w:t xml:space="preserve">conclure, dans le cas présent, à </w:t>
      </w:r>
      <w:r w:rsidR="002B32E1">
        <w:rPr>
          <w:lang w:eastAsia="fr-CA"/>
        </w:rPr>
        <w:t xml:space="preserve">un </w:t>
      </w:r>
      <w:r w:rsidR="00D625B3">
        <w:rPr>
          <w:lang w:eastAsia="fr-CA"/>
        </w:rPr>
        <w:t xml:space="preserve">tel </w:t>
      </w:r>
      <w:r w:rsidR="002B32E1">
        <w:rPr>
          <w:lang w:eastAsia="fr-CA"/>
        </w:rPr>
        <w:t>diagnostic pour se prononcer sur</w:t>
      </w:r>
      <w:r w:rsidR="002A4301">
        <w:rPr>
          <w:lang w:eastAsia="fr-CA"/>
        </w:rPr>
        <w:t xml:space="preserve"> la détermination des dommages</w:t>
      </w:r>
      <w:r w:rsidR="002B32E1">
        <w:rPr>
          <w:lang w:eastAsia="fr-CA"/>
        </w:rPr>
        <w:t xml:space="preserve">. Néanmoins, le Tribunal conclut de la preuve d’expertise </w:t>
      </w:r>
      <w:r w:rsidR="002A4301">
        <w:rPr>
          <w:lang w:eastAsia="fr-CA"/>
        </w:rPr>
        <w:t xml:space="preserve">et factuelle </w:t>
      </w:r>
      <w:r w:rsidR="002B32E1">
        <w:rPr>
          <w:lang w:eastAsia="fr-CA"/>
        </w:rPr>
        <w:t xml:space="preserve">que la défenderesse ne souffre </w:t>
      </w:r>
      <w:r w:rsidR="00BA62A7">
        <w:rPr>
          <w:lang w:eastAsia="fr-CA"/>
        </w:rPr>
        <w:t xml:space="preserve">pas de </w:t>
      </w:r>
      <w:r w:rsidR="002B32E1">
        <w:rPr>
          <w:lang w:eastAsia="fr-CA"/>
        </w:rPr>
        <w:t>séquelle de nature psychiatrique</w:t>
      </w:r>
      <w:r w:rsidR="002A4301">
        <w:rPr>
          <w:lang w:eastAsia="fr-CA"/>
        </w:rPr>
        <w:t xml:space="preserve"> ni de limitation fonctionnelle</w:t>
      </w:r>
      <w:r w:rsidR="002B32E1">
        <w:rPr>
          <w:lang w:eastAsia="fr-CA"/>
        </w:rPr>
        <w:t xml:space="preserve"> résultant du geste sexuel posé par le demandeur. </w:t>
      </w:r>
    </w:p>
    <w:p w14:paraId="4926732B" w14:textId="77777777" w:rsidR="0082289A" w:rsidRDefault="00F24EC9" w:rsidP="00124400">
      <w:pPr>
        <w:pStyle w:val="Paragrdouble"/>
        <w:spacing w:line="240" w:lineRule="auto"/>
        <w:rPr>
          <w:lang w:eastAsia="fr-CA"/>
        </w:rPr>
      </w:pPr>
      <w:r>
        <w:rPr>
          <w:lang w:eastAsia="fr-CA"/>
        </w:rPr>
        <w:t xml:space="preserve"> </w:t>
      </w:r>
      <w:r w:rsidR="00124400">
        <w:rPr>
          <w:lang w:eastAsia="fr-CA"/>
        </w:rPr>
        <w:t xml:space="preserve">Cela dit, </w:t>
      </w:r>
      <w:r w:rsidR="0075427D">
        <w:rPr>
          <w:lang w:eastAsia="fr-CA"/>
        </w:rPr>
        <w:t xml:space="preserve">même si la défenderesse ne présente pas de séquelles psychiatriques ni de TSPT découlant de l’acte reproché, elle éprouve indéniablement des souffrances morales qui se manifestent chez elle par les divers symptômes qu’elle décrit en cours de témoignage. </w:t>
      </w:r>
      <w:r w:rsidR="00886D76">
        <w:rPr>
          <w:lang w:eastAsia="fr-CA"/>
        </w:rPr>
        <w:t xml:space="preserve">À cet égard, </w:t>
      </w:r>
      <w:r w:rsidR="00124400">
        <w:rPr>
          <w:lang w:eastAsia="fr-CA"/>
        </w:rPr>
        <w:t>le rapport du Dr Barrière est utile afin de définir les antécédents découlant des traumatismes vécus par la défenderesse pendant sa jeunesse et de confirmer qu’il s’agit d’une personne atteinte de séquelles psychologiques antérieures et par conséquent, présentant une fragilité, une vulnérabilité et une insécurité préexistantes</w:t>
      </w:r>
      <w:r w:rsidR="00BA62A7">
        <w:rPr>
          <w:lang w:eastAsia="fr-CA"/>
        </w:rPr>
        <w:t xml:space="preserve"> dont le Tribunal doit tenir compte</w:t>
      </w:r>
      <w:r w:rsidR="00D625B3">
        <w:rPr>
          <w:lang w:eastAsia="fr-CA"/>
        </w:rPr>
        <w:t>. Cette situation explique les réactions subjectives de la défenderesse</w:t>
      </w:r>
      <w:r w:rsidR="002F3303">
        <w:rPr>
          <w:lang w:eastAsia="fr-CA"/>
        </w:rPr>
        <w:t xml:space="preserve"> au geste posé et </w:t>
      </w:r>
      <w:r w:rsidR="000D3E77">
        <w:rPr>
          <w:lang w:eastAsia="fr-CA"/>
        </w:rPr>
        <w:t xml:space="preserve">la preuve </w:t>
      </w:r>
      <w:r w:rsidR="002F3303">
        <w:rPr>
          <w:lang w:eastAsia="fr-CA"/>
        </w:rPr>
        <w:t>convainc qu’elle demeure affectée de</w:t>
      </w:r>
      <w:r w:rsidR="00D625B3">
        <w:rPr>
          <w:lang w:eastAsia="fr-CA"/>
        </w:rPr>
        <w:t xml:space="preserve"> souffrance</w:t>
      </w:r>
      <w:r w:rsidR="002F3303">
        <w:rPr>
          <w:lang w:eastAsia="fr-CA"/>
        </w:rPr>
        <w:t>s</w:t>
      </w:r>
      <w:r w:rsidR="000D3E77">
        <w:rPr>
          <w:lang w:eastAsia="fr-CA"/>
        </w:rPr>
        <w:t xml:space="preserve"> morales</w:t>
      </w:r>
      <w:r w:rsidR="00D625B3">
        <w:rPr>
          <w:lang w:eastAsia="fr-CA"/>
        </w:rPr>
        <w:t xml:space="preserve"> et </w:t>
      </w:r>
      <w:r w:rsidR="000D3E77">
        <w:rPr>
          <w:lang w:eastAsia="fr-CA"/>
        </w:rPr>
        <w:t xml:space="preserve">d’une diminution </w:t>
      </w:r>
      <w:r w:rsidR="00D625B3">
        <w:rPr>
          <w:lang w:eastAsia="fr-CA"/>
        </w:rPr>
        <w:t xml:space="preserve">de jouissance de la vie qui découlent directement du geste posé par le demandeur. </w:t>
      </w:r>
      <w:r w:rsidR="000D443E">
        <w:rPr>
          <w:lang w:eastAsia="fr-CA"/>
        </w:rPr>
        <w:t xml:space="preserve">Celui-ci a </w:t>
      </w:r>
      <w:r>
        <w:rPr>
          <w:lang w:eastAsia="fr-CA"/>
        </w:rPr>
        <w:t xml:space="preserve">réactivé et </w:t>
      </w:r>
      <w:r w:rsidR="000D443E">
        <w:rPr>
          <w:lang w:eastAsia="fr-CA"/>
        </w:rPr>
        <w:t xml:space="preserve">ravivé chez elle certains traumas passés dont elle était asymptomatique depuis plusieurs années. </w:t>
      </w:r>
    </w:p>
    <w:p w14:paraId="631D0C77" w14:textId="77777777" w:rsidR="00124400" w:rsidRDefault="00F24EC9" w:rsidP="00BC3F8B">
      <w:pPr>
        <w:pStyle w:val="Paragrdouble"/>
        <w:spacing w:line="240" w:lineRule="auto"/>
        <w:rPr>
          <w:lang w:eastAsia="fr-CA"/>
        </w:rPr>
      </w:pPr>
      <w:r>
        <w:rPr>
          <w:lang w:eastAsia="fr-CA"/>
        </w:rPr>
        <w:t xml:space="preserve"> </w:t>
      </w:r>
      <w:r w:rsidR="00A45E5D">
        <w:rPr>
          <w:lang w:eastAsia="fr-CA"/>
        </w:rPr>
        <w:t xml:space="preserve">Son </w:t>
      </w:r>
      <w:r w:rsidR="000D443E">
        <w:rPr>
          <w:lang w:eastAsia="fr-CA"/>
        </w:rPr>
        <w:t>préjudice correspond à des souffrances morales qui doivent être compensées monétairement sous la forme de pertes non pécuniaires</w:t>
      </w:r>
      <w:r w:rsidR="002257DF">
        <w:rPr>
          <w:lang w:eastAsia="fr-CA"/>
        </w:rPr>
        <w:t>, pour les symptômes qu’elle décrit lors de son témoignage</w:t>
      </w:r>
      <w:r w:rsidR="0082289A">
        <w:rPr>
          <w:lang w:eastAsia="fr-CA"/>
        </w:rPr>
        <w:t xml:space="preserve">, soit épisodes de boulimie, prise de poids, pleurs, périodes d’insomnie, flashbacks, </w:t>
      </w:r>
      <w:r w:rsidR="00FF32AB">
        <w:rPr>
          <w:lang w:eastAsia="fr-CA"/>
        </w:rPr>
        <w:t xml:space="preserve">sentiment de honte et de dégoût, </w:t>
      </w:r>
      <w:r w:rsidR="0082289A">
        <w:rPr>
          <w:lang w:eastAsia="fr-CA"/>
        </w:rPr>
        <w:t>difficultés de concentration et à terminer ses journées</w:t>
      </w:r>
      <w:r>
        <w:rPr>
          <w:rStyle w:val="Appelnotedebasdep"/>
          <w:lang w:eastAsia="fr-CA"/>
        </w:rPr>
        <w:footnoteReference w:id="144"/>
      </w:r>
      <w:r w:rsidR="000D443E">
        <w:rPr>
          <w:lang w:eastAsia="fr-CA"/>
        </w:rPr>
        <w:t xml:space="preserve">. </w:t>
      </w:r>
    </w:p>
    <w:p w14:paraId="6C7414E2" w14:textId="77777777" w:rsidR="00BC3F8B" w:rsidRDefault="00F24EC9" w:rsidP="00BC3F8B">
      <w:pPr>
        <w:pStyle w:val="Paragrdouble"/>
        <w:spacing w:line="240" w:lineRule="auto"/>
        <w:rPr>
          <w:lang w:eastAsia="fr-CA"/>
        </w:rPr>
      </w:pPr>
      <w:r>
        <w:rPr>
          <w:lang w:eastAsia="fr-CA"/>
        </w:rPr>
        <w:t xml:space="preserve"> Il reste à déterminer la quotité de l’indemnité au regard de l’étendue du préjudice subi. Un tel exercice demeure imparfait et relève d’un exercice essentiellement discrétionnaire, basé sur la preuve ainsi que sur les précédents jurisprudentiels, dont chaque cas comporte ses particularités et chaque victime, son bagage et ses </w:t>
      </w:r>
      <w:r w:rsidR="004D657F">
        <w:rPr>
          <w:lang w:eastAsia="fr-CA"/>
        </w:rPr>
        <w:t xml:space="preserve">vulnérabilités, ce qui ajoute au caractère délicat de la démarche. </w:t>
      </w:r>
    </w:p>
    <w:p w14:paraId="3C521245" w14:textId="77777777" w:rsidR="007C28A9" w:rsidRDefault="00F24EC9" w:rsidP="00124400">
      <w:pPr>
        <w:pStyle w:val="Paragrdouble"/>
        <w:spacing w:line="240" w:lineRule="auto"/>
        <w:rPr>
          <w:lang w:eastAsia="fr-CA"/>
        </w:rPr>
      </w:pPr>
      <w:r>
        <w:rPr>
          <w:lang w:eastAsia="fr-CA"/>
        </w:rPr>
        <w:t xml:space="preserve"> Le Tribunal doit </w:t>
      </w:r>
      <w:r w:rsidR="00AB40E7">
        <w:rPr>
          <w:lang w:eastAsia="fr-CA"/>
        </w:rPr>
        <w:t xml:space="preserve">tenir </w:t>
      </w:r>
      <w:r w:rsidR="00BC3F8B">
        <w:rPr>
          <w:lang w:eastAsia="fr-CA"/>
        </w:rPr>
        <w:t xml:space="preserve">compte </w:t>
      </w:r>
      <w:r w:rsidR="004D657F">
        <w:rPr>
          <w:lang w:eastAsia="fr-CA"/>
        </w:rPr>
        <w:t xml:space="preserve">en l’occurrence </w:t>
      </w:r>
      <w:r w:rsidR="00BC3F8B">
        <w:rPr>
          <w:lang w:eastAsia="fr-CA"/>
        </w:rPr>
        <w:t xml:space="preserve">de </w:t>
      </w:r>
      <w:r w:rsidR="00AB40E7">
        <w:rPr>
          <w:lang w:eastAsia="fr-CA"/>
        </w:rPr>
        <w:t xml:space="preserve">la théorie du </w:t>
      </w:r>
      <w:r w:rsidR="00AB40E7" w:rsidRPr="00BC3F8B">
        <w:rPr>
          <w:i/>
          <w:iCs/>
          <w:lang w:eastAsia="fr-CA"/>
        </w:rPr>
        <w:t>crâne fragile</w:t>
      </w:r>
      <w:r w:rsidR="00BC3F8B">
        <w:rPr>
          <w:lang w:eastAsia="fr-CA"/>
        </w:rPr>
        <w:t xml:space="preserve"> ou théorie des prédispositions</w:t>
      </w:r>
      <w:r>
        <w:rPr>
          <w:rStyle w:val="Appelnotedebasdep"/>
          <w:lang w:eastAsia="fr-CA"/>
        </w:rPr>
        <w:footnoteReference w:id="145"/>
      </w:r>
      <w:r w:rsidR="0068294D">
        <w:rPr>
          <w:lang w:eastAsia="fr-CA"/>
        </w:rPr>
        <w:t xml:space="preserve"> </w:t>
      </w:r>
      <w:r w:rsidR="0068294D" w:rsidRPr="00A41411">
        <w:t xml:space="preserve">– </w:t>
      </w:r>
      <w:r w:rsidR="00AB40E7">
        <w:rPr>
          <w:lang w:eastAsia="fr-CA"/>
        </w:rPr>
        <w:t xml:space="preserve">qui requiert que l’auteur de la faute assume les risques </w:t>
      </w:r>
      <w:r w:rsidR="00BC3F8B">
        <w:rPr>
          <w:lang w:eastAsia="fr-CA"/>
        </w:rPr>
        <w:t>inhérents à la personnalité et aux vulnérabilités de la victime</w:t>
      </w:r>
      <w:r w:rsidR="0068294D">
        <w:rPr>
          <w:lang w:eastAsia="fr-CA"/>
        </w:rPr>
        <w:t xml:space="preserve"> </w:t>
      </w:r>
      <w:r w:rsidR="0068294D" w:rsidRPr="00A41411">
        <w:t>–</w:t>
      </w:r>
      <w:r w:rsidR="0068294D">
        <w:t xml:space="preserve"> </w:t>
      </w:r>
      <w:r w:rsidR="00BC3F8B">
        <w:rPr>
          <w:lang w:eastAsia="fr-CA"/>
        </w:rPr>
        <w:t>de la fiabilité affaiblie du témoignage de la défenderesse qui magnifie et amplifie ses dommages</w:t>
      </w:r>
      <w:r>
        <w:rPr>
          <w:rStyle w:val="Appelnotedebasdep"/>
          <w:lang w:eastAsia="fr-CA"/>
        </w:rPr>
        <w:footnoteReference w:id="146"/>
      </w:r>
      <w:r w:rsidR="00BC3F8B">
        <w:rPr>
          <w:lang w:eastAsia="fr-CA"/>
        </w:rPr>
        <w:t xml:space="preserve">, et enfin, </w:t>
      </w:r>
      <w:r>
        <w:rPr>
          <w:lang w:eastAsia="fr-CA"/>
        </w:rPr>
        <w:t xml:space="preserve">de la nature </w:t>
      </w:r>
      <w:r w:rsidR="00160BCA">
        <w:rPr>
          <w:lang w:eastAsia="fr-CA"/>
        </w:rPr>
        <w:t xml:space="preserve">et de la gravité objective </w:t>
      </w:r>
      <w:r>
        <w:rPr>
          <w:lang w:eastAsia="fr-CA"/>
        </w:rPr>
        <w:t xml:space="preserve">du geste posé, soit un baiser profond, imposé, de courte durée et qui ne s’est pas reproduit. </w:t>
      </w:r>
    </w:p>
    <w:p w14:paraId="3393B7C2" w14:textId="77777777" w:rsidR="00E60C65" w:rsidRDefault="00F24EC9" w:rsidP="004D42C0">
      <w:pPr>
        <w:pStyle w:val="Paragraphe"/>
        <w:numPr>
          <w:ilvl w:val="0"/>
          <w:numId w:val="1"/>
        </w:numPr>
        <w:tabs>
          <w:tab w:val="clear" w:pos="360"/>
        </w:tabs>
        <w:spacing w:line="240" w:lineRule="auto"/>
        <w:rPr>
          <w:lang w:eastAsia="fr-CA"/>
        </w:rPr>
      </w:pPr>
      <w:r>
        <w:rPr>
          <w:lang w:eastAsia="fr-CA"/>
        </w:rPr>
        <w:t xml:space="preserve"> </w:t>
      </w:r>
      <w:r w:rsidR="00477053">
        <w:rPr>
          <w:lang w:eastAsia="fr-CA"/>
        </w:rPr>
        <w:t>Au regard de</w:t>
      </w:r>
      <w:r w:rsidR="007C28A9">
        <w:rPr>
          <w:lang w:eastAsia="fr-CA"/>
        </w:rPr>
        <w:t xml:space="preserve"> jugements </w:t>
      </w:r>
      <w:r w:rsidR="00BA62A7">
        <w:rPr>
          <w:lang w:eastAsia="fr-CA"/>
        </w:rPr>
        <w:t>récents en matière de gestes fautifs à caractère sexuel et des indemnités accordés dans ces affaires</w:t>
      </w:r>
      <w:r>
        <w:rPr>
          <w:rStyle w:val="Appelnotedebasdep"/>
          <w:lang w:eastAsia="fr-CA"/>
        </w:rPr>
        <w:footnoteReference w:id="147"/>
      </w:r>
      <w:r w:rsidR="00BA62A7">
        <w:rPr>
          <w:lang w:eastAsia="fr-CA"/>
        </w:rPr>
        <w:t>, tenant compte des faits et circonstances</w:t>
      </w:r>
      <w:r w:rsidR="004D657F">
        <w:rPr>
          <w:lang w:eastAsia="fr-CA"/>
        </w:rPr>
        <w:t xml:space="preserve"> particulières</w:t>
      </w:r>
      <w:r w:rsidR="00BA62A7">
        <w:rPr>
          <w:lang w:eastAsia="fr-CA"/>
        </w:rPr>
        <w:t xml:space="preserve"> du présent dossier, le Tribunal estime qu’un montant de 1</w:t>
      </w:r>
      <w:r w:rsidR="00827052">
        <w:rPr>
          <w:lang w:eastAsia="fr-CA"/>
        </w:rPr>
        <w:t>5</w:t>
      </w:r>
      <w:r w:rsidR="00BA62A7">
        <w:rPr>
          <w:lang w:eastAsia="fr-CA"/>
        </w:rPr>
        <w:t xml:space="preserve"> 000$ est équitable et raisonnable afin de compenser les dommages moraux de la défenderesse résultant du geste fautif commis le 3 janvier 2013. </w:t>
      </w:r>
    </w:p>
    <w:p w14:paraId="44FD6D63" w14:textId="77777777" w:rsidR="00E60C65" w:rsidRPr="00E60C65" w:rsidRDefault="00F24EC9" w:rsidP="00363AAD">
      <w:pPr>
        <w:pStyle w:val="Titre4"/>
        <w:rPr>
          <w:lang w:eastAsia="fr-CA"/>
        </w:rPr>
      </w:pPr>
      <w:bookmarkStart w:id="72" w:name="_Toc256000031"/>
      <w:bookmarkStart w:id="73" w:name="_Toc208825391"/>
      <w:r>
        <w:rPr>
          <w:lang w:eastAsia="fr-CA"/>
        </w:rPr>
        <w:t>Les d</w:t>
      </w:r>
      <w:r w:rsidRPr="00E60C65">
        <w:rPr>
          <w:lang w:eastAsia="fr-CA"/>
        </w:rPr>
        <w:t>ommages p</w:t>
      </w:r>
      <w:r>
        <w:rPr>
          <w:lang w:eastAsia="fr-CA"/>
        </w:rPr>
        <w:t>écuniaires</w:t>
      </w:r>
      <w:bookmarkEnd w:id="72"/>
      <w:bookmarkEnd w:id="73"/>
    </w:p>
    <w:p w14:paraId="495A359F" w14:textId="77777777" w:rsidR="00E60C65" w:rsidRDefault="00F24EC9" w:rsidP="00E60C65">
      <w:pPr>
        <w:pStyle w:val="Paragraphe"/>
        <w:numPr>
          <w:ilvl w:val="0"/>
          <w:numId w:val="1"/>
        </w:numPr>
        <w:tabs>
          <w:tab w:val="clear" w:pos="360"/>
        </w:tabs>
        <w:spacing w:line="240" w:lineRule="auto"/>
        <w:rPr>
          <w:lang w:eastAsia="fr-CA"/>
        </w:rPr>
      </w:pPr>
      <w:r>
        <w:rPr>
          <w:lang w:eastAsia="fr-CA"/>
        </w:rPr>
        <w:t xml:space="preserve"> </w:t>
      </w:r>
      <w:r w:rsidR="007935EF">
        <w:rPr>
          <w:lang w:eastAsia="fr-CA"/>
        </w:rPr>
        <w:t xml:space="preserve">La défenderesse réclame des pertes pécuniaires au montant de 20 000$. </w:t>
      </w:r>
    </w:p>
    <w:p w14:paraId="24C7F99E" w14:textId="77777777" w:rsidR="003B1082" w:rsidRDefault="00F24EC9" w:rsidP="00E60C65">
      <w:pPr>
        <w:pStyle w:val="Paragraphe"/>
        <w:numPr>
          <w:ilvl w:val="0"/>
          <w:numId w:val="1"/>
        </w:numPr>
        <w:tabs>
          <w:tab w:val="clear" w:pos="360"/>
        </w:tabs>
        <w:spacing w:line="240" w:lineRule="auto"/>
        <w:rPr>
          <w:lang w:eastAsia="fr-CA"/>
        </w:rPr>
      </w:pPr>
      <w:r>
        <w:rPr>
          <w:lang w:eastAsia="fr-CA"/>
        </w:rPr>
        <w:t xml:space="preserve"> </w:t>
      </w:r>
      <w:r w:rsidR="007935EF">
        <w:rPr>
          <w:lang w:eastAsia="fr-CA"/>
        </w:rPr>
        <w:t xml:space="preserve">La preuve ne permet pas de conclure que de </w:t>
      </w:r>
      <w:r w:rsidR="00160BCA">
        <w:rPr>
          <w:lang w:eastAsia="fr-CA"/>
        </w:rPr>
        <w:t xml:space="preserve">tels dommages </w:t>
      </w:r>
      <w:r w:rsidR="007935EF">
        <w:rPr>
          <w:lang w:eastAsia="fr-CA"/>
        </w:rPr>
        <w:t xml:space="preserve">résultent directement du geste posé par le demandeur. </w:t>
      </w:r>
    </w:p>
    <w:p w14:paraId="26BFE89C" w14:textId="77777777" w:rsidR="00E60C65" w:rsidRDefault="00F24EC9" w:rsidP="00E60C65">
      <w:pPr>
        <w:pStyle w:val="Paragraphe"/>
        <w:numPr>
          <w:ilvl w:val="0"/>
          <w:numId w:val="1"/>
        </w:numPr>
        <w:tabs>
          <w:tab w:val="clear" w:pos="360"/>
        </w:tabs>
        <w:spacing w:line="240" w:lineRule="auto"/>
        <w:rPr>
          <w:lang w:eastAsia="fr-CA"/>
        </w:rPr>
      </w:pPr>
      <w:r>
        <w:rPr>
          <w:lang w:eastAsia="fr-CA"/>
        </w:rPr>
        <w:t xml:space="preserve"> </w:t>
      </w:r>
      <w:r w:rsidR="007935EF">
        <w:rPr>
          <w:lang w:eastAsia="fr-CA"/>
        </w:rPr>
        <w:t xml:space="preserve">D’abord, la défenderesse </w:t>
      </w:r>
      <w:r w:rsidR="00160BCA">
        <w:rPr>
          <w:lang w:eastAsia="fr-CA"/>
        </w:rPr>
        <w:t xml:space="preserve">ne démontre pas une </w:t>
      </w:r>
      <w:r w:rsidR="007935EF">
        <w:rPr>
          <w:lang w:eastAsia="fr-CA"/>
        </w:rPr>
        <w:t xml:space="preserve">perte de revenus. </w:t>
      </w:r>
      <w:r w:rsidR="003B1082">
        <w:rPr>
          <w:lang w:eastAsia="fr-CA"/>
        </w:rPr>
        <w:t xml:space="preserve">Elle est travailleuse autonome et gagne sa vie en enseignant le chant et le piano. Or, ses revenus nets découlant de ses activités professionnelles ont fluctué </w:t>
      </w:r>
      <w:r w:rsidR="0071735F">
        <w:rPr>
          <w:lang w:eastAsia="fr-CA"/>
        </w:rPr>
        <w:t xml:space="preserve">de </w:t>
      </w:r>
      <w:r w:rsidR="003B1082">
        <w:rPr>
          <w:lang w:eastAsia="fr-CA"/>
        </w:rPr>
        <w:t xml:space="preserve">2011 (avant les événements reprochés) </w:t>
      </w:r>
      <w:r w:rsidR="0071735F">
        <w:rPr>
          <w:lang w:eastAsia="fr-CA"/>
        </w:rPr>
        <w:t>à</w:t>
      </w:r>
      <w:r w:rsidR="003B1082">
        <w:rPr>
          <w:lang w:eastAsia="fr-CA"/>
        </w:rPr>
        <w:t xml:space="preserve"> 2020, entre 11 400$ en 2011 et 17 850$ en 2019</w:t>
      </w:r>
      <w:r>
        <w:rPr>
          <w:rStyle w:val="Appelnotedebasdep"/>
          <w:lang w:eastAsia="fr-CA"/>
        </w:rPr>
        <w:footnoteReference w:id="148"/>
      </w:r>
      <w:r w:rsidR="003B1082">
        <w:rPr>
          <w:lang w:eastAsia="fr-CA"/>
        </w:rPr>
        <w:t>, sans qu’elle ne subisse une diminution notable au cours des années suivant les faits reprochés.</w:t>
      </w:r>
    </w:p>
    <w:p w14:paraId="2B4B63B8" w14:textId="77777777" w:rsidR="005767C3" w:rsidRDefault="00F24EC9" w:rsidP="00E60C65">
      <w:pPr>
        <w:pStyle w:val="Paragraphe"/>
        <w:numPr>
          <w:ilvl w:val="0"/>
          <w:numId w:val="1"/>
        </w:numPr>
        <w:tabs>
          <w:tab w:val="clear" w:pos="360"/>
        </w:tabs>
        <w:spacing w:line="240" w:lineRule="auto"/>
        <w:rPr>
          <w:lang w:eastAsia="fr-CA"/>
        </w:rPr>
      </w:pPr>
      <w:r>
        <w:rPr>
          <w:lang w:eastAsia="fr-CA"/>
        </w:rPr>
        <w:t xml:space="preserve"> </w:t>
      </w:r>
      <w:r w:rsidR="003B1082">
        <w:rPr>
          <w:lang w:eastAsia="fr-CA"/>
        </w:rPr>
        <w:t>Quant aux séances de psychothérapie, pour les motifs évoqués précédemment, le Tribunal ne retient pas que la défenderesse souffre d’un TSPT ni d’un préjudice psychiatrique qui requiert une intervention professionnelle.</w:t>
      </w:r>
      <w:r w:rsidR="0075427D">
        <w:rPr>
          <w:lang w:eastAsia="fr-CA"/>
        </w:rPr>
        <w:t xml:space="preserve"> Néanmoins, ses souffrances morales entrainent une recrudescence de certains symptômes qu’elle était parvenue à résoudre avant les événements impliquant le demandeur. </w:t>
      </w:r>
    </w:p>
    <w:p w14:paraId="063D426B" w14:textId="77777777" w:rsidR="003B1082" w:rsidRDefault="00F24EC9" w:rsidP="00E60C65">
      <w:pPr>
        <w:pStyle w:val="Paragraphe"/>
        <w:numPr>
          <w:ilvl w:val="0"/>
          <w:numId w:val="1"/>
        </w:numPr>
        <w:tabs>
          <w:tab w:val="clear" w:pos="360"/>
        </w:tabs>
        <w:spacing w:line="240" w:lineRule="auto"/>
        <w:rPr>
          <w:lang w:eastAsia="fr-CA"/>
        </w:rPr>
      </w:pPr>
      <w:r>
        <w:rPr>
          <w:lang w:eastAsia="fr-CA"/>
        </w:rPr>
        <w:t xml:space="preserve"> </w:t>
      </w:r>
      <w:r w:rsidR="0075427D">
        <w:rPr>
          <w:lang w:eastAsia="fr-CA"/>
        </w:rPr>
        <w:t>En conséquence, le Tribunal lui accorde un montant de 1 500$, soit une dizaine de séances de thérapie</w:t>
      </w:r>
      <w:r w:rsidR="005767C3">
        <w:rPr>
          <w:lang w:eastAsia="fr-CA"/>
        </w:rPr>
        <w:t>,</w:t>
      </w:r>
      <w:r w:rsidR="0075427D">
        <w:rPr>
          <w:lang w:eastAsia="fr-CA"/>
        </w:rPr>
        <w:t xml:space="preserve"> à l’instar de 2002. </w:t>
      </w:r>
    </w:p>
    <w:p w14:paraId="7729BBAA" w14:textId="77777777" w:rsidR="00E60C65" w:rsidRPr="00E60C65" w:rsidRDefault="00F24EC9" w:rsidP="00363AAD">
      <w:pPr>
        <w:pStyle w:val="Titre4"/>
        <w:rPr>
          <w:lang w:eastAsia="fr-CA"/>
        </w:rPr>
      </w:pPr>
      <w:bookmarkStart w:id="74" w:name="_Toc256000032"/>
      <w:bookmarkStart w:id="75" w:name="_Toc208825392"/>
      <w:r w:rsidRPr="00E60C65">
        <w:rPr>
          <w:lang w:eastAsia="fr-CA"/>
        </w:rPr>
        <w:t>Les dommages punitifs</w:t>
      </w:r>
      <w:bookmarkEnd w:id="74"/>
      <w:bookmarkEnd w:id="75"/>
    </w:p>
    <w:p w14:paraId="17115CD3" w14:textId="77777777" w:rsidR="00E60C65" w:rsidRDefault="00F24EC9" w:rsidP="00124400">
      <w:pPr>
        <w:pStyle w:val="Paragraphe"/>
        <w:numPr>
          <w:ilvl w:val="0"/>
          <w:numId w:val="1"/>
        </w:numPr>
        <w:tabs>
          <w:tab w:val="clear" w:pos="360"/>
        </w:tabs>
        <w:spacing w:line="240" w:lineRule="auto"/>
        <w:rPr>
          <w:lang w:eastAsia="fr-CA"/>
        </w:rPr>
      </w:pPr>
      <w:r>
        <w:rPr>
          <w:lang w:eastAsia="fr-CA"/>
        </w:rPr>
        <w:t xml:space="preserve"> </w:t>
      </w:r>
      <w:r w:rsidR="003B1082">
        <w:rPr>
          <w:lang w:eastAsia="fr-CA"/>
        </w:rPr>
        <w:t xml:space="preserve">La défenderesse réclame 50 000$ en dommages punitifs au motif que le demandeur aurait porté atteinte à son droit à la dignité et à l’intégrité protégés par les articles 1 et 4 de la </w:t>
      </w:r>
      <w:r w:rsidR="003B1082" w:rsidRPr="00C32260">
        <w:rPr>
          <w:i/>
          <w:iCs/>
          <w:lang w:eastAsia="fr-CA"/>
        </w:rPr>
        <w:t>Charte des droits et libertés de la personne</w:t>
      </w:r>
      <w:r>
        <w:rPr>
          <w:rStyle w:val="Appelnotedebasdep"/>
          <w:lang w:eastAsia="fr-CA"/>
        </w:rPr>
        <w:footnoteReference w:id="149"/>
      </w:r>
      <w:r w:rsidR="003B1082">
        <w:rPr>
          <w:lang w:eastAsia="fr-CA"/>
        </w:rPr>
        <w:t xml:space="preserve"> (</w:t>
      </w:r>
      <w:r w:rsidR="003B1082" w:rsidRPr="003B1082">
        <w:rPr>
          <w:b/>
          <w:bCs/>
          <w:lang w:eastAsia="fr-CA"/>
        </w:rPr>
        <w:t>la Charte</w:t>
      </w:r>
      <w:r w:rsidR="003B1082">
        <w:rPr>
          <w:lang w:eastAsia="fr-CA"/>
        </w:rPr>
        <w:t>)</w:t>
      </w:r>
      <w:r w:rsidR="00C32260">
        <w:rPr>
          <w:lang w:eastAsia="fr-CA"/>
        </w:rPr>
        <w:t>.</w:t>
      </w:r>
    </w:p>
    <w:p w14:paraId="1022CC11" w14:textId="77777777" w:rsidR="00C32260" w:rsidRDefault="00F24EC9" w:rsidP="00C32260">
      <w:pPr>
        <w:pStyle w:val="Paragraphe"/>
        <w:numPr>
          <w:ilvl w:val="0"/>
          <w:numId w:val="1"/>
        </w:numPr>
        <w:spacing w:line="240" w:lineRule="auto"/>
      </w:pPr>
      <w:r>
        <w:t xml:space="preserve"> </w:t>
      </w:r>
      <w:r w:rsidRPr="00D043F2">
        <w:t xml:space="preserve">Le droit aux dommages-intérêts punitifs est codifié aux articles 1621 </w:t>
      </w:r>
      <w:r w:rsidRPr="00C32260">
        <w:t>C.c.Q.</w:t>
      </w:r>
      <w:r w:rsidRPr="00D043F2">
        <w:t xml:space="preserve"> et 49 de</w:t>
      </w:r>
      <w:r>
        <w:t xml:space="preserve"> la </w:t>
      </w:r>
      <w:r w:rsidRPr="00C32260">
        <w:t>Charte.</w:t>
      </w:r>
    </w:p>
    <w:p w14:paraId="21FB719C" w14:textId="77777777" w:rsidR="00C32260" w:rsidRDefault="00F24EC9" w:rsidP="00C32260">
      <w:pPr>
        <w:pStyle w:val="Paragraphe"/>
        <w:numPr>
          <w:ilvl w:val="0"/>
          <w:numId w:val="1"/>
        </w:numPr>
        <w:spacing w:line="240" w:lineRule="auto"/>
      </w:pPr>
      <w:r>
        <w:t xml:space="preserve"> L’article 49 de la </w:t>
      </w:r>
      <w:r w:rsidRPr="00C32260">
        <w:t>Charte</w:t>
      </w:r>
      <w:r>
        <w:t xml:space="preserve"> donne ouverture à l’octroi de dommages-intérêts punitifs lorsqu’il y a preuve </w:t>
      </w:r>
      <w:r w:rsidRPr="00FB14F2">
        <w:t>d’atteinte illicite et intentionnelle</w:t>
      </w:r>
      <w:r>
        <w:t xml:space="preserve"> </w:t>
      </w:r>
      <w:r w:rsidRPr="00FB14F2">
        <w:t xml:space="preserve">à un droit ou à une liberté </w:t>
      </w:r>
      <w:r w:rsidR="008405B3">
        <w:t>reconnus</w:t>
      </w:r>
      <w:r>
        <w:t xml:space="preserve"> </w:t>
      </w:r>
      <w:r w:rsidRPr="00FB14F2">
        <w:t xml:space="preserve">par la </w:t>
      </w:r>
      <w:r w:rsidRPr="00C32260">
        <w:t>Charte</w:t>
      </w:r>
      <w:r>
        <w:t>.</w:t>
      </w:r>
    </w:p>
    <w:p w14:paraId="46422173" w14:textId="77777777" w:rsidR="008405B3" w:rsidRDefault="00F24EC9" w:rsidP="00C32260">
      <w:pPr>
        <w:pStyle w:val="Paragraphe"/>
        <w:numPr>
          <w:ilvl w:val="0"/>
          <w:numId w:val="1"/>
        </w:numPr>
        <w:spacing w:line="240" w:lineRule="auto"/>
      </w:pPr>
      <w:r>
        <w:t xml:space="preserve"> L’article 1621 C.c.Q. détermine les critères d’appréciation des dommages-intérêts punitifs :</w:t>
      </w:r>
    </w:p>
    <w:p w14:paraId="7209FFF5" w14:textId="77777777" w:rsidR="008405B3" w:rsidRPr="0088095B" w:rsidRDefault="00F24EC9" w:rsidP="008405B3">
      <w:pPr>
        <w:pStyle w:val="citationenretrait0"/>
        <w:spacing w:before="120" w:beforeAutospacing="0" w:after="120" w:afterAutospacing="0"/>
        <w:ind w:left="567" w:right="573"/>
        <w:jc w:val="both"/>
        <w:rPr>
          <w:rFonts w:ascii="Arial" w:hAnsi="Arial" w:cs="Arial"/>
          <w:color w:val="000000"/>
          <w:sz w:val="22"/>
          <w:szCs w:val="22"/>
        </w:rPr>
      </w:pPr>
      <w:r w:rsidRPr="0088095B">
        <w:rPr>
          <w:rFonts w:ascii="Arial" w:hAnsi="Arial" w:cs="Arial"/>
          <w:kern w:val="28"/>
          <w:sz w:val="22"/>
          <w:szCs w:val="22"/>
        </w:rPr>
        <w:t>1621.</w:t>
      </w:r>
      <w:r w:rsidRPr="0088095B">
        <w:rPr>
          <w:rFonts w:ascii="Arial" w:hAnsi="Arial" w:cs="Arial"/>
          <w:color w:val="000000"/>
          <w:sz w:val="22"/>
          <w:szCs w:val="22"/>
        </w:rPr>
        <w:t xml:space="preserve"> Lorsque la loi prévoit l’attribution de dommages-intérêts punitifs, ceux-ci ne peuvent excéder, en valeur, ce qui est suffisant pour assurer leur fonction préventive.</w:t>
      </w:r>
    </w:p>
    <w:p w14:paraId="04AD4947" w14:textId="77777777" w:rsidR="008405B3" w:rsidRDefault="00F24EC9" w:rsidP="008405B3">
      <w:pPr>
        <w:pStyle w:val="citationenretrait0"/>
        <w:spacing w:before="120" w:beforeAutospacing="0" w:after="120" w:afterAutospacing="0"/>
        <w:ind w:left="567" w:right="573"/>
        <w:jc w:val="both"/>
        <w:rPr>
          <w:rFonts w:ascii="Arial" w:hAnsi="Arial" w:cs="Arial"/>
          <w:color w:val="000000"/>
          <w:sz w:val="22"/>
          <w:szCs w:val="22"/>
        </w:rPr>
      </w:pPr>
      <w:r w:rsidRPr="0088095B">
        <w:rPr>
          <w:rFonts w:ascii="Arial" w:hAnsi="Arial" w:cs="Arial"/>
          <w:color w:val="000000"/>
          <w:sz w:val="22"/>
          <w:szCs w:val="22"/>
        </w:rPr>
        <w:t xml:space="preserve">Ils s’apprécient en tenant compte de toutes les circonstances appropriées, </w:t>
      </w:r>
      <w:r w:rsidRPr="00160BCA">
        <w:rPr>
          <w:rFonts w:ascii="Arial" w:hAnsi="Arial" w:cs="Arial"/>
          <w:color w:val="000000"/>
          <w:sz w:val="22"/>
          <w:szCs w:val="22"/>
          <w:u w:val="single"/>
        </w:rPr>
        <w:t>notamment de la gravité de la faute du débiteur, de sa situation patrimoniale ou de l’étendue de la réparation à laquelle il est déjà tenu envers le créancier</w:t>
      </w:r>
      <w:r w:rsidRPr="0088095B">
        <w:rPr>
          <w:rFonts w:ascii="Arial" w:hAnsi="Arial" w:cs="Arial"/>
          <w:color w:val="000000"/>
          <w:sz w:val="22"/>
          <w:szCs w:val="22"/>
        </w:rPr>
        <w:t>, ainsi que, le cas échéant, du fait que la prise en charge du paiement réparateur est, en tout ou en partie, assumée par un tiers</w:t>
      </w:r>
      <w:r>
        <w:rPr>
          <w:rFonts w:ascii="Arial" w:hAnsi="Arial" w:cs="Arial"/>
          <w:color w:val="000000"/>
          <w:sz w:val="22"/>
          <w:szCs w:val="22"/>
        </w:rPr>
        <w:t>.</w:t>
      </w:r>
    </w:p>
    <w:p w14:paraId="06E0D23B" w14:textId="77777777" w:rsidR="00160BCA" w:rsidRPr="005E7F46" w:rsidRDefault="00F24EC9" w:rsidP="005E7F46">
      <w:pPr>
        <w:pStyle w:val="citationenretrait0"/>
        <w:spacing w:before="120" w:beforeAutospacing="0" w:after="120" w:afterAutospacing="0"/>
        <w:ind w:left="567" w:right="573"/>
        <w:jc w:val="right"/>
        <w:rPr>
          <w:rFonts w:ascii="Arial" w:hAnsi="Arial" w:cs="Arial"/>
          <w:color w:val="000000"/>
          <w:sz w:val="22"/>
          <w:szCs w:val="22"/>
        </w:rPr>
      </w:pPr>
      <w:r w:rsidRPr="005E7F46">
        <w:rPr>
          <w:rFonts w:ascii="Arial" w:hAnsi="Arial" w:cs="Arial"/>
          <w:color w:val="000000"/>
          <w:sz w:val="22"/>
          <w:szCs w:val="22"/>
        </w:rPr>
        <w:t>(Le Tribunal souligne)</w:t>
      </w:r>
    </w:p>
    <w:p w14:paraId="79EDE611" w14:textId="77777777" w:rsidR="00C32260" w:rsidRDefault="00F24EC9" w:rsidP="00C32260">
      <w:pPr>
        <w:pStyle w:val="Paragraphe"/>
        <w:numPr>
          <w:ilvl w:val="0"/>
          <w:numId w:val="1"/>
        </w:numPr>
        <w:spacing w:line="240" w:lineRule="auto"/>
      </w:pPr>
      <w:r>
        <w:t xml:space="preserve"> La Cour suprême définit le concept d’atteinte illicite et intentionnelle d</w:t>
      </w:r>
      <w:r w:rsidRPr="00E54938">
        <w:t xml:space="preserve">ans </w:t>
      </w:r>
      <w:r w:rsidRPr="00E54938">
        <w:rPr>
          <w:i/>
          <w:iCs/>
        </w:rPr>
        <w:t>Québec (Curateur public)</w:t>
      </w:r>
      <w:r w:rsidRPr="00E54938">
        <w:t> c. </w:t>
      </w:r>
      <w:r w:rsidRPr="00E54938">
        <w:rPr>
          <w:i/>
          <w:iCs/>
        </w:rPr>
        <w:t>Syndicat national des employés de l'hôpital St-Ferdinand</w:t>
      </w:r>
      <w:r>
        <w:rPr>
          <w:rStyle w:val="Appelnotedebasdep"/>
        </w:rPr>
        <w:footnoteReference w:id="150"/>
      </w:r>
      <w:r>
        <w:rPr>
          <w:i/>
          <w:iCs/>
        </w:rPr>
        <w:t> </w:t>
      </w:r>
      <w:r>
        <w:t>:</w:t>
      </w:r>
    </w:p>
    <w:p w14:paraId="36A002B4" w14:textId="77777777" w:rsidR="00C32260" w:rsidRDefault="00F24EC9" w:rsidP="00D464A9">
      <w:pPr>
        <w:pStyle w:val="Citationenretrait"/>
        <w:ind w:right="573"/>
      </w:pPr>
      <w:r w:rsidRPr="00FB14F2">
        <w:t>121.  En conséquence, il y aura atteinte illicite et intentionnelle au sens du second alinéa de l'art. 49 de la </w:t>
      </w:r>
      <w:r w:rsidRPr="00FB14F2">
        <w:rPr>
          <w:i/>
          <w:iCs/>
        </w:rPr>
        <w:t>Charte</w:t>
      </w:r>
      <w:r w:rsidRPr="00FB14F2">
        <w:t> </w:t>
      </w:r>
      <w:r w:rsidRPr="00C32260">
        <w:rPr>
          <w:u w:val="single"/>
        </w:rPr>
        <w:t>lorsque l'auteur de l’atteinte illicite a un état d’esprit qui dénote un désir, une volonté de causer les conséquences de sa conduite fautive ou encore s’il agit en toute connaissance des conséquences, immédiates et naturelles ou au moins extrêmement probables, que cette conduite engendrera</w:t>
      </w:r>
      <w:r w:rsidRPr="00FB14F2">
        <w:t>.  Ce critère est moins strict que l'intention particulière, mais dépasse, toutefois, la simple négligence.  Ainsi, l’insouciance dont fait preuve un individu quant aux conséquences de ses actes fautifs, si déréglée et téméraire soit-elle, ne satisfera pas, à</w:t>
      </w:r>
      <w:r>
        <w:t xml:space="preserve"> </w:t>
      </w:r>
      <w:r w:rsidRPr="00FB14F2">
        <w:t>elle seule, à ce critère.</w:t>
      </w:r>
    </w:p>
    <w:p w14:paraId="339475DA" w14:textId="77777777" w:rsidR="00C32260" w:rsidRPr="005E7F46" w:rsidRDefault="00F24EC9" w:rsidP="005E7F46">
      <w:pPr>
        <w:pStyle w:val="Citationenretrait"/>
        <w:jc w:val="right"/>
        <w:rPr>
          <w:szCs w:val="22"/>
        </w:rPr>
      </w:pPr>
      <w:r w:rsidRPr="005E7F46">
        <w:rPr>
          <w:szCs w:val="22"/>
        </w:rPr>
        <w:t>(Le Tribunal souligne)</w:t>
      </w:r>
    </w:p>
    <w:p w14:paraId="617A0A74" w14:textId="77777777" w:rsidR="008F7181" w:rsidRDefault="00F24EC9" w:rsidP="00124400">
      <w:pPr>
        <w:pStyle w:val="Paragraphe"/>
        <w:numPr>
          <w:ilvl w:val="0"/>
          <w:numId w:val="1"/>
        </w:numPr>
        <w:tabs>
          <w:tab w:val="clear" w:pos="360"/>
        </w:tabs>
        <w:spacing w:line="240" w:lineRule="auto"/>
        <w:rPr>
          <w:lang w:eastAsia="fr-CA"/>
        </w:rPr>
      </w:pPr>
      <w:r>
        <w:t xml:space="preserve"> Le </w:t>
      </w:r>
      <w:r w:rsidR="008405B3">
        <w:t xml:space="preserve">Tribunal attribue un caractère fautif au geste posé par le demandeur </w:t>
      </w:r>
      <w:r>
        <w:t>le 3 janvier 2013 envers la défenderesse dont il a, de manière illicite</w:t>
      </w:r>
      <w:r w:rsidR="008405B3" w:rsidRPr="007E6E4A">
        <w:t>,</w:t>
      </w:r>
      <w:r>
        <w:t xml:space="preserve"> porté atteinte aux droits à la dignité et à l’intégrité.</w:t>
      </w:r>
      <w:r w:rsidR="008405B3" w:rsidRPr="007E6E4A">
        <w:t xml:space="preserve"> </w:t>
      </w:r>
      <w:r>
        <w:t xml:space="preserve">La preuve démontre que le demandeur était avisé par la défenderesse qu’elle éprouvait une </w:t>
      </w:r>
      <w:r>
        <w:rPr>
          <w:rFonts w:cs="Arial"/>
        </w:rPr>
        <w:t>"</w:t>
      </w:r>
      <w:r>
        <w:t>écœurantite aigue pour les vrais becs</w:t>
      </w:r>
      <w:r>
        <w:rPr>
          <w:rFonts w:cs="Arial"/>
        </w:rPr>
        <w:t>"</w:t>
      </w:r>
      <w:r>
        <w:t xml:space="preserve"> et qu’elle avait eu peur de sa proposition de lui </w:t>
      </w:r>
      <w:r>
        <w:rPr>
          <w:rFonts w:cs="Arial"/>
        </w:rPr>
        <w:t>"</w:t>
      </w:r>
      <w:r>
        <w:t>voler un baiser</w:t>
      </w:r>
      <w:r>
        <w:rPr>
          <w:rFonts w:cs="Arial"/>
        </w:rPr>
        <w:t>"</w:t>
      </w:r>
      <w:r>
        <w:t xml:space="preserve">. </w:t>
      </w:r>
      <w:r w:rsidR="00AF78C7">
        <w:t>Il lui avait promis qu’il savait se retenir, ce qu’il a manifestement négligé de faire quelques semaines plus tard lors de leur deuxième rencontre.</w:t>
      </w:r>
    </w:p>
    <w:p w14:paraId="21EFF150" w14:textId="77777777" w:rsidR="000E3835" w:rsidRDefault="00F24EC9" w:rsidP="00E52148">
      <w:pPr>
        <w:pStyle w:val="Paragraphe"/>
        <w:numPr>
          <w:ilvl w:val="0"/>
          <w:numId w:val="1"/>
        </w:numPr>
        <w:tabs>
          <w:tab w:val="clear" w:pos="360"/>
        </w:tabs>
        <w:spacing w:line="240" w:lineRule="auto"/>
        <w:rPr>
          <w:lang w:eastAsia="fr-CA"/>
        </w:rPr>
      </w:pPr>
      <w:r>
        <w:t xml:space="preserve"> </w:t>
      </w:r>
      <w:r w:rsidR="008F7181">
        <w:t xml:space="preserve">En conséquence, le demandeur a agi en toute connaissance des </w:t>
      </w:r>
      <w:r w:rsidR="008F7181">
        <w:rPr>
          <w:rFonts w:cs="Arial"/>
        </w:rPr>
        <w:t>"</w:t>
      </w:r>
      <w:r w:rsidR="008F7181">
        <w:t>conséquences, immédiates et naturelles ou au moins extrêmement probables</w:t>
      </w:r>
      <w:r w:rsidR="008F7181">
        <w:rPr>
          <w:rFonts w:cs="Arial"/>
        </w:rPr>
        <w:t>"</w:t>
      </w:r>
      <w:r w:rsidR="008F7181">
        <w:t xml:space="preserve"> que sa conduite engendrerait chez la défenderesse</w:t>
      </w:r>
      <w:r w:rsidR="00AF78C7">
        <w:t xml:space="preserve">, sachant qu’elle souffrait </w:t>
      </w:r>
      <w:r w:rsidR="002129C4">
        <w:t xml:space="preserve">déjà </w:t>
      </w:r>
      <w:r w:rsidR="00AF78C7">
        <w:t xml:space="preserve">de </w:t>
      </w:r>
      <w:r w:rsidR="00AF78C7">
        <w:rPr>
          <w:rFonts w:cs="Arial"/>
        </w:rPr>
        <w:t>"</w:t>
      </w:r>
      <w:r w:rsidR="00AF78C7">
        <w:t>séquelles compréhensibles</w:t>
      </w:r>
      <w:r w:rsidR="00AF78C7">
        <w:rPr>
          <w:rFonts w:cs="Arial"/>
        </w:rPr>
        <w:t>"</w:t>
      </w:r>
      <w:r w:rsidR="002129C4">
        <w:t xml:space="preserve"> découlant notamment de gestes sexuels non consensuels dont elle a été victime</w:t>
      </w:r>
      <w:r w:rsidR="0071735F">
        <w:t xml:space="preserve"> dans le passé</w:t>
      </w:r>
      <w:r>
        <w:t xml:space="preserve">, ce qui justifie l’octroi de dommages punitifs. </w:t>
      </w:r>
    </w:p>
    <w:p w14:paraId="0D09567E" w14:textId="77777777" w:rsidR="00E52148" w:rsidRDefault="00F24EC9" w:rsidP="00E52148">
      <w:pPr>
        <w:pStyle w:val="Paragraphe"/>
        <w:numPr>
          <w:ilvl w:val="0"/>
          <w:numId w:val="1"/>
        </w:numPr>
        <w:tabs>
          <w:tab w:val="clear" w:pos="360"/>
        </w:tabs>
        <w:spacing w:line="240" w:lineRule="auto"/>
        <w:rPr>
          <w:lang w:eastAsia="fr-CA"/>
        </w:rPr>
      </w:pPr>
      <w:r>
        <w:t xml:space="preserve"> </w:t>
      </w:r>
      <w:r w:rsidR="000E3835">
        <w:t xml:space="preserve">Dans le cadre des critères d’évaluation, le Tribunal doit notamment tenir compte de la gravité de la conduite reprochée : le demandeur </w:t>
      </w:r>
      <w:r>
        <w:t>a posé un geste isolé, un baiser profond, de courte durée</w:t>
      </w:r>
      <w:r w:rsidR="0071735F">
        <w:t>, qu’il a immédiatement regretté au regard de ses messages subséquents</w:t>
      </w:r>
      <w:r>
        <w:t xml:space="preserve">. </w:t>
      </w:r>
    </w:p>
    <w:p w14:paraId="3A47DDBD" w14:textId="77777777" w:rsidR="008F7181" w:rsidRDefault="00F24EC9" w:rsidP="00124400">
      <w:pPr>
        <w:pStyle w:val="Paragraphe"/>
        <w:numPr>
          <w:ilvl w:val="0"/>
          <w:numId w:val="1"/>
        </w:numPr>
        <w:tabs>
          <w:tab w:val="clear" w:pos="360"/>
        </w:tabs>
        <w:spacing w:line="240" w:lineRule="auto"/>
        <w:rPr>
          <w:lang w:eastAsia="fr-CA"/>
        </w:rPr>
      </w:pPr>
      <w:r>
        <w:t xml:space="preserve"> </w:t>
      </w:r>
      <w:r w:rsidR="0071735F">
        <w:t>U</w:t>
      </w:r>
      <w:r>
        <w:t>tilisant son pouvoir discrétionnaire</w:t>
      </w:r>
      <w:r w:rsidR="00802E51">
        <w:t xml:space="preserve"> et tenant compte des critères prévus à l’article 1621 C.c.Q.</w:t>
      </w:r>
      <w:r>
        <w:t xml:space="preserve">, </w:t>
      </w:r>
      <w:r w:rsidR="0071735F">
        <w:t xml:space="preserve">le Tribunal </w:t>
      </w:r>
      <w:r>
        <w:t>condamne le défendeur à verser à la défenderesse 2 </w:t>
      </w:r>
      <w:r w:rsidR="002129C4">
        <w:t>5</w:t>
      </w:r>
      <w:r>
        <w:t>00$ à titre de dommages punitifs pour atteinte à son intégrité et à sa dignité.</w:t>
      </w:r>
    </w:p>
    <w:p w14:paraId="72127DD0" w14:textId="77777777" w:rsidR="00416117" w:rsidRPr="00135ED6" w:rsidRDefault="00F24EC9" w:rsidP="006A1536">
      <w:pPr>
        <w:pStyle w:val="Titre2"/>
        <w:rPr>
          <w:lang w:eastAsia="fr-CA"/>
        </w:rPr>
      </w:pPr>
      <w:bookmarkStart w:id="76" w:name="_Toc256000033"/>
      <w:bookmarkStart w:id="77" w:name="_Toc208825393"/>
      <w:r w:rsidRPr="00135ED6">
        <w:rPr>
          <w:lang w:eastAsia="fr-CA"/>
        </w:rPr>
        <w:t>LES ALLÉGATIONS DE DIFFAMATION</w:t>
      </w:r>
      <w:bookmarkEnd w:id="76"/>
      <w:bookmarkEnd w:id="77"/>
    </w:p>
    <w:p w14:paraId="4A7192D1" w14:textId="77777777" w:rsidR="00416117" w:rsidRPr="00416117" w:rsidRDefault="00F24EC9" w:rsidP="006A1536">
      <w:pPr>
        <w:pStyle w:val="Titre3"/>
        <w:rPr>
          <w:lang w:eastAsia="fr-CA"/>
        </w:rPr>
      </w:pPr>
      <w:bookmarkStart w:id="78" w:name="_Toc256000034"/>
      <w:bookmarkStart w:id="79" w:name="_Toc208825394"/>
      <w:r w:rsidRPr="00416117">
        <w:rPr>
          <w:lang w:eastAsia="fr-CA"/>
        </w:rPr>
        <w:t>Les faits reprochés</w:t>
      </w:r>
      <w:bookmarkEnd w:id="78"/>
      <w:bookmarkEnd w:id="79"/>
    </w:p>
    <w:p w14:paraId="021A3851" w14:textId="77777777" w:rsidR="007F3D5D" w:rsidRDefault="00F24EC9" w:rsidP="00530324">
      <w:pPr>
        <w:pStyle w:val="Paragraphe"/>
        <w:numPr>
          <w:ilvl w:val="0"/>
          <w:numId w:val="1"/>
        </w:numPr>
        <w:tabs>
          <w:tab w:val="clear" w:pos="360"/>
        </w:tabs>
        <w:spacing w:line="240" w:lineRule="auto"/>
        <w:rPr>
          <w:lang w:eastAsia="fr-CA"/>
        </w:rPr>
      </w:pPr>
      <w:r>
        <w:rPr>
          <w:lang w:eastAsia="fr-CA"/>
        </w:rPr>
        <w:t xml:space="preserve"> </w:t>
      </w:r>
      <w:r w:rsidR="000A409F">
        <w:rPr>
          <w:lang w:eastAsia="fr-CA"/>
        </w:rPr>
        <w:t xml:space="preserve">Le </w:t>
      </w:r>
      <w:r w:rsidR="004B18B7">
        <w:rPr>
          <w:lang w:eastAsia="fr-CA"/>
        </w:rPr>
        <w:t xml:space="preserve">demandeur exerce un recours en diffamation contre la défenderesse alléguant que celle-ci, dans les heures après qu’elle </w:t>
      </w:r>
      <w:r w:rsidR="005A5B06">
        <w:rPr>
          <w:lang w:eastAsia="fr-CA"/>
        </w:rPr>
        <w:t xml:space="preserve">apprend </w:t>
      </w:r>
      <w:r w:rsidR="00066C4B">
        <w:rPr>
          <w:lang w:eastAsia="fr-CA"/>
        </w:rPr>
        <w:t xml:space="preserve">qu’il </w:t>
      </w:r>
      <w:r w:rsidR="004B18B7">
        <w:rPr>
          <w:lang w:eastAsia="fr-CA"/>
        </w:rPr>
        <w:t>ne p</w:t>
      </w:r>
      <w:r w:rsidR="005A5B06">
        <w:rPr>
          <w:lang w:eastAsia="fr-CA"/>
        </w:rPr>
        <w:t>eut</w:t>
      </w:r>
      <w:r w:rsidR="004B18B7">
        <w:rPr>
          <w:lang w:eastAsia="fr-CA"/>
        </w:rPr>
        <w:t xml:space="preserve"> déposer sa pétition au parlement, </w:t>
      </w:r>
      <w:r w:rsidR="005A5B06">
        <w:rPr>
          <w:lang w:eastAsia="fr-CA"/>
        </w:rPr>
        <w:t xml:space="preserve">se met </w:t>
      </w:r>
      <w:r w:rsidR="004B18B7">
        <w:rPr>
          <w:lang w:eastAsia="fr-CA"/>
        </w:rPr>
        <w:t>à publier des</w:t>
      </w:r>
      <w:r w:rsidR="00C063F8">
        <w:rPr>
          <w:lang w:eastAsia="fr-CA"/>
        </w:rPr>
        <w:t xml:space="preserve"> propos diffamatoires à son égard concernant des gestes sexuels déplacés et d’abus de pouvoir qu’il aurait exercés envers elle</w:t>
      </w:r>
      <w:r>
        <w:rPr>
          <w:rStyle w:val="Appelnotedebasdep"/>
          <w:lang w:eastAsia="fr-CA"/>
        </w:rPr>
        <w:footnoteReference w:id="151"/>
      </w:r>
      <w:r w:rsidR="00C063F8">
        <w:rPr>
          <w:lang w:eastAsia="fr-CA"/>
        </w:rPr>
        <w:t xml:space="preserve">. </w:t>
      </w:r>
    </w:p>
    <w:p w14:paraId="42EF2D7A" w14:textId="77777777" w:rsidR="00416117" w:rsidRDefault="00F24EC9" w:rsidP="00530324">
      <w:pPr>
        <w:pStyle w:val="Paragraphe"/>
        <w:numPr>
          <w:ilvl w:val="0"/>
          <w:numId w:val="1"/>
        </w:numPr>
        <w:tabs>
          <w:tab w:val="clear" w:pos="360"/>
        </w:tabs>
        <w:spacing w:line="240" w:lineRule="auto"/>
        <w:rPr>
          <w:lang w:eastAsia="fr-CA"/>
        </w:rPr>
      </w:pPr>
      <w:r>
        <w:rPr>
          <w:lang w:eastAsia="fr-CA"/>
        </w:rPr>
        <w:t xml:space="preserve"> </w:t>
      </w:r>
      <w:r w:rsidR="00C063F8">
        <w:rPr>
          <w:lang w:eastAsia="fr-CA"/>
        </w:rPr>
        <w:t>Malgré l’envoi d’une mise en demeure, elle persévère</w:t>
      </w:r>
      <w:r w:rsidR="00DF6629">
        <w:rPr>
          <w:lang w:eastAsia="fr-CA"/>
        </w:rPr>
        <w:t xml:space="preserve">, publie sur son site internet un article intitulé </w:t>
      </w:r>
      <w:r w:rsidR="00DF6629">
        <w:rPr>
          <w:rFonts w:cs="Arial"/>
          <w:lang w:eastAsia="fr-CA"/>
        </w:rPr>
        <w:t>"</w:t>
      </w:r>
      <w:r w:rsidR="00DF6629">
        <w:rPr>
          <w:lang w:eastAsia="fr-CA"/>
        </w:rPr>
        <w:t>J’accuse un sénateur du Canada d’agression sexuelle</w:t>
      </w:r>
      <w:r w:rsidR="00DF6629">
        <w:rPr>
          <w:rFonts w:cs="Arial"/>
          <w:lang w:eastAsia="fr-CA"/>
        </w:rPr>
        <w:t>"</w:t>
      </w:r>
      <w:r w:rsidR="00DF6629">
        <w:rPr>
          <w:lang w:eastAsia="fr-CA"/>
        </w:rPr>
        <w:t xml:space="preserve">, transmet un enregistrement </w:t>
      </w:r>
      <w:r w:rsidR="00066C4B">
        <w:rPr>
          <w:lang w:eastAsia="fr-CA"/>
        </w:rPr>
        <w:t xml:space="preserve">partiel </w:t>
      </w:r>
      <w:r w:rsidR="00DF6629">
        <w:rPr>
          <w:lang w:eastAsia="fr-CA"/>
        </w:rPr>
        <w:t>de la conversation téléphonique avec l</w:t>
      </w:r>
      <w:r w:rsidR="002129C4">
        <w:rPr>
          <w:lang w:eastAsia="fr-CA"/>
        </w:rPr>
        <w:t>e directeur parlementaire</w:t>
      </w:r>
      <w:r w:rsidR="00DF6629">
        <w:rPr>
          <w:lang w:eastAsia="fr-CA"/>
        </w:rPr>
        <w:t xml:space="preserve"> du demandeur au bureau de la députée du Parti Québécois Véronique Hivon, partage ses publications sur le demandeur </w:t>
      </w:r>
      <w:r w:rsidR="00066C4B">
        <w:rPr>
          <w:lang w:eastAsia="fr-CA"/>
        </w:rPr>
        <w:t xml:space="preserve">et invite le public à les partager, en plus de communiquer avec divers journalistes à ce sujet. </w:t>
      </w:r>
    </w:p>
    <w:p w14:paraId="6CB0880C" w14:textId="77777777" w:rsidR="00066C4B" w:rsidRDefault="00F24EC9" w:rsidP="00530324">
      <w:pPr>
        <w:pStyle w:val="Paragraphe"/>
        <w:numPr>
          <w:ilvl w:val="0"/>
          <w:numId w:val="1"/>
        </w:numPr>
        <w:tabs>
          <w:tab w:val="clear" w:pos="360"/>
        </w:tabs>
        <w:spacing w:line="240" w:lineRule="auto"/>
        <w:rPr>
          <w:lang w:eastAsia="fr-CA"/>
        </w:rPr>
      </w:pPr>
      <w:r>
        <w:rPr>
          <w:lang w:eastAsia="fr-CA"/>
        </w:rPr>
        <w:t xml:space="preserve"> Le demandeur soutient que les propos tenus dans les publications de la défenderesse sont mensongers et portent atteinte à sa dignité, son honneur et sa réputation.</w:t>
      </w:r>
    </w:p>
    <w:p w14:paraId="4B602653" w14:textId="77777777" w:rsidR="00530324" w:rsidRPr="00530324" w:rsidRDefault="00F24EC9" w:rsidP="00530324">
      <w:pPr>
        <w:pStyle w:val="Paragrdouble"/>
        <w:spacing w:line="240" w:lineRule="auto"/>
        <w:rPr>
          <w:rFonts w:eastAsiaTheme="majorEastAsia"/>
        </w:rPr>
      </w:pPr>
      <w:r>
        <w:rPr>
          <w:rFonts w:eastAsiaTheme="majorEastAsia"/>
        </w:rPr>
        <w:t xml:space="preserve"> </w:t>
      </w:r>
      <w:r w:rsidRPr="0027669A">
        <w:rPr>
          <w:rFonts w:eastAsiaTheme="majorEastAsia"/>
        </w:rPr>
        <w:t xml:space="preserve">Subsidiairement, même si le Tribunal en venait à la conclusion qu’il y a eu agression sexuelle, </w:t>
      </w:r>
      <w:r>
        <w:rPr>
          <w:rFonts w:eastAsiaTheme="majorEastAsia"/>
        </w:rPr>
        <w:t xml:space="preserve">le demandeur soumet </w:t>
      </w:r>
      <w:r w:rsidRPr="0027669A">
        <w:rPr>
          <w:rFonts w:eastAsiaTheme="majorEastAsia"/>
        </w:rPr>
        <w:t xml:space="preserve">que certains des propos tenus par la </w:t>
      </w:r>
      <w:r>
        <w:rPr>
          <w:rFonts w:eastAsiaTheme="majorEastAsia"/>
        </w:rPr>
        <w:t>d</w:t>
      </w:r>
      <w:r w:rsidRPr="0027669A">
        <w:rPr>
          <w:rFonts w:eastAsiaTheme="majorEastAsia"/>
        </w:rPr>
        <w:t>éfenderesse dans ses publications dépassent de loin la simple dénonciation et sont de nature diffamatoire.</w:t>
      </w:r>
    </w:p>
    <w:p w14:paraId="42AB22A2" w14:textId="77777777" w:rsidR="00416117" w:rsidRDefault="00F24EC9" w:rsidP="00530324">
      <w:pPr>
        <w:pStyle w:val="Paragraphe"/>
        <w:numPr>
          <w:ilvl w:val="0"/>
          <w:numId w:val="1"/>
        </w:numPr>
        <w:tabs>
          <w:tab w:val="clear" w:pos="360"/>
        </w:tabs>
        <w:spacing w:line="240" w:lineRule="auto"/>
        <w:rPr>
          <w:lang w:eastAsia="fr-CA"/>
        </w:rPr>
      </w:pPr>
      <w:r>
        <w:rPr>
          <w:lang w:eastAsia="fr-CA"/>
        </w:rPr>
        <w:t xml:space="preserve"> </w:t>
      </w:r>
      <w:r w:rsidR="00530324">
        <w:rPr>
          <w:lang w:eastAsia="fr-CA"/>
        </w:rPr>
        <w:t xml:space="preserve">Pour la défenderesse, sa dénonciation de l’agression sexuelle dont elle a été victime aux mains du demandeur était dans l’intérêt public et n’est pas fautive. </w:t>
      </w:r>
      <w:r w:rsidR="003F19C3">
        <w:rPr>
          <w:lang w:eastAsia="fr-CA"/>
        </w:rPr>
        <w:t xml:space="preserve">De plus, </w:t>
      </w:r>
      <w:r w:rsidR="005A5B06">
        <w:rPr>
          <w:lang w:eastAsia="fr-CA"/>
        </w:rPr>
        <w:t xml:space="preserve">elle plaide que </w:t>
      </w:r>
      <w:r w:rsidR="003F19C3">
        <w:rPr>
          <w:lang w:eastAsia="fr-CA"/>
        </w:rPr>
        <w:t xml:space="preserve">le demandeur échoue à prouver quelque dommage que ce soit lié </w:t>
      </w:r>
      <w:r w:rsidR="005A5B06">
        <w:rPr>
          <w:lang w:eastAsia="fr-CA"/>
        </w:rPr>
        <w:t>à ses</w:t>
      </w:r>
      <w:r w:rsidR="003F19C3">
        <w:rPr>
          <w:lang w:eastAsia="fr-CA"/>
        </w:rPr>
        <w:t xml:space="preserve"> publications. </w:t>
      </w:r>
    </w:p>
    <w:p w14:paraId="3A5C6A95" w14:textId="77777777" w:rsidR="00416117" w:rsidRPr="00416117" w:rsidRDefault="00F24EC9" w:rsidP="006A1536">
      <w:pPr>
        <w:pStyle w:val="Titre3"/>
        <w:rPr>
          <w:lang w:eastAsia="fr-CA"/>
        </w:rPr>
      </w:pPr>
      <w:bookmarkStart w:id="80" w:name="_Toc256000035"/>
      <w:bookmarkStart w:id="81" w:name="_Toc208825395"/>
      <w:r w:rsidRPr="00416117">
        <w:rPr>
          <w:lang w:eastAsia="fr-CA"/>
        </w:rPr>
        <w:t>Le cadre juridique</w:t>
      </w:r>
      <w:bookmarkEnd w:id="80"/>
      <w:bookmarkEnd w:id="81"/>
    </w:p>
    <w:p w14:paraId="0671A5C8" w14:textId="77777777" w:rsidR="008A513F" w:rsidRDefault="00F24EC9" w:rsidP="00646B03">
      <w:pPr>
        <w:pStyle w:val="Paragraphe"/>
        <w:numPr>
          <w:ilvl w:val="0"/>
          <w:numId w:val="1"/>
        </w:numPr>
        <w:tabs>
          <w:tab w:val="clear" w:pos="360"/>
        </w:tabs>
        <w:spacing w:line="240" w:lineRule="auto"/>
        <w:rPr>
          <w:lang w:eastAsia="fr-CA"/>
        </w:rPr>
      </w:pPr>
      <w:r>
        <w:rPr>
          <w:lang w:eastAsia="fr-CA"/>
        </w:rPr>
        <w:t xml:space="preserve"> </w:t>
      </w:r>
      <w:r w:rsidR="007975B3">
        <w:rPr>
          <w:lang w:eastAsia="fr-CA"/>
        </w:rPr>
        <w:t>La diffamation se définit comme l’atteinte fautive à la réputation d’autrui</w:t>
      </w:r>
      <w:r>
        <w:rPr>
          <w:rStyle w:val="Appelnotedebasdep"/>
          <w:lang w:eastAsia="fr-CA"/>
        </w:rPr>
        <w:footnoteReference w:id="152"/>
      </w:r>
      <w:r w:rsidR="007975B3">
        <w:rPr>
          <w:lang w:eastAsia="fr-CA"/>
        </w:rPr>
        <w:t xml:space="preserve">. </w:t>
      </w:r>
      <w:r>
        <w:rPr>
          <w:lang w:eastAsia="fr-CA"/>
        </w:rPr>
        <w:t xml:space="preserve">Elle consiste en </w:t>
      </w:r>
      <w:r>
        <w:rPr>
          <w:rFonts w:cs="Arial"/>
          <w:lang w:eastAsia="fr-CA"/>
        </w:rPr>
        <w:t>"</w:t>
      </w:r>
      <w:r>
        <w:rPr>
          <w:lang w:eastAsia="fr-CA"/>
        </w:rPr>
        <w:t xml:space="preserve">la communication </w:t>
      </w:r>
      <w:r>
        <w:t>de propos ou d’écrits qui font perdre l’estime ou la considération de quelqu’un ou qui, encore, suscitent à son égard des sentiments défavorables ou désagréables</w:t>
      </w:r>
      <w:r>
        <w:rPr>
          <w:rFonts w:cs="Arial"/>
        </w:rPr>
        <w:t>"</w:t>
      </w:r>
      <w:r>
        <w:rPr>
          <w:rStyle w:val="Appelnotedebasdep"/>
        </w:rPr>
        <w:footnoteReference w:id="153"/>
      </w:r>
      <w:r>
        <w:t>.</w:t>
      </w:r>
    </w:p>
    <w:p w14:paraId="50F1A05A" w14:textId="77777777" w:rsidR="00416117" w:rsidRDefault="00F24EC9" w:rsidP="00B34D67">
      <w:pPr>
        <w:pStyle w:val="Paragrdouble"/>
        <w:spacing w:line="240" w:lineRule="auto"/>
        <w:rPr>
          <w:lang w:eastAsia="fr-CA"/>
        </w:rPr>
      </w:pPr>
      <w:r>
        <w:rPr>
          <w:lang w:eastAsia="fr-CA"/>
        </w:rPr>
        <w:t xml:space="preserve"> </w:t>
      </w:r>
      <w:r w:rsidR="00646B03">
        <w:rPr>
          <w:lang w:eastAsia="fr-CA"/>
        </w:rPr>
        <w:t xml:space="preserve">Le recours en diffamation met en jeu deux valeurs fondamentales, celles de la liberté d’expression et du droit à la réputation.  Il obéit aux </w:t>
      </w:r>
      <w:r w:rsidR="007975B3">
        <w:rPr>
          <w:lang w:eastAsia="fr-CA"/>
        </w:rPr>
        <w:t xml:space="preserve">règles </w:t>
      </w:r>
      <w:r w:rsidR="0093316F">
        <w:rPr>
          <w:lang w:eastAsia="fr-CA"/>
        </w:rPr>
        <w:t xml:space="preserve">générales </w:t>
      </w:r>
      <w:r w:rsidR="00E048BD">
        <w:rPr>
          <w:lang w:eastAsia="fr-CA"/>
        </w:rPr>
        <w:t>de la responsabilité civile</w:t>
      </w:r>
      <w:r w:rsidR="0093316F">
        <w:rPr>
          <w:lang w:eastAsia="fr-CA"/>
        </w:rPr>
        <w:t xml:space="preserve"> prévues à l’article 1457 C.c.Q. et requiert que la partie demanderesse démontre</w:t>
      </w:r>
      <w:r w:rsidR="008A513F">
        <w:rPr>
          <w:lang w:eastAsia="fr-CA"/>
        </w:rPr>
        <w:t>, de manière prépondérante,</w:t>
      </w:r>
      <w:r w:rsidR="0093316F">
        <w:rPr>
          <w:lang w:eastAsia="fr-CA"/>
        </w:rPr>
        <w:t xml:space="preserve"> la commission d’une faute, un préjudice et un lien causal</w:t>
      </w:r>
      <w:r w:rsidR="008A513F">
        <w:rPr>
          <w:lang w:eastAsia="fr-CA"/>
        </w:rPr>
        <w:t xml:space="preserve"> entre les deux</w:t>
      </w:r>
      <w:r w:rsidR="0093316F">
        <w:rPr>
          <w:lang w:eastAsia="fr-CA"/>
        </w:rPr>
        <w:t xml:space="preserve">. </w:t>
      </w:r>
    </w:p>
    <w:p w14:paraId="60A18D76" w14:textId="77777777" w:rsidR="008A513F" w:rsidRDefault="00F24EC9" w:rsidP="008A513F">
      <w:pPr>
        <w:numPr>
          <w:ilvl w:val="0"/>
          <w:numId w:val="1"/>
        </w:numPr>
        <w:tabs>
          <w:tab w:val="clear" w:pos="360"/>
          <w:tab w:val="left" w:pos="709"/>
        </w:tabs>
        <w:spacing w:before="120" w:after="120"/>
        <w:jc w:val="both"/>
        <w:rPr>
          <w:kern w:val="28"/>
        </w:rPr>
      </w:pPr>
      <w:r>
        <w:rPr>
          <w:kern w:val="28"/>
        </w:rPr>
        <w:t xml:space="preserve"> </w:t>
      </w:r>
      <w:r w:rsidR="008F331C">
        <w:rPr>
          <w:kern w:val="28"/>
        </w:rPr>
        <w:t xml:space="preserve">Pour établir le préjudice, le demandeur doit convaincre que les propos litigieux sont diffamatoires. </w:t>
      </w:r>
      <w:r>
        <w:rPr>
          <w:kern w:val="28"/>
        </w:rPr>
        <w:t>L’analyse de la nature diffamatoire des propos ou des écrits s’effectue suivant une norme objective à savoir si</w:t>
      </w:r>
      <w:r w:rsidR="00714773">
        <w:rPr>
          <w:kern w:val="28"/>
        </w:rPr>
        <w:t>,</w:t>
      </w:r>
      <w:r>
        <w:rPr>
          <w:kern w:val="28"/>
        </w:rPr>
        <w:t xml:space="preserve"> pour un </w:t>
      </w:r>
      <w:r w:rsidR="00214D2D">
        <w:rPr>
          <w:rFonts w:cs="Arial"/>
          <w:kern w:val="28"/>
        </w:rPr>
        <w:t>"</w:t>
      </w:r>
      <w:r>
        <w:rPr>
          <w:kern w:val="28"/>
        </w:rPr>
        <w:t>citoyen ordinaire</w:t>
      </w:r>
      <w:r w:rsidR="00214D2D">
        <w:rPr>
          <w:rFonts w:cs="Arial"/>
          <w:kern w:val="28"/>
        </w:rPr>
        <w:t>"</w:t>
      </w:r>
      <w:r>
        <w:rPr>
          <w:kern w:val="28"/>
        </w:rPr>
        <w:t>, les propos tenus ou les écrits, pris dans leur ensemble</w:t>
      </w:r>
      <w:r w:rsidR="00FF1C3F">
        <w:rPr>
          <w:kern w:val="28"/>
        </w:rPr>
        <w:t xml:space="preserve"> et dans le contexte dans lequel ils ont été écrits</w:t>
      </w:r>
      <w:r>
        <w:rPr>
          <w:kern w:val="28"/>
        </w:rPr>
        <w:t>, ont déconsidéré la réputation d’un</w:t>
      </w:r>
      <w:r w:rsidR="00FF1C3F">
        <w:rPr>
          <w:kern w:val="28"/>
        </w:rPr>
        <w:t>e personne</w:t>
      </w:r>
      <w:r>
        <w:rPr>
          <w:rStyle w:val="Appelnotedebasdep"/>
          <w:kern w:val="28"/>
        </w:rPr>
        <w:footnoteReference w:id="154"/>
      </w:r>
      <w:r>
        <w:rPr>
          <w:kern w:val="28"/>
        </w:rPr>
        <w:t>.</w:t>
      </w:r>
    </w:p>
    <w:p w14:paraId="30BCCFDE" w14:textId="77777777" w:rsidR="00DA789C" w:rsidRDefault="00F24EC9" w:rsidP="002F3A22">
      <w:pPr>
        <w:pStyle w:val="Paragraphe"/>
        <w:numPr>
          <w:ilvl w:val="0"/>
          <w:numId w:val="1"/>
        </w:numPr>
        <w:tabs>
          <w:tab w:val="clear" w:pos="360"/>
        </w:tabs>
        <w:spacing w:line="240" w:lineRule="auto"/>
        <w:rPr>
          <w:lang w:eastAsia="fr-CA"/>
        </w:rPr>
      </w:pPr>
      <w:r>
        <w:rPr>
          <w:lang w:eastAsia="fr-CA"/>
        </w:rPr>
        <w:t xml:space="preserve"> </w:t>
      </w:r>
      <w:r w:rsidR="008F331C">
        <w:rPr>
          <w:lang w:eastAsia="fr-CA"/>
        </w:rPr>
        <w:t xml:space="preserve">Le demandeur doit </w:t>
      </w:r>
      <w:r w:rsidR="00646B03">
        <w:rPr>
          <w:lang w:eastAsia="fr-CA"/>
        </w:rPr>
        <w:t xml:space="preserve">ensuite </w:t>
      </w:r>
      <w:r w:rsidR="008F331C">
        <w:rPr>
          <w:lang w:eastAsia="fr-CA"/>
        </w:rPr>
        <w:t>démontrer que l’auteur des propos diffamatoires a commis une faute</w:t>
      </w:r>
      <w:r w:rsidR="00B85759">
        <w:rPr>
          <w:lang w:eastAsia="fr-CA"/>
        </w:rPr>
        <w:t xml:space="preserve"> puisque la diffamation et la faute sont deux éléments distincts et cumulatifs de la responsabilité civile</w:t>
      </w:r>
      <w:r w:rsidR="008F331C">
        <w:rPr>
          <w:lang w:eastAsia="fr-CA"/>
        </w:rPr>
        <w:t xml:space="preserve">. </w:t>
      </w:r>
      <w:r>
        <w:rPr>
          <w:lang w:eastAsia="fr-CA"/>
        </w:rPr>
        <w:t>En effet, la preuve du préjudice ne permet pas de présumer qu’une faute a été commise. La démonstration d’une faute n’établit pas non plus l’existence d’un préjudice susceptible de réparation</w:t>
      </w:r>
      <w:r>
        <w:rPr>
          <w:rStyle w:val="Appelnotedebasdep"/>
          <w:lang w:eastAsia="fr-CA"/>
        </w:rPr>
        <w:footnoteReference w:id="155"/>
      </w:r>
      <w:r>
        <w:rPr>
          <w:lang w:eastAsia="fr-CA"/>
        </w:rPr>
        <w:t>.</w:t>
      </w:r>
    </w:p>
    <w:p w14:paraId="567F55FB" w14:textId="77777777" w:rsidR="00F45019" w:rsidRDefault="00F24EC9" w:rsidP="002F3A22">
      <w:pPr>
        <w:pStyle w:val="Paragraphe"/>
        <w:numPr>
          <w:ilvl w:val="0"/>
          <w:numId w:val="1"/>
        </w:numPr>
        <w:tabs>
          <w:tab w:val="clear" w:pos="360"/>
        </w:tabs>
        <w:spacing w:line="240" w:lineRule="auto"/>
        <w:rPr>
          <w:lang w:eastAsia="fr-CA"/>
        </w:rPr>
      </w:pPr>
      <w:r>
        <w:rPr>
          <w:lang w:eastAsia="fr-CA"/>
        </w:rPr>
        <w:t xml:space="preserve"> </w:t>
      </w:r>
      <w:r w:rsidR="008F331C">
        <w:rPr>
          <w:lang w:eastAsia="fr-CA"/>
        </w:rPr>
        <w:t>L’appréciation de la faute demeure une question contextuelle de faits et de circonstances</w:t>
      </w:r>
      <w:r>
        <w:rPr>
          <w:rStyle w:val="Appelnotedebasdep"/>
          <w:lang w:eastAsia="fr-CA"/>
        </w:rPr>
        <w:footnoteReference w:id="156"/>
      </w:r>
      <w:r w:rsidR="008F331C">
        <w:rPr>
          <w:lang w:eastAsia="fr-CA"/>
        </w:rPr>
        <w:t xml:space="preserve">. </w:t>
      </w:r>
      <w:r w:rsidR="008A513F">
        <w:rPr>
          <w:lang w:eastAsia="fr-CA"/>
        </w:rPr>
        <w:t>La conduite reprochée peut être malveillante</w:t>
      </w:r>
      <w:r w:rsidR="007F3D5D">
        <w:rPr>
          <w:lang w:eastAsia="fr-CA"/>
        </w:rPr>
        <w:t xml:space="preserve">, dans l’intention de nuire, </w:t>
      </w:r>
      <w:r w:rsidR="008A513F">
        <w:rPr>
          <w:lang w:eastAsia="fr-CA"/>
        </w:rPr>
        <w:t xml:space="preserve">ou encore de nature négligente, sans volonté </w:t>
      </w:r>
      <w:r w:rsidR="00E354BA">
        <w:rPr>
          <w:lang w:eastAsia="fr-CA"/>
        </w:rPr>
        <w:t xml:space="preserve">de </w:t>
      </w:r>
      <w:r w:rsidR="00802E51">
        <w:rPr>
          <w:lang w:eastAsia="fr-CA"/>
        </w:rPr>
        <w:t xml:space="preserve">causer </w:t>
      </w:r>
      <w:r w:rsidR="00E354BA">
        <w:rPr>
          <w:lang w:eastAsia="fr-CA"/>
        </w:rPr>
        <w:t>du tort</w:t>
      </w:r>
      <w:r w:rsidR="00B34D67">
        <w:rPr>
          <w:lang w:eastAsia="fr-CA"/>
        </w:rPr>
        <w:t>.</w:t>
      </w:r>
    </w:p>
    <w:p w14:paraId="6E127252" w14:textId="77777777" w:rsidR="008A513F" w:rsidRDefault="00F24EC9" w:rsidP="002F3A22">
      <w:pPr>
        <w:pStyle w:val="Paragraphe"/>
        <w:numPr>
          <w:ilvl w:val="0"/>
          <w:numId w:val="1"/>
        </w:numPr>
        <w:tabs>
          <w:tab w:val="clear" w:pos="360"/>
        </w:tabs>
        <w:spacing w:line="240" w:lineRule="auto"/>
        <w:rPr>
          <w:lang w:eastAsia="fr-CA"/>
        </w:rPr>
      </w:pPr>
      <w:r>
        <w:rPr>
          <w:lang w:eastAsia="fr-CA"/>
        </w:rPr>
        <w:t>Trois situations peuvent engager la responsabilité de l’auteur de propos diffamatoires :</w:t>
      </w:r>
    </w:p>
    <w:p w14:paraId="54B8A275" w14:textId="77777777" w:rsidR="000E7932" w:rsidRDefault="00F24EC9" w:rsidP="00617F3E">
      <w:pPr>
        <w:pStyle w:val="Paragraphe"/>
        <w:numPr>
          <w:ilvl w:val="0"/>
          <w:numId w:val="5"/>
        </w:numPr>
        <w:spacing w:line="240" w:lineRule="auto"/>
        <w:ind w:right="573"/>
        <w:rPr>
          <w:lang w:eastAsia="fr-CA"/>
        </w:rPr>
      </w:pPr>
      <w:r>
        <w:t>lorsqu’</w:t>
      </w:r>
      <w:r w:rsidR="00802E51">
        <w:t xml:space="preserve">il </w:t>
      </w:r>
      <w:r>
        <w:t>prononce des propos désagréables à l’égard d’un tiers en les sachant faux;</w:t>
      </w:r>
    </w:p>
    <w:p w14:paraId="4A3D4748" w14:textId="77777777" w:rsidR="000E7932" w:rsidRDefault="00F24EC9" w:rsidP="00617F3E">
      <w:pPr>
        <w:pStyle w:val="Paragraphe"/>
        <w:numPr>
          <w:ilvl w:val="0"/>
          <w:numId w:val="5"/>
        </w:numPr>
        <w:spacing w:line="240" w:lineRule="auto"/>
        <w:ind w:right="573"/>
        <w:rPr>
          <w:lang w:eastAsia="fr-CA"/>
        </w:rPr>
      </w:pPr>
      <w:r>
        <w:t>lorsqu’</w:t>
      </w:r>
      <w:r w:rsidR="00802E51">
        <w:t xml:space="preserve">il </w:t>
      </w:r>
      <w:r>
        <w:t>diffuse des choses désagréables sur autrui alors qu’</w:t>
      </w:r>
      <w:r w:rsidR="00802E51">
        <w:t>il</w:t>
      </w:r>
      <w:r>
        <w:t xml:space="preserve"> devrait les savoir fausses;</w:t>
      </w:r>
    </w:p>
    <w:p w14:paraId="2BE47AC3" w14:textId="77777777" w:rsidR="000E7932" w:rsidRDefault="00F24EC9" w:rsidP="00617F3E">
      <w:pPr>
        <w:pStyle w:val="Paragraphe"/>
        <w:numPr>
          <w:ilvl w:val="0"/>
          <w:numId w:val="5"/>
        </w:numPr>
        <w:spacing w:line="240" w:lineRule="auto"/>
        <w:ind w:right="573"/>
        <w:rPr>
          <w:lang w:eastAsia="fr-CA"/>
        </w:rPr>
      </w:pPr>
      <w:r>
        <w:t>lorsqu’il tient, sans justes motifs, des propos défavorables, mais véridiques, à l’égard d’un tiers</w:t>
      </w:r>
      <w:r>
        <w:rPr>
          <w:rStyle w:val="Appelnotedebasdep"/>
        </w:rPr>
        <w:footnoteReference w:id="157"/>
      </w:r>
      <w:r>
        <w:t>.</w:t>
      </w:r>
    </w:p>
    <w:p w14:paraId="77464A00" w14:textId="77777777" w:rsidR="0023431E" w:rsidRDefault="00F24EC9" w:rsidP="00B85759">
      <w:pPr>
        <w:pStyle w:val="Paragraphe"/>
        <w:numPr>
          <w:ilvl w:val="0"/>
          <w:numId w:val="1"/>
        </w:numPr>
        <w:tabs>
          <w:tab w:val="clear" w:pos="360"/>
        </w:tabs>
        <w:spacing w:line="240" w:lineRule="auto"/>
        <w:rPr>
          <w:lang w:eastAsia="fr-CA"/>
        </w:rPr>
      </w:pPr>
      <w:r>
        <w:rPr>
          <w:lang w:eastAsia="fr-CA"/>
        </w:rPr>
        <w:t xml:space="preserve"> </w:t>
      </w:r>
      <w:r w:rsidR="00B85759" w:rsidRPr="00B85759">
        <w:rPr>
          <w:lang w:eastAsia="fr-CA"/>
        </w:rPr>
        <w:t xml:space="preserve">Ainsi, la diffusion d’une information véridique peut parfois constituer une faute. </w:t>
      </w:r>
    </w:p>
    <w:p w14:paraId="5E91E6EC" w14:textId="77777777" w:rsidR="008A513F" w:rsidRDefault="00F24EC9" w:rsidP="00B85759">
      <w:pPr>
        <w:pStyle w:val="Paragraphe"/>
        <w:numPr>
          <w:ilvl w:val="0"/>
          <w:numId w:val="1"/>
        </w:numPr>
        <w:tabs>
          <w:tab w:val="clear" w:pos="360"/>
        </w:tabs>
        <w:spacing w:line="240" w:lineRule="auto"/>
        <w:rPr>
          <w:lang w:eastAsia="fr-CA"/>
        </w:rPr>
      </w:pPr>
      <w:r>
        <w:rPr>
          <w:lang w:eastAsia="fr-CA"/>
        </w:rPr>
        <w:t xml:space="preserve"> </w:t>
      </w:r>
      <w:r w:rsidR="00B85759" w:rsidRPr="00B85759">
        <w:rPr>
          <w:lang w:eastAsia="fr-CA"/>
        </w:rPr>
        <w:t>Toutefois, en droit civil, la véracité des propos peut permettre de prouver l’absence de faute dans des circonstances où l’intérêt public est en jeu</w:t>
      </w:r>
      <w:r>
        <w:rPr>
          <w:rStyle w:val="Appelnotedebasdep"/>
          <w:lang w:eastAsia="fr-CA"/>
        </w:rPr>
        <w:footnoteReference w:id="158"/>
      </w:r>
      <w:r w:rsidR="00B85759">
        <w:rPr>
          <w:lang w:eastAsia="fr-CA"/>
        </w:rPr>
        <w:t>.</w:t>
      </w:r>
    </w:p>
    <w:p w14:paraId="1E54CE91" w14:textId="77777777" w:rsidR="00B85759" w:rsidRDefault="00F24EC9" w:rsidP="0023431E">
      <w:pPr>
        <w:pStyle w:val="Paragraphe"/>
        <w:numPr>
          <w:ilvl w:val="0"/>
          <w:numId w:val="1"/>
        </w:numPr>
        <w:tabs>
          <w:tab w:val="clear" w:pos="360"/>
        </w:tabs>
        <w:spacing w:line="240" w:lineRule="auto"/>
        <w:rPr>
          <w:lang w:eastAsia="fr-CA"/>
        </w:rPr>
      </w:pPr>
      <w:r>
        <w:t xml:space="preserve"> La notion d’intérêt public est </w:t>
      </w:r>
      <w:r w:rsidR="0023431E">
        <w:rPr>
          <w:rFonts w:cs="Arial"/>
        </w:rPr>
        <w:t>"</w:t>
      </w:r>
      <w:r>
        <w:t>un instrument permettant de déterminer le point d’équilibre entre la protection de la réputation et la liberté d’expression</w:t>
      </w:r>
      <w:r w:rsidR="0023431E">
        <w:t>.</w:t>
      </w:r>
      <w:r w:rsidR="0023431E">
        <w:rPr>
          <w:rFonts w:cs="Arial"/>
        </w:rPr>
        <w:t>"</w:t>
      </w:r>
      <w:r>
        <w:rPr>
          <w:rStyle w:val="Appelnotedebasdep"/>
        </w:rPr>
        <w:footnoteReference w:id="159"/>
      </w:r>
      <w:r>
        <w:t xml:space="preserve"> </w:t>
      </w:r>
      <w:r w:rsidR="0023431E">
        <w:t>La</w:t>
      </w:r>
      <w:r>
        <w:t xml:space="preserve"> société accepte, dans une certaine mesure et dans certaines circonstances, qu’une atteinte à la réputation est justifiée lorsque des questions – dont on considère que la société a intérêt à ce qu’elles soient portées au grand jour – sont en jeu</w:t>
      </w:r>
      <w:r>
        <w:rPr>
          <w:rStyle w:val="Appelnotedebasdep"/>
        </w:rPr>
        <w:footnoteReference w:id="160"/>
      </w:r>
      <w:r>
        <w:t xml:space="preserve">. </w:t>
      </w:r>
    </w:p>
    <w:p w14:paraId="36855A8E" w14:textId="77777777" w:rsidR="009B2921" w:rsidRDefault="00F24EC9" w:rsidP="00B85759">
      <w:pPr>
        <w:pStyle w:val="Paragraphe"/>
        <w:numPr>
          <w:ilvl w:val="0"/>
          <w:numId w:val="1"/>
        </w:numPr>
        <w:tabs>
          <w:tab w:val="clear" w:pos="360"/>
        </w:tabs>
        <w:spacing w:line="240" w:lineRule="auto"/>
        <w:rPr>
          <w:lang w:eastAsia="fr-CA"/>
        </w:rPr>
      </w:pPr>
      <w:r>
        <w:t xml:space="preserve"> Une question est d’intérêt </w:t>
      </w:r>
      <w:r w:rsidRPr="008926B6">
        <w:t>public</w:t>
      </w:r>
      <w:r>
        <w:t xml:space="preserve"> si : 1) elle </w:t>
      </w:r>
      <w:r w:rsidRPr="008926B6">
        <w:t>éveille l’attention publique de façon démontrable</w:t>
      </w:r>
      <w:r>
        <w:t xml:space="preserve">; 2) elle </w:t>
      </w:r>
      <w:r w:rsidRPr="008926B6">
        <w:t>préoccupe sensiblement le public parce qu’elle concerne le bien</w:t>
      </w:r>
      <w:r w:rsidRPr="008926B6">
        <w:rPr>
          <w:rFonts w:ascii="Cambria Math" w:hAnsi="Cambria Math" w:cs="Cambria Math"/>
        </w:rPr>
        <w:t>‑</w:t>
      </w:r>
      <w:r w:rsidRPr="008926B6">
        <w:rPr>
          <w:rFonts w:cs="Arial"/>
        </w:rPr>
        <w:t>ê</w:t>
      </w:r>
      <w:r w:rsidRPr="008926B6">
        <w:t>tre de citoyens</w:t>
      </w:r>
      <w:r>
        <w:t xml:space="preserve">; 3) elle </w:t>
      </w:r>
      <w:r w:rsidRPr="008926B6">
        <w:t>jouit d</w:t>
      </w:r>
      <w:r w:rsidRPr="008926B6">
        <w:rPr>
          <w:rFonts w:cs="Arial"/>
        </w:rPr>
        <w:t>’</w:t>
      </w:r>
      <w:r w:rsidRPr="008926B6">
        <w:t>une notoriété publique considérable</w:t>
      </w:r>
      <w:r>
        <w:t>;</w:t>
      </w:r>
      <w:r w:rsidRPr="008926B6">
        <w:t xml:space="preserve"> ou </w:t>
      </w:r>
      <w:r>
        <w:t xml:space="preserve">4) elle suscite </w:t>
      </w:r>
      <w:r w:rsidRPr="008926B6">
        <w:t>une controverse importante</w:t>
      </w:r>
      <w:r>
        <w:rPr>
          <w:rStyle w:val="Appelnotedebasdep"/>
        </w:rPr>
        <w:footnoteReference w:id="161"/>
      </w:r>
      <w:r>
        <w:t>.</w:t>
      </w:r>
    </w:p>
    <w:p w14:paraId="34EFD72C" w14:textId="77777777" w:rsidR="00714773" w:rsidRPr="00714773" w:rsidRDefault="00F24EC9" w:rsidP="006A1536">
      <w:pPr>
        <w:pStyle w:val="Titre3"/>
        <w:rPr>
          <w:lang w:eastAsia="fr-CA"/>
        </w:rPr>
      </w:pPr>
      <w:bookmarkStart w:id="83" w:name="_Toc256000036"/>
      <w:bookmarkStart w:id="84" w:name="_Toc208825396"/>
      <w:r w:rsidRPr="00714773">
        <w:rPr>
          <w:lang w:eastAsia="fr-CA"/>
        </w:rPr>
        <w:t>La trame factuelle</w:t>
      </w:r>
      <w:bookmarkEnd w:id="83"/>
      <w:bookmarkEnd w:id="84"/>
      <w:r w:rsidRPr="00714773">
        <w:rPr>
          <w:lang w:eastAsia="fr-CA"/>
        </w:rPr>
        <w:t xml:space="preserve">  </w:t>
      </w:r>
    </w:p>
    <w:p w14:paraId="701E87CD" w14:textId="77777777" w:rsidR="008A513F" w:rsidRDefault="00F24EC9" w:rsidP="002F3A22">
      <w:pPr>
        <w:pStyle w:val="Paragraphe"/>
        <w:numPr>
          <w:ilvl w:val="0"/>
          <w:numId w:val="1"/>
        </w:numPr>
        <w:tabs>
          <w:tab w:val="clear" w:pos="360"/>
        </w:tabs>
        <w:spacing w:line="240" w:lineRule="auto"/>
        <w:rPr>
          <w:lang w:eastAsia="fr-CA"/>
        </w:rPr>
      </w:pPr>
      <w:r>
        <w:rPr>
          <w:lang w:eastAsia="fr-CA"/>
        </w:rPr>
        <w:t xml:space="preserve"> </w:t>
      </w:r>
      <w:r w:rsidR="005A5B06">
        <w:rPr>
          <w:lang w:eastAsia="fr-CA"/>
        </w:rPr>
        <w:t>Les faits reprochés se déroulent entre le 15 octobre 2017 et le 2</w:t>
      </w:r>
      <w:r w:rsidR="002129C4">
        <w:rPr>
          <w:lang w:eastAsia="fr-CA"/>
        </w:rPr>
        <w:t>3</w:t>
      </w:r>
      <w:r w:rsidR="005A5B06">
        <w:rPr>
          <w:lang w:eastAsia="fr-CA"/>
        </w:rPr>
        <w:t xml:space="preserve"> octobre 2018. </w:t>
      </w:r>
    </w:p>
    <w:p w14:paraId="5E4CB4FD" w14:textId="77777777" w:rsidR="0078103B" w:rsidRDefault="00F24EC9" w:rsidP="002F3A22">
      <w:pPr>
        <w:pStyle w:val="Paragraphe"/>
        <w:numPr>
          <w:ilvl w:val="0"/>
          <w:numId w:val="1"/>
        </w:numPr>
        <w:tabs>
          <w:tab w:val="clear" w:pos="360"/>
        </w:tabs>
        <w:spacing w:line="240" w:lineRule="auto"/>
        <w:rPr>
          <w:lang w:eastAsia="fr-CA"/>
        </w:rPr>
      </w:pPr>
      <w:r>
        <w:rPr>
          <w:lang w:eastAsia="fr-CA"/>
        </w:rPr>
        <w:t xml:space="preserve"> Le 15 octobre 2017, la défenderesse reproduit sur sa page Facebook le message du demandeur qui lui reproche d’utiliser son espace public pour lui mettre de la pression sur le dépôt de la pétition. Elle qualifie ce message d’inacceptable et lui reproche de vouloir la faire taire</w:t>
      </w:r>
      <w:r>
        <w:rPr>
          <w:rStyle w:val="Appelnotedebasdep"/>
          <w:lang w:eastAsia="fr-CA"/>
        </w:rPr>
        <w:footnoteReference w:id="162"/>
      </w:r>
      <w:r>
        <w:rPr>
          <w:lang w:eastAsia="fr-CA"/>
        </w:rPr>
        <w:t xml:space="preserve">. </w:t>
      </w:r>
    </w:p>
    <w:p w14:paraId="3FC82EF1" w14:textId="77777777" w:rsidR="0078103B" w:rsidRDefault="00F24EC9" w:rsidP="00747D00">
      <w:pPr>
        <w:pStyle w:val="Paragraphe"/>
        <w:numPr>
          <w:ilvl w:val="0"/>
          <w:numId w:val="1"/>
        </w:numPr>
        <w:tabs>
          <w:tab w:val="clear" w:pos="360"/>
        </w:tabs>
        <w:spacing w:line="240" w:lineRule="auto"/>
        <w:rPr>
          <w:lang w:eastAsia="fr-CA"/>
        </w:rPr>
      </w:pPr>
      <w:r>
        <w:rPr>
          <w:lang w:eastAsia="fr-CA"/>
        </w:rPr>
        <w:t xml:space="preserve"> </w:t>
      </w:r>
      <w:r w:rsidR="00B03365">
        <w:rPr>
          <w:lang w:eastAsia="fr-CA"/>
        </w:rPr>
        <w:t xml:space="preserve">Le 19 octobre 2017, la défenderesse </w:t>
      </w:r>
      <w:r w:rsidR="00802E51">
        <w:rPr>
          <w:lang w:eastAsia="fr-CA"/>
        </w:rPr>
        <w:t xml:space="preserve">annonce </w:t>
      </w:r>
      <w:r w:rsidR="00B03365">
        <w:rPr>
          <w:lang w:eastAsia="fr-CA"/>
        </w:rPr>
        <w:t>sur sa page Facebook qu’elle porte plainte au B</w:t>
      </w:r>
      <w:r w:rsidR="009E559D">
        <w:rPr>
          <w:lang w:eastAsia="fr-CA"/>
        </w:rPr>
        <w:t xml:space="preserve">CSE </w:t>
      </w:r>
      <w:r w:rsidR="009E559D">
        <w:rPr>
          <w:rFonts w:cs="Arial"/>
          <w:lang w:eastAsia="fr-CA"/>
        </w:rPr>
        <w:t>"</w:t>
      </w:r>
      <w:r w:rsidR="009E559D">
        <w:rPr>
          <w:lang w:eastAsia="fr-CA"/>
        </w:rPr>
        <w:t>contre le sénateur Boisvenu pour gestes sexuels et abus de pouvoir</w:t>
      </w:r>
      <w:r w:rsidR="009E559D">
        <w:rPr>
          <w:rFonts w:cs="Arial"/>
          <w:lang w:eastAsia="fr-CA"/>
        </w:rPr>
        <w:t>"</w:t>
      </w:r>
      <w:r w:rsidR="009E559D">
        <w:rPr>
          <w:lang w:eastAsia="fr-CA"/>
        </w:rPr>
        <w:t xml:space="preserve"> envers elle</w:t>
      </w:r>
      <w:r>
        <w:rPr>
          <w:rStyle w:val="Appelnotedebasdep"/>
          <w:lang w:eastAsia="fr-CA"/>
        </w:rPr>
        <w:footnoteReference w:id="163"/>
      </w:r>
      <w:r w:rsidR="009E559D">
        <w:rPr>
          <w:lang w:eastAsia="fr-CA"/>
        </w:rPr>
        <w:t xml:space="preserve">. </w:t>
      </w:r>
    </w:p>
    <w:p w14:paraId="7DBDB601" w14:textId="77777777" w:rsidR="0033482F" w:rsidRDefault="00F24EC9" w:rsidP="00747D00">
      <w:pPr>
        <w:pStyle w:val="Paragraphe"/>
        <w:numPr>
          <w:ilvl w:val="0"/>
          <w:numId w:val="1"/>
        </w:numPr>
        <w:tabs>
          <w:tab w:val="clear" w:pos="360"/>
        </w:tabs>
        <w:spacing w:line="240" w:lineRule="auto"/>
        <w:rPr>
          <w:lang w:eastAsia="fr-CA"/>
        </w:rPr>
      </w:pPr>
      <w:r>
        <w:rPr>
          <w:lang w:eastAsia="fr-CA"/>
        </w:rPr>
        <w:t xml:space="preserve"> Le</w:t>
      </w:r>
      <w:r w:rsidR="00747D00">
        <w:rPr>
          <w:lang w:eastAsia="fr-CA"/>
        </w:rPr>
        <w:t xml:space="preserve"> 20 octobre 2017</w:t>
      </w:r>
      <w:r>
        <w:rPr>
          <w:lang w:eastAsia="fr-CA"/>
        </w:rPr>
        <w:t xml:space="preserve">, le demandeur transmet à la défenderesse, par l’intermédiaire de ses avocats, une mise en demeure de retirer et </w:t>
      </w:r>
      <w:r w:rsidR="00755195">
        <w:rPr>
          <w:lang w:eastAsia="fr-CA"/>
        </w:rPr>
        <w:t xml:space="preserve">de </w:t>
      </w:r>
      <w:r>
        <w:rPr>
          <w:lang w:eastAsia="fr-CA"/>
        </w:rPr>
        <w:t>cesser</w:t>
      </w:r>
      <w:r w:rsidR="00755195">
        <w:rPr>
          <w:lang w:eastAsia="fr-CA"/>
        </w:rPr>
        <w:t xml:space="preserve"> </w:t>
      </w:r>
      <w:r>
        <w:rPr>
          <w:lang w:eastAsia="fr-CA"/>
        </w:rPr>
        <w:t>tout propos ou publication pouvant porter atteinte à sa dignité, son honneur et sa réputation</w:t>
      </w:r>
      <w:r>
        <w:rPr>
          <w:rStyle w:val="Appelnotedebasdep"/>
          <w:lang w:eastAsia="fr-CA"/>
        </w:rPr>
        <w:footnoteReference w:id="164"/>
      </w:r>
      <w:r>
        <w:rPr>
          <w:lang w:eastAsia="fr-CA"/>
        </w:rPr>
        <w:t xml:space="preserve">.   </w:t>
      </w:r>
    </w:p>
    <w:p w14:paraId="71FC3820" w14:textId="77777777" w:rsidR="00747D00" w:rsidRDefault="00F24EC9" w:rsidP="00747D00">
      <w:pPr>
        <w:pStyle w:val="Paragrdouble"/>
        <w:spacing w:line="240" w:lineRule="auto"/>
        <w:rPr>
          <w:lang w:eastAsia="fr-CA"/>
        </w:rPr>
      </w:pPr>
      <w:r>
        <w:rPr>
          <w:lang w:eastAsia="fr-CA"/>
        </w:rPr>
        <w:t xml:space="preserve"> Le 23 octobre 2017, elle dépose sa plainte au BCSE, laquelle comporte 18 pages et 113 annexes</w:t>
      </w:r>
      <w:r>
        <w:rPr>
          <w:rStyle w:val="Appelnotedebasdep"/>
          <w:lang w:eastAsia="fr-CA"/>
        </w:rPr>
        <w:footnoteReference w:id="165"/>
      </w:r>
      <w:r>
        <w:rPr>
          <w:lang w:eastAsia="fr-CA"/>
        </w:rPr>
        <w:t xml:space="preserve">. </w:t>
      </w:r>
    </w:p>
    <w:p w14:paraId="740215E3" w14:textId="77777777" w:rsidR="005A5B06" w:rsidRPr="007E772B" w:rsidRDefault="00F24EC9" w:rsidP="00831DCC">
      <w:pPr>
        <w:pStyle w:val="Paragraphe"/>
        <w:numPr>
          <w:ilvl w:val="0"/>
          <w:numId w:val="1"/>
        </w:numPr>
        <w:tabs>
          <w:tab w:val="clear" w:pos="360"/>
        </w:tabs>
        <w:spacing w:line="240" w:lineRule="auto"/>
        <w:rPr>
          <w:lang w:eastAsia="fr-CA"/>
        </w:rPr>
      </w:pPr>
      <w:r>
        <w:rPr>
          <w:lang w:eastAsia="fr-CA"/>
        </w:rPr>
        <w:t xml:space="preserve"> L</w:t>
      </w:r>
      <w:r w:rsidR="00B03365">
        <w:rPr>
          <w:lang w:eastAsia="fr-CA"/>
        </w:rPr>
        <w:t xml:space="preserve">e 24 octobre 2017, </w:t>
      </w:r>
      <w:r w:rsidR="009E559D">
        <w:rPr>
          <w:lang w:eastAsia="fr-CA"/>
        </w:rPr>
        <w:t xml:space="preserve">elle </w:t>
      </w:r>
      <w:r w:rsidR="00B03365">
        <w:rPr>
          <w:lang w:eastAsia="fr-CA"/>
        </w:rPr>
        <w:t xml:space="preserve">publie sur </w:t>
      </w:r>
      <w:r w:rsidR="009E559D">
        <w:rPr>
          <w:lang w:eastAsia="fr-CA"/>
        </w:rPr>
        <w:t xml:space="preserve">son </w:t>
      </w:r>
      <w:r w:rsidR="00B03365">
        <w:rPr>
          <w:lang w:eastAsia="fr-CA"/>
        </w:rPr>
        <w:t xml:space="preserve">site </w:t>
      </w:r>
      <w:r w:rsidR="007F090F">
        <w:rPr>
          <w:lang w:eastAsia="fr-CA"/>
        </w:rPr>
        <w:t xml:space="preserve">internet </w:t>
      </w:r>
      <w:r w:rsidR="00B03365">
        <w:rPr>
          <w:lang w:eastAsia="fr-CA"/>
        </w:rPr>
        <w:t xml:space="preserve">portant son </w:t>
      </w:r>
      <w:r w:rsidR="0078103B">
        <w:rPr>
          <w:lang w:eastAsia="fr-CA"/>
        </w:rPr>
        <w:t xml:space="preserve">propre </w:t>
      </w:r>
      <w:r w:rsidR="00B03365">
        <w:rPr>
          <w:lang w:eastAsia="fr-CA"/>
        </w:rPr>
        <w:t xml:space="preserve">nom, un article intitulé </w:t>
      </w:r>
      <w:r w:rsidR="00B03365">
        <w:rPr>
          <w:rFonts w:cs="Arial"/>
          <w:lang w:eastAsia="fr-CA"/>
        </w:rPr>
        <w:t>"</w:t>
      </w:r>
      <w:r w:rsidR="00B03365" w:rsidRPr="0047017A">
        <w:rPr>
          <w:i/>
          <w:iCs/>
          <w:lang w:eastAsia="fr-CA"/>
        </w:rPr>
        <w:t>Un cochon masqué au gouvernement ?</w:t>
      </w:r>
      <w:r w:rsidR="00B03365">
        <w:rPr>
          <w:rFonts w:cs="Arial"/>
          <w:lang w:eastAsia="fr-CA"/>
        </w:rPr>
        <w:t>"</w:t>
      </w:r>
      <w:r w:rsidR="00B03365">
        <w:rPr>
          <w:lang w:eastAsia="fr-CA"/>
        </w:rPr>
        <w:t xml:space="preserve"> </w:t>
      </w:r>
      <w:r w:rsidR="002A1895">
        <w:rPr>
          <w:lang w:eastAsia="fr-CA"/>
        </w:rPr>
        <w:t xml:space="preserve">sans y identifier </w:t>
      </w:r>
      <w:r w:rsidR="0033482F">
        <w:rPr>
          <w:lang w:eastAsia="fr-CA"/>
        </w:rPr>
        <w:t xml:space="preserve">le défendeur et </w:t>
      </w:r>
      <w:r w:rsidR="002A1895">
        <w:rPr>
          <w:lang w:eastAsia="fr-CA"/>
        </w:rPr>
        <w:t xml:space="preserve">dans lequel elle </w:t>
      </w:r>
      <w:r w:rsidR="009E559D">
        <w:rPr>
          <w:lang w:eastAsia="fr-CA"/>
        </w:rPr>
        <w:t xml:space="preserve">pose l’hypothèse suivante : </w:t>
      </w:r>
      <w:r w:rsidR="009E559D">
        <w:rPr>
          <w:rFonts w:cs="Arial"/>
          <w:lang w:eastAsia="fr-CA"/>
        </w:rPr>
        <w:t>"</w:t>
      </w:r>
      <w:r w:rsidR="009E559D">
        <w:rPr>
          <w:lang w:eastAsia="fr-CA"/>
        </w:rPr>
        <w:t>si un cochon masqué haut gradé d’un gouvernement, sans votre accord, essayait d’entrer tou</w:t>
      </w:r>
      <w:r w:rsidR="00676A75">
        <w:rPr>
          <w:lang w:eastAsia="fr-CA"/>
        </w:rPr>
        <w:t>r</w:t>
      </w:r>
      <w:r w:rsidR="009E559D">
        <w:rPr>
          <w:lang w:eastAsia="fr-CA"/>
        </w:rPr>
        <w:t xml:space="preserve"> à tou</w:t>
      </w:r>
      <w:r w:rsidR="00676A75">
        <w:rPr>
          <w:lang w:eastAsia="fr-CA"/>
        </w:rPr>
        <w:t>r</w:t>
      </w:r>
      <w:r w:rsidR="009E559D">
        <w:rPr>
          <w:lang w:eastAsia="fr-CA"/>
        </w:rPr>
        <w:t xml:space="preserve"> dans votre corps, dans votre</w:t>
      </w:r>
      <w:r w:rsidR="00BD771C">
        <w:rPr>
          <w:lang w:eastAsia="fr-CA"/>
        </w:rPr>
        <w:t xml:space="preserve"> </w:t>
      </w:r>
      <w:r w:rsidR="00BD771C">
        <w:rPr>
          <w:rFonts w:cs="Arial"/>
          <w:lang w:eastAsia="fr-CA"/>
        </w:rPr>
        <w:t>«</w:t>
      </w:r>
      <w:r w:rsidR="00BD771C">
        <w:rPr>
          <w:lang w:eastAsia="fr-CA"/>
        </w:rPr>
        <w:t xml:space="preserve"> aura</w:t>
      </w:r>
      <w:r w:rsidR="00BD771C">
        <w:rPr>
          <w:rFonts w:cs="Arial"/>
          <w:lang w:eastAsia="fr-CA"/>
        </w:rPr>
        <w:t xml:space="preserve"> »</w:t>
      </w:r>
      <w:r w:rsidR="009E559D">
        <w:rPr>
          <w:lang w:eastAsia="fr-CA"/>
        </w:rPr>
        <w:t>, dans votre</w:t>
      </w:r>
      <w:r w:rsidR="00BD771C">
        <w:rPr>
          <w:lang w:eastAsia="fr-CA"/>
        </w:rPr>
        <w:t xml:space="preserve"> </w:t>
      </w:r>
      <w:r w:rsidR="00BD771C">
        <w:rPr>
          <w:rFonts w:cs="Arial"/>
          <w:lang w:eastAsia="fr-CA"/>
        </w:rPr>
        <w:t>«</w:t>
      </w:r>
      <w:r w:rsidR="00BD771C">
        <w:rPr>
          <w:lang w:eastAsia="fr-CA"/>
        </w:rPr>
        <w:t xml:space="preserve"> âme</w:t>
      </w:r>
      <w:r w:rsidR="00BD771C">
        <w:rPr>
          <w:rFonts w:cs="Arial"/>
          <w:lang w:eastAsia="fr-CA"/>
        </w:rPr>
        <w:t xml:space="preserve"> »</w:t>
      </w:r>
      <w:r w:rsidR="009E559D">
        <w:rPr>
          <w:lang w:eastAsia="fr-CA"/>
        </w:rPr>
        <w:t xml:space="preserve"> et ensuite dans votre portefeuille… Comment vous sentiriez-vous?</w:t>
      </w:r>
      <w:r w:rsidR="009E559D">
        <w:rPr>
          <w:rFonts w:cs="Arial"/>
          <w:lang w:eastAsia="fr-CA"/>
        </w:rPr>
        <w:t>"</w:t>
      </w:r>
      <w:r>
        <w:rPr>
          <w:rStyle w:val="Appelnotedebasdep"/>
          <w:rFonts w:cs="Arial"/>
          <w:lang w:eastAsia="fr-CA"/>
        </w:rPr>
        <w:footnoteReference w:id="166"/>
      </w:r>
    </w:p>
    <w:p w14:paraId="0F0EA5D2" w14:textId="77777777" w:rsidR="008A513F" w:rsidRDefault="00F24EC9" w:rsidP="00831DCC">
      <w:pPr>
        <w:pStyle w:val="Paragraphe"/>
        <w:numPr>
          <w:ilvl w:val="0"/>
          <w:numId w:val="1"/>
        </w:numPr>
        <w:tabs>
          <w:tab w:val="clear" w:pos="360"/>
        </w:tabs>
        <w:spacing w:line="240" w:lineRule="auto"/>
        <w:rPr>
          <w:lang w:eastAsia="fr-CA"/>
        </w:rPr>
      </w:pPr>
      <w:r>
        <w:rPr>
          <w:lang w:eastAsia="fr-CA"/>
        </w:rPr>
        <w:t xml:space="preserve"> </w:t>
      </w:r>
      <w:r w:rsidR="007E772B">
        <w:rPr>
          <w:lang w:eastAsia="fr-CA"/>
        </w:rPr>
        <w:t>La défenderesse</w:t>
      </w:r>
      <w:r w:rsidR="009E559D">
        <w:rPr>
          <w:lang w:eastAsia="fr-CA"/>
        </w:rPr>
        <w:t xml:space="preserve"> ne nomme pas le demandeur dans ses publications </w:t>
      </w:r>
      <w:r w:rsidR="002F0F15">
        <w:rPr>
          <w:lang w:eastAsia="fr-CA"/>
        </w:rPr>
        <w:t xml:space="preserve">suivant la mise en demeure </w:t>
      </w:r>
      <w:r w:rsidR="009E559D">
        <w:rPr>
          <w:lang w:eastAsia="fr-CA"/>
        </w:rPr>
        <w:t>mais</w:t>
      </w:r>
      <w:r w:rsidR="0047017A">
        <w:rPr>
          <w:lang w:eastAsia="fr-CA"/>
        </w:rPr>
        <w:t xml:space="preserve"> celui-ci</w:t>
      </w:r>
      <w:r w:rsidR="009E559D">
        <w:rPr>
          <w:lang w:eastAsia="fr-CA"/>
        </w:rPr>
        <w:t xml:space="preserve"> soutient que les informations qu’elles contiennent sont suffisamment précises pour qu’il soit facilement identifié. </w:t>
      </w:r>
    </w:p>
    <w:p w14:paraId="3FFC229C" w14:textId="77777777" w:rsidR="00831DCC" w:rsidRDefault="00F24EC9" w:rsidP="00831DCC">
      <w:pPr>
        <w:pStyle w:val="Paragrdouble"/>
        <w:spacing w:line="240" w:lineRule="auto"/>
        <w:rPr>
          <w:lang w:eastAsia="fr-CA"/>
        </w:rPr>
      </w:pPr>
      <w:r>
        <w:rPr>
          <w:lang w:eastAsia="fr-CA"/>
        </w:rPr>
        <w:t xml:space="preserve"> En janvier 2018, la défenderesse porte plainte contre le demandeur auprès de la SQ. Cette plainte compte 101 pages</w:t>
      </w:r>
      <w:r>
        <w:rPr>
          <w:rStyle w:val="Appelnotedebasdep"/>
          <w:rFonts w:cs="Arial"/>
          <w:lang w:eastAsia="fr-CA"/>
        </w:rPr>
        <w:footnoteReference w:id="167"/>
      </w:r>
      <w:r>
        <w:rPr>
          <w:lang w:eastAsia="fr-CA"/>
        </w:rPr>
        <w:t>.</w:t>
      </w:r>
    </w:p>
    <w:p w14:paraId="46C892CA" w14:textId="77777777" w:rsidR="00D32E03" w:rsidRDefault="00F24EC9" w:rsidP="00831DCC">
      <w:pPr>
        <w:pStyle w:val="Paragraphe"/>
        <w:numPr>
          <w:ilvl w:val="0"/>
          <w:numId w:val="1"/>
        </w:numPr>
        <w:tabs>
          <w:tab w:val="clear" w:pos="360"/>
        </w:tabs>
        <w:spacing w:line="240" w:lineRule="auto"/>
        <w:rPr>
          <w:lang w:eastAsia="fr-CA"/>
        </w:rPr>
      </w:pPr>
      <w:r>
        <w:rPr>
          <w:lang w:eastAsia="fr-CA"/>
        </w:rPr>
        <w:t xml:space="preserve"> À l’automne 2018, la défenderesse allègue qu’afin </w:t>
      </w:r>
      <w:r>
        <w:rPr>
          <w:rFonts w:cs="Arial"/>
          <w:lang w:eastAsia="fr-CA"/>
        </w:rPr>
        <w:t>"</w:t>
      </w:r>
      <w:r>
        <w:rPr>
          <w:lang w:eastAsia="fr-CA"/>
        </w:rPr>
        <w:t>de pouvoir tourner la page dans son processus de guérison et protéger un minimum d’autres citoyens vulnérables d’un danger réel provenant du parlement du Canada, dans la foulée de la vague de dénonciations d’agressions sexuelles d’intérêt public</w:t>
      </w:r>
      <w:r>
        <w:rPr>
          <w:rFonts w:cs="Arial"/>
          <w:lang w:eastAsia="fr-CA"/>
        </w:rPr>
        <w:t>"</w:t>
      </w:r>
      <w:r>
        <w:rPr>
          <w:lang w:eastAsia="fr-CA"/>
        </w:rPr>
        <w:t xml:space="preserve">, elle reprend ses publications dans lesquelles elle prend soin </w:t>
      </w:r>
      <w:r w:rsidR="00747D00">
        <w:rPr>
          <w:lang w:eastAsia="fr-CA"/>
        </w:rPr>
        <w:t>de censurer toute information permettant d’identifier le demandeur</w:t>
      </w:r>
      <w:r>
        <w:rPr>
          <w:rStyle w:val="Appelnotedebasdep"/>
          <w:lang w:eastAsia="fr-CA"/>
        </w:rPr>
        <w:footnoteReference w:id="168"/>
      </w:r>
      <w:r w:rsidR="00747D00">
        <w:rPr>
          <w:lang w:eastAsia="fr-CA"/>
        </w:rPr>
        <w:t>.</w:t>
      </w:r>
    </w:p>
    <w:p w14:paraId="17B41A3D" w14:textId="77777777" w:rsidR="00BD771C" w:rsidRDefault="00F24EC9" w:rsidP="00265076">
      <w:pPr>
        <w:pStyle w:val="Paragraphe"/>
        <w:numPr>
          <w:ilvl w:val="0"/>
          <w:numId w:val="1"/>
        </w:numPr>
        <w:tabs>
          <w:tab w:val="clear" w:pos="360"/>
        </w:tabs>
        <w:spacing w:line="240" w:lineRule="auto"/>
        <w:rPr>
          <w:lang w:eastAsia="fr-CA"/>
        </w:rPr>
      </w:pPr>
      <w:r>
        <w:rPr>
          <w:lang w:eastAsia="fr-CA"/>
        </w:rPr>
        <w:t xml:space="preserve"> </w:t>
      </w:r>
      <w:r w:rsidR="00B242DE">
        <w:rPr>
          <w:lang w:eastAsia="fr-CA"/>
        </w:rPr>
        <w:t>C’est ainsi que le</w:t>
      </w:r>
      <w:r w:rsidR="006A145F">
        <w:rPr>
          <w:lang w:eastAsia="fr-CA"/>
        </w:rPr>
        <w:t xml:space="preserve"> </w:t>
      </w:r>
      <w:r w:rsidR="00164366">
        <w:rPr>
          <w:lang w:eastAsia="fr-CA"/>
        </w:rPr>
        <w:t xml:space="preserve">18 </w:t>
      </w:r>
      <w:r w:rsidR="00831DCC">
        <w:rPr>
          <w:lang w:eastAsia="fr-CA"/>
        </w:rPr>
        <w:t xml:space="preserve">septembre </w:t>
      </w:r>
      <w:r w:rsidR="00164366">
        <w:rPr>
          <w:lang w:eastAsia="fr-CA"/>
        </w:rPr>
        <w:t xml:space="preserve">2018, elle publie sur son site internet un texte intitulé </w:t>
      </w:r>
      <w:r w:rsidR="00164366" w:rsidRPr="00BD771C">
        <w:rPr>
          <w:rFonts w:cs="Arial"/>
          <w:lang w:eastAsia="fr-CA"/>
        </w:rPr>
        <w:t>"</w:t>
      </w:r>
      <w:r w:rsidR="00164366" w:rsidRPr="00BD771C">
        <w:rPr>
          <w:i/>
          <w:iCs/>
          <w:lang w:eastAsia="fr-CA"/>
        </w:rPr>
        <w:t>J’accuse un sénateur du Canada d’agression sexuelle</w:t>
      </w:r>
      <w:r w:rsidR="00164366" w:rsidRPr="00BD771C">
        <w:rPr>
          <w:rFonts w:cs="Arial"/>
          <w:lang w:eastAsia="fr-CA"/>
        </w:rPr>
        <w:t>"</w:t>
      </w:r>
      <w:r w:rsidR="00164366">
        <w:rPr>
          <w:lang w:eastAsia="fr-CA"/>
        </w:rPr>
        <w:t xml:space="preserve"> dans lequel elle décrit les gestes qu’elle reproche au demandeur, qu’elle</w:t>
      </w:r>
      <w:r w:rsidR="0047017A">
        <w:rPr>
          <w:lang w:eastAsia="fr-CA"/>
        </w:rPr>
        <w:t xml:space="preserve"> ne nomme pas mais</w:t>
      </w:r>
      <w:r w:rsidR="00164366">
        <w:rPr>
          <w:lang w:eastAsia="fr-CA"/>
        </w:rPr>
        <w:t xml:space="preserve"> identifie comme un sénateur qui prétend aider les femmes victimes d’actes criminels et leur donner une voix. Elle précise qu’elle souhaite obtenir de sa part des excuses publiques et suggère que peut-être </w:t>
      </w:r>
      <w:r w:rsidR="00164366" w:rsidRPr="00BD771C">
        <w:rPr>
          <w:rFonts w:cs="Arial"/>
          <w:lang w:eastAsia="fr-CA"/>
        </w:rPr>
        <w:t>"</w:t>
      </w:r>
      <w:r w:rsidR="00164366">
        <w:rPr>
          <w:lang w:eastAsia="fr-CA"/>
        </w:rPr>
        <w:t xml:space="preserve">d’autres femmes trouveront le courage de le dénoncer, </w:t>
      </w:r>
      <w:bookmarkStart w:id="85" w:name="_Hlk205906745"/>
      <w:r w:rsidR="00164366">
        <w:rPr>
          <w:lang w:eastAsia="fr-CA"/>
        </w:rPr>
        <w:t>car il est improbable qu’il ait agi ainsi seulement avec moi</w:t>
      </w:r>
      <w:bookmarkEnd w:id="85"/>
      <w:r w:rsidR="00164366">
        <w:rPr>
          <w:lang w:eastAsia="fr-CA"/>
        </w:rPr>
        <w:t>.</w:t>
      </w:r>
      <w:r w:rsidR="00164366" w:rsidRPr="00BD771C">
        <w:rPr>
          <w:rFonts w:cs="Arial"/>
          <w:lang w:eastAsia="fr-CA"/>
        </w:rPr>
        <w:t>"</w:t>
      </w:r>
      <w:r w:rsidR="00164366">
        <w:rPr>
          <w:lang w:eastAsia="fr-CA"/>
        </w:rPr>
        <w:t xml:space="preserve"> Elle invite les internautes à partager sa publication</w:t>
      </w:r>
      <w:r>
        <w:rPr>
          <w:rStyle w:val="Appelnotedebasdep"/>
          <w:lang w:eastAsia="fr-CA"/>
        </w:rPr>
        <w:footnoteReference w:id="169"/>
      </w:r>
      <w:r w:rsidR="0047017A">
        <w:rPr>
          <w:lang w:eastAsia="fr-CA"/>
        </w:rPr>
        <w:t xml:space="preserve">. </w:t>
      </w:r>
    </w:p>
    <w:p w14:paraId="735F5B3E" w14:textId="77777777" w:rsidR="007F3D5D" w:rsidRDefault="00F24EC9" w:rsidP="00265076">
      <w:pPr>
        <w:pStyle w:val="Paragraphe"/>
        <w:numPr>
          <w:ilvl w:val="0"/>
          <w:numId w:val="1"/>
        </w:numPr>
        <w:tabs>
          <w:tab w:val="clear" w:pos="360"/>
        </w:tabs>
        <w:spacing w:line="240" w:lineRule="auto"/>
        <w:rPr>
          <w:lang w:eastAsia="fr-CA"/>
        </w:rPr>
      </w:pPr>
      <w:r>
        <w:rPr>
          <w:lang w:eastAsia="fr-CA"/>
        </w:rPr>
        <w:t xml:space="preserve"> </w:t>
      </w:r>
      <w:r w:rsidR="0047017A">
        <w:rPr>
          <w:lang w:eastAsia="fr-CA"/>
        </w:rPr>
        <w:t xml:space="preserve">Elle publie également sur sa page Facebook </w:t>
      </w:r>
      <w:r w:rsidR="00BD771C">
        <w:rPr>
          <w:lang w:eastAsia="fr-CA"/>
        </w:rPr>
        <w:t>c</w:t>
      </w:r>
      <w:r w:rsidR="0047017A">
        <w:rPr>
          <w:lang w:eastAsia="fr-CA"/>
        </w:rPr>
        <w:t xml:space="preserve">e même texte qu’elle précède de la question suivante : </w:t>
      </w:r>
      <w:r w:rsidR="0047017A">
        <w:rPr>
          <w:rFonts w:cs="Arial"/>
          <w:lang w:eastAsia="fr-CA"/>
        </w:rPr>
        <w:t>"</w:t>
      </w:r>
      <w:bookmarkStart w:id="86" w:name="_Hlk205906807"/>
      <w:r w:rsidR="0047017A" w:rsidRPr="0047017A">
        <w:rPr>
          <w:i/>
          <w:iCs/>
          <w:lang w:eastAsia="fr-CA"/>
        </w:rPr>
        <w:t>Il a sûrement fait d’autres victimes, en êtes-vous une</w:t>
      </w:r>
      <w:bookmarkEnd w:id="86"/>
      <w:r w:rsidR="0047017A" w:rsidRPr="0047017A">
        <w:rPr>
          <w:i/>
          <w:iCs/>
          <w:lang w:eastAsia="fr-CA"/>
        </w:rPr>
        <w:t>?</w:t>
      </w:r>
      <w:r w:rsidR="0047017A">
        <w:rPr>
          <w:rFonts w:cs="Arial"/>
          <w:lang w:eastAsia="fr-CA"/>
        </w:rPr>
        <w:t>"</w:t>
      </w:r>
      <w:r>
        <w:rPr>
          <w:rStyle w:val="Appelnotedebasdep"/>
          <w:rFonts w:cs="Arial"/>
          <w:lang w:eastAsia="fr-CA"/>
        </w:rPr>
        <w:footnoteReference w:id="170"/>
      </w:r>
      <w:r w:rsidR="0047017A">
        <w:rPr>
          <w:rFonts w:cs="Arial"/>
          <w:lang w:eastAsia="fr-CA"/>
        </w:rPr>
        <w:t xml:space="preserve"> et partage cette publication sur d’autres pages de médias sociaux qu’elle administre</w:t>
      </w:r>
      <w:r>
        <w:rPr>
          <w:rStyle w:val="Appelnotedebasdep"/>
          <w:rFonts w:cs="Arial"/>
          <w:lang w:eastAsia="fr-CA"/>
        </w:rPr>
        <w:footnoteReference w:id="171"/>
      </w:r>
      <w:r w:rsidR="0047017A">
        <w:rPr>
          <w:rFonts w:cs="Arial"/>
          <w:lang w:eastAsia="fr-CA"/>
        </w:rPr>
        <w:t>.</w:t>
      </w:r>
      <w:r w:rsidRPr="007F3D5D">
        <w:rPr>
          <w:lang w:eastAsia="fr-CA"/>
        </w:rPr>
        <w:t xml:space="preserve"> </w:t>
      </w:r>
    </w:p>
    <w:p w14:paraId="2C3C457F" w14:textId="77777777" w:rsidR="008A513F" w:rsidRDefault="00F24EC9" w:rsidP="002F3A22">
      <w:pPr>
        <w:pStyle w:val="Paragraphe"/>
        <w:numPr>
          <w:ilvl w:val="0"/>
          <w:numId w:val="1"/>
        </w:numPr>
        <w:tabs>
          <w:tab w:val="clear" w:pos="360"/>
        </w:tabs>
        <w:spacing w:line="240" w:lineRule="auto"/>
        <w:rPr>
          <w:lang w:eastAsia="fr-CA"/>
        </w:rPr>
      </w:pPr>
      <w:r>
        <w:rPr>
          <w:lang w:eastAsia="fr-CA"/>
        </w:rPr>
        <w:t xml:space="preserve"> </w:t>
      </w:r>
      <w:r w:rsidR="007F3D5D">
        <w:rPr>
          <w:lang w:eastAsia="fr-CA"/>
        </w:rPr>
        <w:t>Elle transmet cette publication à différents médias d’informations, notamment Radio-Canada, TVA nouvelles</w:t>
      </w:r>
      <w:r w:rsidR="006A5875">
        <w:rPr>
          <w:lang w:eastAsia="fr-CA"/>
        </w:rPr>
        <w:t xml:space="preserve"> et</w:t>
      </w:r>
      <w:r w:rsidR="007F3D5D">
        <w:rPr>
          <w:lang w:eastAsia="fr-CA"/>
        </w:rPr>
        <w:t xml:space="preserve"> la Presse, et les informe de la poursuite du demandeur envers elle</w:t>
      </w:r>
      <w:r>
        <w:rPr>
          <w:rStyle w:val="Appelnotedebasdep"/>
          <w:lang w:eastAsia="fr-CA"/>
        </w:rPr>
        <w:footnoteReference w:id="172"/>
      </w:r>
      <w:r w:rsidR="00265076">
        <w:rPr>
          <w:lang w:eastAsia="fr-CA"/>
        </w:rPr>
        <w:t xml:space="preserve">, déposée le 16 octobre 2018. </w:t>
      </w:r>
    </w:p>
    <w:p w14:paraId="1F42E93D" w14:textId="77777777" w:rsidR="008A513F" w:rsidRDefault="00F24EC9" w:rsidP="002F3A22">
      <w:pPr>
        <w:pStyle w:val="Paragraphe"/>
        <w:numPr>
          <w:ilvl w:val="0"/>
          <w:numId w:val="1"/>
        </w:numPr>
        <w:tabs>
          <w:tab w:val="clear" w:pos="360"/>
        </w:tabs>
        <w:spacing w:line="240" w:lineRule="auto"/>
        <w:rPr>
          <w:lang w:eastAsia="fr-CA"/>
        </w:rPr>
      </w:pPr>
      <w:r>
        <w:rPr>
          <w:lang w:eastAsia="fr-CA"/>
        </w:rPr>
        <w:t xml:space="preserve"> </w:t>
      </w:r>
      <w:r w:rsidR="004543E9">
        <w:rPr>
          <w:lang w:eastAsia="fr-CA"/>
        </w:rPr>
        <w:t>D’autres publications lui sont également reprochées</w:t>
      </w:r>
      <w:r>
        <w:rPr>
          <w:rStyle w:val="Appelnotedebasdep"/>
          <w:lang w:eastAsia="fr-CA"/>
        </w:rPr>
        <w:footnoteReference w:id="173"/>
      </w:r>
      <w:r w:rsidR="004543E9">
        <w:rPr>
          <w:lang w:eastAsia="fr-CA"/>
        </w:rPr>
        <w:t xml:space="preserve">. </w:t>
      </w:r>
      <w:r w:rsidR="006A5875">
        <w:rPr>
          <w:lang w:eastAsia="fr-CA"/>
        </w:rPr>
        <w:t>Aussi, elle commente les publications de plusieurs personnes en référant à ses allégations contre le demandeur</w:t>
      </w:r>
      <w:r>
        <w:rPr>
          <w:rStyle w:val="Appelnotedebasdep"/>
          <w:lang w:eastAsia="fr-CA"/>
        </w:rPr>
        <w:footnoteReference w:id="174"/>
      </w:r>
      <w:r w:rsidR="006A5875">
        <w:rPr>
          <w:lang w:eastAsia="fr-CA"/>
        </w:rPr>
        <w:t>.</w:t>
      </w:r>
    </w:p>
    <w:p w14:paraId="64FA834D" w14:textId="77777777" w:rsidR="004543E9" w:rsidRDefault="00F24EC9" w:rsidP="002F3A22">
      <w:pPr>
        <w:pStyle w:val="Paragraphe"/>
        <w:numPr>
          <w:ilvl w:val="0"/>
          <w:numId w:val="1"/>
        </w:numPr>
        <w:tabs>
          <w:tab w:val="clear" w:pos="360"/>
        </w:tabs>
        <w:spacing w:line="240" w:lineRule="auto"/>
        <w:rPr>
          <w:lang w:eastAsia="fr-CA"/>
        </w:rPr>
      </w:pPr>
      <w:r>
        <w:rPr>
          <w:lang w:eastAsia="fr-CA"/>
        </w:rPr>
        <w:t xml:space="preserve"> Le 22 octobre 2018, la défenderesse transmet à toutes les collègues sénatrices du demandeur un courriel dont l’objet est : </w:t>
      </w:r>
      <w:r w:rsidR="006A5875">
        <w:rPr>
          <w:rFonts w:cs="Arial"/>
          <w:lang w:eastAsia="fr-CA"/>
        </w:rPr>
        <w:t>"</w:t>
      </w:r>
      <w:r>
        <w:rPr>
          <w:lang w:eastAsia="fr-CA"/>
        </w:rPr>
        <w:t>J’ai été agressé</w:t>
      </w:r>
      <w:r w:rsidR="007F3D5D">
        <w:rPr>
          <w:lang w:eastAsia="fr-CA"/>
        </w:rPr>
        <w:t>e</w:t>
      </w:r>
      <w:r>
        <w:rPr>
          <w:lang w:eastAsia="fr-CA"/>
        </w:rPr>
        <w:t xml:space="preserve"> sexuellement par un de vos confrères</w:t>
      </w:r>
      <w:r w:rsidR="006A5875">
        <w:rPr>
          <w:rFonts w:cs="Arial"/>
          <w:lang w:eastAsia="fr-CA"/>
        </w:rPr>
        <w:t>"</w:t>
      </w:r>
      <w:r>
        <w:rPr>
          <w:lang w:eastAsia="fr-CA"/>
        </w:rPr>
        <w:t>. Elle y fait mention de sa plainte au BCSE, de sa dénonciation du demandeur à la SQ pour agression sexuelle et de la poursuite en dommages exercée contre elle par leur confrère</w:t>
      </w:r>
      <w:r>
        <w:rPr>
          <w:rStyle w:val="Appelnotedebasdep"/>
          <w:lang w:eastAsia="fr-CA"/>
        </w:rPr>
        <w:footnoteReference w:id="175"/>
      </w:r>
      <w:r>
        <w:rPr>
          <w:lang w:eastAsia="fr-CA"/>
        </w:rPr>
        <w:t xml:space="preserve">. </w:t>
      </w:r>
    </w:p>
    <w:p w14:paraId="798C1F60" w14:textId="77777777" w:rsidR="008A513F" w:rsidRDefault="00F24EC9" w:rsidP="002F3A22">
      <w:pPr>
        <w:pStyle w:val="Paragraphe"/>
        <w:numPr>
          <w:ilvl w:val="0"/>
          <w:numId w:val="1"/>
        </w:numPr>
        <w:tabs>
          <w:tab w:val="clear" w:pos="360"/>
        </w:tabs>
        <w:spacing w:line="240" w:lineRule="auto"/>
        <w:rPr>
          <w:lang w:eastAsia="fr-CA"/>
        </w:rPr>
      </w:pPr>
      <w:r>
        <w:rPr>
          <w:lang w:eastAsia="fr-CA"/>
        </w:rPr>
        <w:t xml:space="preserve"> La défenderesse échange également via Facebook sur sa situation impliquant le demandeur, avec des personnalités publiques et des journalistes auxquels</w:t>
      </w:r>
      <w:r w:rsidR="007E772B">
        <w:rPr>
          <w:lang w:eastAsia="fr-CA"/>
        </w:rPr>
        <w:t>, pour certains, elle</w:t>
      </w:r>
      <w:r>
        <w:rPr>
          <w:lang w:eastAsia="fr-CA"/>
        </w:rPr>
        <w:t xml:space="preserve"> transmet sa plainte à la SQ </w:t>
      </w:r>
      <w:r w:rsidR="007E772B">
        <w:rPr>
          <w:lang w:eastAsia="fr-CA"/>
        </w:rPr>
        <w:t>ou au BCSE</w:t>
      </w:r>
      <w:r>
        <w:rPr>
          <w:rStyle w:val="Appelnotedebasdep"/>
          <w:lang w:eastAsia="fr-CA"/>
        </w:rPr>
        <w:footnoteReference w:id="176"/>
      </w:r>
      <w:r>
        <w:rPr>
          <w:lang w:eastAsia="fr-CA"/>
        </w:rPr>
        <w:t>.</w:t>
      </w:r>
      <w:r w:rsidR="0084322D">
        <w:rPr>
          <w:lang w:eastAsia="fr-CA"/>
        </w:rPr>
        <w:t xml:space="preserve"> </w:t>
      </w:r>
    </w:p>
    <w:p w14:paraId="0F9C9020" w14:textId="77777777" w:rsidR="0084322D" w:rsidRDefault="00F24EC9" w:rsidP="002F3A22">
      <w:pPr>
        <w:pStyle w:val="Paragraphe"/>
        <w:numPr>
          <w:ilvl w:val="0"/>
          <w:numId w:val="1"/>
        </w:numPr>
        <w:tabs>
          <w:tab w:val="clear" w:pos="360"/>
        </w:tabs>
        <w:spacing w:line="240" w:lineRule="auto"/>
        <w:rPr>
          <w:lang w:eastAsia="fr-CA"/>
        </w:rPr>
      </w:pPr>
      <w:r>
        <w:rPr>
          <w:lang w:eastAsia="fr-CA"/>
        </w:rPr>
        <w:t xml:space="preserve"> Le demandeur allègue qu’après avoir communiqué avec lui pour s’enquérir du fondement des accusations de la défenderesse, les journalistes ont refusé de diffuser l’information</w:t>
      </w:r>
      <w:r>
        <w:rPr>
          <w:rStyle w:val="Appelnotedebasdep"/>
          <w:lang w:eastAsia="fr-CA"/>
        </w:rPr>
        <w:footnoteReference w:id="177"/>
      </w:r>
      <w:r>
        <w:rPr>
          <w:lang w:eastAsia="fr-CA"/>
        </w:rPr>
        <w:t>.</w:t>
      </w:r>
    </w:p>
    <w:p w14:paraId="0451E4FC" w14:textId="77777777" w:rsidR="00B242DE" w:rsidRDefault="00F24EC9" w:rsidP="002F3A22">
      <w:pPr>
        <w:pStyle w:val="Paragraphe"/>
        <w:numPr>
          <w:ilvl w:val="0"/>
          <w:numId w:val="1"/>
        </w:numPr>
        <w:tabs>
          <w:tab w:val="clear" w:pos="360"/>
        </w:tabs>
        <w:spacing w:line="240" w:lineRule="auto"/>
        <w:rPr>
          <w:lang w:eastAsia="fr-CA"/>
        </w:rPr>
      </w:pPr>
      <w:r>
        <w:rPr>
          <w:lang w:eastAsia="fr-CA"/>
        </w:rPr>
        <w:t xml:space="preserve"> Le 23 octobre 2018, la défenderesse publie un texte intitulé : </w:t>
      </w:r>
      <w:r>
        <w:rPr>
          <w:rFonts w:cs="Arial"/>
          <w:lang w:eastAsia="fr-CA"/>
        </w:rPr>
        <w:t>"</w:t>
      </w:r>
      <w:r>
        <w:rPr>
          <w:lang w:eastAsia="fr-CA"/>
        </w:rPr>
        <w:t>Mr. Boisvenu me poursuit pour 250 000$ et plus!</w:t>
      </w:r>
      <w:r>
        <w:rPr>
          <w:rFonts w:cs="Arial"/>
          <w:lang w:eastAsia="fr-CA"/>
        </w:rPr>
        <w:t>"</w:t>
      </w:r>
      <w:r>
        <w:rPr>
          <w:rStyle w:val="Appelnotedebasdep"/>
          <w:rFonts w:cs="Arial"/>
          <w:lang w:eastAsia="fr-CA"/>
        </w:rPr>
        <w:footnoteReference w:id="178"/>
      </w:r>
    </w:p>
    <w:p w14:paraId="54CA445A" w14:textId="77777777" w:rsidR="00831DCC" w:rsidRDefault="00F24EC9" w:rsidP="002F3A22">
      <w:pPr>
        <w:pStyle w:val="Paragraphe"/>
        <w:numPr>
          <w:ilvl w:val="0"/>
          <w:numId w:val="1"/>
        </w:numPr>
        <w:tabs>
          <w:tab w:val="clear" w:pos="360"/>
        </w:tabs>
        <w:spacing w:line="240" w:lineRule="auto"/>
        <w:rPr>
          <w:lang w:eastAsia="fr-CA"/>
        </w:rPr>
      </w:pPr>
      <w:r>
        <w:rPr>
          <w:lang w:eastAsia="fr-CA"/>
        </w:rPr>
        <w:t xml:space="preserve"> Depuis le 27 novembre 2018, la défenderesse respecte un engagement souscrit dans le cadre de la présente instance de s’abstenir de publier les écrits dont fait état la DII ou tout propos à cet égard</w:t>
      </w:r>
      <w:r w:rsidR="005767C3">
        <w:rPr>
          <w:lang w:eastAsia="fr-CA"/>
        </w:rPr>
        <w:t>,</w:t>
      </w:r>
      <w:r>
        <w:rPr>
          <w:lang w:eastAsia="fr-CA"/>
        </w:rPr>
        <w:t xml:space="preserve"> jusqu’au jugement final.</w:t>
      </w:r>
    </w:p>
    <w:p w14:paraId="6EAD225C" w14:textId="77777777" w:rsidR="00137B3F" w:rsidRDefault="00F24EC9" w:rsidP="006A1536">
      <w:pPr>
        <w:pStyle w:val="Titre3"/>
        <w:rPr>
          <w:lang w:eastAsia="fr-CA"/>
        </w:rPr>
      </w:pPr>
      <w:bookmarkStart w:id="87" w:name="_Toc256000037"/>
      <w:bookmarkStart w:id="88" w:name="_Toc208825397"/>
      <w:r>
        <w:rPr>
          <w:lang w:eastAsia="fr-CA"/>
        </w:rPr>
        <w:t>Discussion</w:t>
      </w:r>
      <w:bookmarkEnd w:id="87"/>
      <w:bookmarkEnd w:id="88"/>
    </w:p>
    <w:p w14:paraId="030C1252" w14:textId="77777777" w:rsidR="00676A75" w:rsidRDefault="00F24EC9" w:rsidP="00CE2E53">
      <w:pPr>
        <w:pStyle w:val="Titre4"/>
        <w:rPr>
          <w:lang w:eastAsia="fr-CA"/>
        </w:rPr>
      </w:pPr>
      <w:bookmarkStart w:id="89" w:name="_Toc256000038"/>
      <w:bookmarkStart w:id="90" w:name="_Toc208825398"/>
      <w:r>
        <w:rPr>
          <w:lang w:eastAsia="fr-CA"/>
        </w:rPr>
        <w:t xml:space="preserve">Le </w:t>
      </w:r>
      <w:r w:rsidR="00135ED6">
        <w:rPr>
          <w:lang w:eastAsia="fr-CA"/>
        </w:rPr>
        <w:t>caractère diffamatoire des publications</w:t>
      </w:r>
      <w:bookmarkEnd w:id="89"/>
      <w:bookmarkEnd w:id="90"/>
      <w:r w:rsidR="00135ED6">
        <w:rPr>
          <w:lang w:eastAsia="fr-CA"/>
        </w:rPr>
        <w:t xml:space="preserve"> </w:t>
      </w:r>
    </w:p>
    <w:p w14:paraId="012780AD" w14:textId="77777777" w:rsidR="00D347CD" w:rsidRDefault="00F24EC9" w:rsidP="00B34D67">
      <w:pPr>
        <w:pStyle w:val="Paragrdouble"/>
        <w:spacing w:line="240" w:lineRule="auto"/>
        <w:rPr>
          <w:lang w:eastAsia="fr-CA"/>
        </w:rPr>
      </w:pPr>
      <w:bookmarkStart w:id="91" w:name="_Hlk206660192"/>
      <w:r>
        <w:rPr>
          <w:lang w:eastAsia="fr-CA"/>
        </w:rPr>
        <w:t xml:space="preserve"> Le demandeur doit en premier lieu établir que les propos litigieux lui ont directement causé un préjudice, soit qu’ils ont porté atteinte à sa réputation</w:t>
      </w:r>
      <w:r>
        <w:rPr>
          <w:rStyle w:val="Appelnotedebasdep"/>
          <w:lang w:eastAsia="fr-CA"/>
        </w:rPr>
        <w:footnoteReference w:id="179"/>
      </w:r>
      <w:r>
        <w:rPr>
          <w:lang w:eastAsia="fr-CA"/>
        </w:rPr>
        <w:t>.</w:t>
      </w:r>
    </w:p>
    <w:p w14:paraId="638018C2" w14:textId="77777777" w:rsidR="00D347CD" w:rsidRDefault="00F24EC9" w:rsidP="00B34D67">
      <w:pPr>
        <w:pStyle w:val="Paragraphe"/>
        <w:numPr>
          <w:ilvl w:val="0"/>
          <w:numId w:val="1"/>
        </w:numPr>
        <w:tabs>
          <w:tab w:val="clear" w:pos="360"/>
        </w:tabs>
        <w:spacing w:line="240" w:lineRule="auto"/>
        <w:rPr>
          <w:lang w:eastAsia="fr-CA"/>
        </w:rPr>
      </w:pPr>
      <w:r>
        <w:t xml:space="preserve"> </w:t>
      </w:r>
      <w:r w:rsidRPr="007168C5">
        <w:t>Un sentiment d’humiliation, de tristesse ou de frustration chez la personne qui prétend avoir été diffamée est insuffisant pour fonder un recours en diffamation.</w:t>
      </w:r>
      <w:r>
        <w:t xml:space="preserve"> L’examen du préjudice est axé non</w:t>
      </w:r>
      <w:r w:rsidR="004A08BC">
        <w:t xml:space="preserve"> pas</w:t>
      </w:r>
      <w:r>
        <w:t xml:space="preserve"> sur la victime elle-même mais sur la perception des autres</w:t>
      </w:r>
      <w:r w:rsidR="00243CEC">
        <w:t xml:space="preserve">, selon le critère </w:t>
      </w:r>
      <w:r w:rsidR="00A478F0">
        <w:t xml:space="preserve">objectif </w:t>
      </w:r>
      <w:r w:rsidR="00243CEC">
        <w:t xml:space="preserve">du </w:t>
      </w:r>
      <w:r w:rsidR="00A478F0">
        <w:rPr>
          <w:rFonts w:cs="Arial"/>
        </w:rPr>
        <w:t>"</w:t>
      </w:r>
      <w:r w:rsidR="00243CEC">
        <w:t>citoyen ordinaire</w:t>
      </w:r>
      <w:r w:rsidR="00A478F0">
        <w:rPr>
          <w:rFonts w:cs="Arial"/>
        </w:rPr>
        <w:t>"</w:t>
      </w:r>
      <w:r w:rsidR="00A478F0">
        <w:t>,</w:t>
      </w:r>
      <w:r w:rsidR="00243CEC">
        <w:t xml:space="preserve"> qui constitue une représentation de la société et de sa perception de l’atteinte</w:t>
      </w:r>
      <w:r>
        <w:rPr>
          <w:rStyle w:val="Appelnotedebasdep"/>
        </w:rPr>
        <w:footnoteReference w:id="180"/>
      </w:r>
      <w:r>
        <w:t xml:space="preserve">. </w:t>
      </w:r>
    </w:p>
    <w:p w14:paraId="4442A5E2" w14:textId="77777777" w:rsidR="006A145F" w:rsidRDefault="00F24EC9" w:rsidP="00B34D67">
      <w:pPr>
        <w:pStyle w:val="Paragrdouble"/>
        <w:spacing w:line="240" w:lineRule="auto"/>
        <w:rPr>
          <w:lang w:eastAsia="fr-CA"/>
        </w:rPr>
      </w:pPr>
      <w:r>
        <w:rPr>
          <w:lang w:eastAsia="fr-CA"/>
        </w:rPr>
        <w:t xml:space="preserve"> Le Tribunal doit apprécier le contenu des propos </w:t>
      </w:r>
      <w:r w:rsidR="00852745">
        <w:rPr>
          <w:lang w:eastAsia="fr-CA"/>
        </w:rPr>
        <w:t xml:space="preserve">reprochés </w:t>
      </w:r>
      <w:r>
        <w:rPr>
          <w:lang w:eastAsia="fr-CA"/>
        </w:rPr>
        <w:t>dans leur globalité et tenir compte du contexte dans lequel s’inscrit leur publication</w:t>
      </w:r>
      <w:r>
        <w:rPr>
          <w:rStyle w:val="Appelnotedebasdep"/>
          <w:lang w:eastAsia="fr-CA"/>
        </w:rPr>
        <w:footnoteReference w:id="181"/>
      </w:r>
      <w:r>
        <w:rPr>
          <w:lang w:eastAsia="fr-CA"/>
        </w:rPr>
        <w:t xml:space="preserve">. </w:t>
      </w:r>
      <w:r w:rsidR="00FF1C3F">
        <w:rPr>
          <w:lang w:eastAsia="fr-CA"/>
        </w:rPr>
        <w:t>L’analyse de cette impression devra se faire en fonction du contexte dans lequel les propos ont été exprimés et non en examinant seulement quelques phrases ou expressions soigneusement extraites de l’ensemble.</w:t>
      </w:r>
    </w:p>
    <w:p w14:paraId="4BE2ACE9" w14:textId="77777777" w:rsidR="00B34D67" w:rsidRDefault="00F24EC9" w:rsidP="00B34D67">
      <w:pPr>
        <w:pStyle w:val="Paragrdouble"/>
        <w:spacing w:line="240" w:lineRule="auto"/>
        <w:rPr>
          <w:lang w:eastAsia="fr-CA"/>
        </w:rPr>
      </w:pPr>
      <w:r>
        <w:rPr>
          <w:lang w:eastAsia="fr-CA"/>
        </w:rPr>
        <w:t xml:space="preserve"> Un </w:t>
      </w:r>
      <w:r>
        <w:rPr>
          <w:rFonts w:cs="Arial"/>
          <w:lang w:eastAsia="fr-CA"/>
        </w:rPr>
        <w:t>"</w:t>
      </w:r>
      <w:r>
        <w:rPr>
          <w:lang w:eastAsia="fr-CA"/>
        </w:rPr>
        <w:t>citoyen ordinaire</w:t>
      </w:r>
      <w:r>
        <w:rPr>
          <w:rFonts w:cs="Arial"/>
          <w:lang w:eastAsia="fr-CA"/>
        </w:rPr>
        <w:t>"</w:t>
      </w:r>
      <w:r>
        <w:rPr>
          <w:lang w:eastAsia="fr-CA"/>
        </w:rPr>
        <w:t xml:space="preserve"> estimerait-il que les propos litigieux, pris dans leur ensemble, ont déconsidéré la réputation du demandeur?</w:t>
      </w:r>
    </w:p>
    <w:p w14:paraId="5210505E" w14:textId="77777777" w:rsidR="00852745" w:rsidRDefault="00F24EC9" w:rsidP="00B34D67">
      <w:pPr>
        <w:pStyle w:val="Paragrdouble"/>
        <w:spacing w:line="240" w:lineRule="auto"/>
        <w:rPr>
          <w:lang w:eastAsia="fr-CA"/>
        </w:rPr>
      </w:pPr>
      <w:r>
        <w:rPr>
          <w:lang w:eastAsia="fr-CA"/>
        </w:rPr>
        <w:t xml:space="preserve"> </w:t>
      </w:r>
      <w:r w:rsidR="00B34D67">
        <w:rPr>
          <w:lang w:eastAsia="fr-CA"/>
        </w:rPr>
        <w:t>Le Tribunal répond par l’affirmative à cette question.</w:t>
      </w:r>
    </w:p>
    <w:p w14:paraId="56E80B4D" w14:textId="77777777" w:rsidR="004A08BC" w:rsidRDefault="00F24EC9" w:rsidP="004A08BC">
      <w:pPr>
        <w:pStyle w:val="Paragrdouble"/>
        <w:spacing w:line="240" w:lineRule="auto"/>
        <w:rPr>
          <w:lang w:eastAsia="fr-CA"/>
        </w:rPr>
      </w:pPr>
      <w:r>
        <w:rPr>
          <w:lang w:eastAsia="fr-CA"/>
        </w:rPr>
        <w:t xml:space="preserve"> </w:t>
      </w:r>
      <w:r w:rsidR="00B34D67">
        <w:rPr>
          <w:lang w:eastAsia="fr-CA"/>
        </w:rPr>
        <w:t>Le 19 octobre 2017, la défenderesse annonce publiquement sur sa page Facebook qu’elle porte plainte contre le demandeur, qu’elle identifie</w:t>
      </w:r>
      <w:r>
        <w:rPr>
          <w:lang w:eastAsia="fr-CA"/>
        </w:rPr>
        <w:t xml:space="preserve"> par son nom</w:t>
      </w:r>
      <w:r w:rsidR="00B34D67">
        <w:rPr>
          <w:lang w:eastAsia="fr-CA"/>
        </w:rPr>
        <w:t>, pour agression sexuelle et abus de pouvoir envers elle</w:t>
      </w:r>
      <w:r>
        <w:rPr>
          <w:rStyle w:val="Appelnotedebasdep"/>
          <w:lang w:eastAsia="fr-CA"/>
        </w:rPr>
        <w:footnoteReference w:id="182"/>
      </w:r>
      <w:r w:rsidR="00B34D67">
        <w:rPr>
          <w:lang w:eastAsia="fr-CA"/>
        </w:rPr>
        <w:t xml:space="preserve">. Ce faisant, le demandeur est facilement identifiable dans les écrits subséquents, bien qu’il n’y soit plus nommé. Ensuite, les propos contenus dans certaines publications, pris dans leur ensemble et aux yeux du citoyen raisonnable, déconsidèrent la réputation du demandeur, plus précisément </w:t>
      </w:r>
      <w:bookmarkStart w:id="92" w:name="_Hlk206661957"/>
      <w:r>
        <w:rPr>
          <w:lang w:eastAsia="fr-CA"/>
        </w:rPr>
        <w:t xml:space="preserve">celle du 24 octobre 2017, intitulée </w:t>
      </w:r>
      <w:r>
        <w:rPr>
          <w:rFonts w:cs="Arial"/>
          <w:lang w:eastAsia="fr-CA"/>
        </w:rPr>
        <w:t>"</w:t>
      </w:r>
      <w:r>
        <w:rPr>
          <w:lang w:eastAsia="fr-CA"/>
        </w:rPr>
        <w:t>Un cochon masqué au gouvernement?</w:t>
      </w:r>
      <w:r>
        <w:rPr>
          <w:rFonts w:cs="Arial"/>
          <w:lang w:eastAsia="fr-CA"/>
        </w:rPr>
        <w:t>"</w:t>
      </w:r>
      <w:r>
        <w:rPr>
          <w:rStyle w:val="Appelnotedebasdep"/>
          <w:rFonts w:cs="Arial"/>
          <w:lang w:eastAsia="fr-CA"/>
        </w:rPr>
        <w:footnoteReference w:id="183"/>
      </w:r>
      <w:r>
        <w:rPr>
          <w:lang w:eastAsia="fr-CA"/>
        </w:rPr>
        <w:t xml:space="preserve"> et </w:t>
      </w:r>
      <w:r w:rsidR="00B34D67">
        <w:rPr>
          <w:lang w:eastAsia="fr-CA"/>
        </w:rPr>
        <w:t>les publications d’octobre 2018 soulevant</w:t>
      </w:r>
      <w:r w:rsidR="002A3A55">
        <w:rPr>
          <w:lang w:eastAsia="fr-CA"/>
        </w:rPr>
        <w:t xml:space="preserve"> notamment</w:t>
      </w:r>
      <w:r w:rsidR="00B34D67">
        <w:rPr>
          <w:lang w:eastAsia="fr-CA"/>
        </w:rPr>
        <w:t xml:space="preserve"> la probabilité que le demandeur ait fait d’autres victimes</w:t>
      </w:r>
      <w:r>
        <w:rPr>
          <w:rStyle w:val="Appelnotedebasdep"/>
          <w:lang w:eastAsia="fr-CA"/>
        </w:rPr>
        <w:footnoteReference w:id="184"/>
      </w:r>
      <w:r w:rsidR="00B34D67">
        <w:rPr>
          <w:lang w:eastAsia="fr-CA"/>
        </w:rPr>
        <w:t xml:space="preserve">. </w:t>
      </w:r>
      <w:bookmarkEnd w:id="92"/>
    </w:p>
    <w:p w14:paraId="1F066B0E" w14:textId="77777777" w:rsidR="004A08BC" w:rsidRDefault="00F24EC9" w:rsidP="004A08BC">
      <w:pPr>
        <w:pStyle w:val="Paragrdouble"/>
        <w:spacing w:line="240" w:lineRule="auto"/>
        <w:rPr>
          <w:lang w:eastAsia="fr-CA"/>
        </w:rPr>
      </w:pPr>
      <w:r>
        <w:rPr>
          <w:lang w:eastAsia="fr-CA"/>
        </w:rPr>
        <w:t xml:space="preserve"> Ils sont diffamatoires puisque, considérés dans leur globalité, ils incitent à croire que le demandeur serait un agresseur envers les femmes, ce qui aux yeux d’un citoyen ordinaire, provoque une perte d’estime ou de considération à son endroit et déconsidère sa réputation, surtout au regard de la mission dont le demandeur est porteur en</w:t>
      </w:r>
      <w:r w:rsidR="002A3A55">
        <w:rPr>
          <w:lang w:eastAsia="fr-CA"/>
        </w:rPr>
        <w:t>vers</w:t>
      </w:r>
      <w:r>
        <w:rPr>
          <w:lang w:eastAsia="fr-CA"/>
        </w:rPr>
        <w:t xml:space="preserve"> </w:t>
      </w:r>
      <w:r w:rsidR="002A3A55">
        <w:rPr>
          <w:lang w:eastAsia="fr-CA"/>
        </w:rPr>
        <w:t>l</w:t>
      </w:r>
      <w:r>
        <w:rPr>
          <w:lang w:eastAsia="fr-CA"/>
        </w:rPr>
        <w:t>es victimes d’actes criminels et à laquelle il s’identifie. Des propos peuvent être diffamatoires par l’idée qu’ils expriment explicitement ou par les insinuations qui s’en dégagent</w:t>
      </w:r>
      <w:r>
        <w:rPr>
          <w:rStyle w:val="Appelnotedebasdep"/>
          <w:lang w:eastAsia="fr-CA"/>
        </w:rPr>
        <w:footnoteReference w:id="185"/>
      </w:r>
      <w:r>
        <w:rPr>
          <w:lang w:eastAsia="fr-CA"/>
        </w:rPr>
        <w:t xml:space="preserve"> et ces affirmations suggèrent clairement que d’autres personnes, en plus de la défenderesse qui allègue une agression sexuelle</w:t>
      </w:r>
      <w:r w:rsidR="00C31BDD">
        <w:rPr>
          <w:lang w:eastAsia="fr-CA"/>
        </w:rPr>
        <w:t xml:space="preserve"> commise par le demandeur à son égard,</w:t>
      </w:r>
      <w:r>
        <w:rPr>
          <w:lang w:eastAsia="fr-CA"/>
        </w:rPr>
        <w:t xml:space="preserve"> ont probablement été agressées sexuellement par </w:t>
      </w:r>
      <w:r w:rsidR="00C31BDD">
        <w:rPr>
          <w:lang w:eastAsia="fr-CA"/>
        </w:rPr>
        <w:t xml:space="preserve">lui. </w:t>
      </w:r>
    </w:p>
    <w:p w14:paraId="5445C902" w14:textId="77777777" w:rsidR="004A08BC" w:rsidRDefault="00F24EC9" w:rsidP="004A08BC">
      <w:pPr>
        <w:pStyle w:val="Paragrdouble"/>
        <w:spacing w:line="240" w:lineRule="auto"/>
        <w:rPr>
          <w:lang w:eastAsia="fr-CA"/>
        </w:rPr>
      </w:pPr>
      <w:r>
        <w:rPr>
          <w:lang w:eastAsia="fr-CA"/>
        </w:rPr>
        <w:t xml:space="preserve"> Le demandeur n’est pas nommé dans ces publications mais il est facilement identifiable lorsque la défenderesse précise : </w:t>
      </w:r>
      <w:r>
        <w:rPr>
          <w:rFonts w:cs="Arial"/>
          <w:lang w:eastAsia="fr-CA"/>
        </w:rPr>
        <w:t>"</w:t>
      </w:r>
      <w:r>
        <w:rPr>
          <w:lang w:eastAsia="fr-CA"/>
        </w:rPr>
        <w:t>J’ai été agressée sexuellement par un sénateur du Canada qui prétend aider les femmes victimes d’actes criminels et leur donner une voix</w:t>
      </w:r>
      <w:r>
        <w:rPr>
          <w:rFonts w:cs="Arial"/>
          <w:lang w:eastAsia="fr-CA"/>
        </w:rPr>
        <w:t>"</w:t>
      </w:r>
      <w:r>
        <w:rPr>
          <w:rStyle w:val="Appelnotedebasdep"/>
          <w:rFonts w:cs="Arial"/>
          <w:lang w:eastAsia="fr-CA"/>
        </w:rPr>
        <w:footnoteReference w:id="186"/>
      </w:r>
      <w:r>
        <w:rPr>
          <w:lang w:eastAsia="fr-CA"/>
        </w:rPr>
        <w:t xml:space="preserve">. </w:t>
      </w:r>
    </w:p>
    <w:p w14:paraId="143D322A" w14:textId="77777777" w:rsidR="00B34D67" w:rsidRDefault="00F24EC9" w:rsidP="004A08BC">
      <w:pPr>
        <w:pStyle w:val="Paragrdouble"/>
        <w:spacing w:line="240" w:lineRule="auto"/>
        <w:rPr>
          <w:lang w:eastAsia="fr-CA"/>
        </w:rPr>
      </w:pPr>
      <w:r>
        <w:rPr>
          <w:lang w:eastAsia="fr-CA"/>
        </w:rPr>
        <w:t xml:space="preserve"> </w:t>
      </w:r>
      <w:r w:rsidR="00C31BDD">
        <w:rPr>
          <w:lang w:eastAsia="fr-CA"/>
        </w:rPr>
        <w:t xml:space="preserve">L’ensemble de ces propos pris dans leur contexte global </w:t>
      </w:r>
      <w:r w:rsidR="002A3A55">
        <w:rPr>
          <w:lang w:eastAsia="fr-CA"/>
        </w:rPr>
        <w:t xml:space="preserve">déconsidèrent l’estime et la considération qu’inspirent le demandeur et </w:t>
      </w:r>
      <w:r w:rsidR="00C31BDD">
        <w:rPr>
          <w:lang w:eastAsia="fr-CA"/>
        </w:rPr>
        <w:t xml:space="preserve">portent atteinte à </w:t>
      </w:r>
      <w:r w:rsidR="002A3A55">
        <w:rPr>
          <w:lang w:eastAsia="fr-CA"/>
        </w:rPr>
        <w:t>s</w:t>
      </w:r>
      <w:r w:rsidR="00C31BDD">
        <w:rPr>
          <w:lang w:eastAsia="fr-CA"/>
        </w:rPr>
        <w:t>a réputation</w:t>
      </w:r>
      <w:r w:rsidR="002A3A55">
        <w:rPr>
          <w:lang w:eastAsia="fr-CA"/>
        </w:rPr>
        <w:t>.</w:t>
      </w:r>
    </w:p>
    <w:p w14:paraId="0ABA1FF8" w14:textId="77777777" w:rsidR="00393C3B" w:rsidRPr="00393C3B" w:rsidRDefault="00F24EC9" w:rsidP="00CE2E53">
      <w:pPr>
        <w:pStyle w:val="Titre4"/>
        <w:rPr>
          <w:lang w:eastAsia="fr-CA"/>
        </w:rPr>
      </w:pPr>
      <w:bookmarkStart w:id="93" w:name="_Toc256000039"/>
      <w:bookmarkStart w:id="94" w:name="_Toc208825399"/>
      <w:bookmarkEnd w:id="91"/>
      <w:r>
        <w:rPr>
          <w:lang w:eastAsia="fr-CA"/>
        </w:rPr>
        <w:t xml:space="preserve">La </w:t>
      </w:r>
      <w:r w:rsidRPr="00393C3B">
        <w:rPr>
          <w:lang w:eastAsia="fr-CA"/>
        </w:rPr>
        <w:t>faute</w:t>
      </w:r>
      <w:bookmarkStart w:id="95" w:name="_Hlk208130580"/>
      <w:bookmarkEnd w:id="93"/>
      <w:bookmarkEnd w:id="94"/>
    </w:p>
    <w:p w14:paraId="2169351A" w14:textId="77777777" w:rsidR="00755195" w:rsidRDefault="00F24EC9" w:rsidP="002A37A7">
      <w:pPr>
        <w:pStyle w:val="Paragraphe"/>
        <w:numPr>
          <w:ilvl w:val="0"/>
          <w:numId w:val="1"/>
        </w:numPr>
        <w:tabs>
          <w:tab w:val="clear" w:pos="360"/>
        </w:tabs>
        <w:spacing w:line="240" w:lineRule="auto"/>
        <w:rPr>
          <w:lang w:eastAsia="fr-CA"/>
        </w:rPr>
      </w:pPr>
      <w:r>
        <w:rPr>
          <w:lang w:eastAsia="fr-CA"/>
        </w:rPr>
        <w:t xml:space="preserve"> </w:t>
      </w:r>
      <w:r w:rsidR="00852745">
        <w:rPr>
          <w:lang w:eastAsia="fr-CA"/>
        </w:rPr>
        <w:t>L’expression de propos diffamatoires n’entra</w:t>
      </w:r>
      <w:r w:rsidR="009510B1">
        <w:rPr>
          <w:lang w:eastAsia="fr-CA"/>
        </w:rPr>
        <w:t>î</w:t>
      </w:r>
      <w:r w:rsidR="00852745">
        <w:rPr>
          <w:lang w:eastAsia="fr-CA"/>
        </w:rPr>
        <w:t xml:space="preserve">nera la responsabilité de son auteur que s’il a commis une faute. La faute correspond à une conduite qui s’écarte de la norme de comportement qu’adopterait une personne raisonnable. La preuve de l’intention malveillante ou de la mauvaise foi de l’auteur des propos litigieux n’est pas un </w:t>
      </w:r>
      <w:r w:rsidR="002A3A55">
        <w:rPr>
          <w:lang w:eastAsia="fr-CA"/>
        </w:rPr>
        <w:t>prérequis</w:t>
      </w:r>
      <w:r w:rsidR="00852745">
        <w:rPr>
          <w:lang w:eastAsia="fr-CA"/>
        </w:rPr>
        <w:t>.</w:t>
      </w:r>
    </w:p>
    <w:p w14:paraId="5C26EF46" w14:textId="77777777" w:rsidR="00CA5B0B" w:rsidRPr="00CA5B0B" w:rsidRDefault="00F24EC9" w:rsidP="00CA5B0B">
      <w:pPr>
        <w:pStyle w:val="Paragrdouble"/>
        <w:spacing w:line="240" w:lineRule="auto"/>
        <w:rPr>
          <w:color w:val="000000" w:themeColor="text1"/>
        </w:rPr>
      </w:pPr>
      <w:r>
        <w:rPr>
          <w:lang w:eastAsia="fr-CA"/>
        </w:rPr>
        <w:t xml:space="preserve"> Dans la détermination de la commission d’une faute, </w:t>
      </w:r>
      <w:r>
        <w:rPr>
          <w:color w:val="000000" w:themeColor="text1"/>
        </w:rPr>
        <w:t>l</w:t>
      </w:r>
      <w:r w:rsidRPr="00CA7C83">
        <w:rPr>
          <w:color w:val="000000" w:themeColor="text1"/>
        </w:rPr>
        <w:t xml:space="preserve">a nature et la gravité des propos, les objectifs poursuivis par </w:t>
      </w:r>
      <w:r>
        <w:rPr>
          <w:color w:val="000000" w:themeColor="text1"/>
        </w:rPr>
        <w:t>l</w:t>
      </w:r>
      <w:r w:rsidRPr="00CA7C83">
        <w:rPr>
          <w:color w:val="000000" w:themeColor="text1"/>
        </w:rPr>
        <w:t xml:space="preserve">es déclarations ou </w:t>
      </w:r>
      <w:r>
        <w:rPr>
          <w:color w:val="000000" w:themeColor="text1"/>
        </w:rPr>
        <w:t>l</w:t>
      </w:r>
      <w:r w:rsidRPr="00CA7C83">
        <w:rPr>
          <w:color w:val="000000" w:themeColor="text1"/>
        </w:rPr>
        <w:t>es écrits</w:t>
      </w:r>
      <w:r>
        <w:rPr>
          <w:color w:val="000000" w:themeColor="text1"/>
        </w:rPr>
        <w:t xml:space="preserve"> de l’auteur</w:t>
      </w:r>
      <w:r w:rsidRPr="00CA7C83">
        <w:rPr>
          <w:color w:val="000000" w:themeColor="text1"/>
        </w:rPr>
        <w:t>, la manière dont la diffusion a été faite</w:t>
      </w:r>
      <w:r>
        <w:rPr>
          <w:color w:val="000000" w:themeColor="text1"/>
        </w:rPr>
        <w:t xml:space="preserve"> et</w:t>
      </w:r>
      <w:r w:rsidRPr="00CA7C83">
        <w:rPr>
          <w:color w:val="000000" w:themeColor="text1"/>
        </w:rPr>
        <w:t xml:space="preserve"> l’intérêt public sont </w:t>
      </w:r>
      <w:r w:rsidR="009510B1">
        <w:rPr>
          <w:color w:val="000000" w:themeColor="text1"/>
        </w:rPr>
        <w:t>d</w:t>
      </w:r>
      <w:r w:rsidRPr="00CA7C83">
        <w:rPr>
          <w:color w:val="000000" w:themeColor="text1"/>
        </w:rPr>
        <w:t>es éléments à considérer</w:t>
      </w:r>
      <w:r>
        <w:rPr>
          <w:rStyle w:val="Appelnotedebasdep"/>
          <w:color w:val="000000" w:themeColor="text1"/>
        </w:rPr>
        <w:footnoteReference w:id="187"/>
      </w:r>
      <w:r w:rsidRPr="00CA7C83">
        <w:rPr>
          <w:color w:val="000000" w:themeColor="text1"/>
        </w:rPr>
        <w:t>.</w:t>
      </w:r>
      <w:r>
        <w:rPr>
          <w:color w:val="000000" w:themeColor="text1"/>
        </w:rPr>
        <w:t xml:space="preserve"> </w:t>
      </w:r>
      <w:r>
        <w:rPr>
          <w:lang w:eastAsia="fr-CA"/>
        </w:rPr>
        <w:t>L</w:t>
      </w:r>
      <w:r w:rsidR="00924B05">
        <w:rPr>
          <w:lang w:eastAsia="fr-CA"/>
        </w:rPr>
        <w:t xml:space="preserve">e Tribunal doit </w:t>
      </w:r>
      <w:r>
        <w:rPr>
          <w:lang w:eastAsia="fr-CA"/>
        </w:rPr>
        <w:t xml:space="preserve">également </w:t>
      </w:r>
      <w:r w:rsidR="00924B05">
        <w:rPr>
          <w:lang w:eastAsia="fr-CA"/>
        </w:rPr>
        <w:t xml:space="preserve">tenir </w:t>
      </w:r>
      <w:r>
        <w:rPr>
          <w:lang w:eastAsia="fr-CA"/>
        </w:rPr>
        <w:t xml:space="preserve">en considération le </w:t>
      </w:r>
      <w:r w:rsidR="00924B05">
        <w:rPr>
          <w:lang w:eastAsia="fr-CA"/>
        </w:rPr>
        <w:t>contexte particulier dans lequel les propos ont été diffusés.</w:t>
      </w:r>
      <w:r w:rsidR="002A37A7" w:rsidRPr="002A37A7">
        <w:t xml:space="preserve"> </w:t>
      </w:r>
    </w:p>
    <w:p w14:paraId="5CB63F8C" w14:textId="77777777" w:rsidR="002A37A7" w:rsidRPr="00CA5B0B" w:rsidRDefault="00F24EC9" w:rsidP="00CA5B0B">
      <w:pPr>
        <w:pStyle w:val="Paragrdouble"/>
        <w:spacing w:line="240" w:lineRule="auto"/>
        <w:rPr>
          <w:color w:val="000000" w:themeColor="text1"/>
        </w:rPr>
      </w:pPr>
      <w:r>
        <w:t xml:space="preserve"> La véracité des propos est un autre facteur dont il faut tenir compte en procédant à l’analyse contextuelle globale de la faute. Même s’il n’est pas toujours déterminant en soi puisque, bien que vrais, des propos peuvent néanmoins avoir été tenus fautivement</w:t>
      </w:r>
      <w:r>
        <w:rPr>
          <w:rStyle w:val="Appelnotedebasdep"/>
        </w:rPr>
        <w:footnoteReference w:id="188"/>
      </w:r>
      <w:r>
        <w:t xml:space="preserve">, ce facteur revêt une importance </w:t>
      </w:r>
      <w:r w:rsidR="002A3A55">
        <w:t xml:space="preserve">indéniable </w:t>
      </w:r>
      <w:r>
        <w:t>en l’espèce.</w:t>
      </w:r>
      <w:r w:rsidR="00C31BDD" w:rsidRPr="00C31BDD">
        <w:rPr>
          <w:lang w:eastAsia="fr-CA"/>
        </w:rPr>
        <w:t xml:space="preserve"> </w:t>
      </w:r>
      <w:r w:rsidR="00C31BDD">
        <w:rPr>
          <w:lang w:eastAsia="fr-CA"/>
        </w:rPr>
        <w:t xml:space="preserve">Sachant que </w:t>
      </w:r>
      <w:r w:rsidR="00851271">
        <w:rPr>
          <w:lang w:eastAsia="fr-CA"/>
        </w:rPr>
        <w:t xml:space="preserve">le demandeur </w:t>
      </w:r>
      <w:r w:rsidR="00C31BDD">
        <w:rPr>
          <w:lang w:eastAsia="fr-CA"/>
        </w:rPr>
        <w:t>a bel et bien, selon la prépondérance de preuve, commis une agression sexuelle envers elle de la nature d’un baiser avec la langue sans son consentement, la défenderesse a-t-elle eu une conduite fautive en diffusant les propos qui lui sont reprochés? Sa conduite reposait-elle sur des motifs</w:t>
      </w:r>
      <w:r w:rsidR="0032381F">
        <w:rPr>
          <w:lang w:eastAsia="fr-CA"/>
        </w:rPr>
        <w:t xml:space="preserve"> valables</w:t>
      </w:r>
      <w:r w:rsidR="00C31BDD">
        <w:rPr>
          <w:lang w:eastAsia="fr-CA"/>
        </w:rPr>
        <w:t>?</w:t>
      </w:r>
    </w:p>
    <w:p w14:paraId="56B0C602" w14:textId="77777777" w:rsidR="00CA5B0B" w:rsidRDefault="00F24EC9" w:rsidP="00C31BDD">
      <w:pPr>
        <w:pStyle w:val="Paragrdouble"/>
        <w:spacing w:line="240" w:lineRule="auto"/>
        <w:rPr>
          <w:lang w:eastAsia="fr-CA"/>
        </w:rPr>
      </w:pPr>
      <w:r>
        <w:rPr>
          <w:lang w:eastAsia="fr-CA"/>
        </w:rPr>
        <w:t xml:space="preserve"> </w:t>
      </w:r>
      <w:r w:rsidR="00852745">
        <w:rPr>
          <w:lang w:eastAsia="fr-CA"/>
        </w:rPr>
        <w:t>L’examen global et contextuel des propos tenus par la défenderesse dans ses diverses publications permet de conclure que sa dénonciation d’un abus sexuel et de pouvoir exercés envers elle par le demandeur</w:t>
      </w:r>
      <w:r w:rsidR="002A3A55">
        <w:rPr>
          <w:lang w:eastAsia="fr-CA"/>
        </w:rPr>
        <w:t xml:space="preserve"> </w:t>
      </w:r>
      <w:r w:rsidR="00852745">
        <w:rPr>
          <w:lang w:eastAsia="fr-CA"/>
        </w:rPr>
        <w:t>n</w:t>
      </w:r>
      <w:r w:rsidR="00C31BDD">
        <w:rPr>
          <w:lang w:eastAsia="fr-CA"/>
        </w:rPr>
        <w:t>’est pas fautive</w:t>
      </w:r>
      <w:r>
        <w:rPr>
          <w:lang w:eastAsia="fr-CA"/>
        </w:rPr>
        <w:t>, pour les motifs suivants</w:t>
      </w:r>
      <w:r w:rsidR="00852745">
        <w:rPr>
          <w:lang w:eastAsia="fr-CA"/>
        </w:rPr>
        <w:t xml:space="preserve">. </w:t>
      </w:r>
    </w:p>
    <w:p w14:paraId="56A926FF" w14:textId="77777777" w:rsidR="008A513F" w:rsidRDefault="00F24EC9" w:rsidP="00C31BDD">
      <w:pPr>
        <w:pStyle w:val="Paragrdouble"/>
        <w:spacing w:line="240" w:lineRule="auto"/>
        <w:rPr>
          <w:lang w:eastAsia="fr-CA"/>
        </w:rPr>
      </w:pPr>
      <w:r>
        <w:rPr>
          <w:lang w:eastAsia="fr-CA"/>
        </w:rPr>
        <w:t xml:space="preserve"> </w:t>
      </w:r>
      <w:r w:rsidR="00852745">
        <w:rPr>
          <w:lang w:eastAsia="fr-CA"/>
        </w:rPr>
        <w:t xml:space="preserve">Bien qu’ils soient susceptibles en soi de déconsidérer la réputation du demandeur, </w:t>
      </w:r>
      <w:r w:rsidR="002A3A55">
        <w:rPr>
          <w:lang w:eastAsia="fr-CA"/>
        </w:rPr>
        <w:t>ses propos</w:t>
      </w:r>
      <w:r w:rsidR="00852745">
        <w:rPr>
          <w:lang w:eastAsia="fr-CA"/>
        </w:rPr>
        <w:t xml:space="preserve"> sont fondés sur certains faits vécus par </w:t>
      </w:r>
      <w:r w:rsidR="00851271">
        <w:rPr>
          <w:lang w:eastAsia="fr-CA"/>
        </w:rPr>
        <w:t xml:space="preserve">elle </w:t>
      </w:r>
      <w:r w:rsidR="00852745">
        <w:rPr>
          <w:lang w:eastAsia="fr-CA"/>
        </w:rPr>
        <w:t xml:space="preserve">dans le cadre de ses interactions avec le demandeur et </w:t>
      </w:r>
      <w:r w:rsidR="002A3A55">
        <w:rPr>
          <w:lang w:eastAsia="fr-CA"/>
        </w:rPr>
        <w:t xml:space="preserve">reposent </w:t>
      </w:r>
      <w:r w:rsidR="0032381F">
        <w:rPr>
          <w:lang w:eastAsia="fr-CA"/>
        </w:rPr>
        <w:t>sur un objectif valable, soit celui d’exposer et de dénoncer, dans l</w:t>
      </w:r>
      <w:r w:rsidR="00852745">
        <w:rPr>
          <w:lang w:eastAsia="fr-CA"/>
        </w:rPr>
        <w:t>’intérêt public</w:t>
      </w:r>
      <w:r w:rsidR="0032381F">
        <w:rPr>
          <w:lang w:eastAsia="fr-CA"/>
        </w:rPr>
        <w:t>, cette situation personnelle qu’elle a vécue avec le demandeur</w:t>
      </w:r>
      <w:r w:rsidR="00852745">
        <w:rPr>
          <w:lang w:eastAsia="fr-CA"/>
        </w:rPr>
        <w:t>.</w:t>
      </w:r>
      <w:r w:rsidR="00852745" w:rsidRPr="00852745">
        <w:rPr>
          <w:lang w:eastAsia="fr-CA"/>
        </w:rPr>
        <w:t xml:space="preserve"> </w:t>
      </w:r>
    </w:p>
    <w:p w14:paraId="3249F089" w14:textId="77777777" w:rsidR="0084732A" w:rsidRDefault="00F24EC9" w:rsidP="002A37A7">
      <w:pPr>
        <w:pStyle w:val="Paragraphe"/>
        <w:numPr>
          <w:ilvl w:val="0"/>
          <w:numId w:val="1"/>
        </w:numPr>
        <w:tabs>
          <w:tab w:val="clear" w:pos="360"/>
        </w:tabs>
        <w:spacing w:line="240" w:lineRule="auto"/>
        <w:rPr>
          <w:lang w:eastAsia="fr-CA"/>
        </w:rPr>
      </w:pPr>
      <w:bookmarkStart w:id="96" w:name="_Hlk206662608"/>
      <w:r>
        <w:rPr>
          <w:lang w:eastAsia="fr-CA"/>
        </w:rPr>
        <w:t xml:space="preserve"> </w:t>
      </w:r>
      <w:r w:rsidR="0032381F">
        <w:rPr>
          <w:lang w:eastAsia="fr-CA"/>
        </w:rPr>
        <w:t xml:space="preserve">Celui-ci </w:t>
      </w:r>
      <w:r w:rsidR="00443DCF">
        <w:rPr>
          <w:lang w:eastAsia="fr-CA"/>
        </w:rPr>
        <w:t xml:space="preserve">est une personnalité publique qui au moment des faits reprochés, est sénateur canadien et reconnu comme un défenseur des droits des victimes d’actes criminels. </w:t>
      </w:r>
    </w:p>
    <w:p w14:paraId="599D80D3" w14:textId="77777777" w:rsidR="002A3A55" w:rsidRDefault="00F24EC9" w:rsidP="00705C9A">
      <w:pPr>
        <w:pStyle w:val="Paragraphe"/>
        <w:numPr>
          <w:ilvl w:val="0"/>
          <w:numId w:val="1"/>
        </w:numPr>
        <w:tabs>
          <w:tab w:val="clear" w:pos="360"/>
        </w:tabs>
        <w:spacing w:line="240" w:lineRule="auto"/>
        <w:rPr>
          <w:lang w:eastAsia="fr-CA"/>
        </w:rPr>
      </w:pPr>
      <w:r>
        <w:rPr>
          <w:lang w:eastAsia="fr-CA"/>
        </w:rPr>
        <w:t xml:space="preserve"> </w:t>
      </w:r>
      <w:r w:rsidR="008F331C">
        <w:rPr>
          <w:lang w:eastAsia="fr-CA"/>
        </w:rPr>
        <w:t>La sphère privée des personnes qui exercent des activités touchant les intérêts du public, qu’elles soient politiques, économiques ou culturelles, est plus restreinte que celle d’individus qui n’ont pas de responsabilité envers la collectivité</w:t>
      </w:r>
      <w:r>
        <w:rPr>
          <w:rStyle w:val="Appelnotedebasdep"/>
          <w:lang w:eastAsia="fr-CA"/>
        </w:rPr>
        <w:footnoteReference w:id="189"/>
      </w:r>
      <w:r w:rsidR="008F331C">
        <w:rPr>
          <w:lang w:eastAsia="fr-CA"/>
        </w:rPr>
        <w:t>.</w:t>
      </w:r>
      <w:r w:rsidR="007C22F2">
        <w:rPr>
          <w:lang w:eastAsia="fr-CA"/>
        </w:rPr>
        <w:t xml:space="preserve"> </w:t>
      </w:r>
      <w:r w:rsidR="007C22F2">
        <w:t>A</w:t>
      </w:r>
      <w:r w:rsidR="00890A52">
        <w:t>ins</w:t>
      </w:r>
      <w:r w:rsidR="007C22F2">
        <w:t>i, si le fait qu’une personne choisit de participer à la vie publique ne confère pas de licence pour porter atteinte à sa réputation et à son honneur, elle doit néanmoins démontrer un niveau de tolérance plus élevé en raison de son engagement public qui l’expose inévitablement à la critique</w:t>
      </w:r>
      <w:r>
        <w:rPr>
          <w:rStyle w:val="Appelnotedebasdep"/>
        </w:rPr>
        <w:footnoteReference w:id="190"/>
      </w:r>
      <w:r w:rsidR="007C22F2">
        <w:t xml:space="preserve">. </w:t>
      </w:r>
    </w:p>
    <w:p w14:paraId="0A63FC51" w14:textId="77777777" w:rsidR="00096968" w:rsidRDefault="00F24EC9" w:rsidP="00705C9A">
      <w:pPr>
        <w:pStyle w:val="Paragraphe"/>
        <w:numPr>
          <w:ilvl w:val="0"/>
          <w:numId w:val="1"/>
        </w:numPr>
        <w:tabs>
          <w:tab w:val="clear" w:pos="360"/>
        </w:tabs>
        <w:spacing w:line="240" w:lineRule="auto"/>
        <w:rPr>
          <w:lang w:eastAsia="fr-CA"/>
        </w:rPr>
      </w:pPr>
      <w:r>
        <w:t xml:space="preserve"> </w:t>
      </w:r>
      <w:r w:rsidR="007C22F2">
        <w:t>Par ailleurs</w:t>
      </w:r>
      <w:r w:rsidR="00A470EE">
        <w:rPr>
          <w:lang w:eastAsia="fr-CA"/>
        </w:rPr>
        <w:t>, l</w:t>
      </w:r>
      <w:r w:rsidR="00160EAA">
        <w:rPr>
          <w:lang w:eastAsia="fr-CA"/>
        </w:rPr>
        <w:t xml:space="preserve">a dénonciation </w:t>
      </w:r>
      <w:r w:rsidR="00371D60">
        <w:rPr>
          <w:lang w:eastAsia="fr-CA"/>
        </w:rPr>
        <w:t xml:space="preserve">de personnes ayant abusé d’autrui est d’intérêt public. Les faits se déroulent à une </w:t>
      </w:r>
      <w:r w:rsidR="002A3A55">
        <w:rPr>
          <w:lang w:eastAsia="fr-CA"/>
        </w:rPr>
        <w:t xml:space="preserve">époque </w:t>
      </w:r>
      <w:r w:rsidR="00371D60">
        <w:rPr>
          <w:lang w:eastAsia="fr-CA"/>
        </w:rPr>
        <w:t xml:space="preserve">où un mouvement de dénonciation d’inconduites et d’agressions sexuelles </w:t>
      </w:r>
      <w:r w:rsidR="00A470EE">
        <w:rPr>
          <w:lang w:eastAsia="fr-CA"/>
        </w:rPr>
        <w:t>prend naissance et permet aux victimes de libérer leur parole et d’amorcer leur processus de guérison</w:t>
      </w:r>
      <w:r>
        <w:rPr>
          <w:rStyle w:val="Appelnotedebasdep"/>
          <w:lang w:eastAsia="fr-CA"/>
        </w:rPr>
        <w:footnoteReference w:id="191"/>
      </w:r>
      <w:r w:rsidR="00A470EE">
        <w:rPr>
          <w:lang w:eastAsia="fr-CA"/>
        </w:rPr>
        <w:t xml:space="preserve">. </w:t>
      </w:r>
    </w:p>
    <w:bookmarkEnd w:id="96"/>
    <w:p w14:paraId="38D364DA" w14:textId="77777777" w:rsidR="00D1604C" w:rsidRPr="00D1604C" w:rsidRDefault="00F24EC9" w:rsidP="00D1604C">
      <w:pPr>
        <w:pStyle w:val="Paragraphe"/>
        <w:numPr>
          <w:ilvl w:val="0"/>
          <w:numId w:val="1"/>
        </w:numPr>
        <w:tabs>
          <w:tab w:val="clear" w:pos="360"/>
        </w:tabs>
        <w:spacing w:line="240" w:lineRule="auto"/>
        <w:rPr>
          <w:b/>
          <w:bCs/>
          <w:lang w:eastAsia="fr-CA"/>
        </w:rPr>
      </w:pPr>
      <w:r>
        <w:rPr>
          <w:lang w:eastAsia="fr-CA"/>
        </w:rPr>
        <w:t xml:space="preserve"> </w:t>
      </w:r>
      <w:r w:rsidR="0032381F">
        <w:rPr>
          <w:lang w:eastAsia="fr-CA"/>
        </w:rPr>
        <w:t xml:space="preserve">Le </w:t>
      </w:r>
      <w:r w:rsidR="00705C9A">
        <w:rPr>
          <w:lang w:eastAsia="fr-CA"/>
        </w:rPr>
        <w:t>fait d’avoir été victime d</w:t>
      </w:r>
      <w:r w:rsidR="00265076">
        <w:rPr>
          <w:lang w:eastAsia="fr-CA"/>
        </w:rPr>
        <w:t>’un</w:t>
      </w:r>
      <w:r w:rsidR="00705C9A">
        <w:rPr>
          <w:lang w:eastAsia="fr-CA"/>
        </w:rPr>
        <w:t xml:space="preserve"> geste sexuel déplacé</w:t>
      </w:r>
      <w:r w:rsidR="00E000AE">
        <w:rPr>
          <w:lang w:eastAsia="fr-CA"/>
        </w:rPr>
        <w:t>, quelle que soit sa nature,</w:t>
      </w:r>
      <w:r w:rsidR="00705C9A">
        <w:rPr>
          <w:lang w:eastAsia="fr-CA"/>
        </w:rPr>
        <w:t xml:space="preserve"> de la part d’un sénateur alors en </w:t>
      </w:r>
      <w:r w:rsidR="00C63EDC">
        <w:rPr>
          <w:lang w:eastAsia="fr-CA"/>
        </w:rPr>
        <w:t xml:space="preserve">exercice, dans le cadre de leurs interactions visant à promouvoir l’intérêt des victimes d’actes criminels, présente un intérêt </w:t>
      </w:r>
      <w:r w:rsidR="00705C9A">
        <w:rPr>
          <w:lang w:eastAsia="fr-CA"/>
        </w:rPr>
        <w:t>public et justifie une dénonciation publique</w:t>
      </w:r>
      <w:r w:rsidR="0032381F">
        <w:rPr>
          <w:lang w:eastAsia="fr-CA"/>
        </w:rPr>
        <w:t>.</w:t>
      </w:r>
      <w:r>
        <w:rPr>
          <w:lang w:eastAsia="fr-CA"/>
        </w:rPr>
        <w:t xml:space="preserve"> </w:t>
      </w:r>
      <w:r w:rsidR="00D77DC2">
        <w:rPr>
          <w:lang w:eastAsia="fr-CA"/>
        </w:rPr>
        <w:t>L’</w:t>
      </w:r>
      <w:r>
        <w:rPr>
          <w:lang w:eastAsia="fr-CA"/>
        </w:rPr>
        <w:t>acte posé par le demandeur s’inscrit dans le cadre de ses fonctions de sénateur alors qu’il rend visite à une personne qui manifeste un intérêt et une intention claire de collaborer avec lui à sa mission envers les victimes d’actes criminels et non à entretenir une relation intime avec lui. Cette dénonciation est d’intérêt public et justifie</w:t>
      </w:r>
      <w:r w:rsidR="00D77DC2">
        <w:rPr>
          <w:lang w:eastAsia="fr-CA"/>
        </w:rPr>
        <w:t>, dans le</w:t>
      </w:r>
      <w:r w:rsidR="00D8764C">
        <w:rPr>
          <w:lang w:eastAsia="fr-CA"/>
        </w:rPr>
        <w:t>s circonstances</w:t>
      </w:r>
      <w:r w:rsidR="00D77DC2">
        <w:rPr>
          <w:lang w:eastAsia="fr-CA"/>
        </w:rPr>
        <w:t>, l’expression des propos dénoncés même si</w:t>
      </w:r>
      <w:r w:rsidR="00D77DC2" w:rsidRPr="00D77DC2">
        <w:rPr>
          <w:lang w:eastAsia="fr-CA"/>
        </w:rPr>
        <w:t xml:space="preserve"> </w:t>
      </w:r>
      <w:r w:rsidR="00D77DC2">
        <w:rPr>
          <w:lang w:eastAsia="fr-CA"/>
        </w:rPr>
        <w:t xml:space="preserve">le contexte et le moment de leur diffusion laissent croire que la défenderesse était motivée par une intention malveillante envers le demandeur.  </w:t>
      </w:r>
    </w:p>
    <w:p w14:paraId="20D0C63B" w14:textId="77777777" w:rsidR="0032381F" w:rsidRPr="0032381F" w:rsidRDefault="00F24EC9" w:rsidP="0032381F">
      <w:pPr>
        <w:pStyle w:val="Paragrdouble"/>
        <w:spacing w:line="240" w:lineRule="auto"/>
        <w:rPr>
          <w:lang w:eastAsia="fr-CA"/>
        </w:rPr>
      </w:pPr>
      <w:r>
        <w:rPr>
          <w:lang w:eastAsia="fr-CA"/>
        </w:rPr>
        <w:t xml:space="preserve"> Quant aux propos qui évoquent d’autres victimes potentielles, ils </w:t>
      </w:r>
      <w:r w:rsidR="002A3A55">
        <w:rPr>
          <w:lang w:eastAsia="fr-CA"/>
        </w:rPr>
        <w:t xml:space="preserve">ne doivent pas être pris isolément mais plutôt </w:t>
      </w:r>
      <w:r>
        <w:rPr>
          <w:lang w:eastAsia="fr-CA"/>
        </w:rPr>
        <w:t xml:space="preserve">être </w:t>
      </w:r>
      <w:r w:rsidR="00963635">
        <w:rPr>
          <w:lang w:eastAsia="fr-CA"/>
        </w:rPr>
        <w:t>considérés</w:t>
      </w:r>
      <w:r>
        <w:rPr>
          <w:lang w:eastAsia="fr-CA"/>
        </w:rPr>
        <w:t xml:space="preserve"> dans le contexte global des publications de la défenderesse qui se questionne publiquement à cet égard et appelle à la dénonciation d’autres personnes qui se considéreraient victimes de gestes de même nature posés par le demandeur. </w:t>
      </w:r>
    </w:p>
    <w:p w14:paraId="04518068" w14:textId="77777777" w:rsidR="0032381F" w:rsidRPr="0032381F" w:rsidRDefault="00F24EC9" w:rsidP="0032381F">
      <w:pPr>
        <w:pStyle w:val="Paragraphe"/>
        <w:numPr>
          <w:ilvl w:val="0"/>
          <w:numId w:val="1"/>
        </w:numPr>
        <w:tabs>
          <w:tab w:val="clear" w:pos="360"/>
        </w:tabs>
        <w:spacing w:line="240" w:lineRule="auto"/>
        <w:rPr>
          <w:b/>
          <w:bCs/>
          <w:lang w:eastAsia="fr-CA"/>
        </w:rPr>
      </w:pPr>
      <w:r>
        <w:rPr>
          <w:lang w:eastAsia="fr-CA"/>
        </w:rPr>
        <w:t xml:space="preserve"> Même si</w:t>
      </w:r>
      <w:r w:rsidR="00705C9A">
        <w:rPr>
          <w:lang w:eastAsia="fr-CA"/>
        </w:rPr>
        <w:t xml:space="preserve"> l’insinuation</w:t>
      </w:r>
      <w:r w:rsidR="00F31C79">
        <w:rPr>
          <w:lang w:eastAsia="fr-CA"/>
        </w:rPr>
        <w:t xml:space="preserve">, basée sur sa seule expérience personnelle, que le demandeur a probablement fait d’autres victimes </w:t>
      </w:r>
      <w:r>
        <w:rPr>
          <w:lang w:eastAsia="fr-CA"/>
        </w:rPr>
        <w:t>parait reposer sur la seule conviction personnelle de la défenderesse et non sur des faits tangibles</w:t>
      </w:r>
      <w:r w:rsidR="00E000AE">
        <w:rPr>
          <w:lang w:eastAsia="fr-CA"/>
        </w:rPr>
        <w:t>, vérifiés</w:t>
      </w:r>
      <w:r>
        <w:rPr>
          <w:lang w:eastAsia="fr-CA"/>
        </w:rPr>
        <w:t xml:space="preserve"> et avérés, ils s’inscrivent globalement dans le cadre d’une dénonciation de gestes inappropriés</w:t>
      </w:r>
      <w:r w:rsidR="00963635">
        <w:rPr>
          <w:lang w:eastAsia="fr-CA"/>
        </w:rPr>
        <w:t xml:space="preserve">, </w:t>
      </w:r>
      <w:r>
        <w:rPr>
          <w:lang w:eastAsia="fr-CA"/>
        </w:rPr>
        <w:t>se justifient dans de telles circonstances</w:t>
      </w:r>
      <w:r w:rsidR="00963635">
        <w:rPr>
          <w:lang w:eastAsia="fr-CA"/>
        </w:rPr>
        <w:t xml:space="preserve"> et leur publication ne relève pas d’un comportement fautif, négligent ou téméraire de la part de la défenderesse</w:t>
      </w:r>
      <w:r>
        <w:rPr>
          <w:lang w:eastAsia="fr-CA"/>
        </w:rPr>
        <w:t xml:space="preserve">.  </w:t>
      </w:r>
    </w:p>
    <w:p w14:paraId="45B7C762" w14:textId="77777777" w:rsidR="0032381F" w:rsidRDefault="00F24EC9" w:rsidP="0032381F">
      <w:pPr>
        <w:pStyle w:val="Paragrdouble"/>
        <w:spacing w:line="240" w:lineRule="auto"/>
        <w:rPr>
          <w:lang w:eastAsia="fr-CA"/>
        </w:rPr>
      </w:pPr>
      <w:r>
        <w:rPr>
          <w:lang w:eastAsia="fr-CA"/>
        </w:rPr>
        <w:t xml:space="preserve"> </w:t>
      </w:r>
      <w:r w:rsidR="00963635">
        <w:rPr>
          <w:lang w:eastAsia="fr-CA"/>
        </w:rPr>
        <w:t>Enfin, l</w:t>
      </w:r>
      <w:r>
        <w:rPr>
          <w:lang w:eastAsia="fr-CA"/>
        </w:rPr>
        <w:t xml:space="preserve">’usage des épithètes </w:t>
      </w:r>
      <w:r>
        <w:rPr>
          <w:rFonts w:cs="Arial"/>
          <w:lang w:eastAsia="fr-CA"/>
        </w:rPr>
        <w:t>"</w:t>
      </w:r>
      <w:r>
        <w:rPr>
          <w:lang w:eastAsia="fr-CA"/>
        </w:rPr>
        <w:t>cochon</w:t>
      </w:r>
      <w:r>
        <w:rPr>
          <w:rFonts w:cs="Arial"/>
          <w:lang w:eastAsia="fr-CA"/>
        </w:rPr>
        <w:t>"</w:t>
      </w:r>
      <w:r>
        <w:rPr>
          <w:lang w:eastAsia="fr-CA"/>
        </w:rPr>
        <w:t xml:space="preserve"> et </w:t>
      </w:r>
      <w:r>
        <w:rPr>
          <w:rFonts w:cs="Arial"/>
          <w:lang w:eastAsia="fr-CA"/>
        </w:rPr>
        <w:t>"</w:t>
      </w:r>
      <w:r>
        <w:rPr>
          <w:lang w:eastAsia="fr-CA"/>
        </w:rPr>
        <w:t>porc</w:t>
      </w:r>
      <w:r>
        <w:rPr>
          <w:rFonts w:cs="Arial"/>
          <w:lang w:eastAsia="fr-CA"/>
        </w:rPr>
        <w:t>"</w:t>
      </w:r>
      <w:r>
        <w:rPr>
          <w:lang w:eastAsia="fr-CA"/>
        </w:rPr>
        <w:t xml:space="preserve"> dans </w:t>
      </w:r>
      <w:r w:rsidR="00CF43B0">
        <w:rPr>
          <w:lang w:eastAsia="fr-CA"/>
        </w:rPr>
        <w:t xml:space="preserve">deux écrits distincts </w:t>
      </w:r>
      <w:r>
        <w:rPr>
          <w:lang w:eastAsia="fr-CA"/>
        </w:rPr>
        <w:t>de la défenderesse pour désigner le demandeur</w:t>
      </w:r>
      <w:r>
        <w:rPr>
          <w:rStyle w:val="Appelnotedebasdep"/>
          <w:lang w:eastAsia="fr-CA"/>
        </w:rPr>
        <w:footnoteReference w:id="192"/>
      </w:r>
      <w:r>
        <w:rPr>
          <w:lang w:eastAsia="fr-CA"/>
        </w:rPr>
        <w:t>, sans toutefois le nommer, n’est certes pas de bon goût et est grossier</w:t>
      </w:r>
      <w:r w:rsidR="002A3A55">
        <w:rPr>
          <w:lang w:eastAsia="fr-CA"/>
        </w:rPr>
        <w:t>, mais n’est pas en soi fautif dans le contexte global</w:t>
      </w:r>
      <w:r>
        <w:rPr>
          <w:lang w:eastAsia="fr-CA"/>
        </w:rPr>
        <w:t>.</w:t>
      </w:r>
      <w:r w:rsidR="002A3A55">
        <w:rPr>
          <w:lang w:eastAsia="fr-CA"/>
        </w:rPr>
        <w:t xml:space="preserve"> Aussi</w:t>
      </w:r>
      <w:r>
        <w:rPr>
          <w:lang w:eastAsia="fr-CA"/>
        </w:rPr>
        <w:t>, la simple injure ne suffit pas à soutenir un recours en diffamation dont l’objectif n’est pas de réparer l’effet des propos litigieux sur la dignité ou la sensibilité de la personne visée mais plutôt de l’indemniser pour la déconsidération de sa réputation qui en résulte</w:t>
      </w:r>
      <w:r>
        <w:rPr>
          <w:rStyle w:val="Appelnotedebasdep"/>
          <w:lang w:eastAsia="fr-CA"/>
        </w:rPr>
        <w:footnoteReference w:id="193"/>
      </w:r>
      <w:r>
        <w:rPr>
          <w:lang w:eastAsia="fr-CA"/>
        </w:rPr>
        <w:t xml:space="preserve">. </w:t>
      </w:r>
    </w:p>
    <w:p w14:paraId="3668DDE2" w14:textId="77777777" w:rsidR="00E420F1" w:rsidRDefault="00F24EC9" w:rsidP="0032381F">
      <w:pPr>
        <w:pStyle w:val="Paragrdouble"/>
        <w:spacing w:line="240" w:lineRule="auto"/>
        <w:rPr>
          <w:lang w:eastAsia="fr-CA"/>
        </w:rPr>
      </w:pPr>
      <w:r>
        <w:rPr>
          <w:lang w:eastAsia="fr-CA"/>
        </w:rPr>
        <w:t xml:space="preserve"> Pour l’ensemble de ces motifs, le Tribunal conclut que bien qu’elle ait propagé des propos qui déconsidèrent la réputation du demandeur, la conduite de la défenderesse n’était pas fautive dans le contexte de leur diffusion.</w:t>
      </w:r>
    </w:p>
    <w:p w14:paraId="7014F46D" w14:textId="77777777" w:rsidR="00DD0257" w:rsidRPr="00DD0257" w:rsidRDefault="00F24EC9" w:rsidP="00CE2E53">
      <w:pPr>
        <w:pStyle w:val="Titre4"/>
        <w:rPr>
          <w:lang w:eastAsia="fr-CA"/>
        </w:rPr>
      </w:pPr>
      <w:bookmarkStart w:id="97" w:name="_Toc256000040"/>
      <w:bookmarkStart w:id="98" w:name="_Toc208825400"/>
      <w:bookmarkEnd w:id="95"/>
      <w:r w:rsidRPr="00DD0257">
        <w:rPr>
          <w:lang w:eastAsia="fr-CA"/>
        </w:rPr>
        <w:t>Le préjudice et la causalité</w:t>
      </w:r>
      <w:bookmarkEnd w:id="97"/>
      <w:bookmarkEnd w:id="98"/>
      <w:r w:rsidRPr="00DD0257">
        <w:rPr>
          <w:lang w:eastAsia="fr-CA"/>
        </w:rPr>
        <w:t xml:space="preserve"> </w:t>
      </w:r>
    </w:p>
    <w:p w14:paraId="6EF1E4D1" w14:textId="77777777" w:rsidR="00963635" w:rsidRDefault="00F24EC9" w:rsidP="002F3A22">
      <w:pPr>
        <w:pStyle w:val="Paragraphe"/>
        <w:numPr>
          <w:ilvl w:val="0"/>
          <w:numId w:val="1"/>
        </w:numPr>
        <w:tabs>
          <w:tab w:val="clear" w:pos="360"/>
        </w:tabs>
        <w:spacing w:line="240" w:lineRule="auto"/>
        <w:rPr>
          <w:lang w:eastAsia="fr-CA"/>
        </w:rPr>
      </w:pPr>
      <w:r>
        <w:rPr>
          <w:lang w:eastAsia="fr-CA"/>
        </w:rPr>
        <w:t xml:space="preserve"> Considérant que le Tribunal ne conclut pas à la faute de la défenderesse, il n’est pas requis de se prononcer sur les dommages réclamés par le demandeur</w:t>
      </w:r>
      <w:r w:rsidR="00C4671F">
        <w:rPr>
          <w:lang w:eastAsia="fr-CA"/>
        </w:rPr>
        <w:t xml:space="preserve"> et sur leur valeur</w:t>
      </w:r>
      <w:r>
        <w:rPr>
          <w:lang w:eastAsia="fr-CA"/>
        </w:rPr>
        <w:t xml:space="preserve">. Néanmoins, le Tribunal s’y attarde succinctement. </w:t>
      </w:r>
    </w:p>
    <w:p w14:paraId="50E4236E" w14:textId="77777777" w:rsidR="00DD0257" w:rsidRDefault="00F24EC9" w:rsidP="002F3A22">
      <w:pPr>
        <w:pStyle w:val="Paragraphe"/>
        <w:numPr>
          <w:ilvl w:val="0"/>
          <w:numId w:val="1"/>
        </w:numPr>
        <w:tabs>
          <w:tab w:val="clear" w:pos="360"/>
        </w:tabs>
        <w:spacing w:line="240" w:lineRule="auto"/>
        <w:rPr>
          <w:lang w:eastAsia="fr-CA"/>
        </w:rPr>
      </w:pPr>
      <w:r>
        <w:t xml:space="preserve"> </w:t>
      </w:r>
      <w:r w:rsidR="00AE1D41">
        <w:t xml:space="preserve">Il s’agit de </w:t>
      </w:r>
      <w:r w:rsidR="00C4671F">
        <w:t>se pencher</w:t>
      </w:r>
      <w:r w:rsidR="00AE1D41">
        <w:t xml:space="preserve"> </w:t>
      </w:r>
      <w:r w:rsidR="004D0260">
        <w:t xml:space="preserve">à cette étape </w:t>
      </w:r>
      <w:r w:rsidR="00C4671F">
        <w:t>sur les</w:t>
      </w:r>
      <w:r w:rsidR="00AE1D41">
        <w:t xml:space="preserve"> conséquences des propos diffamatoires sur la réputation du demandeur, soit sur l’estime ou la considération que les gens lui portent</w:t>
      </w:r>
      <w:r w:rsidR="004D0260">
        <w:t xml:space="preserve">, et </w:t>
      </w:r>
      <w:r w:rsidR="00963635">
        <w:t xml:space="preserve">sur </w:t>
      </w:r>
      <w:r w:rsidR="004D0260">
        <w:t>le dommage moral que ces écrits ont pu lui causer</w:t>
      </w:r>
      <w:r w:rsidR="00AE1D41">
        <w:t>.</w:t>
      </w:r>
    </w:p>
    <w:p w14:paraId="5B301664" w14:textId="77777777" w:rsidR="004203E3" w:rsidRDefault="00F24EC9" w:rsidP="002F3A22">
      <w:pPr>
        <w:pStyle w:val="Paragraphe"/>
        <w:numPr>
          <w:ilvl w:val="0"/>
          <w:numId w:val="1"/>
        </w:numPr>
        <w:tabs>
          <w:tab w:val="clear" w:pos="360"/>
        </w:tabs>
        <w:spacing w:line="240" w:lineRule="auto"/>
        <w:rPr>
          <w:lang w:eastAsia="fr-CA"/>
        </w:rPr>
      </w:pPr>
      <w:r>
        <w:rPr>
          <w:lang w:eastAsia="fr-CA"/>
        </w:rPr>
        <w:t xml:space="preserve"> À cet égard, la preuve est </w:t>
      </w:r>
      <w:r w:rsidR="00AE1D41">
        <w:rPr>
          <w:lang w:eastAsia="fr-CA"/>
        </w:rPr>
        <w:t xml:space="preserve">plutôt </w:t>
      </w:r>
      <w:r>
        <w:rPr>
          <w:lang w:eastAsia="fr-CA"/>
        </w:rPr>
        <w:t xml:space="preserve">sommaire. </w:t>
      </w:r>
    </w:p>
    <w:p w14:paraId="5ED7D597" w14:textId="77777777" w:rsidR="00366293" w:rsidRDefault="00F24EC9" w:rsidP="002F3A22">
      <w:pPr>
        <w:pStyle w:val="Paragraphe"/>
        <w:numPr>
          <w:ilvl w:val="0"/>
          <w:numId w:val="1"/>
        </w:numPr>
        <w:tabs>
          <w:tab w:val="clear" w:pos="360"/>
        </w:tabs>
        <w:spacing w:line="240" w:lineRule="auto"/>
        <w:rPr>
          <w:lang w:eastAsia="fr-CA"/>
        </w:rPr>
      </w:pPr>
      <w:r>
        <w:rPr>
          <w:lang w:eastAsia="fr-CA"/>
        </w:rPr>
        <w:t xml:space="preserve"> </w:t>
      </w:r>
      <w:r w:rsidR="004203E3">
        <w:rPr>
          <w:lang w:eastAsia="fr-CA"/>
        </w:rPr>
        <w:t xml:space="preserve">D’abord, le demandeur soutient voir reçu des centaines de messages haineux sur sa page Facebook du Sénat. </w:t>
      </w:r>
      <w:r w:rsidR="00AE1D41">
        <w:rPr>
          <w:lang w:eastAsia="fr-CA"/>
        </w:rPr>
        <w:t>Or, a</w:t>
      </w:r>
      <w:r w:rsidR="004203E3">
        <w:rPr>
          <w:lang w:eastAsia="fr-CA"/>
        </w:rPr>
        <w:t xml:space="preserve">ucun de ces messages n’est mis en preuve bien que le demandeur n’ait quitté ses fonctions qu’en 2024. Il ne produit qu’un seul message dont on ignore le site de publication, adressé au demandeur et </w:t>
      </w:r>
      <w:r w:rsidR="00963635">
        <w:rPr>
          <w:lang w:eastAsia="fr-CA"/>
        </w:rPr>
        <w:t xml:space="preserve">dans lequel on lui </w:t>
      </w:r>
      <w:r w:rsidR="004203E3">
        <w:rPr>
          <w:lang w:eastAsia="fr-CA"/>
        </w:rPr>
        <w:t>reproche p</w:t>
      </w:r>
      <w:r w:rsidR="00AE1D41">
        <w:rPr>
          <w:lang w:eastAsia="fr-CA"/>
        </w:rPr>
        <w:t xml:space="preserve">rincipalement </w:t>
      </w:r>
      <w:r w:rsidR="004203E3">
        <w:rPr>
          <w:lang w:eastAsia="fr-CA"/>
        </w:rPr>
        <w:t>sa poursuite contre la défenderesse</w:t>
      </w:r>
      <w:r>
        <w:rPr>
          <w:rStyle w:val="Appelnotedebasdep"/>
          <w:lang w:eastAsia="fr-CA"/>
        </w:rPr>
        <w:footnoteReference w:id="194"/>
      </w:r>
      <w:r w:rsidR="004203E3">
        <w:rPr>
          <w:lang w:eastAsia="fr-CA"/>
        </w:rPr>
        <w:t xml:space="preserve">. </w:t>
      </w:r>
    </w:p>
    <w:p w14:paraId="1929E4D7" w14:textId="77777777" w:rsidR="00366293" w:rsidRDefault="00F24EC9" w:rsidP="002F3A22">
      <w:pPr>
        <w:pStyle w:val="Paragraphe"/>
        <w:numPr>
          <w:ilvl w:val="0"/>
          <w:numId w:val="1"/>
        </w:numPr>
        <w:tabs>
          <w:tab w:val="clear" w:pos="360"/>
        </w:tabs>
        <w:spacing w:line="240" w:lineRule="auto"/>
        <w:rPr>
          <w:lang w:eastAsia="fr-CA"/>
        </w:rPr>
      </w:pPr>
      <w:r>
        <w:rPr>
          <w:lang w:eastAsia="fr-CA"/>
        </w:rPr>
        <w:t xml:space="preserve"> </w:t>
      </w:r>
      <w:r w:rsidR="00AE1D41">
        <w:rPr>
          <w:lang w:eastAsia="fr-CA"/>
        </w:rPr>
        <w:t xml:space="preserve">Par ailleurs, le demandeur témoigne d’une diminution de ses relations avec les médias entre 2018 et 2021. Il explique </w:t>
      </w:r>
      <w:r w:rsidR="00883DFD">
        <w:rPr>
          <w:lang w:eastAsia="fr-CA"/>
        </w:rPr>
        <w:t xml:space="preserve">cependant </w:t>
      </w:r>
      <w:r w:rsidR="00AE1D41">
        <w:rPr>
          <w:lang w:eastAsia="fr-CA"/>
        </w:rPr>
        <w:t>que les journalistes avec qui il a discuté des faits en litige n’ont pas diffusé les informations provenant des publications de la défenderesse</w:t>
      </w:r>
      <w:r w:rsidR="00C4671F">
        <w:rPr>
          <w:lang w:eastAsia="fr-CA"/>
        </w:rPr>
        <w:t>.</w:t>
      </w:r>
      <w:r w:rsidR="00883DFD">
        <w:rPr>
          <w:lang w:eastAsia="fr-CA"/>
        </w:rPr>
        <w:t xml:space="preserve"> </w:t>
      </w:r>
      <w:r w:rsidR="00137B3F">
        <w:rPr>
          <w:lang w:eastAsia="fr-CA"/>
        </w:rPr>
        <w:t>Il n’est pas démontré que les propos de la défenderesse aient reçu une quelconque attention médiatique.</w:t>
      </w:r>
    </w:p>
    <w:p w14:paraId="773CBD8E" w14:textId="77777777" w:rsidR="00AE1D41" w:rsidRDefault="00F24EC9" w:rsidP="002F3A22">
      <w:pPr>
        <w:pStyle w:val="Paragraphe"/>
        <w:numPr>
          <w:ilvl w:val="0"/>
          <w:numId w:val="1"/>
        </w:numPr>
        <w:tabs>
          <w:tab w:val="clear" w:pos="360"/>
        </w:tabs>
        <w:spacing w:line="240" w:lineRule="auto"/>
        <w:rPr>
          <w:lang w:eastAsia="fr-CA"/>
        </w:rPr>
      </w:pPr>
      <w:r>
        <w:rPr>
          <w:lang w:eastAsia="fr-CA"/>
        </w:rPr>
        <w:t xml:space="preserve"> </w:t>
      </w:r>
      <w:r w:rsidR="00F67145">
        <w:rPr>
          <w:lang w:eastAsia="fr-CA"/>
        </w:rPr>
        <w:t>Aussi</w:t>
      </w:r>
      <w:r>
        <w:rPr>
          <w:lang w:eastAsia="fr-CA"/>
        </w:rPr>
        <w:t xml:space="preserve">, </w:t>
      </w:r>
      <w:r w:rsidR="00137B3F">
        <w:rPr>
          <w:lang w:eastAsia="fr-CA"/>
        </w:rPr>
        <w:t>le demandeur</w:t>
      </w:r>
      <w:r>
        <w:rPr>
          <w:lang w:eastAsia="fr-CA"/>
        </w:rPr>
        <w:t xml:space="preserve"> évoque que depuis 2018, il n’a p</w:t>
      </w:r>
      <w:r w:rsidR="002652A6">
        <w:rPr>
          <w:lang w:eastAsia="fr-CA"/>
        </w:rPr>
        <w:t>lu</w:t>
      </w:r>
      <w:r>
        <w:rPr>
          <w:lang w:eastAsia="fr-CA"/>
        </w:rPr>
        <w:t xml:space="preserve">s été </w:t>
      </w:r>
      <w:r w:rsidR="002652A6">
        <w:rPr>
          <w:lang w:eastAsia="fr-CA"/>
        </w:rPr>
        <w:t xml:space="preserve">invité </w:t>
      </w:r>
      <w:r>
        <w:rPr>
          <w:lang w:eastAsia="fr-CA"/>
        </w:rPr>
        <w:t xml:space="preserve">par des écoles ou des universités </w:t>
      </w:r>
      <w:r w:rsidR="00137B3F">
        <w:rPr>
          <w:lang w:eastAsia="fr-CA"/>
        </w:rPr>
        <w:t xml:space="preserve">à </w:t>
      </w:r>
      <w:r w:rsidR="00883DFD">
        <w:rPr>
          <w:lang w:eastAsia="fr-CA"/>
        </w:rPr>
        <w:t xml:space="preserve">prononcer </w:t>
      </w:r>
      <w:r>
        <w:rPr>
          <w:lang w:eastAsia="fr-CA"/>
        </w:rPr>
        <w:t xml:space="preserve">des </w:t>
      </w:r>
      <w:r w:rsidR="002652A6">
        <w:rPr>
          <w:lang w:eastAsia="fr-CA"/>
        </w:rPr>
        <w:t>conférences</w:t>
      </w:r>
      <w:r w:rsidR="00883DFD">
        <w:rPr>
          <w:lang w:eastAsia="fr-CA"/>
        </w:rPr>
        <w:t>.</w:t>
      </w:r>
      <w:r w:rsidR="00963635">
        <w:rPr>
          <w:lang w:eastAsia="fr-CA"/>
        </w:rPr>
        <w:t xml:space="preserve"> Or, la démonstration que cette situation découle directement des propos diffamatoires n’est pas établie</w:t>
      </w:r>
      <w:r w:rsidR="00F67145">
        <w:rPr>
          <w:lang w:eastAsia="fr-CA"/>
        </w:rPr>
        <w:t xml:space="preserve"> de manière probante</w:t>
      </w:r>
      <w:r w:rsidR="00963635">
        <w:rPr>
          <w:lang w:eastAsia="fr-CA"/>
        </w:rPr>
        <w:t>.</w:t>
      </w:r>
    </w:p>
    <w:p w14:paraId="7040EC4A" w14:textId="77777777" w:rsidR="00963635" w:rsidRDefault="00F24EC9" w:rsidP="002F3A22">
      <w:pPr>
        <w:pStyle w:val="Paragraphe"/>
        <w:numPr>
          <w:ilvl w:val="0"/>
          <w:numId w:val="1"/>
        </w:numPr>
        <w:tabs>
          <w:tab w:val="clear" w:pos="360"/>
        </w:tabs>
        <w:spacing w:line="240" w:lineRule="auto"/>
        <w:rPr>
          <w:lang w:eastAsia="fr-CA"/>
        </w:rPr>
      </w:pPr>
      <w:r>
        <w:rPr>
          <w:lang w:eastAsia="fr-CA"/>
        </w:rPr>
        <w:t xml:space="preserve"> La vie publique du demandeur est demeurée active jusqu’à ce qu’il quitte ses fonctions en 2024</w:t>
      </w:r>
      <w:r>
        <w:rPr>
          <w:rStyle w:val="Appelnotedebasdep"/>
          <w:lang w:eastAsia="fr-CA"/>
        </w:rPr>
        <w:footnoteReference w:id="195"/>
      </w:r>
      <w:r>
        <w:rPr>
          <w:lang w:eastAsia="fr-CA"/>
        </w:rPr>
        <w:t xml:space="preserve">. </w:t>
      </w:r>
    </w:p>
    <w:p w14:paraId="05B5CEE5" w14:textId="77777777" w:rsidR="00366293" w:rsidRDefault="00F24EC9" w:rsidP="002F3A22">
      <w:pPr>
        <w:pStyle w:val="Paragraphe"/>
        <w:numPr>
          <w:ilvl w:val="0"/>
          <w:numId w:val="1"/>
        </w:numPr>
        <w:tabs>
          <w:tab w:val="clear" w:pos="360"/>
        </w:tabs>
        <w:spacing w:line="240" w:lineRule="auto"/>
        <w:rPr>
          <w:lang w:eastAsia="fr-CA"/>
        </w:rPr>
      </w:pPr>
      <w:r>
        <w:rPr>
          <w:lang w:eastAsia="fr-CA"/>
        </w:rPr>
        <w:t xml:space="preserve"> </w:t>
      </w:r>
      <w:r w:rsidR="00963635">
        <w:rPr>
          <w:lang w:eastAsia="fr-CA"/>
        </w:rPr>
        <w:t xml:space="preserve">Il allègue </w:t>
      </w:r>
      <w:r w:rsidR="00F67145">
        <w:rPr>
          <w:lang w:eastAsia="fr-CA"/>
        </w:rPr>
        <w:t xml:space="preserve">également </w:t>
      </w:r>
      <w:r w:rsidR="00963635">
        <w:rPr>
          <w:lang w:eastAsia="fr-CA"/>
        </w:rPr>
        <w:t>une perte de cheveux</w:t>
      </w:r>
      <w:r w:rsidR="00F67145">
        <w:rPr>
          <w:lang w:eastAsia="fr-CA"/>
        </w:rPr>
        <w:t xml:space="preserve"> et</w:t>
      </w:r>
      <w:r w:rsidR="00963635">
        <w:rPr>
          <w:lang w:eastAsia="fr-CA"/>
        </w:rPr>
        <w:t xml:space="preserve"> des problèmes de sommeil</w:t>
      </w:r>
      <w:r w:rsidR="00F67145">
        <w:rPr>
          <w:lang w:eastAsia="fr-CA"/>
        </w:rPr>
        <w:t xml:space="preserve"> sans convaincre</w:t>
      </w:r>
      <w:r w:rsidR="00963635">
        <w:rPr>
          <w:lang w:eastAsia="fr-CA"/>
        </w:rPr>
        <w:t xml:space="preserve"> selon la balance des probabilités que ces dommages découlent directement des propos litigieux et de leur impact</w:t>
      </w:r>
      <w:r w:rsidR="00C24FFF">
        <w:rPr>
          <w:lang w:eastAsia="fr-CA"/>
        </w:rPr>
        <w:t xml:space="preserve"> sur le demandeur.</w:t>
      </w:r>
      <w:r w:rsidR="00963635">
        <w:rPr>
          <w:lang w:eastAsia="fr-CA"/>
        </w:rPr>
        <w:t xml:space="preserve"> </w:t>
      </w:r>
    </w:p>
    <w:p w14:paraId="2ACECBFC" w14:textId="77777777" w:rsidR="00DD0257" w:rsidRDefault="00F24EC9" w:rsidP="002F3A22">
      <w:pPr>
        <w:pStyle w:val="Paragraphe"/>
        <w:numPr>
          <w:ilvl w:val="0"/>
          <w:numId w:val="1"/>
        </w:numPr>
        <w:tabs>
          <w:tab w:val="clear" w:pos="360"/>
        </w:tabs>
        <w:spacing w:line="240" w:lineRule="auto"/>
        <w:rPr>
          <w:lang w:eastAsia="fr-CA"/>
        </w:rPr>
      </w:pPr>
      <w:r>
        <w:rPr>
          <w:lang w:eastAsia="fr-CA"/>
        </w:rPr>
        <w:t xml:space="preserve"> </w:t>
      </w:r>
      <w:r w:rsidR="00F67145">
        <w:rPr>
          <w:lang w:eastAsia="fr-CA"/>
        </w:rPr>
        <w:t>Sur le plan psychologique, le</w:t>
      </w:r>
      <w:r w:rsidR="0018107C">
        <w:rPr>
          <w:lang w:eastAsia="fr-CA"/>
        </w:rPr>
        <w:t xml:space="preserve"> demandeur a bénéficié de </w:t>
      </w:r>
      <w:r w:rsidR="00361820">
        <w:rPr>
          <w:lang w:eastAsia="fr-CA"/>
        </w:rPr>
        <w:t xml:space="preserve">six séances </w:t>
      </w:r>
      <w:r w:rsidR="0018107C">
        <w:rPr>
          <w:lang w:eastAsia="fr-CA"/>
        </w:rPr>
        <w:t xml:space="preserve">de thérapie </w:t>
      </w:r>
      <w:r w:rsidR="00361820">
        <w:rPr>
          <w:lang w:eastAsia="fr-CA"/>
        </w:rPr>
        <w:t xml:space="preserve">réparties sur </w:t>
      </w:r>
      <w:r w:rsidR="0018107C">
        <w:rPr>
          <w:lang w:eastAsia="fr-CA"/>
        </w:rPr>
        <w:t>deux semaines à l’hiver 2019 auprès d’une thérapeute en relation d’aide</w:t>
      </w:r>
      <w:r w:rsidR="00F67145" w:rsidRPr="00F67145">
        <w:rPr>
          <w:lang w:eastAsia="fr-CA"/>
        </w:rPr>
        <w:t xml:space="preserve"> </w:t>
      </w:r>
      <w:r w:rsidR="00F67145">
        <w:rPr>
          <w:lang w:eastAsia="fr-CA"/>
        </w:rPr>
        <w:t>pour se confier sur l’impact émotionnel de l’accusation d’agression sexuelle, de l’acharnement et de multiples allégations sur les réseaux sociaux</w:t>
      </w:r>
      <w:r>
        <w:rPr>
          <w:rStyle w:val="Appelnotedebasdep"/>
          <w:lang w:eastAsia="fr-CA"/>
        </w:rPr>
        <w:footnoteReference w:id="196"/>
      </w:r>
      <w:r w:rsidR="00F67145">
        <w:rPr>
          <w:lang w:eastAsia="fr-CA"/>
        </w:rPr>
        <w:t>. Il décrit la tristesse, l’humiliation, le sentiment d’impuissance et la peur du jugement des autres qu’il éprouve depuis les publications litigieuses et leurs conséquences. Il évoque des tensions dans s</w:t>
      </w:r>
      <w:r w:rsidR="00B1002B">
        <w:rPr>
          <w:lang w:eastAsia="fr-CA"/>
        </w:rPr>
        <w:t>es</w:t>
      </w:r>
      <w:r w:rsidR="00F67145">
        <w:rPr>
          <w:lang w:eastAsia="fr-CA"/>
        </w:rPr>
        <w:t xml:space="preserve"> relation</w:t>
      </w:r>
      <w:r w:rsidR="00B1002B">
        <w:rPr>
          <w:lang w:eastAsia="fr-CA"/>
        </w:rPr>
        <w:t>s</w:t>
      </w:r>
      <w:r w:rsidR="00F67145">
        <w:rPr>
          <w:lang w:eastAsia="fr-CA"/>
        </w:rPr>
        <w:t xml:space="preserve"> conjugale</w:t>
      </w:r>
      <w:r w:rsidR="00DE2C47">
        <w:rPr>
          <w:lang w:eastAsia="fr-CA"/>
        </w:rPr>
        <w:t>s</w:t>
      </w:r>
      <w:r w:rsidR="00F67145">
        <w:rPr>
          <w:lang w:eastAsia="fr-CA"/>
        </w:rPr>
        <w:t xml:space="preserve"> et familiale</w:t>
      </w:r>
      <w:r w:rsidR="00B1002B">
        <w:rPr>
          <w:lang w:eastAsia="fr-CA"/>
        </w:rPr>
        <w:t>s</w:t>
      </w:r>
      <w:r w:rsidR="00F67145">
        <w:rPr>
          <w:lang w:eastAsia="fr-CA"/>
        </w:rPr>
        <w:t xml:space="preserve">. </w:t>
      </w:r>
    </w:p>
    <w:p w14:paraId="5A743D24" w14:textId="77777777" w:rsidR="00F67145" w:rsidRDefault="00F24EC9" w:rsidP="002F3A22">
      <w:pPr>
        <w:pStyle w:val="Paragraphe"/>
        <w:numPr>
          <w:ilvl w:val="0"/>
          <w:numId w:val="1"/>
        </w:numPr>
        <w:tabs>
          <w:tab w:val="clear" w:pos="360"/>
        </w:tabs>
        <w:spacing w:line="240" w:lineRule="auto"/>
        <w:rPr>
          <w:lang w:eastAsia="fr-CA"/>
        </w:rPr>
      </w:pPr>
      <w:r>
        <w:rPr>
          <w:lang w:eastAsia="fr-CA"/>
        </w:rPr>
        <w:t xml:space="preserve"> Le demandeur ne consulte pas de professionnel par la suite. </w:t>
      </w:r>
    </w:p>
    <w:p w14:paraId="385A6991" w14:textId="77777777" w:rsidR="00C4671F" w:rsidRDefault="00F24EC9" w:rsidP="002F3A22">
      <w:pPr>
        <w:pStyle w:val="Paragraphe"/>
        <w:numPr>
          <w:ilvl w:val="0"/>
          <w:numId w:val="1"/>
        </w:numPr>
        <w:tabs>
          <w:tab w:val="clear" w:pos="360"/>
        </w:tabs>
        <w:spacing w:line="240" w:lineRule="auto"/>
        <w:rPr>
          <w:lang w:eastAsia="fr-CA"/>
        </w:rPr>
      </w:pPr>
      <w:r>
        <w:rPr>
          <w:lang w:eastAsia="fr-CA"/>
        </w:rPr>
        <w:t xml:space="preserve"> Un des amis, Mohamed Emir témoigne du changement d’humeur chez le demandeur à compter de 2017. Il le décrit comme replié sur lui-même et moins présent. </w:t>
      </w:r>
    </w:p>
    <w:p w14:paraId="7F90B132" w14:textId="77777777" w:rsidR="00265076" w:rsidRDefault="00F24EC9" w:rsidP="002F3A22">
      <w:pPr>
        <w:pStyle w:val="Paragraphe"/>
        <w:numPr>
          <w:ilvl w:val="0"/>
          <w:numId w:val="1"/>
        </w:numPr>
        <w:tabs>
          <w:tab w:val="clear" w:pos="360"/>
        </w:tabs>
        <w:spacing w:line="240" w:lineRule="auto"/>
        <w:rPr>
          <w:lang w:eastAsia="fr-CA"/>
        </w:rPr>
      </w:pPr>
      <w:r>
        <w:rPr>
          <w:lang w:eastAsia="fr-CA"/>
        </w:rPr>
        <w:t xml:space="preserve"> </w:t>
      </w:r>
      <w:r w:rsidR="00C4671F">
        <w:rPr>
          <w:lang w:eastAsia="fr-CA"/>
        </w:rPr>
        <w:t xml:space="preserve">Tenant compte de la preuve soumise par le demandeur, le Tribunal </w:t>
      </w:r>
      <w:r w:rsidR="002428B5">
        <w:rPr>
          <w:lang w:eastAsia="fr-CA"/>
        </w:rPr>
        <w:t xml:space="preserve">lui </w:t>
      </w:r>
      <w:r w:rsidR="00C24FFF">
        <w:rPr>
          <w:lang w:eastAsia="fr-CA"/>
        </w:rPr>
        <w:t xml:space="preserve">aurait accordé pour </w:t>
      </w:r>
      <w:r w:rsidR="00C4671F">
        <w:rPr>
          <w:lang w:eastAsia="fr-CA"/>
        </w:rPr>
        <w:t>le préjudice moral résultant des propos litigieux un montant de 2</w:t>
      </w:r>
      <w:r w:rsidR="00D1604C">
        <w:rPr>
          <w:lang w:eastAsia="fr-CA"/>
        </w:rPr>
        <w:t>5</w:t>
      </w:r>
      <w:r w:rsidR="00C4671F">
        <w:rPr>
          <w:lang w:eastAsia="fr-CA"/>
        </w:rPr>
        <w:t> 000$.</w:t>
      </w:r>
    </w:p>
    <w:p w14:paraId="6CEABCFA" w14:textId="77777777" w:rsidR="002428B5" w:rsidRDefault="00F24EC9" w:rsidP="002F3A22">
      <w:pPr>
        <w:pStyle w:val="Paragraphe"/>
        <w:numPr>
          <w:ilvl w:val="0"/>
          <w:numId w:val="1"/>
        </w:numPr>
        <w:tabs>
          <w:tab w:val="clear" w:pos="360"/>
        </w:tabs>
        <w:spacing w:line="240" w:lineRule="auto"/>
        <w:rPr>
          <w:lang w:eastAsia="fr-CA"/>
        </w:rPr>
      </w:pPr>
      <w:r>
        <w:rPr>
          <w:lang w:eastAsia="fr-CA"/>
        </w:rPr>
        <w:t xml:space="preserve"> Considérant les conclusions du Tribunal sur le recours en diffamation, il n’y a pas lieu d’accorder de tels dommages, non plus que </w:t>
      </w:r>
      <w:r w:rsidR="00EB26D1">
        <w:rPr>
          <w:lang w:eastAsia="fr-CA"/>
        </w:rPr>
        <w:t>d</w:t>
      </w:r>
      <w:r>
        <w:rPr>
          <w:lang w:eastAsia="fr-CA"/>
        </w:rPr>
        <w:t xml:space="preserve">es dommages punitifs et les ordonnances de nature injonctive. </w:t>
      </w:r>
    </w:p>
    <w:p w14:paraId="0460BFBB" w14:textId="77777777" w:rsidR="00135ED6" w:rsidRPr="00135ED6" w:rsidRDefault="00F24EC9" w:rsidP="006A1536">
      <w:pPr>
        <w:pStyle w:val="Titre2"/>
        <w:rPr>
          <w:lang w:eastAsia="fr-CA"/>
        </w:rPr>
      </w:pPr>
      <w:bookmarkStart w:id="99" w:name="_Toc256000041"/>
      <w:bookmarkStart w:id="100" w:name="_Toc208825401"/>
      <w:r w:rsidRPr="00135ED6">
        <w:rPr>
          <w:lang w:eastAsia="fr-CA"/>
        </w:rPr>
        <w:t>LES ALLÉGATIONS DE POURSUITE</w:t>
      </w:r>
      <w:r w:rsidR="00B1002B">
        <w:rPr>
          <w:lang w:eastAsia="fr-CA"/>
        </w:rPr>
        <w:t>-</w:t>
      </w:r>
      <w:r w:rsidRPr="00135ED6">
        <w:rPr>
          <w:lang w:eastAsia="fr-CA"/>
        </w:rPr>
        <w:t>B</w:t>
      </w:r>
      <w:r w:rsidR="00B1002B">
        <w:rPr>
          <w:lang w:eastAsia="fr-CA"/>
        </w:rPr>
        <w:t>Â</w:t>
      </w:r>
      <w:r w:rsidRPr="00135ED6">
        <w:rPr>
          <w:lang w:eastAsia="fr-CA"/>
        </w:rPr>
        <w:t>ILLON</w:t>
      </w:r>
      <w:bookmarkEnd w:id="99"/>
      <w:bookmarkEnd w:id="100"/>
      <w:r w:rsidRPr="00135ED6">
        <w:rPr>
          <w:lang w:eastAsia="fr-CA"/>
        </w:rPr>
        <w:t xml:space="preserve"> </w:t>
      </w:r>
    </w:p>
    <w:p w14:paraId="0EA8149F" w14:textId="77777777" w:rsidR="00266054" w:rsidRPr="00266054" w:rsidRDefault="00F24EC9" w:rsidP="006A1536">
      <w:pPr>
        <w:pStyle w:val="Titre3"/>
        <w:rPr>
          <w:lang w:eastAsia="fr-CA"/>
        </w:rPr>
      </w:pPr>
      <w:bookmarkStart w:id="101" w:name="_Toc256000042"/>
      <w:bookmarkStart w:id="102" w:name="_Toc208825402"/>
      <w:r w:rsidRPr="00266054">
        <w:rPr>
          <w:lang w:eastAsia="fr-CA"/>
        </w:rPr>
        <w:t>Les faits reprochés</w:t>
      </w:r>
      <w:bookmarkEnd w:id="101"/>
      <w:bookmarkEnd w:id="102"/>
    </w:p>
    <w:p w14:paraId="612BC744" w14:textId="77777777" w:rsidR="00266054" w:rsidRDefault="00F24EC9" w:rsidP="00266054">
      <w:pPr>
        <w:pStyle w:val="Paragraphe"/>
        <w:numPr>
          <w:ilvl w:val="0"/>
          <w:numId w:val="1"/>
        </w:numPr>
        <w:tabs>
          <w:tab w:val="clear" w:pos="360"/>
        </w:tabs>
        <w:spacing w:line="240" w:lineRule="auto"/>
        <w:rPr>
          <w:lang w:eastAsia="fr-CA"/>
        </w:rPr>
      </w:pPr>
      <w:r>
        <w:rPr>
          <w:lang w:eastAsia="fr-CA"/>
        </w:rPr>
        <w:t xml:space="preserve"> </w:t>
      </w:r>
      <w:r w:rsidR="00EC5080">
        <w:rPr>
          <w:lang w:eastAsia="fr-CA"/>
        </w:rPr>
        <w:t xml:space="preserve">La défenderesse soutient que le recours en dommages et injonction pour diffamation entrepris contre elle par le demandeur est une poursuite-bâillon visant à la faire taire, à réprimer sa liberté d’expression et à l’appauvrir. Malgré le retrait de ses publications, le demandeur a persisté dans son recours et forcé la défenderesse à </w:t>
      </w:r>
      <w:r w:rsidR="00AF78C7">
        <w:rPr>
          <w:lang w:eastAsia="fr-CA"/>
        </w:rPr>
        <w:t>se défendre</w:t>
      </w:r>
      <w:r>
        <w:rPr>
          <w:lang w:eastAsia="fr-CA"/>
        </w:rPr>
        <w:t xml:space="preserve"> contre ses allégations. </w:t>
      </w:r>
    </w:p>
    <w:p w14:paraId="67885BAF" w14:textId="77777777" w:rsidR="00266054" w:rsidRDefault="00F24EC9" w:rsidP="00266054">
      <w:pPr>
        <w:pStyle w:val="Paragraphe"/>
        <w:numPr>
          <w:ilvl w:val="0"/>
          <w:numId w:val="1"/>
        </w:numPr>
        <w:tabs>
          <w:tab w:val="clear" w:pos="360"/>
        </w:tabs>
        <w:spacing w:line="240" w:lineRule="auto"/>
        <w:rPr>
          <w:lang w:eastAsia="fr-CA"/>
        </w:rPr>
      </w:pPr>
      <w:r>
        <w:rPr>
          <w:lang w:eastAsia="fr-CA"/>
        </w:rPr>
        <w:t xml:space="preserve"> Elle reproche également au demandeur d’avoir cherché à la bâillonner préalablement à l’institution des procédures, </w:t>
      </w:r>
      <w:r w:rsidR="003B52BB">
        <w:rPr>
          <w:lang w:eastAsia="fr-CA"/>
        </w:rPr>
        <w:t xml:space="preserve">notamment </w:t>
      </w:r>
      <w:r>
        <w:rPr>
          <w:lang w:eastAsia="fr-CA"/>
        </w:rPr>
        <w:t xml:space="preserve">par la voix de son directeur parlementaire et </w:t>
      </w:r>
      <w:r w:rsidR="003B52BB">
        <w:rPr>
          <w:lang w:eastAsia="fr-CA"/>
        </w:rPr>
        <w:t xml:space="preserve">par </w:t>
      </w:r>
      <w:r>
        <w:rPr>
          <w:lang w:eastAsia="fr-CA"/>
        </w:rPr>
        <w:t xml:space="preserve">sa mise en demeure </w:t>
      </w:r>
      <w:r w:rsidR="003B52BB">
        <w:rPr>
          <w:lang w:eastAsia="fr-CA"/>
        </w:rPr>
        <w:t xml:space="preserve">transmise </w:t>
      </w:r>
      <w:r>
        <w:rPr>
          <w:lang w:eastAsia="fr-CA"/>
        </w:rPr>
        <w:t xml:space="preserve">quelques jours plus tard. </w:t>
      </w:r>
    </w:p>
    <w:p w14:paraId="75323C8F" w14:textId="77777777" w:rsidR="00135ED6" w:rsidRDefault="00F24EC9" w:rsidP="002F3A22">
      <w:pPr>
        <w:pStyle w:val="Paragraphe"/>
        <w:numPr>
          <w:ilvl w:val="0"/>
          <w:numId w:val="1"/>
        </w:numPr>
        <w:tabs>
          <w:tab w:val="clear" w:pos="360"/>
        </w:tabs>
        <w:spacing w:line="240" w:lineRule="auto"/>
        <w:rPr>
          <w:lang w:eastAsia="fr-CA"/>
        </w:rPr>
      </w:pPr>
      <w:r>
        <w:rPr>
          <w:lang w:eastAsia="fr-CA"/>
        </w:rPr>
        <w:t xml:space="preserve"> </w:t>
      </w:r>
      <w:r w:rsidR="00266054">
        <w:rPr>
          <w:lang w:eastAsia="fr-CA"/>
        </w:rPr>
        <w:t xml:space="preserve">Outre des dommages moraux et punitifs, elle réclame du demandeur le remboursement de ses honoraires et débours extrajudiciaires pour un montant de 80 000$. </w:t>
      </w:r>
    </w:p>
    <w:p w14:paraId="234A410C" w14:textId="77777777" w:rsidR="0084732A" w:rsidRPr="003B52BB" w:rsidRDefault="00F24EC9" w:rsidP="006A1536">
      <w:pPr>
        <w:pStyle w:val="Titre3"/>
        <w:rPr>
          <w:lang w:eastAsia="fr-CA"/>
        </w:rPr>
      </w:pPr>
      <w:bookmarkStart w:id="103" w:name="_Toc256000043"/>
      <w:bookmarkStart w:id="104" w:name="_Toc208825403"/>
      <w:r w:rsidRPr="003B52BB">
        <w:rPr>
          <w:lang w:eastAsia="fr-CA"/>
        </w:rPr>
        <w:t>Le cadre juridique</w:t>
      </w:r>
      <w:bookmarkEnd w:id="103"/>
      <w:bookmarkEnd w:id="104"/>
      <w:r w:rsidRPr="003B52BB">
        <w:rPr>
          <w:lang w:eastAsia="fr-CA"/>
        </w:rPr>
        <w:t xml:space="preserve"> </w:t>
      </w:r>
    </w:p>
    <w:p w14:paraId="72AE3004" w14:textId="77777777" w:rsidR="00890A52" w:rsidRDefault="00F24EC9" w:rsidP="006052FE">
      <w:pPr>
        <w:pStyle w:val="Paragraphe"/>
        <w:numPr>
          <w:ilvl w:val="0"/>
          <w:numId w:val="1"/>
        </w:numPr>
        <w:tabs>
          <w:tab w:val="clear" w:pos="360"/>
        </w:tabs>
        <w:spacing w:line="240" w:lineRule="auto"/>
        <w:rPr>
          <w:lang w:eastAsia="fr-CA"/>
        </w:rPr>
      </w:pPr>
      <w:r>
        <w:rPr>
          <w:lang w:eastAsia="fr-CA"/>
        </w:rPr>
        <w:t xml:space="preserve"> L</w:t>
      </w:r>
      <w:r w:rsidR="00B071C8">
        <w:rPr>
          <w:lang w:eastAsia="fr-CA"/>
        </w:rPr>
        <w:t>es articles</w:t>
      </w:r>
      <w:r>
        <w:rPr>
          <w:lang w:eastAsia="fr-CA"/>
        </w:rPr>
        <w:t xml:space="preserve"> 51 </w:t>
      </w:r>
      <w:r w:rsidR="00B071C8">
        <w:rPr>
          <w:lang w:eastAsia="fr-CA"/>
        </w:rPr>
        <w:t xml:space="preserve">et suivants </w:t>
      </w:r>
      <w:r>
        <w:rPr>
          <w:lang w:eastAsia="fr-CA"/>
        </w:rPr>
        <w:t xml:space="preserve">du </w:t>
      </w:r>
      <w:r w:rsidRPr="0018107C">
        <w:rPr>
          <w:i/>
          <w:iCs/>
          <w:lang w:eastAsia="fr-CA"/>
        </w:rPr>
        <w:t>Code de procédure civile</w:t>
      </w:r>
      <w:r>
        <w:rPr>
          <w:lang w:eastAsia="fr-CA"/>
        </w:rPr>
        <w:t xml:space="preserve"> (</w:t>
      </w:r>
      <w:r w:rsidRPr="00890A52">
        <w:rPr>
          <w:b/>
          <w:bCs/>
          <w:lang w:eastAsia="fr-CA"/>
        </w:rPr>
        <w:t>C.p.c</w:t>
      </w:r>
      <w:r>
        <w:rPr>
          <w:lang w:eastAsia="fr-CA"/>
        </w:rPr>
        <w:t>.) prévoi</w:t>
      </w:r>
      <w:r w:rsidR="00B071C8">
        <w:rPr>
          <w:lang w:eastAsia="fr-CA"/>
        </w:rPr>
        <w:t>en</w:t>
      </w:r>
      <w:r>
        <w:rPr>
          <w:lang w:eastAsia="fr-CA"/>
        </w:rPr>
        <w:t>t qu’un tribunal peut déclarer une demande en justice abusive</w:t>
      </w:r>
      <w:r w:rsidR="00B071C8">
        <w:rPr>
          <w:lang w:eastAsia="fr-CA"/>
        </w:rPr>
        <w:t xml:space="preserve"> et sanctionner son auteur</w:t>
      </w:r>
      <w:r>
        <w:rPr>
          <w:lang w:eastAsia="fr-CA"/>
        </w:rPr>
        <w:t xml:space="preserve">. L’abus peut résulter, notamment, sans égard à l’intention, du détournement des fins de la justice, entre autres si cela a pour effet de limiter la liberté d’expression d’autrui dans le contexte d’un débat public, </w:t>
      </w:r>
      <w:r w:rsidR="00B071C8">
        <w:rPr>
          <w:lang w:eastAsia="fr-CA"/>
        </w:rPr>
        <w:t xml:space="preserve">soit </w:t>
      </w:r>
      <w:r>
        <w:rPr>
          <w:lang w:eastAsia="fr-CA"/>
        </w:rPr>
        <w:t>par une poursuite-bâillon.</w:t>
      </w:r>
    </w:p>
    <w:p w14:paraId="1F74EE4F" w14:textId="77777777" w:rsidR="006052FE" w:rsidRDefault="00F24EC9" w:rsidP="006052FE">
      <w:pPr>
        <w:pStyle w:val="Paragrdouble"/>
        <w:spacing w:line="240" w:lineRule="auto"/>
        <w:rPr>
          <w:lang w:eastAsia="fr-CA"/>
        </w:rPr>
      </w:pPr>
      <w:r>
        <w:rPr>
          <w:lang w:eastAsia="fr-CA"/>
        </w:rPr>
        <w:t xml:space="preserve"> Une poursuite-bâillon est une action entreprise non pas dans l’objectif de faire valoir le bien-fondé d’une demande légitime mais dans le </w:t>
      </w:r>
      <w:r w:rsidR="0040097D">
        <w:rPr>
          <w:lang w:eastAsia="fr-CA"/>
        </w:rPr>
        <w:t xml:space="preserve">seul </w:t>
      </w:r>
      <w:r>
        <w:rPr>
          <w:lang w:eastAsia="fr-CA"/>
        </w:rPr>
        <w:t>but de neutraliser la liberté d’expression d’autrui</w:t>
      </w:r>
      <w:r>
        <w:rPr>
          <w:rStyle w:val="Appelnotedebasdep"/>
          <w:lang w:eastAsia="fr-CA"/>
        </w:rPr>
        <w:footnoteReference w:id="197"/>
      </w:r>
      <w:r>
        <w:rPr>
          <w:lang w:eastAsia="fr-CA"/>
        </w:rPr>
        <w:t xml:space="preserve">. </w:t>
      </w:r>
    </w:p>
    <w:p w14:paraId="63E7130E" w14:textId="77777777" w:rsidR="00266054" w:rsidRDefault="00F24EC9" w:rsidP="006052FE">
      <w:pPr>
        <w:pStyle w:val="Paragraphe"/>
        <w:numPr>
          <w:ilvl w:val="0"/>
          <w:numId w:val="1"/>
        </w:numPr>
        <w:tabs>
          <w:tab w:val="clear" w:pos="360"/>
        </w:tabs>
        <w:spacing w:line="240" w:lineRule="auto"/>
        <w:rPr>
          <w:lang w:eastAsia="fr-CA"/>
        </w:rPr>
      </w:pPr>
      <w:r>
        <w:rPr>
          <w:lang w:eastAsia="fr-CA"/>
        </w:rPr>
        <w:t xml:space="preserve"> </w:t>
      </w:r>
      <w:r w:rsidR="00903DE5">
        <w:rPr>
          <w:lang w:eastAsia="fr-CA"/>
        </w:rPr>
        <w:t>Une véritable poursuite-bâillon cherche à instrumentaliser le processus judiciaire dans une stratégie visant à modifier le rapport de force. En diffamation, il importe de distinguer l’action entreprise afin de censurer un débat public, du recours légitime qui vise à corriger une atteinte à la réputation</w:t>
      </w:r>
      <w:r>
        <w:rPr>
          <w:rStyle w:val="Appelnotedebasdep"/>
          <w:lang w:eastAsia="fr-CA"/>
        </w:rPr>
        <w:footnoteReference w:id="198"/>
      </w:r>
      <w:r w:rsidR="00903DE5">
        <w:rPr>
          <w:lang w:eastAsia="fr-CA"/>
        </w:rPr>
        <w:t>.</w:t>
      </w:r>
    </w:p>
    <w:p w14:paraId="32D2EF6E" w14:textId="77777777" w:rsidR="00266054" w:rsidRDefault="00F24EC9" w:rsidP="006052FE">
      <w:pPr>
        <w:pStyle w:val="Paragraphe"/>
        <w:numPr>
          <w:ilvl w:val="0"/>
          <w:numId w:val="1"/>
        </w:numPr>
        <w:tabs>
          <w:tab w:val="clear" w:pos="360"/>
        </w:tabs>
        <w:spacing w:line="240" w:lineRule="auto"/>
        <w:rPr>
          <w:lang w:eastAsia="fr-CA"/>
        </w:rPr>
      </w:pPr>
      <w:r>
        <w:rPr>
          <w:lang w:eastAsia="fr-CA"/>
        </w:rPr>
        <w:t xml:space="preserve"> </w:t>
      </w:r>
      <w:r w:rsidR="0040097D">
        <w:rPr>
          <w:lang w:eastAsia="fr-CA"/>
        </w:rPr>
        <w:t>Par ailleurs, la barre est haute et le corridor est étroit pour conclure à un abus de</w:t>
      </w:r>
      <w:r w:rsidR="000826C6">
        <w:rPr>
          <w:lang w:eastAsia="fr-CA"/>
        </w:rPr>
        <w:t xml:space="preserve"> procédure de</w:t>
      </w:r>
      <w:r w:rsidR="0040097D">
        <w:rPr>
          <w:lang w:eastAsia="fr-CA"/>
        </w:rPr>
        <w:t xml:space="preserve"> la part d’une partie</w:t>
      </w:r>
      <w:r w:rsidR="000826C6">
        <w:rPr>
          <w:lang w:eastAsia="fr-CA"/>
        </w:rPr>
        <w:t xml:space="preserve"> envers l’autre</w:t>
      </w:r>
      <w:r>
        <w:rPr>
          <w:rStyle w:val="Appelnotedebasdep"/>
          <w:lang w:eastAsia="fr-CA"/>
        </w:rPr>
        <w:footnoteReference w:id="199"/>
      </w:r>
      <w:r w:rsidR="000826C6">
        <w:rPr>
          <w:lang w:eastAsia="fr-CA"/>
        </w:rPr>
        <w:t xml:space="preserve">. </w:t>
      </w:r>
    </w:p>
    <w:p w14:paraId="613825A7" w14:textId="77777777" w:rsidR="00266054" w:rsidRPr="00A45E5D" w:rsidRDefault="00F24EC9" w:rsidP="006A1536">
      <w:pPr>
        <w:pStyle w:val="Titre3"/>
        <w:rPr>
          <w:lang w:eastAsia="fr-CA"/>
        </w:rPr>
      </w:pPr>
      <w:bookmarkStart w:id="105" w:name="_Toc256000044"/>
      <w:bookmarkStart w:id="106" w:name="_Toc208825404"/>
      <w:r>
        <w:rPr>
          <w:lang w:eastAsia="fr-CA"/>
        </w:rPr>
        <w:t>Discussion</w:t>
      </w:r>
      <w:bookmarkEnd w:id="105"/>
      <w:bookmarkEnd w:id="106"/>
    </w:p>
    <w:p w14:paraId="42095794" w14:textId="77777777" w:rsidR="00DE6EF6" w:rsidRPr="00DE6EF6" w:rsidRDefault="00F24EC9" w:rsidP="006A1536">
      <w:pPr>
        <w:pStyle w:val="Titre4"/>
        <w:rPr>
          <w:lang w:eastAsia="fr-CA"/>
        </w:rPr>
      </w:pPr>
      <w:bookmarkStart w:id="107" w:name="_Toc256000045"/>
      <w:bookmarkStart w:id="108" w:name="_Toc208825405"/>
      <w:r w:rsidRPr="00DE6EF6">
        <w:rPr>
          <w:lang w:eastAsia="fr-CA"/>
        </w:rPr>
        <w:t>La poursuite-bâillon</w:t>
      </w:r>
      <w:bookmarkEnd w:id="107"/>
      <w:bookmarkEnd w:id="108"/>
      <w:r w:rsidRPr="00DE6EF6">
        <w:rPr>
          <w:lang w:eastAsia="fr-CA"/>
        </w:rPr>
        <w:t xml:space="preserve"> </w:t>
      </w:r>
    </w:p>
    <w:p w14:paraId="7B718F6B" w14:textId="77777777" w:rsidR="000E29C4" w:rsidRDefault="00F24EC9" w:rsidP="000E29C4">
      <w:pPr>
        <w:pStyle w:val="Paragrdouble"/>
        <w:spacing w:line="240" w:lineRule="auto"/>
        <w:rPr>
          <w:lang w:eastAsia="fr-CA"/>
        </w:rPr>
      </w:pPr>
      <w:r>
        <w:rPr>
          <w:lang w:eastAsia="fr-CA"/>
        </w:rPr>
        <w:t xml:space="preserve"> Le demandeur cherche-t-il à instrumentaliser le recours judiciaire dans l’unique objectif de limiter la liberté d’expression de la défenderesse et de l’intimider?</w:t>
      </w:r>
    </w:p>
    <w:p w14:paraId="4E980716" w14:textId="77777777" w:rsidR="00A45E5D" w:rsidRDefault="00F24EC9" w:rsidP="000E29C4">
      <w:pPr>
        <w:pStyle w:val="Paragraphe"/>
        <w:numPr>
          <w:ilvl w:val="0"/>
          <w:numId w:val="1"/>
        </w:numPr>
        <w:tabs>
          <w:tab w:val="clear" w:pos="360"/>
        </w:tabs>
        <w:spacing w:line="240" w:lineRule="auto"/>
        <w:rPr>
          <w:lang w:eastAsia="fr-CA"/>
        </w:rPr>
      </w:pPr>
      <w:r>
        <w:rPr>
          <w:lang w:eastAsia="fr-CA"/>
        </w:rPr>
        <w:t xml:space="preserve"> </w:t>
      </w:r>
      <w:r w:rsidR="000826C6">
        <w:rPr>
          <w:lang w:eastAsia="fr-CA"/>
        </w:rPr>
        <w:t xml:space="preserve">Les circonstances entourant l’introduction des procédures en diffamation du demandeur importent. </w:t>
      </w:r>
    </w:p>
    <w:p w14:paraId="3954C3B7" w14:textId="77777777" w:rsidR="00A45E5D" w:rsidRDefault="00F24EC9" w:rsidP="000E29C4">
      <w:pPr>
        <w:pStyle w:val="Paragraphe"/>
        <w:numPr>
          <w:ilvl w:val="0"/>
          <w:numId w:val="1"/>
        </w:numPr>
        <w:tabs>
          <w:tab w:val="clear" w:pos="360"/>
        </w:tabs>
        <w:spacing w:line="240" w:lineRule="auto"/>
        <w:rPr>
          <w:lang w:eastAsia="fr-CA"/>
        </w:rPr>
      </w:pPr>
      <w:r>
        <w:rPr>
          <w:lang w:eastAsia="fr-CA"/>
        </w:rPr>
        <w:t xml:space="preserve"> </w:t>
      </w:r>
      <w:r w:rsidR="000826C6">
        <w:rPr>
          <w:lang w:eastAsia="fr-CA"/>
        </w:rPr>
        <w:t>D’abord, la défenderesse soulève la question de l’agression sexuelle</w:t>
      </w:r>
      <w:r w:rsidR="00882619">
        <w:rPr>
          <w:lang w:eastAsia="fr-CA"/>
        </w:rPr>
        <w:t xml:space="preserve"> pour la première fois auprès du demandeur</w:t>
      </w:r>
      <w:r w:rsidR="000826C6">
        <w:rPr>
          <w:lang w:eastAsia="fr-CA"/>
        </w:rPr>
        <w:t xml:space="preserve"> dans le </w:t>
      </w:r>
      <w:r w:rsidR="00EC215A">
        <w:rPr>
          <w:lang w:eastAsia="fr-CA"/>
        </w:rPr>
        <w:t xml:space="preserve">cadre d’échanges </w:t>
      </w:r>
      <w:r w:rsidR="0043622E">
        <w:rPr>
          <w:lang w:eastAsia="fr-CA"/>
        </w:rPr>
        <w:t xml:space="preserve">houleux </w:t>
      </w:r>
      <w:r w:rsidR="00EC215A">
        <w:rPr>
          <w:lang w:eastAsia="fr-CA"/>
        </w:rPr>
        <w:t xml:space="preserve">entre les parties </w:t>
      </w:r>
      <w:r w:rsidR="0043622E">
        <w:rPr>
          <w:lang w:eastAsia="fr-CA"/>
        </w:rPr>
        <w:t xml:space="preserve">concernant </w:t>
      </w:r>
      <w:r w:rsidR="00EC215A">
        <w:rPr>
          <w:lang w:eastAsia="fr-CA"/>
        </w:rPr>
        <w:t>le dépôt de la pétition</w:t>
      </w:r>
      <w:r>
        <w:rPr>
          <w:rStyle w:val="Appelnotedebasdep"/>
          <w:lang w:eastAsia="fr-CA"/>
        </w:rPr>
        <w:footnoteReference w:id="200"/>
      </w:r>
      <w:r w:rsidR="00882619">
        <w:rPr>
          <w:lang w:eastAsia="fr-CA"/>
        </w:rPr>
        <w:t xml:space="preserve">. Elle énonce ensuite ceci dans un courriel </w:t>
      </w:r>
      <w:r w:rsidR="00566246">
        <w:rPr>
          <w:lang w:eastAsia="fr-CA"/>
        </w:rPr>
        <w:t xml:space="preserve">adressé au demandeur en date </w:t>
      </w:r>
      <w:r w:rsidR="00882619">
        <w:rPr>
          <w:lang w:eastAsia="fr-CA"/>
        </w:rPr>
        <w:t>du 17 octobre 2017</w:t>
      </w:r>
      <w:r>
        <w:rPr>
          <w:rStyle w:val="Appelnotedebasdep"/>
          <w:lang w:eastAsia="fr-CA"/>
        </w:rPr>
        <w:footnoteReference w:id="201"/>
      </w:r>
      <w:r w:rsidR="00882619">
        <w:rPr>
          <w:lang w:eastAsia="fr-CA"/>
        </w:rPr>
        <w:t> :</w:t>
      </w:r>
    </w:p>
    <w:p w14:paraId="03E50C77" w14:textId="77777777" w:rsidR="00882619" w:rsidRDefault="00F24EC9" w:rsidP="00C268AB">
      <w:pPr>
        <w:pStyle w:val="Paragraphe"/>
        <w:spacing w:line="240" w:lineRule="auto"/>
        <w:ind w:left="731" w:right="573"/>
        <w:rPr>
          <w:lang w:eastAsia="fr-CA"/>
        </w:rPr>
      </w:pPr>
      <w:r w:rsidRPr="00882619">
        <w:rPr>
          <w:sz w:val="22"/>
          <w:szCs w:val="18"/>
          <w:lang w:eastAsia="fr-CA"/>
        </w:rPr>
        <w:t xml:space="preserve">Aie. Ne recommence pas. Tiens-toi à tes promesses de sénateur et fais-le. Tu marches sur des œufs là. Mon article intitulé </w:t>
      </w:r>
      <w:r w:rsidR="0043622E">
        <w:rPr>
          <w:rFonts w:cs="Arial"/>
          <w:sz w:val="22"/>
          <w:szCs w:val="18"/>
          <w:lang w:eastAsia="fr-CA"/>
        </w:rPr>
        <w:t>"</w:t>
      </w:r>
      <w:r w:rsidRPr="00882619">
        <w:rPr>
          <w:sz w:val="22"/>
          <w:szCs w:val="18"/>
          <w:lang w:eastAsia="fr-CA"/>
        </w:rPr>
        <w:t>Sans parole et vieux cochon</w:t>
      </w:r>
      <w:r w:rsidR="0043622E">
        <w:rPr>
          <w:rFonts w:cs="Arial"/>
          <w:sz w:val="22"/>
          <w:szCs w:val="18"/>
          <w:lang w:eastAsia="fr-CA"/>
        </w:rPr>
        <w:t>"</w:t>
      </w:r>
      <w:r w:rsidRPr="00882619">
        <w:rPr>
          <w:sz w:val="22"/>
          <w:szCs w:val="18"/>
          <w:lang w:eastAsia="fr-CA"/>
        </w:rPr>
        <w:t xml:space="preserve"> est prêt et je n’ai qu’à appuyer sur un bouton. Ça ne nuirait qu’à toi, pas aux enfants victimes. </w:t>
      </w:r>
    </w:p>
    <w:p w14:paraId="051BE190" w14:textId="77777777" w:rsidR="00A45E5D" w:rsidRDefault="00F24EC9" w:rsidP="002F3A22">
      <w:pPr>
        <w:pStyle w:val="Paragraphe"/>
        <w:numPr>
          <w:ilvl w:val="0"/>
          <w:numId w:val="1"/>
        </w:numPr>
        <w:tabs>
          <w:tab w:val="clear" w:pos="360"/>
        </w:tabs>
        <w:spacing w:line="240" w:lineRule="auto"/>
        <w:rPr>
          <w:lang w:eastAsia="fr-CA"/>
        </w:rPr>
      </w:pPr>
      <w:r>
        <w:rPr>
          <w:lang w:eastAsia="fr-CA"/>
        </w:rPr>
        <w:t xml:space="preserve"> Suivant </w:t>
      </w:r>
      <w:r w:rsidR="00DA6FA4">
        <w:rPr>
          <w:lang w:eastAsia="fr-CA"/>
        </w:rPr>
        <w:t>l</w:t>
      </w:r>
      <w:r>
        <w:rPr>
          <w:lang w:eastAsia="fr-CA"/>
        </w:rPr>
        <w:t>es premières publications</w:t>
      </w:r>
      <w:r w:rsidR="00DA6FA4">
        <w:rPr>
          <w:lang w:eastAsia="fr-CA"/>
        </w:rPr>
        <w:t xml:space="preserve"> de la défenderesse</w:t>
      </w:r>
      <w:r>
        <w:rPr>
          <w:lang w:eastAsia="fr-CA"/>
        </w:rPr>
        <w:t xml:space="preserve"> </w:t>
      </w:r>
      <w:r w:rsidR="00DA6FA4">
        <w:rPr>
          <w:lang w:eastAsia="fr-CA"/>
        </w:rPr>
        <w:t>l</w:t>
      </w:r>
      <w:r>
        <w:rPr>
          <w:lang w:eastAsia="fr-CA"/>
        </w:rPr>
        <w:t>es 15 et 19 octobre 201</w:t>
      </w:r>
      <w:r w:rsidR="00485169">
        <w:rPr>
          <w:lang w:eastAsia="fr-CA"/>
        </w:rPr>
        <w:t>7</w:t>
      </w:r>
      <w:r>
        <w:rPr>
          <w:lang w:eastAsia="fr-CA"/>
        </w:rPr>
        <w:t>, le demandeur</w:t>
      </w:r>
      <w:r w:rsidR="00DA6FA4">
        <w:rPr>
          <w:lang w:eastAsia="fr-CA"/>
        </w:rPr>
        <w:t xml:space="preserve"> la met en demeure</w:t>
      </w:r>
      <w:r w:rsidR="00485169">
        <w:rPr>
          <w:lang w:eastAsia="fr-CA"/>
        </w:rPr>
        <w:t>, le 20 octobre</w:t>
      </w:r>
      <w:r w:rsidR="00DA6FA4">
        <w:rPr>
          <w:lang w:eastAsia="fr-CA"/>
        </w:rPr>
        <w:t xml:space="preserve"> suivant</w:t>
      </w:r>
      <w:r w:rsidR="00485169">
        <w:rPr>
          <w:lang w:eastAsia="fr-CA"/>
        </w:rPr>
        <w:t>,</w:t>
      </w:r>
      <w:r>
        <w:rPr>
          <w:lang w:eastAsia="fr-CA"/>
        </w:rPr>
        <w:t xml:space="preserve"> </w:t>
      </w:r>
      <w:r w:rsidR="00485169">
        <w:rPr>
          <w:lang w:eastAsia="fr-CA"/>
        </w:rPr>
        <w:t xml:space="preserve">de cesser ses publications et </w:t>
      </w:r>
      <w:r w:rsidR="0043622E">
        <w:rPr>
          <w:lang w:eastAsia="fr-CA"/>
        </w:rPr>
        <w:t xml:space="preserve">à défaut, </w:t>
      </w:r>
      <w:r w:rsidR="00485169">
        <w:rPr>
          <w:lang w:eastAsia="fr-CA"/>
        </w:rPr>
        <w:t xml:space="preserve">la menace de poursuites judiciaires. </w:t>
      </w:r>
      <w:r w:rsidR="009A1B17">
        <w:rPr>
          <w:lang w:eastAsia="fr-CA"/>
        </w:rPr>
        <w:t xml:space="preserve">La défenderesse </w:t>
      </w:r>
      <w:r w:rsidR="00185A7E">
        <w:rPr>
          <w:lang w:eastAsia="fr-CA"/>
        </w:rPr>
        <w:t xml:space="preserve">émet certaines publications par la suite sans toutefois nommer </w:t>
      </w:r>
      <w:r w:rsidR="009A1B17">
        <w:rPr>
          <w:lang w:eastAsia="fr-CA"/>
        </w:rPr>
        <w:t>le demandeur</w:t>
      </w:r>
      <w:r w:rsidR="00185A7E">
        <w:rPr>
          <w:lang w:eastAsia="fr-CA"/>
        </w:rPr>
        <w:t>. Ce</w:t>
      </w:r>
      <w:r w:rsidR="00485169">
        <w:rPr>
          <w:lang w:eastAsia="fr-CA"/>
        </w:rPr>
        <w:t xml:space="preserve"> n’est qu’une année plus tard, en octobre 2018, à la suite de nouvelles publications</w:t>
      </w:r>
      <w:r w:rsidR="00DA6FA4">
        <w:rPr>
          <w:lang w:eastAsia="fr-CA"/>
        </w:rPr>
        <w:t xml:space="preserve"> de la part de la défenderesse où elle suggère </w:t>
      </w:r>
      <w:r w:rsidR="00566246">
        <w:rPr>
          <w:lang w:eastAsia="fr-CA"/>
        </w:rPr>
        <w:t xml:space="preserve">notamment </w:t>
      </w:r>
      <w:r w:rsidR="00DA6FA4">
        <w:rPr>
          <w:lang w:eastAsia="fr-CA"/>
        </w:rPr>
        <w:t xml:space="preserve">que </w:t>
      </w:r>
      <w:r w:rsidR="00566246">
        <w:rPr>
          <w:rFonts w:cs="Arial"/>
          <w:lang w:eastAsia="fr-CA"/>
        </w:rPr>
        <w:t>"</w:t>
      </w:r>
      <w:r w:rsidR="00DA6FA4">
        <w:rPr>
          <w:lang w:eastAsia="fr-CA"/>
        </w:rPr>
        <w:t xml:space="preserve">le </w:t>
      </w:r>
      <w:r w:rsidR="00566246">
        <w:rPr>
          <w:lang w:eastAsia="fr-CA"/>
        </w:rPr>
        <w:t>sénateur</w:t>
      </w:r>
      <w:r w:rsidR="00566246">
        <w:rPr>
          <w:rFonts w:cs="Arial"/>
          <w:lang w:eastAsia="fr-CA"/>
        </w:rPr>
        <w:t>"</w:t>
      </w:r>
      <w:r w:rsidR="00566246">
        <w:rPr>
          <w:lang w:eastAsia="fr-CA"/>
        </w:rPr>
        <w:t xml:space="preserve"> </w:t>
      </w:r>
      <w:r w:rsidR="00DA6FA4">
        <w:rPr>
          <w:lang w:eastAsia="fr-CA"/>
        </w:rPr>
        <w:t>a pu faire d’autres victimes, que celui-ci dépose son recours</w:t>
      </w:r>
      <w:r w:rsidR="00185A7E">
        <w:rPr>
          <w:lang w:eastAsia="fr-CA"/>
        </w:rPr>
        <w:t xml:space="preserve"> en diffamation</w:t>
      </w:r>
      <w:r w:rsidR="00DA6FA4">
        <w:rPr>
          <w:lang w:eastAsia="fr-CA"/>
        </w:rPr>
        <w:t>.</w:t>
      </w:r>
    </w:p>
    <w:p w14:paraId="19A90ADC" w14:textId="77777777" w:rsidR="000A5DAF" w:rsidRDefault="00F24EC9" w:rsidP="002F3A22">
      <w:pPr>
        <w:pStyle w:val="Paragraphe"/>
        <w:numPr>
          <w:ilvl w:val="0"/>
          <w:numId w:val="1"/>
        </w:numPr>
        <w:tabs>
          <w:tab w:val="clear" w:pos="360"/>
        </w:tabs>
        <w:spacing w:line="240" w:lineRule="auto"/>
        <w:rPr>
          <w:lang w:eastAsia="fr-CA"/>
        </w:rPr>
      </w:pPr>
      <w:r>
        <w:rPr>
          <w:lang w:eastAsia="fr-CA"/>
        </w:rPr>
        <w:t xml:space="preserve"> Le demandeur a expliqué au Tribunal, avec </w:t>
      </w:r>
      <w:r w:rsidR="00003436">
        <w:rPr>
          <w:lang w:eastAsia="fr-CA"/>
        </w:rPr>
        <w:t xml:space="preserve">une apparente </w:t>
      </w:r>
      <w:r>
        <w:rPr>
          <w:lang w:eastAsia="fr-CA"/>
        </w:rPr>
        <w:t xml:space="preserve">sincérité, que la décision d’intenter ses procédures judiciaires a été difficile à prendre et qu’il a dû s’y résoudre devant la recrudescence des publications </w:t>
      </w:r>
      <w:r w:rsidR="004A272A">
        <w:rPr>
          <w:lang w:eastAsia="fr-CA"/>
        </w:rPr>
        <w:t xml:space="preserve">de la défenderesse </w:t>
      </w:r>
      <w:r>
        <w:rPr>
          <w:lang w:eastAsia="fr-CA"/>
        </w:rPr>
        <w:t xml:space="preserve">à l’automne 2018. </w:t>
      </w:r>
      <w:r w:rsidRPr="00137B3F">
        <w:rPr>
          <w:lang w:eastAsia="fr-CA"/>
        </w:rPr>
        <w:t>Il percevait une forme de vengeance de la part de la défenderesse à son endroit</w:t>
      </w:r>
      <w:r w:rsidR="00003436" w:rsidRPr="00137B3F">
        <w:rPr>
          <w:lang w:eastAsia="fr-CA"/>
        </w:rPr>
        <w:t>.</w:t>
      </w:r>
    </w:p>
    <w:p w14:paraId="05126095" w14:textId="77777777" w:rsidR="004B5BD0" w:rsidRDefault="00F24EC9" w:rsidP="002F3A22">
      <w:pPr>
        <w:pStyle w:val="Paragraphe"/>
        <w:numPr>
          <w:ilvl w:val="0"/>
          <w:numId w:val="1"/>
        </w:numPr>
        <w:tabs>
          <w:tab w:val="clear" w:pos="360"/>
        </w:tabs>
        <w:spacing w:line="240" w:lineRule="auto"/>
        <w:rPr>
          <w:lang w:eastAsia="fr-CA"/>
        </w:rPr>
      </w:pPr>
      <w:r>
        <w:rPr>
          <w:lang w:eastAsia="fr-CA"/>
        </w:rPr>
        <w:t xml:space="preserve"> L’action </w:t>
      </w:r>
      <w:r w:rsidR="004A272A">
        <w:rPr>
          <w:lang w:eastAsia="fr-CA"/>
        </w:rPr>
        <w:t xml:space="preserve">judiciaire </w:t>
      </w:r>
      <w:r>
        <w:rPr>
          <w:lang w:eastAsia="fr-CA"/>
        </w:rPr>
        <w:t>du demandeur recherche la cessation de propos qu’il considère diffamatoires à son égard et la compensation pour les dommages qui en découlent.</w:t>
      </w:r>
      <w:r w:rsidR="00906FEC">
        <w:rPr>
          <w:lang w:eastAsia="fr-CA"/>
        </w:rPr>
        <w:t xml:space="preserve"> Les arguments du demandeur n’étaient pas sans fondement aucun puisque</w:t>
      </w:r>
      <w:r>
        <w:rPr>
          <w:lang w:eastAsia="fr-CA"/>
        </w:rPr>
        <w:t xml:space="preserve"> </w:t>
      </w:r>
      <w:r w:rsidR="00906FEC">
        <w:rPr>
          <w:lang w:eastAsia="fr-CA"/>
        </w:rPr>
        <w:t>l</w:t>
      </w:r>
      <w:r>
        <w:rPr>
          <w:lang w:eastAsia="fr-CA"/>
        </w:rPr>
        <w:t xml:space="preserve">e Tribunal, </w:t>
      </w:r>
      <w:r w:rsidR="00906FEC">
        <w:rPr>
          <w:lang w:eastAsia="fr-CA"/>
        </w:rPr>
        <w:t xml:space="preserve">au terme de </w:t>
      </w:r>
      <w:r>
        <w:rPr>
          <w:lang w:eastAsia="fr-CA"/>
        </w:rPr>
        <w:t xml:space="preserve">son analyse, attribue aux </w:t>
      </w:r>
      <w:r w:rsidR="000E29C4">
        <w:rPr>
          <w:lang w:eastAsia="fr-CA"/>
        </w:rPr>
        <w:t>écrits</w:t>
      </w:r>
      <w:r>
        <w:rPr>
          <w:lang w:eastAsia="fr-CA"/>
        </w:rPr>
        <w:t xml:space="preserve"> de la défenderesse un caractère diffamatoire bien qu’il ne retienne </w:t>
      </w:r>
      <w:r w:rsidR="00EB26D1">
        <w:rPr>
          <w:lang w:eastAsia="fr-CA"/>
        </w:rPr>
        <w:t xml:space="preserve">pas une </w:t>
      </w:r>
      <w:r>
        <w:rPr>
          <w:lang w:eastAsia="fr-CA"/>
        </w:rPr>
        <w:t>conduite fautive de sa part dans le contexte</w:t>
      </w:r>
      <w:r w:rsidR="000E29C4">
        <w:rPr>
          <w:lang w:eastAsia="fr-CA"/>
        </w:rPr>
        <w:t xml:space="preserve"> de leur publication</w:t>
      </w:r>
      <w:r>
        <w:rPr>
          <w:lang w:eastAsia="fr-CA"/>
        </w:rPr>
        <w:t xml:space="preserve">. </w:t>
      </w:r>
    </w:p>
    <w:p w14:paraId="2D0FF29F" w14:textId="77777777" w:rsidR="004B5BD0" w:rsidRDefault="00F24EC9" w:rsidP="002F3A22">
      <w:pPr>
        <w:pStyle w:val="Paragraphe"/>
        <w:numPr>
          <w:ilvl w:val="0"/>
          <w:numId w:val="1"/>
        </w:numPr>
        <w:tabs>
          <w:tab w:val="clear" w:pos="360"/>
        </w:tabs>
        <w:spacing w:line="240" w:lineRule="auto"/>
        <w:rPr>
          <w:lang w:eastAsia="fr-CA"/>
        </w:rPr>
      </w:pPr>
      <w:r>
        <w:rPr>
          <w:lang w:eastAsia="fr-CA"/>
        </w:rPr>
        <w:t xml:space="preserve"> </w:t>
      </w:r>
      <w:r w:rsidR="00906FEC">
        <w:rPr>
          <w:lang w:eastAsia="fr-CA"/>
        </w:rPr>
        <w:t>Le montant de la réclamation du demandeur, quoique élevé, n’est pas disproportionné et correspond aux indemnités accordées en semblable matière</w:t>
      </w:r>
      <w:r>
        <w:rPr>
          <w:rStyle w:val="Appelnotedebasdep"/>
          <w:lang w:eastAsia="fr-CA"/>
        </w:rPr>
        <w:footnoteReference w:id="202"/>
      </w:r>
      <w:r w:rsidR="00906FEC">
        <w:rPr>
          <w:lang w:eastAsia="fr-CA"/>
        </w:rPr>
        <w:t xml:space="preserve">. La preuve administrée ne permet pas de conclure à de telles indemnités </w:t>
      </w:r>
      <w:r w:rsidR="000E29C4">
        <w:rPr>
          <w:lang w:eastAsia="fr-CA"/>
        </w:rPr>
        <w:t xml:space="preserve">au regard du préjudice subi par le demandeur </w:t>
      </w:r>
      <w:r w:rsidR="00906FEC">
        <w:rPr>
          <w:lang w:eastAsia="fr-CA"/>
        </w:rPr>
        <w:t xml:space="preserve">mais les sommes </w:t>
      </w:r>
      <w:r w:rsidR="000E29C4">
        <w:rPr>
          <w:lang w:eastAsia="fr-CA"/>
        </w:rPr>
        <w:t xml:space="preserve">telles que </w:t>
      </w:r>
      <w:r w:rsidR="00906FEC">
        <w:rPr>
          <w:lang w:eastAsia="fr-CA"/>
        </w:rPr>
        <w:t xml:space="preserve">réclamées ne sont pas </w:t>
      </w:r>
      <w:r w:rsidR="004A272A">
        <w:rPr>
          <w:lang w:eastAsia="fr-CA"/>
        </w:rPr>
        <w:t xml:space="preserve">manifestement </w:t>
      </w:r>
      <w:r w:rsidR="000E29C4">
        <w:rPr>
          <w:lang w:eastAsia="fr-CA"/>
        </w:rPr>
        <w:t xml:space="preserve">excessives. </w:t>
      </w:r>
    </w:p>
    <w:p w14:paraId="57DB83F8" w14:textId="77777777" w:rsidR="004B5BD0" w:rsidRDefault="00F24EC9" w:rsidP="002F3A22">
      <w:pPr>
        <w:pStyle w:val="Paragraphe"/>
        <w:numPr>
          <w:ilvl w:val="0"/>
          <w:numId w:val="1"/>
        </w:numPr>
        <w:tabs>
          <w:tab w:val="clear" w:pos="360"/>
        </w:tabs>
        <w:spacing w:line="240" w:lineRule="auto"/>
        <w:rPr>
          <w:lang w:eastAsia="fr-CA"/>
        </w:rPr>
      </w:pPr>
      <w:r>
        <w:rPr>
          <w:lang w:eastAsia="fr-CA"/>
        </w:rPr>
        <w:t xml:space="preserve"> </w:t>
      </w:r>
      <w:r w:rsidR="004A272A">
        <w:rPr>
          <w:lang w:eastAsia="fr-CA"/>
        </w:rPr>
        <w:t xml:space="preserve">Le demandeur a eu recours aux tribunaux comme moyen direct de faire valoir ses droits et le bien-fondé d’une demande légitime. Bien que son recours soit rejeté pour les motifs énoncés précédemment, </w:t>
      </w:r>
      <w:r w:rsidR="00003436">
        <w:rPr>
          <w:lang w:eastAsia="fr-CA"/>
        </w:rPr>
        <w:t xml:space="preserve">il n’a pas été exercé dans l’objectif principal de limiter la liberté d’expression de la défenderesse mais dans celui de réparer ce qu’il considère être une atteinte fautive à sa réputation. </w:t>
      </w:r>
    </w:p>
    <w:p w14:paraId="1B62A281" w14:textId="77777777" w:rsidR="00A45E5D" w:rsidRDefault="00F24EC9" w:rsidP="002F3A22">
      <w:pPr>
        <w:pStyle w:val="Paragraphe"/>
        <w:numPr>
          <w:ilvl w:val="0"/>
          <w:numId w:val="1"/>
        </w:numPr>
        <w:tabs>
          <w:tab w:val="clear" w:pos="360"/>
        </w:tabs>
        <w:spacing w:line="240" w:lineRule="auto"/>
        <w:rPr>
          <w:lang w:eastAsia="fr-CA"/>
        </w:rPr>
      </w:pPr>
      <w:r>
        <w:rPr>
          <w:lang w:eastAsia="fr-CA"/>
        </w:rPr>
        <w:t xml:space="preserve"> </w:t>
      </w:r>
      <w:r w:rsidR="00003436">
        <w:rPr>
          <w:lang w:eastAsia="fr-CA"/>
        </w:rPr>
        <w:t>Pour ces raisons, le Tribunal détermine que la demande introductive d’instance du demandeur ne constitue pas une poursuite-bâillon</w:t>
      </w:r>
      <w:r w:rsidR="00EB26D1">
        <w:rPr>
          <w:lang w:eastAsia="fr-CA"/>
        </w:rPr>
        <w:t xml:space="preserve"> et ne franchit pas la barre élevée de l’abus.</w:t>
      </w:r>
    </w:p>
    <w:p w14:paraId="3200E76F" w14:textId="77777777" w:rsidR="00DE6EF6" w:rsidRPr="00DE6EF6" w:rsidRDefault="00F24EC9" w:rsidP="006A1536">
      <w:pPr>
        <w:pStyle w:val="Titre4"/>
        <w:rPr>
          <w:lang w:eastAsia="fr-CA"/>
        </w:rPr>
      </w:pPr>
      <w:bookmarkStart w:id="109" w:name="_Toc256000046"/>
      <w:bookmarkStart w:id="110" w:name="_Toc208825406"/>
      <w:r w:rsidRPr="00DE6EF6">
        <w:rPr>
          <w:lang w:eastAsia="fr-CA"/>
        </w:rPr>
        <w:t>Les dommages</w:t>
      </w:r>
      <w:bookmarkEnd w:id="109"/>
      <w:bookmarkEnd w:id="110"/>
      <w:r w:rsidRPr="00DE6EF6">
        <w:rPr>
          <w:lang w:eastAsia="fr-CA"/>
        </w:rPr>
        <w:t xml:space="preserve"> </w:t>
      </w:r>
    </w:p>
    <w:p w14:paraId="67BB6C7B" w14:textId="77777777" w:rsidR="006624E7" w:rsidRDefault="00F24EC9" w:rsidP="002F3A22">
      <w:pPr>
        <w:pStyle w:val="Paragraphe"/>
        <w:numPr>
          <w:ilvl w:val="0"/>
          <w:numId w:val="1"/>
        </w:numPr>
        <w:tabs>
          <w:tab w:val="clear" w:pos="360"/>
        </w:tabs>
        <w:spacing w:line="240" w:lineRule="auto"/>
        <w:rPr>
          <w:lang w:eastAsia="fr-CA"/>
        </w:rPr>
      </w:pPr>
      <w:r>
        <w:rPr>
          <w:lang w:eastAsia="fr-CA"/>
        </w:rPr>
        <w:t xml:space="preserve"> </w:t>
      </w:r>
      <w:r w:rsidR="00003436">
        <w:rPr>
          <w:lang w:eastAsia="fr-CA"/>
        </w:rPr>
        <w:t xml:space="preserve">Les dommages moraux chez la défenderesse résultant de ce qu’elle considère des manœuvres </w:t>
      </w:r>
      <w:r w:rsidR="00DE6EF6">
        <w:rPr>
          <w:lang w:eastAsia="fr-CA"/>
        </w:rPr>
        <w:t xml:space="preserve">de la part du demandeur </w:t>
      </w:r>
      <w:r w:rsidR="00003436">
        <w:rPr>
          <w:lang w:eastAsia="fr-CA"/>
        </w:rPr>
        <w:t xml:space="preserve">pour la faire taire et limiter son droit de parole sont, au regard de la preuve, plus importants que ceux qui résultent de l’agression sexuelle du 3 janvier 2013.  </w:t>
      </w:r>
      <w:r w:rsidR="00DE6EF6">
        <w:rPr>
          <w:lang w:eastAsia="fr-CA"/>
        </w:rPr>
        <w:t>Notamment, la défenderesse évoque des idées suicidaires qui se seraient manifestées après le 16 octobre 2017 et la psychologue Barrière confirme l’impact plus important</w:t>
      </w:r>
      <w:r w:rsidR="00EB26D1">
        <w:rPr>
          <w:lang w:eastAsia="fr-CA"/>
        </w:rPr>
        <w:t xml:space="preserve"> chez la défenderesse, </w:t>
      </w:r>
      <w:r w:rsidR="00DE6EF6">
        <w:rPr>
          <w:lang w:eastAsia="fr-CA"/>
        </w:rPr>
        <w:t xml:space="preserve">de la poursuite judiciaire </w:t>
      </w:r>
      <w:r w:rsidR="00EB26D1">
        <w:rPr>
          <w:lang w:eastAsia="fr-CA"/>
        </w:rPr>
        <w:t xml:space="preserve">que du geste sexuel reproché. Le Tribunal a </w:t>
      </w:r>
      <w:r w:rsidR="00137B3F">
        <w:rPr>
          <w:lang w:eastAsia="fr-CA"/>
        </w:rPr>
        <w:t xml:space="preserve">également </w:t>
      </w:r>
      <w:r w:rsidR="00EB26D1">
        <w:rPr>
          <w:lang w:eastAsia="fr-CA"/>
        </w:rPr>
        <w:t>pu le constater au cours du témoignage de la défenderesse</w:t>
      </w:r>
      <w:r w:rsidR="00E420F1">
        <w:rPr>
          <w:lang w:eastAsia="fr-CA"/>
        </w:rPr>
        <w:t>.</w:t>
      </w:r>
    </w:p>
    <w:p w14:paraId="1C3D9EC0" w14:textId="77777777" w:rsidR="00DE6EF6" w:rsidRDefault="00F24EC9" w:rsidP="002F3A22">
      <w:pPr>
        <w:pStyle w:val="Paragraphe"/>
        <w:numPr>
          <w:ilvl w:val="0"/>
          <w:numId w:val="1"/>
        </w:numPr>
        <w:tabs>
          <w:tab w:val="clear" w:pos="360"/>
        </w:tabs>
        <w:spacing w:line="240" w:lineRule="auto"/>
        <w:rPr>
          <w:lang w:eastAsia="fr-CA"/>
        </w:rPr>
      </w:pPr>
      <w:r>
        <w:rPr>
          <w:lang w:eastAsia="fr-CA"/>
        </w:rPr>
        <w:t xml:space="preserve"> Si le Tribunal avait conclu à </w:t>
      </w:r>
      <w:r w:rsidR="00EB26D1">
        <w:rPr>
          <w:lang w:eastAsia="fr-CA"/>
        </w:rPr>
        <w:t xml:space="preserve">un recours abusif </w:t>
      </w:r>
      <w:r>
        <w:rPr>
          <w:lang w:eastAsia="fr-CA"/>
        </w:rPr>
        <w:t>de la part du demandeur</w:t>
      </w:r>
      <w:r w:rsidR="00EB26D1">
        <w:rPr>
          <w:lang w:eastAsia="fr-CA"/>
        </w:rPr>
        <w:t>, de la nature d’une poursuite-bâillon</w:t>
      </w:r>
      <w:r>
        <w:rPr>
          <w:lang w:eastAsia="fr-CA"/>
        </w:rPr>
        <w:t xml:space="preserve">, il aurait accordé à la défenderesse des dommages moraux de </w:t>
      </w:r>
      <w:r w:rsidR="00D8764C">
        <w:rPr>
          <w:lang w:eastAsia="fr-CA"/>
        </w:rPr>
        <w:t>4</w:t>
      </w:r>
      <w:r w:rsidR="00EB26D1">
        <w:rPr>
          <w:lang w:eastAsia="fr-CA"/>
        </w:rPr>
        <w:t>0</w:t>
      </w:r>
      <w:r>
        <w:rPr>
          <w:lang w:eastAsia="fr-CA"/>
        </w:rPr>
        <w:t xml:space="preserve"> 000$. </w:t>
      </w:r>
      <w:r w:rsidR="00EB26D1">
        <w:rPr>
          <w:lang w:eastAsia="fr-CA"/>
        </w:rPr>
        <w:t>La réclamation en remboursement des honoraires d’avocats ne sera pas traitée, vu les conclusions qui précèdent.</w:t>
      </w:r>
    </w:p>
    <w:p w14:paraId="02FFED17" w14:textId="77777777" w:rsidR="006624E7" w:rsidRPr="00DE6EF6" w:rsidRDefault="00F24EC9" w:rsidP="006B50CD">
      <w:pPr>
        <w:pStyle w:val="Titre2"/>
        <w:rPr>
          <w:lang w:eastAsia="fr-CA"/>
        </w:rPr>
      </w:pPr>
      <w:bookmarkStart w:id="111" w:name="_Toc256000047"/>
      <w:bookmarkStart w:id="112" w:name="_Toc208825407"/>
      <w:r>
        <w:rPr>
          <w:lang w:eastAsia="fr-CA"/>
        </w:rPr>
        <w:t>LES FRAIS JUDICIAIRES ET LES FRAIS D’EXPERTISE</w:t>
      </w:r>
      <w:bookmarkEnd w:id="111"/>
      <w:bookmarkEnd w:id="112"/>
      <w:r w:rsidRPr="00DE6EF6">
        <w:rPr>
          <w:lang w:eastAsia="fr-CA"/>
        </w:rPr>
        <w:t xml:space="preserve"> </w:t>
      </w:r>
    </w:p>
    <w:p w14:paraId="2F374DD1" w14:textId="77777777" w:rsidR="006624E7" w:rsidRDefault="00F24EC9" w:rsidP="002428B5">
      <w:pPr>
        <w:pStyle w:val="Paragraphe"/>
        <w:numPr>
          <w:ilvl w:val="0"/>
          <w:numId w:val="1"/>
        </w:numPr>
        <w:tabs>
          <w:tab w:val="clear" w:pos="360"/>
        </w:tabs>
        <w:spacing w:line="240" w:lineRule="auto"/>
        <w:rPr>
          <w:lang w:eastAsia="fr-CA"/>
        </w:rPr>
      </w:pPr>
      <w:r>
        <w:rPr>
          <w:lang w:eastAsia="fr-CA"/>
        </w:rPr>
        <w:t xml:space="preserve"> </w:t>
      </w:r>
      <w:r w:rsidR="00FB2F92">
        <w:rPr>
          <w:lang w:eastAsia="fr-CA"/>
        </w:rPr>
        <w:t>La règle prévoit que les frais de justice sont dus à la partie qui a gain de cause</w:t>
      </w:r>
      <w:r>
        <w:rPr>
          <w:rStyle w:val="Appelnotedebasdep"/>
          <w:lang w:eastAsia="fr-CA"/>
        </w:rPr>
        <w:footnoteReference w:id="203"/>
      </w:r>
      <w:r w:rsidR="00FB2F92">
        <w:rPr>
          <w:lang w:eastAsia="fr-CA"/>
        </w:rPr>
        <w:t xml:space="preserve">, en l’occurrence, la défenderesse-demanderesse reconventionnelle. </w:t>
      </w:r>
    </w:p>
    <w:p w14:paraId="77B1292F" w14:textId="77777777" w:rsidR="00FB2F92" w:rsidRDefault="00F24EC9" w:rsidP="002428B5">
      <w:pPr>
        <w:pStyle w:val="Paragraphe"/>
        <w:numPr>
          <w:ilvl w:val="0"/>
          <w:numId w:val="1"/>
        </w:numPr>
        <w:tabs>
          <w:tab w:val="clear" w:pos="360"/>
        </w:tabs>
        <w:spacing w:line="240" w:lineRule="auto"/>
        <w:rPr>
          <w:lang w:eastAsia="fr-CA"/>
        </w:rPr>
      </w:pPr>
      <w:r>
        <w:rPr>
          <w:lang w:eastAsia="fr-CA"/>
        </w:rPr>
        <w:t xml:space="preserve"> Quant </w:t>
      </w:r>
      <w:r w:rsidR="0099358F">
        <w:rPr>
          <w:lang w:eastAsia="fr-CA"/>
        </w:rPr>
        <w:t>aux frais d’expertise, ils incluent ceux qui sont afférents à la rédaction du rapport, à la préparation et à la tenue du témoignage, et dans la mesure utile, à la présence de l’expert pour assister à l’instruction</w:t>
      </w:r>
      <w:r>
        <w:rPr>
          <w:rStyle w:val="Appelnotedebasdep"/>
          <w:lang w:eastAsia="fr-CA"/>
        </w:rPr>
        <w:footnoteReference w:id="204"/>
      </w:r>
      <w:r w:rsidR="0099358F">
        <w:rPr>
          <w:lang w:eastAsia="fr-CA"/>
        </w:rPr>
        <w:t xml:space="preserve">. </w:t>
      </w:r>
    </w:p>
    <w:p w14:paraId="6285F43F" w14:textId="77777777" w:rsidR="00B240E7" w:rsidRDefault="00F24EC9" w:rsidP="00997C8A">
      <w:pPr>
        <w:pStyle w:val="Paragraphe"/>
        <w:numPr>
          <w:ilvl w:val="0"/>
          <w:numId w:val="1"/>
        </w:numPr>
        <w:tabs>
          <w:tab w:val="clear" w:pos="360"/>
        </w:tabs>
        <w:spacing w:line="240" w:lineRule="auto"/>
        <w:rPr>
          <w:lang w:eastAsia="fr-CA"/>
        </w:rPr>
      </w:pPr>
      <w:r>
        <w:rPr>
          <w:lang w:eastAsia="fr-CA"/>
        </w:rPr>
        <w:t xml:space="preserve"> </w:t>
      </w:r>
      <w:r w:rsidR="0099358F">
        <w:rPr>
          <w:lang w:eastAsia="fr-CA"/>
        </w:rPr>
        <w:t>L’objet du mandat de l’experte psychologue Barrière était de se prononcer sur les dommages psychologiques chez la défenderesse résultant des fautes reprochées au demandeur.</w:t>
      </w:r>
      <w:r w:rsidR="00997C8A">
        <w:rPr>
          <w:lang w:eastAsia="fr-CA"/>
        </w:rPr>
        <w:t xml:space="preserve"> Sa présence en salle d’audience les deux premières journées d’audience </w:t>
      </w:r>
      <w:r w:rsidR="00137B3F">
        <w:rPr>
          <w:lang w:eastAsia="fr-CA"/>
        </w:rPr>
        <w:t>lors de l’administration de</w:t>
      </w:r>
      <w:r w:rsidR="00997C8A">
        <w:rPr>
          <w:lang w:eastAsia="fr-CA"/>
        </w:rPr>
        <w:t xml:space="preserve"> la preuve en demande n’était pas utile et le Tribunal retranche de sa facture</w:t>
      </w:r>
      <w:r>
        <w:rPr>
          <w:rStyle w:val="Appelnotedebasdep"/>
          <w:lang w:eastAsia="fr-CA"/>
        </w:rPr>
        <w:footnoteReference w:id="205"/>
      </w:r>
      <w:r w:rsidR="00997C8A">
        <w:rPr>
          <w:lang w:eastAsia="fr-CA"/>
        </w:rPr>
        <w:t xml:space="preserve"> pour les seules fins de la détermination des frais de justice</w:t>
      </w:r>
      <w:r>
        <w:rPr>
          <w:lang w:eastAsia="fr-CA"/>
        </w:rPr>
        <w:t>,</w:t>
      </w:r>
      <w:r w:rsidR="00997C8A">
        <w:rPr>
          <w:lang w:eastAsia="fr-CA"/>
        </w:rPr>
        <w:t xml:space="preserve"> les honoraires chargés pour </w:t>
      </w:r>
      <w:r>
        <w:rPr>
          <w:rFonts w:cs="Arial"/>
          <w:lang w:eastAsia="fr-CA"/>
        </w:rPr>
        <w:t>"</w:t>
      </w:r>
      <w:r w:rsidR="00997C8A">
        <w:rPr>
          <w:lang w:eastAsia="fr-CA"/>
        </w:rPr>
        <w:t>observation du procès</w:t>
      </w:r>
      <w:r>
        <w:rPr>
          <w:rFonts w:cs="Arial"/>
          <w:lang w:eastAsia="fr-CA"/>
        </w:rPr>
        <w:t>"</w:t>
      </w:r>
      <w:r w:rsidR="00997C8A">
        <w:rPr>
          <w:lang w:eastAsia="fr-CA"/>
        </w:rPr>
        <w:t xml:space="preserve"> les 19 et 20 mars 2025. </w:t>
      </w:r>
    </w:p>
    <w:p w14:paraId="47F7FE9C" w14:textId="77777777" w:rsidR="00590DEB" w:rsidRDefault="00F24EC9" w:rsidP="00590DEB">
      <w:pPr>
        <w:pStyle w:val="Paragraphe"/>
        <w:numPr>
          <w:ilvl w:val="0"/>
          <w:numId w:val="1"/>
        </w:numPr>
        <w:tabs>
          <w:tab w:val="clear" w:pos="360"/>
        </w:tabs>
        <w:spacing w:line="240" w:lineRule="auto"/>
        <w:rPr>
          <w:lang w:eastAsia="fr-CA"/>
        </w:rPr>
      </w:pPr>
      <w:r>
        <w:rPr>
          <w:lang w:eastAsia="fr-CA"/>
        </w:rPr>
        <w:t xml:space="preserve"> </w:t>
      </w:r>
      <w:r w:rsidR="00997C8A">
        <w:rPr>
          <w:lang w:eastAsia="fr-CA"/>
        </w:rPr>
        <w:t>Les frais d’expert seront par conséquent réduits à 3 612$.</w:t>
      </w:r>
    </w:p>
    <w:p w14:paraId="0FEF8BD4" w14:textId="77777777" w:rsidR="00AD162D" w:rsidRPr="003B3BA9" w:rsidRDefault="00F24EC9" w:rsidP="003B3BA9">
      <w:pPr>
        <w:rPr>
          <w:b/>
          <w:bCs/>
          <w:u w:val="single"/>
          <w:lang w:eastAsia="fr-CA"/>
        </w:rPr>
      </w:pPr>
      <w:r w:rsidRPr="003B3BA9">
        <w:rPr>
          <w:b/>
          <w:bCs/>
          <w:u w:val="single"/>
          <w:lang w:eastAsia="fr-CA"/>
        </w:rPr>
        <w:t>POUR CES MOTIFS, LE TRIBUNAL :</w:t>
      </w:r>
    </w:p>
    <w:p w14:paraId="73D3FFBB" w14:textId="77777777" w:rsidR="00AD162D" w:rsidRDefault="00F24EC9" w:rsidP="002428B5">
      <w:pPr>
        <w:pStyle w:val="Paragraphe"/>
        <w:numPr>
          <w:ilvl w:val="0"/>
          <w:numId w:val="1"/>
        </w:numPr>
        <w:tabs>
          <w:tab w:val="clear" w:pos="360"/>
        </w:tabs>
        <w:spacing w:line="240" w:lineRule="auto"/>
        <w:rPr>
          <w:lang w:eastAsia="fr-CA"/>
        </w:rPr>
      </w:pPr>
      <w:r>
        <w:rPr>
          <w:b/>
          <w:bCs/>
          <w:lang w:eastAsia="fr-CA"/>
        </w:rPr>
        <w:t xml:space="preserve"> </w:t>
      </w:r>
      <w:r w:rsidRPr="00E10FDB">
        <w:rPr>
          <w:b/>
          <w:bCs/>
          <w:lang w:eastAsia="fr-CA"/>
        </w:rPr>
        <w:t>REJETTE</w:t>
      </w:r>
      <w:r w:rsidRPr="00EF26CD">
        <w:rPr>
          <w:lang w:eastAsia="fr-CA"/>
        </w:rPr>
        <w:t xml:space="preserve"> </w:t>
      </w:r>
      <w:r w:rsidR="002428B5">
        <w:rPr>
          <w:lang w:eastAsia="fr-CA"/>
        </w:rPr>
        <w:t>la demande introductive d’instance du demandeur</w:t>
      </w:r>
      <w:r w:rsidR="00DE6EF6">
        <w:rPr>
          <w:lang w:eastAsia="fr-CA"/>
        </w:rPr>
        <w:t xml:space="preserve">; </w:t>
      </w:r>
    </w:p>
    <w:p w14:paraId="2706A039" w14:textId="77777777" w:rsidR="002428B5" w:rsidRDefault="00F24EC9" w:rsidP="002428B5">
      <w:pPr>
        <w:pStyle w:val="Paragrdouble"/>
        <w:spacing w:line="240" w:lineRule="auto"/>
        <w:rPr>
          <w:lang w:eastAsia="fr-CA"/>
        </w:rPr>
      </w:pPr>
      <w:r>
        <w:rPr>
          <w:b/>
          <w:bCs/>
          <w:lang w:eastAsia="fr-CA"/>
        </w:rPr>
        <w:t xml:space="preserve"> </w:t>
      </w:r>
      <w:r w:rsidRPr="002428B5">
        <w:rPr>
          <w:b/>
          <w:bCs/>
          <w:lang w:eastAsia="fr-CA"/>
        </w:rPr>
        <w:t>ACCUEILLE</w:t>
      </w:r>
      <w:r>
        <w:rPr>
          <w:lang w:eastAsia="fr-CA"/>
        </w:rPr>
        <w:t xml:space="preserve"> en partie la demande reconventionnelle de la défenderesse;</w:t>
      </w:r>
    </w:p>
    <w:p w14:paraId="443D64C7" w14:textId="77777777" w:rsidR="002428B5" w:rsidRDefault="00F24EC9" w:rsidP="002428B5">
      <w:pPr>
        <w:pStyle w:val="Paragraphe"/>
        <w:numPr>
          <w:ilvl w:val="0"/>
          <w:numId w:val="1"/>
        </w:numPr>
        <w:tabs>
          <w:tab w:val="clear" w:pos="360"/>
        </w:tabs>
        <w:spacing w:line="240" w:lineRule="auto"/>
        <w:rPr>
          <w:lang w:eastAsia="fr-CA"/>
        </w:rPr>
      </w:pPr>
      <w:r>
        <w:rPr>
          <w:b/>
          <w:bCs/>
          <w:lang w:eastAsia="fr-CA"/>
        </w:rPr>
        <w:t xml:space="preserve"> </w:t>
      </w:r>
      <w:r w:rsidRPr="002428B5">
        <w:rPr>
          <w:b/>
          <w:bCs/>
          <w:lang w:eastAsia="fr-CA"/>
        </w:rPr>
        <w:t>CONDAMNE</w:t>
      </w:r>
      <w:r>
        <w:rPr>
          <w:lang w:eastAsia="fr-CA"/>
        </w:rPr>
        <w:t xml:space="preserve"> le demandeur à payer à la défenderesse 1</w:t>
      </w:r>
      <w:r w:rsidR="005767C3">
        <w:rPr>
          <w:lang w:eastAsia="fr-CA"/>
        </w:rPr>
        <w:t>6</w:t>
      </w:r>
      <w:r>
        <w:rPr>
          <w:lang w:eastAsia="fr-CA"/>
        </w:rPr>
        <w:t> </w:t>
      </w:r>
      <w:r w:rsidR="005767C3">
        <w:rPr>
          <w:lang w:eastAsia="fr-CA"/>
        </w:rPr>
        <w:t>5</w:t>
      </w:r>
      <w:r>
        <w:rPr>
          <w:lang w:eastAsia="fr-CA"/>
        </w:rPr>
        <w:t>00$ à titre de dommages</w:t>
      </w:r>
      <w:r w:rsidR="00FB2F92">
        <w:rPr>
          <w:lang w:eastAsia="fr-CA"/>
        </w:rPr>
        <w:t>-intérêts compensatoires</w:t>
      </w:r>
      <w:r w:rsidR="00B240E7">
        <w:rPr>
          <w:lang w:eastAsia="fr-CA"/>
        </w:rPr>
        <w:t>,</w:t>
      </w:r>
      <w:r w:rsidR="00FB2F92">
        <w:rPr>
          <w:lang w:eastAsia="fr-CA"/>
        </w:rPr>
        <w:t xml:space="preserve"> avec</w:t>
      </w:r>
      <w:r>
        <w:rPr>
          <w:lang w:eastAsia="fr-CA"/>
        </w:rPr>
        <w:t xml:space="preserve"> intérêt </w:t>
      </w:r>
      <w:r w:rsidR="00FB2F92">
        <w:rPr>
          <w:lang w:eastAsia="fr-CA"/>
        </w:rPr>
        <w:t xml:space="preserve">au taux légal </w:t>
      </w:r>
      <w:r>
        <w:rPr>
          <w:lang w:eastAsia="fr-CA"/>
        </w:rPr>
        <w:t xml:space="preserve">et </w:t>
      </w:r>
      <w:r w:rsidR="00FB2F92">
        <w:rPr>
          <w:lang w:eastAsia="fr-CA"/>
        </w:rPr>
        <w:t>l’</w:t>
      </w:r>
      <w:r>
        <w:rPr>
          <w:lang w:eastAsia="fr-CA"/>
        </w:rPr>
        <w:t>indemnité additionnell</w:t>
      </w:r>
      <w:r w:rsidR="00FB2F92">
        <w:rPr>
          <w:lang w:eastAsia="fr-CA"/>
        </w:rPr>
        <w:t>e prévue à l’article 1619 du Code civil du Québec à compter du 16 décembre 2018;</w:t>
      </w:r>
    </w:p>
    <w:p w14:paraId="024FF75F" w14:textId="77777777" w:rsidR="002428B5" w:rsidRDefault="00F24EC9" w:rsidP="002428B5">
      <w:pPr>
        <w:pStyle w:val="Paragraphe"/>
        <w:numPr>
          <w:ilvl w:val="0"/>
          <w:numId w:val="1"/>
        </w:numPr>
        <w:tabs>
          <w:tab w:val="clear" w:pos="360"/>
        </w:tabs>
        <w:spacing w:line="240" w:lineRule="auto"/>
        <w:rPr>
          <w:lang w:eastAsia="fr-CA"/>
        </w:rPr>
      </w:pPr>
      <w:r>
        <w:rPr>
          <w:b/>
          <w:bCs/>
          <w:lang w:eastAsia="fr-CA"/>
        </w:rPr>
        <w:t xml:space="preserve"> CONDAMNE </w:t>
      </w:r>
      <w:r w:rsidRPr="002428B5">
        <w:rPr>
          <w:lang w:eastAsia="fr-CA"/>
        </w:rPr>
        <w:t>le demandeur à payer à la défenderesse</w:t>
      </w:r>
      <w:r>
        <w:rPr>
          <w:b/>
          <w:bCs/>
          <w:lang w:eastAsia="fr-CA"/>
        </w:rPr>
        <w:t xml:space="preserve"> </w:t>
      </w:r>
      <w:r w:rsidRPr="002428B5">
        <w:rPr>
          <w:lang w:eastAsia="fr-CA"/>
        </w:rPr>
        <w:t>2 500$ à titre de dommages punitifs</w:t>
      </w:r>
      <w:r w:rsidR="00B240E7">
        <w:rPr>
          <w:lang w:eastAsia="fr-CA"/>
        </w:rPr>
        <w:t>,</w:t>
      </w:r>
      <w:r w:rsidR="00FB2F92">
        <w:rPr>
          <w:lang w:eastAsia="fr-CA"/>
        </w:rPr>
        <w:t xml:space="preserve"> avec intérêt au taux légal et l’indemnité additionnelle prévue à l’article 1619 du Code civil du Québec à compter du présent jugement;</w:t>
      </w:r>
    </w:p>
    <w:p w14:paraId="50D19927" w14:textId="77777777" w:rsidR="00AD162D" w:rsidRPr="00165A37" w:rsidRDefault="00F24EC9" w:rsidP="002428B5">
      <w:pPr>
        <w:pStyle w:val="Paragraphe"/>
        <w:numPr>
          <w:ilvl w:val="0"/>
          <w:numId w:val="1"/>
        </w:numPr>
        <w:tabs>
          <w:tab w:val="clear" w:pos="360"/>
        </w:tabs>
        <w:spacing w:line="240" w:lineRule="auto"/>
        <w:rPr>
          <w:lang w:eastAsia="fr-CA"/>
        </w:rPr>
      </w:pPr>
      <w:r>
        <w:rPr>
          <w:b/>
          <w:bCs/>
          <w:lang w:eastAsia="fr-CA"/>
        </w:rPr>
        <w:t xml:space="preserve"> </w:t>
      </w:r>
      <w:r w:rsidRPr="00165A37">
        <w:rPr>
          <w:b/>
          <w:bCs/>
          <w:lang w:eastAsia="fr-CA"/>
        </w:rPr>
        <w:t xml:space="preserve">LE TOUT, </w:t>
      </w:r>
      <w:r w:rsidR="004E2EC0">
        <w:rPr>
          <w:lang w:eastAsia="fr-CA"/>
        </w:rPr>
        <w:t>avec les frais de justice</w:t>
      </w:r>
      <w:r w:rsidR="00B240E7">
        <w:rPr>
          <w:lang w:eastAsia="fr-CA"/>
        </w:rPr>
        <w:t xml:space="preserve"> en faveur de la défenderesse</w:t>
      </w:r>
      <w:r w:rsidR="00997C8A">
        <w:rPr>
          <w:lang w:eastAsia="fr-CA"/>
        </w:rPr>
        <w:t>, incluant les frais d’expert limités à 3 612$</w:t>
      </w:r>
      <w:r w:rsidR="00A532A5">
        <w:rPr>
          <w:lang w:eastAsia="fr-CA"/>
        </w:rPr>
        <w:t>.</w:t>
      </w:r>
    </w:p>
    <w:p w14:paraId="13ED5C5E" w14:textId="77777777" w:rsidR="00C96F11" w:rsidRPr="00D17429" w:rsidRDefault="00C96F11" w:rsidP="002428B5">
      <w:pPr>
        <w:pStyle w:val="Paragrdouble"/>
        <w:numPr>
          <w:ilvl w:val="0"/>
          <w:numId w:val="0"/>
        </w:numPr>
        <w:spacing w:line="240" w:lineRule="auto"/>
      </w:pP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411674" w14:paraId="74E22294" w14:textId="77777777" w:rsidTr="00BA153A">
        <w:trPr>
          <w:trHeight w:val="576"/>
        </w:trPr>
        <w:tc>
          <w:tcPr>
            <w:tcW w:w="9505" w:type="dxa"/>
            <w:gridSpan w:val="3"/>
          </w:tcPr>
          <w:p w14:paraId="13FD3B8C" w14:textId="77777777" w:rsidR="00121A72" w:rsidRPr="00D17429" w:rsidRDefault="00121A72" w:rsidP="002428B5">
            <w:pPr>
              <w:keepNext/>
              <w:keepLines/>
            </w:pPr>
          </w:p>
        </w:tc>
      </w:tr>
      <w:tr w:rsidR="00411674" w14:paraId="6242EC79" w14:textId="77777777" w:rsidTr="00BA153A">
        <w:tblPrEx>
          <w:tblCellMar>
            <w:left w:w="0" w:type="dxa"/>
            <w:right w:w="0" w:type="dxa"/>
          </w:tblCellMar>
        </w:tblPrEx>
        <w:trPr>
          <w:cantSplit/>
        </w:trPr>
        <w:tc>
          <w:tcPr>
            <w:tcW w:w="4867" w:type="dxa"/>
            <w:gridSpan w:val="2"/>
          </w:tcPr>
          <w:p w14:paraId="225574DD" w14:textId="77777777" w:rsidR="00121A72" w:rsidRPr="00D17429" w:rsidRDefault="00121A72" w:rsidP="002428B5"/>
        </w:tc>
        <w:tc>
          <w:tcPr>
            <w:tcW w:w="4638" w:type="dxa"/>
          </w:tcPr>
          <w:p w14:paraId="437107BE" w14:textId="77777777" w:rsidR="00121A72" w:rsidRPr="00B7376D" w:rsidRDefault="00F24EC9" w:rsidP="002428B5">
            <w:pPr>
              <w:pStyle w:val="zSoquijdatSignature3Juge"/>
            </w:pPr>
            <w:r w:rsidRPr="00B7376D">
              <w:t>___</w:t>
            </w:r>
            <w:r w:rsidR="00F4770B" w:rsidRPr="00B7376D">
              <w:t>_______________________________</w:t>
            </w:r>
            <w:r w:rsidR="002A455D" w:rsidRPr="00B7376D">
              <w:t xml:space="preserve"> </w:t>
            </w:r>
            <w:r w:rsidR="00D17429" w:rsidRPr="00B7376D">
              <w:t>SUZANNE COURCHESNE</w:t>
            </w:r>
            <w:r w:rsidR="003C5249" w:rsidRPr="00B7376D">
              <w:t>, J.C.S.</w:t>
            </w:r>
          </w:p>
        </w:tc>
      </w:tr>
      <w:tr w:rsidR="00411674" w14:paraId="32A69113" w14:textId="77777777" w:rsidTr="00BA153A">
        <w:tc>
          <w:tcPr>
            <w:tcW w:w="9505" w:type="dxa"/>
            <w:gridSpan w:val="3"/>
          </w:tcPr>
          <w:p w14:paraId="3C76BFBD" w14:textId="77777777" w:rsidR="00121A72" w:rsidRPr="00B7376D" w:rsidRDefault="00121A72" w:rsidP="00D26929"/>
        </w:tc>
      </w:tr>
      <w:tr w:rsidR="00411674" w14:paraId="7F4C9D5B" w14:textId="77777777" w:rsidTr="00BA153A">
        <w:trPr>
          <w:cantSplit/>
        </w:trPr>
        <w:tc>
          <w:tcPr>
            <w:tcW w:w="9505" w:type="dxa"/>
            <w:gridSpan w:val="3"/>
          </w:tcPr>
          <w:p w14:paraId="3B185075" w14:textId="77777777" w:rsidR="00682239" w:rsidRDefault="00F24EC9" w:rsidP="00D26929">
            <w:pPr>
              <w:pStyle w:val="zSoquijdatNomProcureurDem"/>
            </w:pPr>
            <w:r w:rsidRPr="005252BF">
              <w:t>Me Marie-Sophie Demers</w:t>
            </w:r>
          </w:p>
          <w:p w14:paraId="2ED36814" w14:textId="77777777" w:rsidR="00121A72" w:rsidRPr="004F623B" w:rsidRDefault="00F24EC9" w:rsidP="00D26929">
            <w:pPr>
              <w:pStyle w:val="zSoquijdatNomProcureurDem"/>
            </w:pPr>
            <w:r>
              <w:t xml:space="preserve">Me </w:t>
            </w:r>
            <w:r w:rsidR="00644501">
              <w:t>Juliette de Grandpré</w:t>
            </w:r>
          </w:p>
        </w:tc>
      </w:tr>
      <w:tr w:rsidR="00411674" w14:paraId="0C544B8B" w14:textId="77777777" w:rsidTr="00BA153A">
        <w:trPr>
          <w:cantSplit/>
        </w:trPr>
        <w:tc>
          <w:tcPr>
            <w:tcW w:w="9505" w:type="dxa"/>
            <w:gridSpan w:val="3"/>
          </w:tcPr>
          <w:p w14:paraId="393DA0F3" w14:textId="77777777" w:rsidR="00617F3E" w:rsidRPr="00A138A6" w:rsidRDefault="00F24EC9" w:rsidP="00D26929">
            <w:pPr>
              <w:pStyle w:val="zSoquijdatNomProcureurDem"/>
              <w:rPr>
                <w:sz w:val="22"/>
                <w:szCs w:val="22"/>
              </w:rPr>
            </w:pPr>
            <w:r w:rsidRPr="00A138A6">
              <w:rPr>
                <w:smallCaps/>
                <w:sz w:val="22"/>
                <w:szCs w:val="22"/>
              </w:rPr>
              <w:t>BERNIER FOURNIER INC.</w:t>
            </w:r>
          </w:p>
        </w:tc>
      </w:tr>
      <w:tr w:rsidR="00411674" w14:paraId="502BA24A" w14:textId="77777777" w:rsidTr="00BA153A">
        <w:trPr>
          <w:cantSplit/>
        </w:trPr>
        <w:tc>
          <w:tcPr>
            <w:tcW w:w="9505" w:type="dxa"/>
            <w:gridSpan w:val="3"/>
          </w:tcPr>
          <w:p w14:paraId="18E2CEFE" w14:textId="77777777" w:rsidR="00121A72" w:rsidRPr="004F623B" w:rsidRDefault="00F24EC9" w:rsidP="00D26929">
            <w:pPr>
              <w:pStyle w:val="zSoquijdatCabinetProcureurDem"/>
            </w:pPr>
            <w:r w:rsidRPr="004F623B">
              <w:t>Avocat</w:t>
            </w:r>
            <w:r w:rsidR="00823763">
              <w:t>s</w:t>
            </w:r>
            <w:r w:rsidRPr="004F623B">
              <w:t xml:space="preserve"> d</w:t>
            </w:r>
            <w:r w:rsidR="005252BF">
              <w:t>e la partie</w:t>
            </w:r>
            <w:r w:rsidRPr="004F623B">
              <w:t xml:space="preserve"> </w:t>
            </w:r>
            <w:r w:rsidR="005252BF">
              <w:t>d</w:t>
            </w:r>
            <w:r w:rsidR="005252BF" w:rsidRPr="004E2EC0">
              <w:t>emande</w:t>
            </w:r>
            <w:r w:rsidR="005252BF">
              <w:t>resse/défenderesse reconventionnelle</w:t>
            </w:r>
          </w:p>
        </w:tc>
      </w:tr>
      <w:tr w:rsidR="00411674" w14:paraId="0A2E2C2A" w14:textId="77777777" w:rsidTr="00BA153A">
        <w:trPr>
          <w:cantSplit/>
        </w:trPr>
        <w:tc>
          <w:tcPr>
            <w:tcW w:w="9505" w:type="dxa"/>
            <w:gridSpan w:val="3"/>
          </w:tcPr>
          <w:p w14:paraId="34FDDDAE" w14:textId="77777777" w:rsidR="00121A72" w:rsidRPr="004F623B" w:rsidRDefault="00121A72" w:rsidP="00D26929">
            <w:pPr>
              <w:pStyle w:val="zSoquijlblProcureurDem"/>
            </w:pPr>
          </w:p>
        </w:tc>
      </w:tr>
      <w:tr w:rsidR="00411674" w14:paraId="2A68FC84" w14:textId="77777777" w:rsidTr="00BA153A">
        <w:trPr>
          <w:cantSplit/>
        </w:trPr>
        <w:tc>
          <w:tcPr>
            <w:tcW w:w="9505" w:type="dxa"/>
            <w:gridSpan w:val="3"/>
          </w:tcPr>
          <w:p w14:paraId="2860F378" w14:textId="77777777" w:rsidR="00121A72" w:rsidRPr="004F623B" w:rsidRDefault="00121A72" w:rsidP="00D26929"/>
        </w:tc>
      </w:tr>
      <w:tr w:rsidR="00411674" w14:paraId="6EF10B63" w14:textId="77777777" w:rsidTr="00BA153A">
        <w:trPr>
          <w:cantSplit/>
        </w:trPr>
        <w:tc>
          <w:tcPr>
            <w:tcW w:w="9505" w:type="dxa"/>
            <w:gridSpan w:val="3"/>
          </w:tcPr>
          <w:p w14:paraId="18AC1717" w14:textId="77777777" w:rsidR="00121A72" w:rsidRDefault="00F24EC9" w:rsidP="00D26929">
            <w:pPr>
              <w:pStyle w:val="zSoquijdatNomProcureurDef"/>
            </w:pPr>
            <w:r w:rsidRPr="004F623B">
              <w:t>Me</w:t>
            </w:r>
            <w:r w:rsidR="005252BF">
              <w:t xml:space="preserve"> </w:t>
            </w:r>
            <w:r w:rsidR="005252BF" w:rsidRPr="005252BF">
              <w:t>Patrick Martin-M</w:t>
            </w:r>
            <w:r w:rsidR="00682239">
              <w:t>é</w:t>
            </w:r>
            <w:r w:rsidR="005252BF" w:rsidRPr="005252BF">
              <w:t xml:space="preserve">nard </w:t>
            </w:r>
          </w:p>
          <w:p w14:paraId="1CFE9D9B" w14:textId="77777777" w:rsidR="00682239" w:rsidRPr="004F623B" w:rsidRDefault="00F24EC9" w:rsidP="00D26929">
            <w:pPr>
              <w:pStyle w:val="zSoquijdatNomProcureurDef"/>
            </w:pPr>
            <w:r>
              <w:t xml:space="preserve">Me </w:t>
            </w:r>
            <w:r w:rsidR="00644501">
              <w:t>Brigitte Antoine</w:t>
            </w:r>
          </w:p>
        </w:tc>
      </w:tr>
      <w:tr w:rsidR="00411674" w14:paraId="59D375B2" w14:textId="77777777" w:rsidTr="00BA153A">
        <w:trPr>
          <w:cantSplit/>
        </w:trPr>
        <w:tc>
          <w:tcPr>
            <w:tcW w:w="9505" w:type="dxa"/>
            <w:gridSpan w:val="3"/>
          </w:tcPr>
          <w:p w14:paraId="304ECB21" w14:textId="77777777" w:rsidR="00A138A6" w:rsidRPr="00A138A6" w:rsidRDefault="00F24EC9" w:rsidP="00D26929">
            <w:pPr>
              <w:pStyle w:val="zSoquijdatNomProcureurDef"/>
              <w:rPr>
                <w:sz w:val="22"/>
                <w:szCs w:val="22"/>
              </w:rPr>
            </w:pPr>
            <w:r w:rsidRPr="00A138A6">
              <w:rPr>
                <w:sz w:val="22"/>
                <w:szCs w:val="22"/>
              </w:rPr>
              <w:t>MÉNARD MARTIN AVOCATS</w:t>
            </w:r>
          </w:p>
        </w:tc>
      </w:tr>
      <w:tr w:rsidR="00411674" w14:paraId="49066C29" w14:textId="77777777" w:rsidTr="00BA153A">
        <w:trPr>
          <w:cantSplit/>
        </w:trPr>
        <w:tc>
          <w:tcPr>
            <w:tcW w:w="9505" w:type="dxa"/>
            <w:gridSpan w:val="3"/>
          </w:tcPr>
          <w:p w14:paraId="20571D29" w14:textId="77777777" w:rsidR="00121A72" w:rsidRPr="004F623B" w:rsidRDefault="00F24EC9" w:rsidP="00D26929">
            <w:pPr>
              <w:pStyle w:val="zSoquijdatCabinetProcureurDef"/>
            </w:pPr>
            <w:r w:rsidRPr="004F623B">
              <w:t>Avocat</w:t>
            </w:r>
            <w:r w:rsidR="00823763">
              <w:t>s</w:t>
            </w:r>
            <w:r w:rsidRPr="004F623B">
              <w:t xml:space="preserve"> d</w:t>
            </w:r>
            <w:r w:rsidR="005252BF">
              <w:t>e la partie</w:t>
            </w:r>
            <w:r w:rsidR="003C5249" w:rsidRPr="004F623B">
              <w:t xml:space="preserve"> </w:t>
            </w:r>
            <w:r w:rsidR="005252BF">
              <w:t>d</w:t>
            </w:r>
            <w:r w:rsidR="005252BF" w:rsidRPr="004E2EC0">
              <w:t>éfende</w:t>
            </w:r>
            <w:r w:rsidR="005252BF">
              <w:t>resse/demanderesse reconventionnelle</w:t>
            </w:r>
            <w:r w:rsidR="003C5249" w:rsidRPr="004F623B">
              <w:t xml:space="preserve"> </w:t>
            </w:r>
          </w:p>
        </w:tc>
      </w:tr>
      <w:tr w:rsidR="00411674" w14:paraId="6A36B3B8" w14:textId="77777777" w:rsidTr="00BA153A">
        <w:trPr>
          <w:cantSplit/>
        </w:trPr>
        <w:tc>
          <w:tcPr>
            <w:tcW w:w="9505" w:type="dxa"/>
            <w:gridSpan w:val="3"/>
          </w:tcPr>
          <w:p w14:paraId="16703890" w14:textId="77777777" w:rsidR="000563E8" w:rsidRDefault="000563E8" w:rsidP="00D26929">
            <w:pPr>
              <w:pStyle w:val="zSoquijdatCabinetProcureurDef"/>
            </w:pPr>
          </w:p>
        </w:tc>
      </w:tr>
      <w:tr w:rsidR="00411674" w14:paraId="4D902B64" w14:textId="77777777" w:rsidTr="00BA153A">
        <w:trPr>
          <w:cantSplit/>
        </w:trPr>
        <w:tc>
          <w:tcPr>
            <w:tcW w:w="9505" w:type="dxa"/>
            <w:gridSpan w:val="3"/>
          </w:tcPr>
          <w:p w14:paraId="4F9977A7" w14:textId="77777777" w:rsidR="00121A72" w:rsidRDefault="00121A72" w:rsidP="00D26929">
            <w:pPr>
              <w:pStyle w:val="zSoquijlblProcureurDef"/>
            </w:pPr>
          </w:p>
        </w:tc>
      </w:tr>
      <w:tr w:rsidR="00411674" w14:paraId="6ED3C020" w14:textId="77777777" w:rsidTr="00BA153A">
        <w:tc>
          <w:tcPr>
            <w:tcW w:w="2197" w:type="dxa"/>
          </w:tcPr>
          <w:p w14:paraId="2EDD807C" w14:textId="77777777" w:rsidR="00121A72" w:rsidRDefault="00F24EC9" w:rsidP="00D26929">
            <w:pPr>
              <w:pStyle w:val="zSoquijlblDateAudience"/>
            </w:pPr>
            <w:r w:rsidRPr="004975CA">
              <w:t>Date</w:t>
            </w:r>
            <w:r w:rsidR="004975CA" w:rsidRPr="004975CA">
              <w:t>s</w:t>
            </w:r>
            <w:r w:rsidRPr="004975CA">
              <w:t xml:space="preserve"> d’audience</w:t>
            </w:r>
            <w:r>
              <w:t> :</w:t>
            </w:r>
          </w:p>
        </w:tc>
        <w:tc>
          <w:tcPr>
            <w:tcW w:w="7308" w:type="dxa"/>
            <w:gridSpan w:val="2"/>
          </w:tcPr>
          <w:p w14:paraId="0296D0C5" w14:textId="77777777" w:rsidR="00121A72" w:rsidRDefault="00F24EC9" w:rsidP="00D26929">
            <w:pPr>
              <w:pStyle w:val="zSoquijdatDateAudience"/>
            </w:pPr>
            <w:r w:rsidRPr="00823763">
              <w:t>Les 19, 20, 21, 24, 25 et 26 mars 2025</w:t>
            </w:r>
          </w:p>
        </w:tc>
      </w:tr>
    </w:tbl>
    <w:p w14:paraId="4C7E6C0F" w14:textId="77777777" w:rsidR="00571E91" w:rsidRPr="00571E91" w:rsidRDefault="00571E91" w:rsidP="00571E91">
      <w:pPr>
        <w:spacing w:before="120" w:after="120"/>
        <w:jc w:val="both"/>
      </w:pPr>
    </w:p>
    <w:p w14:paraId="29046387" w14:textId="77777777" w:rsidR="00571E91" w:rsidRDefault="00571E91" w:rsidP="00D26929"/>
    <w:sectPr w:rsidR="00571E9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8FCA" w14:textId="77777777" w:rsidR="00F24EC9" w:rsidRDefault="00F24EC9">
      <w:r>
        <w:separator/>
      </w:r>
    </w:p>
  </w:endnote>
  <w:endnote w:type="continuationSeparator" w:id="0">
    <w:p w14:paraId="1F66AE66" w14:textId="77777777" w:rsidR="00F24EC9" w:rsidRDefault="00F2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AAF6" w14:textId="77777777" w:rsidR="00121A72" w:rsidRDefault="00F24EC9">
    <w:pPr>
      <w:framePr w:wrap="around" w:vAnchor="text" w:hAnchor="margin" w:xAlign="right" w:y="1"/>
    </w:pPr>
    <w:r>
      <w:fldChar w:fldCharType="begin"/>
    </w:r>
    <w:r>
      <w:instrText xml:space="preserve">PAGE  </w:instrText>
    </w:r>
    <w:r>
      <w:fldChar w:fldCharType="separate"/>
    </w:r>
    <w:r>
      <w:fldChar w:fldCharType="end"/>
    </w:r>
  </w:p>
  <w:p w14:paraId="7AE74CD8" w14:textId="77777777" w:rsidR="00121A72" w:rsidRDefault="00121A7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F95E" w14:textId="77777777" w:rsidR="00A138A6" w:rsidRDefault="00A138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41B8" w14:textId="77777777" w:rsidR="00A138A6" w:rsidRDefault="00A138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8E3A" w14:textId="77777777" w:rsidR="002301C2" w:rsidRDefault="00F24EC9">
      <w:r>
        <w:separator/>
      </w:r>
    </w:p>
  </w:footnote>
  <w:footnote w:type="continuationSeparator" w:id="0">
    <w:p w14:paraId="536419D1" w14:textId="77777777" w:rsidR="002301C2" w:rsidRDefault="00F24EC9">
      <w:r>
        <w:continuationSeparator/>
      </w:r>
    </w:p>
  </w:footnote>
  <w:footnote w:type="continuationNotice" w:id="1">
    <w:p w14:paraId="13677C8F" w14:textId="77777777" w:rsidR="002301C2" w:rsidRDefault="002301C2"/>
  </w:footnote>
  <w:footnote w:id="2">
    <w:p w14:paraId="34F97C09" w14:textId="77777777" w:rsidR="00761B3F" w:rsidRDefault="00F24EC9">
      <w:pPr>
        <w:pStyle w:val="Notedebasdepage"/>
      </w:pPr>
      <w:r>
        <w:rPr>
          <w:rStyle w:val="Appelnotedebasdep"/>
        </w:rPr>
        <w:footnoteRef/>
      </w:r>
      <w:r>
        <w:t xml:space="preserve"> </w:t>
      </w:r>
      <w:r>
        <w:tab/>
        <w:t xml:space="preserve">Ce sommaire </w:t>
      </w:r>
      <w:r w:rsidR="0068294D">
        <w:t xml:space="preserve">provient </w:t>
      </w:r>
      <w:r>
        <w:t xml:space="preserve">des admissions des parties </w:t>
      </w:r>
      <w:r w:rsidR="00633296">
        <w:t xml:space="preserve">conformément à la </w:t>
      </w:r>
      <w:r>
        <w:t>liste d’admissions communes en date du 18 mars 2025</w:t>
      </w:r>
      <w:r w:rsidR="00633296">
        <w:t xml:space="preserve"> (</w:t>
      </w:r>
      <w:r w:rsidR="00633296" w:rsidRPr="00633296">
        <w:rPr>
          <w:b/>
          <w:bCs/>
        </w:rPr>
        <w:t>Admissions</w:t>
      </w:r>
      <w:r w:rsidR="00633296">
        <w:t>)</w:t>
      </w:r>
      <w:r>
        <w:t xml:space="preserve"> auxquelles le Tribunal ajoute quelques détails découlant de la preuve. </w:t>
      </w:r>
    </w:p>
  </w:footnote>
  <w:footnote w:id="3">
    <w:p w14:paraId="62182867" w14:textId="77777777" w:rsidR="007C5D8F" w:rsidRDefault="00F24EC9">
      <w:pPr>
        <w:pStyle w:val="Notedebasdepage"/>
      </w:pPr>
      <w:r>
        <w:rPr>
          <w:rStyle w:val="Appelnotedebasdep"/>
        </w:rPr>
        <w:footnoteRef/>
      </w:r>
      <w:r>
        <w:t xml:space="preserve"> </w:t>
      </w:r>
      <w:r>
        <w:tab/>
        <w:t xml:space="preserve">Que le Tribunal désignera par le terme </w:t>
      </w:r>
      <w:r>
        <w:rPr>
          <w:rFonts w:cs="Arial"/>
        </w:rPr>
        <w:t>"</w:t>
      </w:r>
      <w:r>
        <w:t>géniteur</w:t>
      </w:r>
      <w:r>
        <w:rPr>
          <w:rFonts w:cs="Arial"/>
        </w:rPr>
        <w:t>"</w:t>
      </w:r>
      <w:r>
        <w:t xml:space="preserve">, par respect pour la défenderesse qui le nomme désormais ainsi. </w:t>
      </w:r>
    </w:p>
  </w:footnote>
  <w:footnote w:id="4">
    <w:p w14:paraId="53D2EE07" w14:textId="77777777" w:rsidR="00761B3F" w:rsidRDefault="00F24EC9">
      <w:pPr>
        <w:pStyle w:val="Notedebasdepage"/>
      </w:pPr>
      <w:r>
        <w:rPr>
          <w:rStyle w:val="Appelnotedebasdep"/>
        </w:rPr>
        <w:footnoteRef/>
      </w:r>
      <w:r>
        <w:t xml:space="preserve"> </w:t>
      </w:r>
      <w:r>
        <w:tab/>
        <w:t>Pièces P-7, P-33, D-1, D-2, D-3, D-41 et D-42.</w:t>
      </w:r>
    </w:p>
  </w:footnote>
  <w:footnote w:id="5">
    <w:p w14:paraId="5E0270FC" w14:textId="77777777" w:rsidR="00E92C4F" w:rsidRDefault="00F24EC9">
      <w:pPr>
        <w:pStyle w:val="Notedebasdepage"/>
      </w:pPr>
      <w:r>
        <w:rPr>
          <w:rStyle w:val="Appelnotedebasdep"/>
        </w:rPr>
        <w:footnoteRef/>
      </w:r>
      <w:r>
        <w:t xml:space="preserve"> </w:t>
      </w:r>
      <w:r>
        <w:tab/>
      </w:r>
      <w:bookmarkStart w:id="6" w:name="_Hlk205804125"/>
      <w:r w:rsidRPr="00E92C4F">
        <w:t xml:space="preserve">Demande introductive d’instance en injonction interlocutoire provisoire, en injonction interlocutoire, en injonction permanente </w:t>
      </w:r>
      <w:r>
        <w:t>et en dommages intérêts modifiée en date du 7 décembre 2018</w:t>
      </w:r>
      <w:r w:rsidR="0084322D">
        <w:t xml:space="preserve"> (</w:t>
      </w:r>
      <w:r w:rsidR="0084322D" w:rsidRPr="0084322D">
        <w:rPr>
          <w:b/>
          <w:bCs/>
        </w:rPr>
        <w:t>la DII modifiée</w:t>
      </w:r>
      <w:r w:rsidR="0084322D">
        <w:t>).</w:t>
      </w:r>
      <w:r w:rsidRPr="00E92C4F">
        <w:t xml:space="preserve">                                                   </w:t>
      </w:r>
      <w:bookmarkEnd w:id="6"/>
    </w:p>
  </w:footnote>
  <w:footnote w:id="6">
    <w:p w14:paraId="1EB569B6" w14:textId="77777777" w:rsidR="00E92C4F" w:rsidRDefault="00F24EC9">
      <w:pPr>
        <w:pStyle w:val="Notedebasdepage"/>
      </w:pPr>
      <w:r>
        <w:rPr>
          <w:rStyle w:val="Appelnotedebasdep"/>
        </w:rPr>
        <w:footnoteRef/>
      </w:r>
      <w:r>
        <w:t xml:space="preserve">     Pièce P-2. </w:t>
      </w:r>
    </w:p>
  </w:footnote>
  <w:footnote w:id="7">
    <w:p w14:paraId="30A52FC1" w14:textId="77777777" w:rsidR="00E20E59" w:rsidRDefault="00F24EC9">
      <w:pPr>
        <w:pStyle w:val="Notedebasdepage"/>
      </w:pPr>
      <w:r>
        <w:rPr>
          <w:rStyle w:val="Appelnotedebasdep"/>
        </w:rPr>
        <w:footnoteRef/>
      </w:r>
      <w:r>
        <w:t xml:space="preserve"> </w:t>
      </w:r>
      <w:r>
        <w:tab/>
        <w:t>Pièce P-1.</w:t>
      </w:r>
    </w:p>
  </w:footnote>
  <w:footnote w:id="8">
    <w:p w14:paraId="4C25C146" w14:textId="77777777" w:rsidR="000217E6" w:rsidRDefault="00F24EC9">
      <w:pPr>
        <w:pStyle w:val="Notedebasdepage"/>
      </w:pPr>
      <w:r>
        <w:rPr>
          <w:rStyle w:val="Appelnotedebasdep"/>
        </w:rPr>
        <w:footnoteRef/>
      </w:r>
      <w:r>
        <w:t xml:space="preserve"> </w:t>
      </w:r>
      <w:r>
        <w:tab/>
        <w:t>Pièce P-26.</w:t>
      </w:r>
    </w:p>
  </w:footnote>
  <w:footnote w:id="9">
    <w:p w14:paraId="5F74832E" w14:textId="77777777" w:rsidR="00F204CF" w:rsidRDefault="00F24EC9">
      <w:pPr>
        <w:pStyle w:val="Notedebasdepage"/>
      </w:pPr>
      <w:r>
        <w:rPr>
          <w:rStyle w:val="Appelnotedebasdep"/>
        </w:rPr>
        <w:footnoteRef/>
      </w:r>
      <w:r>
        <w:t xml:space="preserve"> </w:t>
      </w:r>
      <w:r>
        <w:tab/>
        <w:t>Pièce D-17.</w:t>
      </w:r>
    </w:p>
  </w:footnote>
  <w:footnote w:id="10">
    <w:p w14:paraId="13D95301" w14:textId="77777777" w:rsidR="000217E6" w:rsidRDefault="00F24EC9">
      <w:pPr>
        <w:pStyle w:val="Notedebasdepage"/>
      </w:pPr>
      <w:r>
        <w:rPr>
          <w:rStyle w:val="Appelnotedebasdep"/>
        </w:rPr>
        <w:footnoteRef/>
      </w:r>
      <w:r>
        <w:t xml:space="preserve"> </w:t>
      </w:r>
      <w:r>
        <w:tab/>
        <w:t>Pièce P-27.</w:t>
      </w:r>
    </w:p>
  </w:footnote>
  <w:footnote w:id="11">
    <w:p w14:paraId="1352184B" w14:textId="77777777" w:rsidR="00C063F8" w:rsidRDefault="00F24EC9">
      <w:pPr>
        <w:pStyle w:val="Notedebasdepage"/>
      </w:pPr>
      <w:r>
        <w:rPr>
          <w:rStyle w:val="Appelnotedebasdep"/>
        </w:rPr>
        <w:footnoteRef/>
      </w:r>
      <w:r>
        <w:t xml:space="preserve"> </w:t>
      </w:r>
      <w:r>
        <w:tab/>
        <w:t>Pièce D-17.</w:t>
      </w:r>
    </w:p>
  </w:footnote>
  <w:footnote w:id="12">
    <w:p w14:paraId="4F7AC14C" w14:textId="77777777" w:rsidR="003439A4" w:rsidRDefault="00F24EC9">
      <w:pPr>
        <w:pStyle w:val="Notedebasdepage"/>
      </w:pPr>
      <w:r>
        <w:rPr>
          <w:rStyle w:val="Appelnotedebasdep"/>
        </w:rPr>
        <w:footnoteRef/>
      </w:r>
      <w:r>
        <w:t xml:space="preserve"> </w:t>
      </w:r>
      <w:r>
        <w:tab/>
        <w:t xml:space="preserve">Procès-verbal d’audience du 27 novembre 2018. </w:t>
      </w:r>
    </w:p>
  </w:footnote>
  <w:footnote w:id="13">
    <w:p w14:paraId="33566876" w14:textId="77777777" w:rsidR="009914D6" w:rsidRDefault="00F24EC9">
      <w:pPr>
        <w:pStyle w:val="Notedebasdepage"/>
      </w:pPr>
      <w:r>
        <w:rPr>
          <w:rStyle w:val="Appelnotedebasdep"/>
        </w:rPr>
        <w:footnoteRef/>
      </w:r>
      <w:r>
        <w:t xml:space="preserve"> </w:t>
      </w:r>
      <w:r>
        <w:tab/>
        <w:t>Défense et demande reconventionnelle modifiée en date du 17 mai 2021.</w:t>
      </w:r>
    </w:p>
  </w:footnote>
  <w:footnote w:id="14">
    <w:p w14:paraId="14F24745" w14:textId="77777777" w:rsidR="00BE4E26" w:rsidRDefault="00F24EC9">
      <w:pPr>
        <w:pStyle w:val="Notedebasdepage"/>
      </w:pPr>
      <w:r>
        <w:rPr>
          <w:rStyle w:val="Appelnotedebasdep"/>
        </w:rPr>
        <w:footnoteRef/>
      </w:r>
      <w:r>
        <w:t xml:space="preserve"> </w:t>
      </w:r>
      <w:r>
        <w:tab/>
        <w:t>Défense reconventionnelle datée du 22 mars 2019.</w:t>
      </w:r>
    </w:p>
  </w:footnote>
  <w:footnote w:id="15">
    <w:p w14:paraId="2DA4D1B9" w14:textId="77777777" w:rsidR="004E1152" w:rsidRDefault="00F24EC9">
      <w:pPr>
        <w:pStyle w:val="Notedebasdepage"/>
      </w:pPr>
      <w:r>
        <w:rPr>
          <w:rStyle w:val="Appelnotedebasdep"/>
        </w:rPr>
        <w:footnoteRef/>
      </w:r>
      <w:r>
        <w:t xml:space="preserve"> </w:t>
      </w:r>
      <w:r>
        <w:tab/>
        <w:t xml:space="preserve">Para. 37 de la défense et demande reconventionnelle. </w:t>
      </w:r>
    </w:p>
  </w:footnote>
  <w:footnote w:id="16">
    <w:p w14:paraId="270E6DC4" w14:textId="77777777" w:rsidR="009F687F" w:rsidRDefault="00F24EC9">
      <w:pPr>
        <w:pStyle w:val="Notedebasdepage"/>
      </w:pPr>
      <w:r>
        <w:rPr>
          <w:rStyle w:val="Appelnotedebasdep"/>
        </w:rPr>
        <w:footnoteRef/>
      </w:r>
      <w:r>
        <w:t xml:space="preserve"> </w:t>
      </w:r>
      <w:r>
        <w:tab/>
        <w:t>Para. 24 de la liste d’admissions communes en date du 18 mars 2025.</w:t>
      </w:r>
    </w:p>
  </w:footnote>
  <w:footnote w:id="17">
    <w:p w14:paraId="6F95BD96" w14:textId="77777777" w:rsidR="00BE0B58" w:rsidRDefault="00F24EC9">
      <w:pPr>
        <w:pStyle w:val="Notedebasdepage"/>
      </w:pPr>
      <w:r>
        <w:rPr>
          <w:rStyle w:val="Appelnotedebasdep"/>
        </w:rPr>
        <w:footnoteRef/>
      </w:r>
      <w:r>
        <w:t xml:space="preserve"> </w:t>
      </w:r>
      <w:r>
        <w:tab/>
        <w:t xml:space="preserve">Art. 1457 du </w:t>
      </w:r>
      <w:r w:rsidRPr="00BE0B58">
        <w:rPr>
          <w:i/>
          <w:iCs/>
        </w:rPr>
        <w:t>Code civil du Québec</w:t>
      </w:r>
      <w:r>
        <w:t xml:space="preserve"> (</w:t>
      </w:r>
      <w:r w:rsidRPr="00BE0B58">
        <w:rPr>
          <w:b/>
          <w:bCs/>
        </w:rPr>
        <w:t>C.c.Q</w:t>
      </w:r>
      <w:r>
        <w:t>.).</w:t>
      </w:r>
    </w:p>
  </w:footnote>
  <w:footnote w:id="18">
    <w:p w14:paraId="5E9704F9" w14:textId="77777777" w:rsidR="00FC423F" w:rsidRPr="00FC423F" w:rsidRDefault="00F24EC9">
      <w:pPr>
        <w:pStyle w:val="Notedebasdepage"/>
      </w:pPr>
      <w:r>
        <w:rPr>
          <w:rStyle w:val="Appelnotedebasdep"/>
        </w:rPr>
        <w:footnoteRef/>
      </w:r>
      <w:r w:rsidRPr="00FC423F">
        <w:t xml:space="preserve"> </w:t>
      </w:r>
      <w:r w:rsidRPr="00FC423F">
        <w:tab/>
      </w:r>
      <w:r w:rsidRPr="00A74700">
        <w:t xml:space="preserve">Jean-Louis BAUDOUIN, Patrice DESLAURIERS et Benoît MOORE, </w:t>
      </w:r>
      <w:r w:rsidRPr="00A74700">
        <w:rPr>
          <w:i/>
          <w:iCs/>
        </w:rPr>
        <w:t>La responsabilité civile</w:t>
      </w:r>
      <w:r w:rsidRPr="00A74700">
        <w:t xml:space="preserve">, </w:t>
      </w:r>
      <w:r w:rsidR="00F851E4" w:rsidRPr="00A74700">
        <w:t>9</w:t>
      </w:r>
      <w:r w:rsidR="00940A20" w:rsidRPr="00940A20">
        <w:rPr>
          <w:vertAlign w:val="superscript"/>
        </w:rPr>
        <w:t>ème</w:t>
      </w:r>
      <w:r w:rsidR="00940A20">
        <w:t xml:space="preserve"> </w:t>
      </w:r>
      <w:r w:rsidRPr="00A74700">
        <w:t>édition, vol. 1, « Principes généraux », Montréal, Éditions Yvon Blais, 2020</w:t>
      </w:r>
      <w:r w:rsidR="00F851E4" w:rsidRPr="00A74700">
        <w:t>, pages 300 et suivantes.</w:t>
      </w:r>
    </w:p>
  </w:footnote>
  <w:footnote w:id="19">
    <w:p w14:paraId="62A6AA6F" w14:textId="77777777" w:rsidR="00A07290" w:rsidRPr="00BB4836" w:rsidRDefault="00F24EC9" w:rsidP="00A07290">
      <w:pPr>
        <w:pStyle w:val="Notedebasdepage"/>
        <w:rPr>
          <w:lang w:val="en-CA"/>
        </w:rPr>
      </w:pPr>
      <w:r>
        <w:rPr>
          <w:rStyle w:val="Appelnotedebasdep"/>
        </w:rPr>
        <w:footnoteRef/>
      </w:r>
      <w:r w:rsidRPr="00BB4836">
        <w:rPr>
          <w:lang w:val="en-CA"/>
        </w:rPr>
        <w:t xml:space="preserve"> </w:t>
      </w:r>
      <w:r w:rsidRPr="00BB4836">
        <w:rPr>
          <w:lang w:val="en-CA"/>
        </w:rPr>
        <w:tab/>
        <w:t>Art. 2803 C.c.Q.</w:t>
      </w:r>
    </w:p>
  </w:footnote>
  <w:footnote w:id="20">
    <w:p w14:paraId="2EE54655" w14:textId="77777777" w:rsidR="00A07290" w:rsidRPr="00F75944" w:rsidRDefault="00F24EC9" w:rsidP="004E1FFE">
      <w:pPr>
        <w:pStyle w:val="Notedebasdepage"/>
        <w:tabs>
          <w:tab w:val="left" w:pos="731"/>
          <w:tab w:val="left" w:pos="1462"/>
          <w:tab w:val="left" w:pos="3923"/>
        </w:tabs>
        <w:rPr>
          <w:lang w:val="en-CA"/>
        </w:rPr>
      </w:pPr>
      <w:r>
        <w:rPr>
          <w:rStyle w:val="Appelnotedebasdep"/>
        </w:rPr>
        <w:footnoteRef/>
      </w:r>
      <w:r w:rsidRPr="00F75944">
        <w:rPr>
          <w:lang w:val="en-CA"/>
        </w:rPr>
        <w:t xml:space="preserve"> </w:t>
      </w:r>
      <w:r w:rsidRPr="00F75944">
        <w:rPr>
          <w:lang w:val="en-CA"/>
        </w:rPr>
        <w:tab/>
        <w:t>Art. 2804 C.c.Q.</w:t>
      </w:r>
      <w:r w:rsidR="004E1FFE">
        <w:rPr>
          <w:lang w:val="en-CA"/>
        </w:rPr>
        <w:tab/>
      </w:r>
    </w:p>
  </w:footnote>
  <w:footnote w:id="21">
    <w:p w14:paraId="2CC7F4D6" w14:textId="77777777" w:rsidR="00295EBD" w:rsidRDefault="00F24EC9" w:rsidP="00295EBD">
      <w:pPr>
        <w:pStyle w:val="Notedebasdepage"/>
      </w:pPr>
      <w:r>
        <w:rPr>
          <w:rStyle w:val="Appelnotedebasdep"/>
        </w:rPr>
        <w:footnoteRef/>
      </w:r>
      <w:r>
        <w:t xml:space="preserve"> </w:t>
      </w:r>
      <w:r>
        <w:tab/>
        <w:t>2000 CSC 24.</w:t>
      </w:r>
    </w:p>
  </w:footnote>
  <w:footnote w:id="22">
    <w:p w14:paraId="0E0873F0" w14:textId="77777777" w:rsidR="00295EBD" w:rsidRPr="00072C43" w:rsidRDefault="00F24EC9" w:rsidP="00295EBD">
      <w:pPr>
        <w:pStyle w:val="Notedebasdepage"/>
      </w:pPr>
      <w:r>
        <w:rPr>
          <w:rStyle w:val="Appelnotedebasdep"/>
        </w:rPr>
        <w:footnoteRef/>
      </w:r>
      <w:r w:rsidRPr="00072C43">
        <w:t xml:space="preserve"> </w:t>
      </w:r>
      <w:r w:rsidRPr="00072C43">
        <w:tab/>
        <w:t xml:space="preserve">Voir </w:t>
      </w:r>
      <w:r w:rsidRPr="00072C43">
        <w:rPr>
          <w:i/>
          <w:iCs/>
        </w:rPr>
        <w:t>Rubis</w:t>
      </w:r>
      <w:r w:rsidRPr="00072C43">
        <w:t xml:space="preserve"> c. </w:t>
      </w:r>
      <w:r w:rsidRPr="00072C43">
        <w:rPr>
          <w:i/>
          <w:iCs/>
        </w:rPr>
        <w:t>Gray Rocks Inn Ltd.</w:t>
      </w:r>
      <w:r w:rsidRPr="00072C43">
        <w:t xml:space="preserve">, [1982] 1 R.C.S. 452, p. 467-469, citant notamment </w:t>
      </w:r>
      <w:r w:rsidRPr="00072C43">
        <w:rPr>
          <w:i/>
          <w:iCs/>
        </w:rPr>
        <w:t>Desrosiers</w:t>
      </w:r>
      <w:r w:rsidRPr="00072C43">
        <w:t xml:space="preserve"> </w:t>
      </w:r>
      <w:r>
        <w:t>c</w:t>
      </w:r>
      <w:r w:rsidRPr="00072C43">
        <w:t xml:space="preserve">. </w:t>
      </w:r>
      <w:r w:rsidRPr="00072C43">
        <w:rPr>
          <w:i/>
          <w:iCs/>
        </w:rPr>
        <w:t>Le Roi</w:t>
      </w:r>
      <w:r>
        <w:t xml:space="preserve"> (1920)</w:t>
      </w:r>
      <w:r w:rsidRPr="00072C43">
        <w:t xml:space="preserve">, 60 </w:t>
      </w:r>
      <w:r>
        <w:t xml:space="preserve">R.C.S. </w:t>
      </w:r>
      <w:r w:rsidRPr="00072C43">
        <w:t xml:space="preserve">105. Voir aussi </w:t>
      </w:r>
      <w:r w:rsidRPr="00072C43">
        <w:rPr>
          <w:i/>
          <w:iCs/>
        </w:rPr>
        <w:t>Prud’homme</w:t>
      </w:r>
      <w:r w:rsidRPr="00072C43">
        <w:t xml:space="preserve"> c. </w:t>
      </w:r>
      <w:r w:rsidRPr="00072C43">
        <w:rPr>
          <w:i/>
          <w:iCs/>
        </w:rPr>
        <w:t>Prud’homme</w:t>
      </w:r>
      <w:r w:rsidRPr="00072C43">
        <w:t>, 2002 CSC 85, par</w:t>
      </w:r>
      <w:r>
        <w:t>a</w:t>
      </w:r>
      <w:r w:rsidRPr="00072C43">
        <w:t>. 54</w:t>
      </w:r>
      <w:r>
        <w:t xml:space="preserve">; </w:t>
      </w:r>
      <w:r w:rsidRPr="00072C43">
        <w:rPr>
          <w:i/>
          <w:iCs/>
        </w:rPr>
        <w:t>Marcheterre</w:t>
      </w:r>
      <w:r w:rsidRPr="00072C43">
        <w:t xml:space="preserve"> c. </w:t>
      </w:r>
      <w:r w:rsidRPr="00072C43">
        <w:rPr>
          <w:i/>
          <w:iCs/>
        </w:rPr>
        <w:t>Fédération (La), compagnie d’assurances du Canada</w:t>
      </w:r>
      <w:r w:rsidRPr="00072C43">
        <w:t>, 2014 QCCA 1026</w:t>
      </w:r>
      <w:r>
        <w:t>, para. 33-35.</w:t>
      </w:r>
    </w:p>
  </w:footnote>
  <w:footnote w:id="23">
    <w:p w14:paraId="75546885" w14:textId="77777777" w:rsidR="00A41411" w:rsidRPr="003465F7" w:rsidRDefault="00F24EC9" w:rsidP="00A41411">
      <w:pPr>
        <w:pStyle w:val="Notedebasdepage"/>
      </w:pPr>
      <w:r>
        <w:rPr>
          <w:rStyle w:val="Appelnotedebasdep"/>
        </w:rPr>
        <w:footnoteRef/>
      </w:r>
      <w:r>
        <w:t xml:space="preserve"> </w:t>
      </w:r>
      <w:r>
        <w:tab/>
        <w:t xml:space="preserve">Art. 1457 C.c.Q.; </w:t>
      </w:r>
      <w:r w:rsidRPr="002D3122">
        <w:rPr>
          <w:i/>
          <w:iCs/>
        </w:rPr>
        <w:t>Kosoian</w:t>
      </w:r>
      <w:r w:rsidRPr="002D3122">
        <w:t xml:space="preserve"> c. </w:t>
      </w:r>
      <w:r w:rsidRPr="002D3122">
        <w:rPr>
          <w:i/>
          <w:iCs/>
        </w:rPr>
        <w:t>Société de transport de Montréal</w:t>
      </w:r>
      <w:r w:rsidRPr="002D3122">
        <w:t>, 2019 CSC 59</w:t>
      </w:r>
      <w:r>
        <w:t xml:space="preserve">, para. 42; </w:t>
      </w:r>
      <w:r w:rsidRPr="002D3122">
        <w:rPr>
          <w:i/>
          <w:iCs/>
        </w:rPr>
        <w:t>Bou Malhab</w:t>
      </w:r>
      <w:r w:rsidRPr="002D3122">
        <w:t xml:space="preserve"> c. </w:t>
      </w:r>
      <w:r w:rsidRPr="002D3122">
        <w:rPr>
          <w:i/>
          <w:iCs/>
        </w:rPr>
        <w:t>Diffusion Métromédia CMR inc.</w:t>
      </w:r>
      <w:r w:rsidRPr="002D3122">
        <w:t>, 2011 CSC 9</w:t>
      </w:r>
      <w:r>
        <w:t>, para. 24;</w:t>
      </w:r>
      <w:r w:rsidRPr="002D3122">
        <w:t xml:space="preserve"> </w:t>
      </w:r>
      <w:r w:rsidRPr="00FF4DF5">
        <w:rPr>
          <w:i/>
          <w:iCs/>
        </w:rPr>
        <w:t>Ciment du Saint-Laurent inc.</w:t>
      </w:r>
      <w:r w:rsidRPr="00FF4DF5">
        <w:t xml:space="preserve"> c. </w:t>
      </w:r>
      <w:r w:rsidRPr="00FF4DF5">
        <w:rPr>
          <w:i/>
          <w:iCs/>
        </w:rPr>
        <w:t>Barrette</w:t>
      </w:r>
      <w:r w:rsidRPr="00FF4DF5">
        <w:t>, 2008 CSC 64</w:t>
      </w:r>
      <w:r>
        <w:t xml:space="preserve">, para. 21; </w:t>
      </w:r>
      <w:r w:rsidRPr="005628C7">
        <w:rPr>
          <w:i/>
          <w:iCs/>
        </w:rPr>
        <w:t>Béliveau St-Jacques</w:t>
      </w:r>
      <w:r w:rsidRPr="005628C7">
        <w:t xml:space="preserve"> c. </w:t>
      </w:r>
      <w:r w:rsidRPr="005628C7">
        <w:rPr>
          <w:i/>
          <w:iCs/>
        </w:rPr>
        <w:t>Fédération des employées et employés de services publics inc.</w:t>
      </w:r>
      <w:r w:rsidRPr="005628C7">
        <w:t>, [1996] 2 R</w:t>
      </w:r>
      <w:r>
        <w:t>.</w:t>
      </w:r>
      <w:r w:rsidRPr="005628C7">
        <w:t>C</w:t>
      </w:r>
      <w:r>
        <w:t>.</w:t>
      </w:r>
      <w:r w:rsidRPr="005628C7">
        <w:t>S</w:t>
      </w:r>
      <w:r>
        <w:t>.</w:t>
      </w:r>
      <w:r w:rsidRPr="005628C7">
        <w:t xml:space="preserve"> 345</w:t>
      </w:r>
      <w:r>
        <w:t xml:space="preserve">, p. 404-405; </w:t>
      </w:r>
      <w:r w:rsidR="00D63F00" w:rsidRPr="003465F7">
        <w:t>J.-</w:t>
      </w:r>
      <w:r w:rsidR="00F8291A" w:rsidRPr="003465F7">
        <w:t>L</w:t>
      </w:r>
      <w:r w:rsidR="00D63F00" w:rsidRPr="003465F7">
        <w:t>.</w:t>
      </w:r>
      <w:r w:rsidR="00F8291A" w:rsidRPr="003465F7">
        <w:t xml:space="preserve"> BAUDOUIN, P</w:t>
      </w:r>
      <w:r w:rsidR="00D63F00" w:rsidRPr="003465F7">
        <w:t>.</w:t>
      </w:r>
      <w:r w:rsidR="00F8291A" w:rsidRPr="003465F7">
        <w:t xml:space="preserve"> DESLAURIERS et </w:t>
      </w:r>
      <w:r w:rsidR="00D63F00" w:rsidRPr="003465F7">
        <w:t>B.</w:t>
      </w:r>
      <w:r w:rsidR="00F8291A" w:rsidRPr="003465F7">
        <w:t xml:space="preserve"> MOORE, préc., note 17, par. 1-102. </w:t>
      </w:r>
    </w:p>
  </w:footnote>
  <w:footnote w:id="24">
    <w:p w14:paraId="423AA835" w14:textId="77777777" w:rsidR="00A41411" w:rsidRPr="003465F7" w:rsidRDefault="00F24EC9" w:rsidP="00A41411">
      <w:pPr>
        <w:pStyle w:val="Notedebasdepage"/>
      </w:pPr>
      <w:r w:rsidRPr="003465F7">
        <w:rPr>
          <w:rStyle w:val="Appelnotedebasdep"/>
        </w:rPr>
        <w:footnoteRef/>
      </w:r>
      <w:r w:rsidRPr="003465F7">
        <w:t xml:space="preserve"> </w:t>
      </w:r>
      <w:r w:rsidRPr="003465F7">
        <w:tab/>
      </w:r>
      <w:r w:rsidRPr="003465F7">
        <w:rPr>
          <w:i/>
          <w:iCs/>
        </w:rPr>
        <w:t>Id.</w:t>
      </w:r>
      <w:r w:rsidRPr="003465F7">
        <w:t xml:space="preserve"> Voir aussi </w:t>
      </w:r>
      <w:r w:rsidRPr="003465F7">
        <w:rPr>
          <w:i/>
          <w:iCs/>
        </w:rPr>
        <w:t>Lapierre</w:t>
      </w:r>
      <w:r w:rsidRPr="003465F7">
        <w:t xml:space="preserve"> c. </w:t>
      </w:r>
      <w:r w:rsidRPr="003465F7">
        <w:rPr>
          <w:i/>
          <w:iCs/>
        </w:rPr>
        <w:t>P.G. (Qué.)</w:t>
      </w:r>
      <w:r w:rsidRPr="003465F7">
        <w:t>, [1985] 1 R.C.S. 241, p. 264-266 (une responsabilité sans faute fondée sur la « théorie du risque » n’est pas admise en droit de la responsabilité civile québécois).</w:t>
      </w:r>
    </w:p>
  </w:footnote>
  <w:footnote w:id="25">
    <w:p w14:paraId="5F53D6B0" w14:textId="77777777" w:rsidR="00A41411" w:rsidRDefault="00F24EC9" w:rsidP="00A41411">
      <w:pPr>
        <w:pStyle w:val="Notedebasdepage"/>
      </w:pPr>
      <w:r w:rsidRPr="003465F7">
        <w:rPr>
          <w:rStyle w:val="Appelnotedebasdep"/>
        </w:rPr>
        <w:footnoteRef/>
      </w:r>
      <w:r w:rsidRPr="003465F7">
        <w:t xml:space="preserve"> </w:t>
      </w:r>
      <w:r w:rsidRPr="003465F7">
        <w:tab/>
        <w:t xml:space="preserve">Art. 2803 al. 1 C.c.Q.; </w:t>
      </w:r>
      <w:r w:rsidR="00192013" w:rsidRPr="003465F7">
        <w:rPr>
          <w:i/>
          <w:iCs/>
        </w:rPr>
        <w:t>Prud’homme</w:t>
      </w:r>
      <w:r w:rsidR="00192013" w:rsidRPr="003465F7">
        <w:t xml:space="preserve"> c. </w:t>
      </w:r>
      <w:r w:rsidR="00192013" w:rsidRPr="003465F7">
        <w:rPr>
          <w:i/>
          <w:iCs/>
        </w:rPr>
        <w:t>Prud’homme</w:t>
      </w:r>
      <w:r w:rsidR="00192013" w:rsidRPr="003465F7">
        <w:t xml:space="preserve">, </w:t>
      </w:r>
      <w:r w:rsidR="00192013" w:rsidRPr="00A74700">
        <w:t>préc.</w:t>
      </w:r>
      <w:r w:rsidR="00E27C9D" w:rsidRPr="00A74700">
        <w:t>,</w:t>
      </w:r>
      <w:r w:rsidR="00192013" w:rsidRPr="00A74700">
        <w:t xml:space="preserve"> note </w:t>
      </w:r>
      <w:r w:rsidR="00192013" w:rsidRPr="003465F7">
        <w:t>21</w:t>
      </w:r>
      <w:r w:rsidRPr="003465F7">
        <w:t xml:space="preserve">, par. 32, 35; </w:t>
      </w:r>
      <w:r w:rsidRPr="003465F7">
        <w:rPr>
          <w:i/>
          <w:iCs/>
        </w:rPr>
        <w:t>Benoit</w:t>
      </w:r>
      <w:r w:rsidRPr="003465F7">
        <w:t xml:space="preserve"> c. </w:t>
      </w:r>
      <w:r w:rsidRPr="003465F7">
        <w:rPr>
          <w:i/>
          <w:iCs/>
        </w:rPr>
        <w:t>Groupe CRH Canada inc.</w:t>
      </w:r>
      <w:r w:rsidRPr="003465F7">
        <w:t xml:space="preserve">, 2024 QCCA 703, par. 55; Jean-Claude ROYER, </w:t>
      </w:r>
      <w:r w:rsidRPr="003465F7">
        <w:rPr>
          <w:i/>
          <w:iCs/>
        </w:rPr>
        <w:t xml:space="preserve">La preuve </w:t>
      </w:r>
      <w:r w:rsidRPr="00E338BC">
        <w:rPr>
          <w:i/>
          <w:iCs/>
        </w:rPr>
        <w:t>civile</w:t>
      </w:r>
      <w:r>
        <w:t>, 6</w:t>
      </w:r>
      <w:r w:rsidRPr="00FC107B">
        <w:rPr>
          <w:vertAlign w:val="superscript"/>
        </w:rPr>
        <w:t>e</w:t>
      </w:r>
      <w:r>
        <w:t xml:space="preserve"> éd. par Catherine PICHÉ, Montréal, </w:t>
      </w:r>
      <w:r w:rsidR="00F8291A">
        <w:t xml:space="preserve">Éditions </w:t>
      </w:r>
      <w:r>
        <w:t>Yvon Blais, 2020, par. 153.</w:t>
      </w:r>
    </w:p>
  </w:footnote>
  <w:footnote w:id="26">
    <w:p w14:paraId="2E600B2F" w14:textId="77777777" w:rsidR="00A41411" w:rsidRPr="00CF43B0" w:rsidRDefault="00F24EC9" w:rsidP="00A41411">
      <w:pPr>
        <w:pStyle w:val="Notedebasdepage"/>
      </w:pPr>
      <w:r>
        <w:rPr>
          <w:rStyle w:val="Appelnotedebasdep"/>
        </w:rPr>
        <w:footnoteRef/>
      </w:r>
      <w:r w:rsidRPr="00A41411">
        <w:rPr>
          <w:lang w:val="en-CA"/>
        </w:rPr>
        <w:t xml:space="preserve"> </w:t>
      </w:r>
      <w:r w:rsidRPr="00A41411">
        <w:rPr>
          <w:lang w:val="en-CA"/>
        </w:rPr>
        <w:tab/>
      </w:r>
      <w:r w:rsidRPr="00A41411">
        <w:rPr>
          <w:i/>
          <w:iCs/>
          <w:lang w:val="en-CA"/>
        </w:rPr>
        <w:t>L.B.</w:t>
      </w:r>
      <w:r w:rsidRPr="00A41411">
        <w:rPr>
          <w:lang w:val="en-CA"/>
        </w:rPr>
        <w:t xml:space="preserve"> c. </w:t>
      </w:r>
      <w:r w:rsidRPr="00A41411">
        <w:rPr>
          <w:i/>
          <w:iCs/>
          <w:lang w:val="en-CA"/>
        </w:rPr>
        <w:t>Sheehy</w:t>
      </w:r>
      <w:r w:rsidRPr="00A41411">
        <w:rPr>
          <w:lang w:val="en-CA"/>
        </w:rPr>
        <w:t>, 2025 QCCS 759, para. </w:t>
      </w:r>
      <w:r>
        <w:t xml:space="preserve">257; </w:t>
      </w:r>
      <w:r w:rsidRPr="00FC107B">
        <w:rPr>
          <w:i/>
          <w:iCs/>
        </w:rPr>
        <w:t>N.N.</w:t>
      </w:r>
      <w:r w:rsidRPr="00FC107B">
        <w:t xml:space="preserve"> c. </w:t>
      </w:r>
      <w:r w:rsidRPr="00FC107B">
        <w:rPr>
          <w:i/>
          <w:iCs/>
        </w:rPr>
        <w:t>Mercure</w:t>
      </w:r>
      <w:r w:rsidRPr="00FC107B">
        <w:t>, 2025 QCCS 520</w:t>
      </w:r>
      <w:r>
        <w:t xml:space="preserve">, para. 20; </w:t>
      </w:r>
      <w:r w:rsidRPr="00FC107B">
        <w:rPr>
          <w:i/>
          <w:iCs/>
        </w:rPr>
        <w:t>Poulin</w:t>
      </w:r>
      <w:r w:rsidRPr="00FC107B">
        <w:t xml:space="preserve"> c. </w:t>
      </w:r>
      <w:r w:rsidRPr="00FC107B">
        <w:rPr>
          <w:i/>
          <w:iCs/>
        </w:rPr>
        <w:t>Laliberté</w:t>
      </w:r>
      <w:r w:rsidRPr="00FC107B">
        <w:t>, 2024 QCCS 4301</w:t>
      </w:r>
      <w:r>
        <w:t xml:space="preserve">, para. 62-63; </w:t>
      </w:r>
      <w:r w:rsidRPr="009C3920">
        <w:rPr>
          <w:i/>
          <w:iCs/>
        </w:rPr>
        <w:t>X</w:t>
      </w:r>
      <w:r w:rsidRPr="009C3920">
        <w:t xml:space="preserve"> c. </w:t>
      </w:r>
      <w:r w:rsidRPr="009C3920">
        <w:rPr>
          <w:i/>
          <w:iCs/>
        </w:rPr>
        <w:t>Paquet</w:t>
      </w:r>
      <w:r w:rsidRPr="009C3920">
        <w:t>, 2023 QCCS 1351</w:t>
      </w:r>
      <w:r>
        <w:t xml:space="preserve">, par. 32; </w:t>
      </w:r>
      <w:r w:rsidRPr="00FC107B">
        <w:rPr>
          <w:i/>
          <w:iCs/>
        </w:rPr>
        <w:t>C.T.</w:t>
      </w:r>
      <w:r w:rsidRPr="00FC107B">
        <w:t xml:space="preserve"> c. </w:t>
      </w:r>
      <w:r w:rsidRPr="00FC107B">
        <w:rPr>
          <w:i/>
          <w:iCs/>
        </w:rPr>
        <w:t>Dudek</w:t>
      </w:r>
      <w:r w:rsidRPr="00FC107B">
        <w:t>, 2022 QCCS 4860</w:t>
      </w:r>
      <w:r>
        <w:t xml:space="preserve">, para.16; </w:t>
      </w:r>
      <w:r w:rsidRPr="002F65DD">
        <w:rPr>
          <w:i/>
          <w:iCs/>
        </w:rPr>
        <w:t>Bolduc</w:t>
      </w:r>
      <w:r w:rsidRPr="002F65DD">
        <w:t xml:space="preserve"> c. </w:t>
      </w:r>
      <w:r w:rsidRPr="002F65DD">
        <w:rPr>
          <w:i/>
          <w:iCs/>
        </w:rPr>
        <w:t>Leclerc</w:t>
      </w:r>
      <w:r w:rsidRPr="002F65DD">
        <w:t>, 2022 QCCS 3238</w:t>
      </w:r>
      <w:r>
        <w:t>, para. 2</w:t>
      </w:r>
      <w:r w:rsidRPr="00D33734">
        <w:t xml:space="preserve">2; </w:t>
      </w:r>
      <w:r w:rsidRPr="00D33734">
        <w:rPr>
          <w:i/>
          <w:iCs/>
        </w:rPr>
        <w:t>A</w:t>
      </w:r>
      <w:r w:rsidRPr="00D33734">
        <w:t xml:space="preserve"> c. </w:t>
      </w:r>
      <w:r w:rsidRPr="00D33734">
        <w:rPr>
          <w:i/>
          <w:iCs/>
        </w:rPr>
        <w:t>B</w:t>
      </w:r>
      <w:r w:rsidRPr="00D33734">
        <w:t xml:space="preserve">, 2022 QCCS 768, para. 42 (appel accueilli en partie sur un autre motif, 2024 QCCA 774); </w:t>
      </w:r>
      <w:r w:rsidRPr="00D33734">
        <w:rPr>
          <w:i/>
          <w:iCs/>
        </w:rPr>
        <w:t>M.J.</w:t>
      </w:r>
      <w:r w:rsidRPr="00D33734">
        <w:t xml:space="preserve"> c. </w:t>
      </w:r>
      <w:r w:rsidRPr="00D33734">
        <w:rPr>
          <w:i/>
          <w:iCs/>
        </w:rPr>
        <w:t>Mulé</w:t>
      </w:r>
      <w:r w:rsidRPr="00D33734">
        <w:t>, 2021 QCCS 1377</w:t>
      </w:r>
      <w:r>
        <w:t>, para. </w:t>
      </w:r>
      <w:r w:rsidRPr="00CF43B0">
        <w:t>107.</w:t>
      </w:r>
    </w:p>
  </w:footnote>
  <w:footnote w:id="27">
    <w:p w14:paraId="3599DD78" w14:textId="77777777" w:rsidR="00F75944" w:rsidRPr="003465F7" w:rsidRDefault="00F24EC9">
      <w:pPr>
        <w:pStyle w:val="Notedebasdepage"/>
      </w:pPr>
      <w:r w:rsidRPr="003465F7">
        <w:rPr>
          <w:rStyle w:val="Appelnotedebasdep"/>
        </w:rPr>
        <w:footnoteRef/>
      </w:r>
      <w:r w:rsidRPr="003465F7">
        <w:t xml:space="preserve"> </w:t>
      </w:r>
      <w:r w:rsidRPr="003465F7">
        <w:tab/>
        <w:t>Art. 2845 C.c.Q.</w:t>
      </w:r>
    </w:p>
  </w:footnote>
  <w:footnote w:id="28">
    <w:p w14:paraId="6AD224CD" w14:textId="77777777" w:rsidR="00B505A3" w:rsidRPr="003465F7" w:rsidRDefault="00F24EC9">
      <w:pPr>
        <w:pStyle w:val="Notedebasdepage"/>
      </w:pPr>
      <w:r w:rsidRPr="003465F7">
        <w:rPr>
          <w:rStyle w:val="Appelnotedebasdep"/>
        </w:rPr>
        <w:footnoteRef/>
      </w:r>
      <w:r w:rsidRPr="003465F7">
        <w:t xml:space="preserve"> </w:t>
      </w:r>
      <w:r w:rsidRPr="003465F7">
        <w:tab/>
      </w:r>
      <w:r w:rsidRPr="003465F7">
        <w:rPr>
          <w:i/>
          <w:iCs/>
        </w:rPr>
        <w:t xml:space="preserve">Bouffard </w:t>
      </w:r>
      <w:r w:rsidRPr="003465F7">
        <w:t>c.</w:t>
      </w:r>
      <w:r w:rsidRPr="003465F7">
        <w:rPr>
          <w:i/>
          <w:iCs/>
        </w:rPr>
        <w:t xml:space="preserve"> Paul</w:t>
      </w:r>
      <w:r w:rsidRPr="003465F7">
        <w:t>, 2021 QCCA 695, para. 42</w:t>
      </w:r>
      <w:r w:rsidR="00CA3F7F" w:rsidRPr="003465F7">
        <w:t xml:space="preserve">; </w:t>
      </w:r>
      <w:r w:rsidR="00CA3F7F" w:rsidRPr="003465F7">
        <w:rPr>
          <w:i/>
          <w:iCs/>
        </w:rPr>
        <w:t xml:space="preserve">Héritiers légataires de Domenico Nasella </w:t>
      </w:r>
      <w:r w:rsidR="00CA3F7F" w:rsidRPr="003465F7">
        <w:t>c.</w:t>
      </w:r>
      <w:r w:rsidR="00CA3F7F" w:rsidRPr="003465F7">
        <w:rPr>
          <w:i/>
          <w:iCs/>
        </w:rPr>
        <w:t xml:space="preserve"> Di Marco</w:t>
      </w:r>
      <w:r w:rsidR="00CA3F7F" w:rsidRPr="003465F7">
        <w:t>, 2022 QCCA 196, para. 6.</w:t>
      </w:r>
    </w:p>
  </w:footnote>
  <w:footnote w:id="29">
    <w:p w14:paraId="1ADAAF02" w14:textId="77777777" w:rsidR="00AA7F69" w:rsidRPr="003465F7" w:rsidRDefault="00F24EC9">
      <w:pPr>
        <w:pStyle w:val="Notedebasdepage"/>
      </w:pPr>
      <w:r w:rsidRPr="003465F7">
        <w:rPr>
          <w:rStyle w:val="Appelnotedebasdep"/>
        </w:rPr>
        <w:footnoteRef/>
      </w:r>
      <w:r w:rsidRPr="003465F7">
        <w:t xml:space="preserve"> </w:t>
      </w:r>
      <w:r w:rsidRPr="003465F7">
        <w:rPr>
          <w:i/>
          <w:iCs/>
        </w:rPr>
        <w:tab/>
      </w:r>
      <w:r w:rsidR="0060143C" w:rsidRPr="003465F7">
        <w:rPr>
          <w:i/>
          <w:iCs/>
        </w:rPr>
        <w:t>Non-Marine Underwriters, Lloyd’s of London</w:t>
      </w:r>
      <w:r w:rsidR="0060143C" w:rsidRPr="003465F7">
        <w:t xml:space="preserve"> c. </w:t>
      </w:r>
      <w:r w:rsidRPr="003465F7">
        <w:rPr>
          <w:i/>
          <w:iCs/>
        </w:rPr>
        <w:t>Scalera</w:t>
      </w:r>
      <w:r w:rsidRPr="003465F7">
        <w:t xml:space="preserve">, </w:t>
      </w:r>
      <w:r w:rsidRPr="00A74700">
        <w:t>préc.</w:t>
      </w:r>
      <w:r w:rsidR="00E27C9D" w:rsidRPr="00A74700">
        <w:t>,</w:t>
      </w:r>
      <w:r w:rsidRPr="00A74700">
        <w:t xml:space="preserve"> note </w:t>
      </w:r>
      <w:r w:rsidR="00E420F1" w:rsidRPr="003465F7">
        <w:t>20,</w:t>
      </w:r>
      <w:r w:rsidRPr="003465F7">
        <w:t xml:space="preserve"> para. 112. </w:t>
      </w:r>
    </w:p>
  </w:footnote>
  <w:footnote w:id="30">
    <w:p w14:paraId="52788DCF" w14:textId="77777777" w:rsidR="00132013" w:rsidRPr="003465F7" w:rsidRDefault="00F24EC9">
      <w:pPr>
        <w:pStyle w:val="Notedebasdepage"/>
      </w:pPr>
      <w:r w:rsidRPr="0098032E">
        <w:rPr>
          <w:rStyle w:val="Appelnotedebasdep"/>
        </w:rPr>
        <w:footnoteRef/>
      </w:r>
      <w:r w:rsidRPr="0098032E">
        <w:t xml:space="preserve"> </w:t>
      </w:r>
      <w:r w:rsidRPr="0098032E">
        <w:tab/>
      </w:r>
      <w:r w:rsidRPr="0098032E">
        <w:rPr>
          <w:i/>
          <w:iCs/>
        </w:rPr>
        <w:t>Prud’homme</w:t>
      </w:r>
      <w:r w:rsidRPr="0098032E">
        <w:t xml:space="preserve"> c. </w:t>
      </w:r>
      <w:r w:rsidRPr="0098032E">
        <w:rPr>
          <w:i/>
          <w:iCs/>
        </w:rPr>
        <w:t>Prud’homme</w:t>
      </w:r>
      <w:r w:rsidRPr="0098032E">
        <w:t xml:space="preserve">, </w:t>
      </w:r>
      <w:r w:rsidR="00E420F1" w:rsidRPr="0098032E">
        <w:t>préc.</w:t>
      </w:r>
      <w:r w:rsidR="00E27C9D" w:rsidRPr="0098032E">
        <w:t>,</w:t>
      </w:r>
      <w:r w:rsidR="00E420F1" w:rsidRPr="0098032E">
        <w:t xml:space="preserve"> note </w:t>
      </w:r>
      <w:r w:rsidR="00192013" w:rsidRPr="0098032E">
        <w:t>21</w:t>
      </w:r>
      <w:r w:rsidRPr="0098032E">
        <w:t>, para. 63.</w:t>
      </w:r>
    </w:p>
  </w:footnote>
  <w:footnote w:id="31">
    <w:p w14:paraId="75E50CDF" w14:textId="77777777" w:rsidR="00132013" w:rsidRPr="00F8291A" w:rsidRDefault="00F24EC9">
      <w:pPr>
        <w:pStyle w:val="Notedebasdepage"/>
        <w:rPr>
          <w:color w:val="0070C0"/>
        </w:rPr>
      </w:pPr>
      <w:r w:rsidRPr="003465F7">
        <w:rPr>
          <w:rStyle w:val="Appelnotedebasdep"/>
        </w:rPr>
        <w:footnoteRef/>
      </w:r>
      <w:r w:rsidRPr="003465F7">
        <w:t xml:space="preserve"> </w:t>
      </w:r>
      <w:r w:rsidRPr="003465F7">
        <w:tab/>
        <w:t>J</w:t>
      </w:r>
      <w:r w:rsidR="003465F7" w:rsidRPr="003465F7">
        <w:t>.</w:t>
      </w:r>
      <w:r w:rsidRPr="003465F7">
        <w:t>-C</w:t>
      </w:r>
      <w:r w:rsidR="003465F7" w:rsidRPr="003465F7">
        <w:t>.</w:t>
      </w:r>
      <w:r w:rsidRPr="003465F7">
        <w:t xml:space="preserve"> ROYER, </w:t>
      </w:r>
      <w:r w:rsidRPr="003465F7">
        <w:rPr>
          <w:i/>
          <w:iCs/>
        </w:rPr>
        <w:t>La preuve civile</w:t>
      </w:r>
      <w:r w:rsidRPr="003465F7">
        <w:t>, 6</w:t>
      </w:r>
      <w:r w:rsidRPr="003465F7">
        <w:rPr>
          <w:vertAlign w:val="superscript"/>
        </w:rPr>
        <w:t>e</w:t>
      </w:r>
      <w:r w:rsidRPr="003465F7">
        <w:t xml:space="preserve"> éd. par C</w:t>
      </w:r>
      <w:r w:rsidR="003465F7" w:rsidRPr="003465F7">
        <w:t>.</w:t>
      </w:r>
      <w:r w:rsidRPr="003465F7">
        <w:t xml:space="preserve"> PICHÉ, </w:t>
      </w:r>
      <w:r w:rsidR="00F8291A" w:rsidRPr="003465F7">
        <w:t xml:space="preserve">préc., note 24, par. </w:t>
      </w:r>
      <w:r w:rsidRPr="003465F7">
        <w:t>188</w:t>
      </w:r>
      <w:r w:rsidRPr="003465F7">
        <w:noBreakHyphen/>
        <w:t>189.</w:t>
      </w:r>
    </w:p>
  </w:footnote>
  <w:footnote w:id="32">
    <w:p w14:paraId="6F2BBC92" w14:textId="77777777" w:rsidR="005E1B2A" w:rsidRPr="003465F7" w:rsidRDefault="00F24EC9">
      <w:pPr>
        <w:pStyle w:val="Notedebasdepage"/>
      </w:pPr>
      <w:r w:rsidRPr="003465F7">
        <w:rPr>
          <w:rStyle w:val="Appelnotedebasdep"/>
        </w:rPr>
        <w:footnoteRef/>
      </w:r>
      <w:r w:rsidRPr="003465F7">
        <w:t xml:space="preserve"> </w:t>
      </w:r>
      <w:r w:rsidRPr="003465F7">
        <w:tab/>
      </w:r>
      <w:r w:rsidR="003465F7" w:rsidRPr="003465F7">
        <w:t>P</w:t>
      </w:r>
      <w:r w:rsidR="00554D9A" w:rsidRPr="003465F7">
        <w:t>réc.</w:t>
      </w:r>
      <w:r w:rsidR="00E27C9D" w:rsidRPr="003465F7">
        <w:t>,</w:t>
      </w:r>
      <w:r w:rsidR="00554D9A" w:rsidRPr="003465F7">
        <w:t xml:space="preserve"> note 25</w:t>
      </w:r>
      <w:r w:rsidR="005E1F4A" w:rsidRPr="003465F7">
        <w:t xml:space="preserve">; voir également </w:t>
      </w:r>
      <w:r w:rsidR="005E1F4A" w:rsidRPr="003465F7">
        <w:rPr>
          <w:rFonts w:cs="Arial"/>
          <w:i/>
          <w:iCs/>
          <w:lang w:eastAsia="fr-CA"/>
        </w:rPr>
        <w:t xml:space="preserve">M.J. </w:t>
      </w:r>
      <w:r w:rsidR="005E1F4A" w:rsidRPr="003465F7">
        <w:rPr>
          <w:rFonts w:cs="Arial"/>
          <w:lang w:eastAsia="fr-CA"/>
        </w:rPr>
        <w:t xml:space="preserve">c. </w:t>
      </w:r>
      <w:r w:rsidR="005E1F4A" w:rsidRPr="003465F7">
        <w:rPr>
          <w:rFonts w:cs="Arial"/>
          <w:i/>
          <w:iCs/>
          <w:lang w:eastAsia="fr-CA"/>
        </w:rPr>
        <w:t>Mulé</w:t>
      </w:r>
      <w:r w:rsidR="003465F7" w:rsidRPr="003465F7">
        <w:rPr>
          <w:rFonts w:cs="Arial"/>
          <w:lang w:eastAsia="fr-CA"/>
        </w:rPr>
        <w:t xml:space="preserve">, </w:t>
      </w:r>
      <w:r w:rsidR="00192013" w:rsidRPr="003465F7">
        <w:t>préc.</w:t>
      </w:r>
      <w:r w:rsidR="00E27C9D" w:rsidRPr="003465F7">
        <w:t>,</w:t>
      </w:r>
      <w:r w:rsidR="00192013" w:rsidRPr="003465F7">
        <w:t xml:space="preserve"> note 25</w:t>
      </w:r>
      <w:r w:rsidR="005E1F4A" w:rsidRPr="003465F7">
        <w:rPr>
          <w:rFonts w:cs="Arial"/>
          <w:lang w:eastAsia="fr-CA"/>
        </w:rPr>
        <w:t xml:space="preserve">, para. 111, citant </w:t>
      </w:r>
      <w:r w:rsidR="005E1F4A" w:rsidRPr="003465F7">
        <w:rPr>
          <w:i/>
        </w:rPr>
        <w:t xml:space="preserve">Ordre professionnel de la physiothérapie du Québec </w:t>
      </w:r>
      <w:r w:rsidR="005E1F4A" w:rsidRPr="003465F7">
        <w:t>c.</w:t>
      </w:r>
      <w:r w:rsidR="005E1F4A" w:rsidRPr="003465F7">
        <w:rPr>
          <w:i/>
        </w:rPr>
        <w:t xml:space="preserve"> Jalbert, </w:t>
      </w:r>
      <w:r w:rsidR="005E1F4A" w:rsidRPr="003465F7">
        <w:rPr>
          <w:iCs/>
        </w:rPr>
        <w:t>2019 QCCQ 3262, para. 5-15.</w:t>
      </w:r>
    </w:p>
  </w:footnote>
  <w:footnote w:id="33">
    <w:p w14:paraId="7BEE2D17" w14:textId="77777777" w:rsidR="00AC176D" w:rsidRDefault="00F24EC9">
      <w:pPr>
        <w:pStyle w:val="Notedebasdepage"/>
      </w:pPr>
      <w:r w:rsidRPr="0098032E">
        <w:rPr>
          <w:rStyle w:val="Appelnotedebasdep"/>
        </w:rPr>
        <w:footnoteRef/>
      </w:r>
      <w:r w:rsidRPr="0098032E">
        <w:t xml:space="preserve"> </w:t>
      </w:r>
      <w:r w:rsidRPr="0098032E">
        <w:tab/>
      </w:r>
      <w:r w:rsidRPr="0098032E">
        <w:rPr>
          <w:rFonts w:cs="Arial"/>
          <w:i/>
          <w:iCs/>
        </w:rPr>
        <w:t xml:space="preserve">L. B. </w:t>
      </w:r>
      <w:r w:rsidRPr="0098032E">
        <w:rPr>
          <w:rFonts w:cs="Arial"/>
        </w:rPr>
        <w:t>c.</w:t>
      </w:r>
      <w:r w:rsidRPr="0098032E">
        <w:rPr>
          <w:rFonts w:cs="Arial"/>
          <w:i/>
          <w:iCs/>
        </w:rPr>
        <w:t xml:space="preserve"> Sheehy</w:t>
      </w:r>
      <w:r w:rsidRPr="0098032E">
        <w:rPr>
          <w:rFonts w:cs="Arial"/>
        </w:rPr>
        <w:t xml:space="preserve">, </w:t>
      </w:r>
      <w:r w:rsidR="00565804" w:rsidRPr="0098032E">
        <w:rPr>
          <w:rFonts w:cs="Arial"/>
        </w:rPr>
        <w:t>préc.</w:t>
      </w:r>
      <w:r w:rsidR="00E27C9D" w:rsidRPr="0098032E">
        <w:rPr>
          <w:rFonts w:cs="Arial"/>
        </w:rPr>
        <w:t>,</w:t>
      </w:r>
      <w:r w:rsidR="00565804" w:rsidRPr="0098032E">
        <w:rPr>
          <w:rFonts w:cs="Arial"/>
        </w:rPr>
        <w:t xml:space="preserve"> note 25</w:t>
      </w:r>
      <w:r w:rsidRPr="0098032E">
        <w:rPr>
          <w:rFonts w:cs="Arial"/>
        </w:rPr>
        <w:t xml:space="preserve">, para. 76 et suivants; </w:t>
      </w:r>
      <w:r w:rsidR="00CE195D" w:rsidRPr="0098032E">
        <w:rPr>
          <w:rFonts w:cs="Arial"/>
          <w:i/>
          <w:iCs/>
        </w:rPr>
        <w:t xml:space="preserve">Herman </w:t>
      </w:r>
      <w:r w:rsidR="00CE195D" w:rsidRPr="0098032E">
        <w:rPr>
          <w:rFonts w:cs="Arial"/>
        </w:rPr>
        <w:t>c.</w:t>
      </w:r>
      <w:r w:rsidR="00CE195D" w:rsidRPr="0098032E">
        <w:rPr>
          <w:rFonts w:cs="Arial"/>
          <w:i/>
          <w:iCs/>
        </w:rPr>
        <w:t xml:space="preserve"> Zajdel, </w:t>
      </w:r>
      <w:r w:rsidR="00CE195D" w:rsidRPr="0098032E">
        <w:rPr>
          <w:rFonts w:cs="Arial"/>
        </w:rPr>
        <w:t>2023 QCCS 5251, para</w:t>
      </w:r>
      <w:r w:rsidR="00CE195D" w:rsidRPr="0098032E">
        <w:rPr>
          <w:rFonts w:cs="Arial"/>
          <w:i/>
          <w:iCs/>
        </w:rPr>
        <w:t xml:space="preserve">. </w:t>
      </w:r>
      <w:r w:rsidR="005E1F4A" w:rsidRPr="0098032E">
        <w:rPr>
          <w:rFonts w:cs="Arial"/>
        </w:rPr>
        <w:t>311 et</w:t>
      </w:r>
      <w:r w:rsidR="005E1F4A" w:rsidRPr="003465F7">
        <w:rPr>
          <w:rFonts w:cs="Arial"/>
        </w:rPr>
        <w:t xml:space="preserve"> suivants</w:t>
      </w:r>
      <w:r w:rsidR="005E1F4A" w:rsidRPr="003465F7">
        <w:rPr>
          <w:rFonts w:cs="Arial"/>
          <w:i/>
          <w:iCs/>
        </w:rPr>
        <w:t xml:space="preserve">; </w:t>
      </w:r>
      <w:r w:rsidRPr="003465F7">
        <w:rPr>
          <w:rFonts w:cs="Arial"/>
          <w:i/>
          <w:iCs/>
        </w:rPr>
        <w:t xml:space="preserve">C.T. </w:t>
      </w:r>
      <w:r w:rsidRPr="003465F7">
        <w:rPr>
          <w:rFonts w:cs="Arial"/>
        </w:rPr>
        <w:t>c.</w:t>
      </w:r>
      <w:r w:rsidRPr="003465F7">
        <w:rPr>
          <w:rFonts w:cs="Arial"/>
          <w:i/>
          <w:iCs/>
        </w:rPr>
        <w:t xml:space="preserve"> Dudek</w:t>
      </w:r>
      <w:r w:rsidRPr="003465F7">
        <w:rPr>
          <w:rFonts w:cs="Arial"/>
        </w:rPr>
        <w:t xml:space="preserve">, </w:t>
      </w:r>
      <w:r w:rsidR="00192013" w:rsidRPr="003465F7">
        <w:t>préc.</w:t>
      </w:r>
      <w:r w:rsidR="00E27C9D" w:rsidRPr="003465F7">
        <w:t>,</w:t>
      </w:r>
      <w:r w:rsidR="00192013" w:rsidRPr="003465F7">
        <w:t xml:space="preserve"> note 25</w:t>
      </w:r>
      <w:r w:rsidRPr="003465F7">
        <w:rPr>
          <w:rFonts w:cs="Arial"/>
        </w:rPr>
        <w:t>.</w:t>
      </w:r>
    </w:p>
  </w:footnote>
  <w:footnote w:id="34">
    <w:p w14:paraId="7B44B587" w14:textId="77777777" w:rsidR="00993172" w:rsidRPr="003465F7" w:rsidRDefault="00F24EC9">
      <w:pPr>
        <w:pStyle w:val="Notedebasdepage"/>
      </w:pPr>
      <w:r w:rsidRPr="003465F7">
        <w:rPr>
          <w:rStyle w:val="Appelnotedebasdep"/>
        </w:rPr>
        <w:footnoteRef/>
      </w:r>
      <w:r w:rsidRPr="003465F7">
        <w:t xml:space="preserve"> </w:t>
      </w:r>
      <w:r w:rsidRPr="003465F7">
        <w:tab/>
      </w:r>
      <w:r w:rsidRPr="003465F7">
        <w:rPr>
          <w:i/>
          <w:iCs/>
        </w:rPr>
        <w:t xml:space="preserve">R. </w:t>
      </w:r>
      <w:r w:rsidRPr="003465F7">
        <w:t>c.</w:t>
      </w:r>
      <w:r w:rsidRPr="003465F7">
        <w:rPr>
          <w:i/>
          <w:iCs/>
        </w:rPr>
        <w:t xml:space="preserve"> Kruk</w:t>
      </w:r>
      <w:r w:rsidRPr="003465F7">
        <w:t>, 2024 CSC 7.</w:t>
      </w:r>
    </w:p>
  </w:footnote>
  <w:footnote w:id="35">
    <w:p w14:paraId="15F4E4B8" w14:textId="77777777" w:rsidR="00C91571" w:rsidRPr="003465F7" w:rsidRDefault="00F24EC9">
      <w:pPr>
        <w:pStyle w:val="Notedebasdepage"/>
      </w:pPr>
      <w:r w:rsidRPr="003465F7">
        <w:rPr>
          <w:rStyle w:val="Appelnotedebasdep"/>
        </w:rPr>
        <w:footnoteRef/>
      </w:r>
      <w:r w:rsidRPr="003465F7">
        <w:t xml:space="preserve"> </w:t>
      </w:r>
      <w:r w:rsidRPr="003465F7">
        <w:tab/>
      </w:r>
      <w:r w:rsidRPr="003465F7">
        <w:rPr>
          <w:rFonts w:cs="Arial"/>
          <w:i/>
          <w:iCs/>
        </w:rPr>
        <w:t xml:space="preserve">A.C. </w:t>
      </w:r>
      <w:r w:rsidRPr="003465F7">
        <w:rPr>
          <w:rFonts w:cs="Arial"/>
        </w:rPr>
        <w:t>c.</w:t>
      </w:r>
      <w:r w:rsidRPr="003465F7">
        <w:rPr>
          <w:rFonts w:cs="Arial"/>
          <w:i/>
          <w:iCs/>
        </w:rPr>
        <w:t xml:space="preserve"> Rozon</w:t>
      </w:r>
      <w:r w:rsidRPr="003465F7">
        <w:rPr>
          <w:rFonts w:cs="Arial"/>
        </w:rPr>
        <w:t>, 2025 QCCS 63</w:t>
      </w:r>
      <w:r w:rsidR="00AC176D" w:rsidRPr="003465F7">
        <w:rPr>
          <w:rFonts w:cs="Arial"/>
        </w:rPr>
        <w:t>.</w:t>
      </w:r>
      <w:r w:rsidRPr="003465F7">
        <w:rPr>
          <w:rFonts w:cs="Arial"/>
        </w:rPr>
        <w:t xml:space="preserve"> </w:t>
      </w:r>
    </w:p>
  </w:footnote>
  <w:footnote w:id="36">
    <w:p w14:paraId="6EF7373D" w14:textId="77777777" w:rsidR="0075094A" w:rsidRPr="003465F7" w:rsidRDefault="00F24EC9">
      <w:pPr>
        <w:pStyle w:val="Notedebasdepage"/>
      </w:pPr>
      <w:r w:rsidRPr="003465F7">
        <w:rPr>
          <w:rStyle w:val="Appelnotedebasdep"/>
        </w:rPr>
        <w:footnoteRef/>
      </w:r>
      <w:r w:rsidRPr="003465F7">
        <w:t xml:space="preserve"> </w:t>
      </w:r>
      <w:r w:rsidRPr="003465F7">
        <w:tab/>
        <w:t>Ces pièces comptent au total plus de 550 pages</w:t>
      </w:r>
      <w:r w:rsidR="00CA3F7F" w:rsidRPr="003465F7">
        <w:t>; voir procès-verbal d’audience du 19 mars 2025.</w:t>
      </w:r>
    </w:p>
  </w:footnote>
  <w:footnote w:id="37">
    <w:p w14:paraId="1D0F1B8B" w14:textId="77777777" w:rsidR="009A48C8" w:rsidRDefault="00F24EC9">
      <w:pPr>
        <w:pStyle w:val="Notedebasdepage"/>
      </w:pPr>
      <w:r w:rsidRPr="003465F7">
        <w:rPr>
          <w:rStyle w:val="Appelnotedebasdep"/>
        </w:rPr>
        <w:footnoteRef/>
      </w:r>
      <w:r w:rsidRPr="003465F7">
        <w:t xml:space="preserve"> </w:t>
      </w:r>
      <w:r w:rsidRPr="003465F7">
        <w:tab/>
        <w:t>Pièce D-4A.</w:t>
      </w:r>
    </w:p>
  </w:footnote>
  <w:footnote w:id="38">
    <w:p w14:paraId="67A06B0D" w14:textId="77777777" w:rsidR="00E02D96" w:rsidRDefault="00F24EC9">
      <w:pPr>
        <w:pStyle w:val="Notedebasdepage"/>
      </w:pPr>
      <w:r>
        <w:rPr>
          <w:rStyle w:val="Appelnotedebasdep"/>
        </w:rPr>
        <w:footnoteRef/>
      </w:r>
      <w:r>
        <w:t xml:space="preserve"> </w:t>
      </w:r>
      <w:r>
        <w:tab/>
        <w:t>Pièce D-42, p.</w:t>
      </w:r>
      <w:r w:rsidR="00BE3904">
        <w:t xml:space="preserve"> </w:t>
      </w:r>
      <w:r>
        <w:t>1</w:t>
      </w:r>
      <w:r w:rsidR="00B3498D">
        <w:t xml:space="preserve"> (note : le Tribunal réfère dans le présent jugement aux pages dont la numérotation est imprimée e</w:t>
      </w:r>
      <w:r w:rsidR="00DC7C72">
        <w:t>n gros caractères e</w:t>
      </w:r>
      <w:r w:rsidR="00B3498D">
        <w:t>t non celle qui est manuscrite)</w:t>
      </w:r>
      <w:r>
        <w:t>.</w:t>
      </w:r>
    </w:p>
  </w:footnote>
  <w:footnote w:id="39">
    <w:p w14:paraId="1037BD79" w14:textId="77777777" w:rsidR="00E516AE" w:rsidRDefault="00F24EC9">
      <w:pPr>
        <w:pStyle w:val="Notedebasdepage"/>
      </w:pPr>
      <w:r>
        <w:rPr>
          <w:rStyle w:val="Appelnotedebasdep"/>
        </w:rPr>
        <w:footnoteRef/>
      </w:r>
      <w:r>
        <w:t xml:space="preserve"> </w:t>
      </w:r>
      <w:r>
        <w:tab/>
        <w:t>Pièce D-30.</w:t>
      </w:r>
    </w:p>
  </w:footnote>
  <w:footnote w:id="40">
    <w:p w14:paraId="456C8613" w14:textId="77777777" w:rsidR="00D85E6E" w:rsidRDefault="00F24EC9">
      <w:pPr>
        <w:pStyle w:val="Notedebasdepage"/>
      </w:pPr>
      <w:r>
        <w:rPr>
          <w:rStyle w:val="Appelnotedebasdep"/>
        </w:rPr>
        <w:footnoteRef/>
      </w:r>
      <w:r>
        <w:t xml:space="preserve"> </w:t>
      </w:r>
      <w:r>
        <w:tab/>
        <w:t>Pièce D-1, p.12-13.</w:t>
      </w:r>
    </w:p>
  </w:footnote>
  <w:footnote w:id="41">
    <w:p w14:paraId="6F606CCD" w14:textId="77777777" w:rsidR="00852C9E" w:rsidRDefault="00F24EC9">
      <w:pPr>
        <w:pStyle w:val="Notedebasdepage"/>
      </w:pPr>
      <w:r>
        <w:rPr>
          <w:rStyle w:val="Appelnotedebasdep"/>
        </w:rPr>
        <w:footnoteRef/>
      </w:r>
      <w:r>
        <w:t xml:space="preserve"> </w:t>
      </w:r>
      <w:r>
        <w:tab/>
        <w:t>Pièce D-</w:t>
      </w:r>
      <w:r w:rsidR="00E516AE">
        <w:t>42.</w:t>
      </w:r>
    </w:p>
  </w:footnote>
  <w:footnote w:id="42">
    <w:p w14:paraId="613AF5DF" w14:textId="77777777" w:rsidR="00D85E6E" w:rsidRDefault="00F24EC9">
      <w:pPr>
        <w:pStyle w:val="Notedebasdepage"/>
      </w:pPr>
      <w:r>
        <w:rPr>
          <w:rStyle w:val="Appelnotedebasdep"/>
        </w:rPr>
        <w:footnoteRef/>
      </w:r>
      <w:r>
        <w:t xml:space="preserve"> </w:t>
      </w:r>
      <w:r>
        <w:tab/>
        <w:t xml:space="preserve">Pièce D-1, p. 18. </w:t>
      </w:r>
    </w:p>
  </w:footnote>
  <w:footnote w:id="43">
    <w:p w14:paraId="2DF76087" w14:textId="77777777" w:rsidR="00154E15" w:rsidRDefault="00F24EC9">
      <w:pPr>
        <w:pStyle w:val="Notedebasdepage"/>
      </w:pPr>
      <w:r>
        <w:rPr>
          <w:rStyle w:val="Appelnotedebasdep"/>
        </w:rPr>
        <w:footnoteRef/>
      </w:r>
      <w:r>
        <w:t xml:space="preserve"> </w:t>
      </w:r>
      <w:r>
        <w:tab/>
        <w:t>Le Tribunal reproduit plusieurs échanges écrits entre les parties dans le cadre du présent jugement. Les erreurs de frappe ne sont pas corrigées, volontairement, afin de respecter l’intégrité des propos</w:t>
      </w:r>
      <w:r w:rsidR="00A6732F">
        <w:t xml:space="preserve"> échangés</w:t>
      </w:r>
      <w:r w:rsidR="0055155B">
        <w:t>; les soulignements de certains passages proviennent du Tribunal.</w:t>
      </w:r>
      <w:r>
        <w:t xml:space="preserve"> </w:t>
      </w:r>
    </w:p>
  </w:footnote>
  <w:footnote w:id="44">
    <w:p w14:paraId="063EDFD5" w14:textId="77777777" w:rsidR="00D85E6E" w:rsidRDefault="00F24EC9">
      <w:pPr>
        <w:pStyle w:val="Notedebasdepage"/>
      </w:pPr>
      <w:r>
        <w:rPr>
          <w:rStyle w:val="Appelnotedebasdep"/>
        </w:rPr>
        <w:footnoteRef/>
      </w:r>
      <w:r>
        <w:t xml:space="preserve"> </w:t>
      </w:r>
      <w:r>
        <w:tab/>
        <w:t>Pièce D-1, p. 19.</w:t>
      </w:r>
    </w:p>
  </w:footnote>
  <w:footnote w:id="45">
    <w:p w14:paraId="351D981D" w14:textId="77777777" w:rsidR="00D85E6E" w:rsidRDefault="00F24EC9">
      <w:pPr>
        <w:pStyle w:val="Notedebasdepage"/>
      </w:pPr>
      <w:r>
        <w:rPr>
          <w:rStyle w:val="Appelnotedebasdep"/>
        </w:rPr>
        <w:footnoteRef/>
      </w:r>
      <w:r>
        <w:t xml:space="preserve"> </w:t>
      </w:r>
      <w:r>
        <w:tab/>
      </w:r>
      <w:r w:rsidR="00720A75" w:rsidRPr="00720A75">
        <w:rPr>
          <w:i/>
          <w:iCs/>
        </w:rPr>
        <w:t>Id.</w:t>
      </w:r>
      <w:r w:rsidRPr="00720A75">
        <w:rPr>
          <w:i/>
          <w:iCs/>
        </w:rPr>
        <w:t>,</w:t>
      </w:r>
      <w:r>
        <w:t xml:space="preserve"> p. 20-21.</w:t>
      </w:r>
    </w:p>
  </w:footnote>
  <w:footnote w:id="46">
    <w:p w14:paraId="4B61710B" w14:textId="77777777" w:rsidR="002137A3" w:rsidRPr="00DB57B5" w:rsidRDefault="00F24EC9">
      <w:pPr>
        <w:pStyle w:val="Notedebasdepage"/>
        <w:rPr>
          <w:lang w:val="en-CA"/>
        </w:rPr>
      </w:pPr>
      <w:r>
        <w:rPr>
          <w:rStyle w:val="Appelnotedebasdep"/>
        </w:rPr>
        <w:footnoteRef/>
      </w:r>
      <w:r w:rsidRPr="00DB57B5">
        <w:rPr>
          <w:lang w:val="en-CA"/>
        </w:rPr>
        <w:t xml:space="preserve"> </w:t>
      </w:r>
      <w:r w:rsidRPr="00DB57B5">
        <w:rPr>
          <w:lang w:val="en-CA"/>
        </w:rPr>
        <w:tab/>
      </w:r>
      <w:r w:rsidRPr="00DB57B5">
        <w:rPr>
          <w:i/>
          <w:iCs/>
          <w:lang w:val="en-CA"/>
        </w:rPr>
        <w:t>Id</w:t>
      </w:r>
      <w:r w:rsidRPr="00DB57B5">
        <w:rPr>
          <w:lang w:val="en-CA"/>
        </w:rPr>
        <w:t>., p. 23-24.</w:t>
      </w:r>
    </w:p>
  </w:footnote>
  <w:footnote w:id="47">
    <w:p w14:paraId="743A8B09" w14:textId="77777777" w:rsidR="002137A3" w:rsidRPr="00DB57B5" w:rsidRDefault="00F24EC9">
      <w:pPr>
        <w:pStyle w:val="Notedebasdepage"/>
        <w:rPr>
          <w:lang w:val="en-CA"/>
        </w:rPr>
      </w:pPr>
      <w:r>
        <w:rPr>
          <w:rStyle w:val="Appelnotedebasdep"/>
        </w:rPr>
        <w:footnoteRef/>
      </w:r>
      <w:r w:rsidRPr="00DB57B5">
        <w:rPr>
          <w:lang w:val="en-CA"/>
        </w:rPr>
        <w:t xml:space="preserve"> </w:t>
      </w:r>
      <w:r w:rsidRPr="00DB57B5">
        <w:rPr>
          <w:lang w:val="en-CA"/>
        </w:rPr>
        <w:tab/>
      </w:r>
      <w:r w:rsidRPr="00DB57B5">
        <w:rPr>
          <w:i/>
          <w:iCs/>
          <w:lang w:val="en-CA"/>
        </w:rPr>
        <w:t>Id.,</w:t>
      </w:r>
      <w:r w:rsidRPr="00DB57B5">
        <w:rPr>
          <w:lang w:val="en-CA"/>
        </w:rPr>
        <w:t xml:space="preserve"> p. 27.</w:t>
      </w:r>
    </w:p>
  </w:footnote>
  <w:footnote w:id="48">
    <w:p w14:paraId="04F4C286" w14:textId="77777777" w:rsidR="00E9007F" w:rsidRPr="00DB57B5" w:rsidRDefault="00F24EC9">
      <w:pPr>
        <w:pStyle w:val="Notedebasdepage"/>
        <w:rPr>
          <w:lang w:val="en-CA"/>
        </w:rPr>
      </w:pPr>
      <w:r>
        <w:rPr>
          <w:rStyle w:val="Appelnotedebasdep"/>
        </w:rPr>
        <w:footnoteRef/>
      </w:r>
      <w:r w:rsidRPr="00DB57B5">
        <w:rPr>
          <w:lang w:val="en-CA"/>
        </w:rPr>
        <w:t xml:space="preserve"> </w:t>
      </w:r>
      <w:r w:rsidRPr="00DB57B5">
        <w:rPr>
          <w:lang w:val="en-CA"/>
        </w:rPr>
        <w:tab/>
      </w:r>
      <w:r w:rsidRPr="00DB57B5">
        <w:rPr>
          <w:i/>
          <w:iCs/>
          <w:lang w:val="en-CA"/>
        </w:rPr>
        <w:t>Id</w:t>
      </w:r>
      <w:r w:rsidRPr="00DB57B5">
        <w:rPr>
          <w:lang w:val="en-CA"/>
        </w:rPr>
        <w:t>., p. 32-33.</w:t>
      </w:r>
    </w:p>
  </w:footnote>
  <w:footnote w:id="49">
    <w:p w14:paraId="3CD731AC" w14:textId="77777777" w:rsidR="00C24CD1" w:rsidRPr="00DB57B5" w:rsidRDefault="00F24EC9">
      <w:pPr>
        <w:pStyle w:val="Notedebasdepage"/>
        <w:rPr>
          <w:lang w:val="en-CA"/>
        </w:rPr>
      </w:pPr>
      <w:r>
        <w:rPr>
          <w:rStyle w:val="Appelnotedebasdep"/>
        </w:rPr>
        <w:footnoteRef/>
      </w:r>
      <w:r w:rsidRPr="00DB57B5">
        <w:rPr>
          <w:lang w:val="en-CA"/>
        </w:rPr>
        <w:t xml:space="preserve"> </w:t>
      </w:r>
      <w:r w:rsidRPr="00DB57B5">
        <w:rPr>
          <w:i/>
          <w:iCs/>
          <w:lang w:val="en-CA"/>
        </w:rPr>
        <w:tab/>
        <w:t>Id.,</w:t>
      </w:r>
      <w:r w:rsidRPr="00DB57B5">
        <w:rPr>
          <w:lang w:val="en-CA"/>
        </w:rPr>
        <w:t xml:space="preserve"> p. 44-50.</w:t>
      </w:r>
    </w:p>
  </w:footnote>
  <w:footnote w:id="50">
    <w:p w14:paraId="269966A8" w14:textId="77777777" w:rsidR="00C24CD1" w:rsidRPr="00CF43B0" w:rsidRDefault="00F24EC9">
      <w:pPr>
        <w:pStyle w:val="Notedebasdepage"/>
        <w:rPr>
          <w:lang w:val="en-CA"/>
        </w:rPr>
      </w:pPr>
      <w:r>
        <w:rPr>
          <w:rStyle w:val="Appelnotedebasdep"/>
        </w:rPr>
        <w:footnoteRef/>
      </w:r>
      <w:r w:rsidRPr="00CF43B0">
        <w:rPr>
          <w:lang w:val="en-CA"/>
        </w:rPr>
        <w:t xml:space="preserve"> </w:t>
      </w:r>
      <w:r w:rsidRPr="00CF43B0">
        <w:rPr>
          <w:lang w:val="en-CA"/>
        </w:rPr>
        <w:tab/>
      </w:r>
      <w:r w:rsidRPr="00CF43B0">
        <w:rPr>
          <w:i/>
          <w:iCs/>
          <w:lang w:val="en-CA"/>
        </w:rPr>
        <w:t>Id</w:t>
      </w:r>
      <w:r w:rsidRPr="00CF43B0">
        <w:rPr>
          <w:lang w:val="en-CA"/>
        </w:rPr>
        <w:t xml:space="preserve">., p. </w:t>
      </w:r>
      <w:r w:rsidR="001F6952" w:rsidRPr="00CF43B0">
        <w:rPr>
          <w:lang w:val="en-CA"/>
        </w:rPr>
        <w:t>51-53; p. 59-60.</w:t>
      </w:r>
    </w:p>
  </w:footnote>
  <w:footnote w:id="51">
    <w:p w14:paraId="66040655" w14:textId="77777777" w:rsidR="001F6952" w:rsidRPr="00CF43B0" w:rsidRDefault="00F24EC9">
      <w:pPr>
        <w:pStyle w:val="Notedebasdepage"/>
        <w:rPr>
          <w:lang w:val="en-CA"/>
        </w:rPr>
      </w:pPr>
      <w:r>
        <w:rPr>
          <w:rStyle w:val="Appelnotedebasdep"/>
        </w:rPr>
        <w:footnoteRef/>
      </w:r>
      <w:r w:rsidRPr="00CF43B0">
        <w:rPr>
          <w:lang w:val="en-CA"/>
        </w:rPr>
        <w:t xml:space="preserve"> </w:t>
      </w:r>
      <w:r w:rsidRPr="00CF43B0">
        <w:rPr>
          <w:lang w:val="en-CA"/>
        </w:rPr>
        <w:tab/>
      </w:r>
      <w:r w:rsidRPr="00CF43B0">
        <w:rPr>
          <w:i/>
          <w:iCs/>
          <w:lang w:val="en-CA"/>
        </w:rPr>
        <w:t>Id</w:t>
      </w:r>
      <w:r w:rsidRPr="00CF43B0">
        <w:rPr>
          <w:lang w:val="en-CA"/>
        </w:rPr>
        <w:t>., p. 61-90.</w:t>
      </w:r>
    </w:p>
  </w:footnote>
  <w:footnote w:id="52">
    <w:p w14:paraId="4373D9C6" w14:textId="77777777" w:rsidR="00650736" w:rsidRPr="00CF43B0" w:rsidRDefault="00F24EC9" w:rsidP="00650736">
      <w:pPr>
        <w:pStyle w:val="Notedebasdepage"/>
        <w:rPr>
          <w:lang w:val="en-CA"/>
        </w:rPr>
      </w:pPr>
      <w:r>
        <w:rPr>
          <w:rStyle w:val="Appelnotedebasdep"/>
        </w:rPr>
        <w:footnoteRef/>
      </w:r>
      <w:r w:rsidRPr="00CF43B0">
        <w:rPr>
          <w:lang w:val="en-CA"/>
        </w:rPr>
        <w:t xml:space="preserve"> </w:t>
      </w:r>
      <w:r w:rsidRPr="00CF43B0">
        <w:rPr>
          <w:lang w:val="en-CA"/>
        </w:rPr>
        <w:tab/>
      </w:r>
      <w:r w:rsidR="00565804" w:rsidRPr="00CF43B0">
        <w:rPr>
          <w:i/>
          <w:iCs/>
          <w:lang w:val="en-CA"/>
        </w:rPr>
        <w:t>Id.</w:t>
      </w:r>
      <w:r w:rsidRPr="00CF43B0">
        <w:rPr>
          <w:i/>
          <w:iCs/>
          <w:lang w:val="en-CA"/>
        </w:rPr>
        <w:t>,</w:t>
      </w:r>
      <w:r w:rsidRPr="00CF43B0">
        <w:rPr>
          <w:lang w:val="en-CA"/>
        </w:rPr>
        <w:t xml:space="preserve"> p. 91.</w:t>
      </w:r>
    </w:p>
  </w:footnote>
  <w:footnote w:id="53">
    <w:p w14:paraId="4E76542D" w14:textId="77777777" w:rsidR="00650736" w:rsidRDefault="00F24EC9" w:rsidP="00650736">
      <w:pPr>
        <w:pStyle w:val="Notedebasdepage"/>
      </w:pPr>
      <w:r>
        <w:rPr>
          <w:rStyle w:val="Appelnotedebasdep"/>
        </w:rPr>
        <w:footnoteRef/>
      </w:r>
      <w:r>
        <w:t xml:space="preserve"> </w:t>
      </w:r>
      <w:r>
        <w:tab/>
      </w:r>
      <w:r w:rsidRPr="00043E2C">
        <w:rPr>
          <w:i/>
          <w:iCs/>
        </w:rPr>
        <w:t>Id</w:t>
      </w:r>
      <w:r>
        <w:t>., p. 92.</w:t>
      </w:r>
    </w:p>
  </w:footnote>
  <w:footnote w:id="54">
    <w:p w14:paraId="2C88149F" w14:textId="77777777" w:rsidR="00650736" w:rsidRDefault="00F24EC9" w:rsidP="00650736">
      <w:pPr>
        <w:pStyle w:val="Notedebasdepage"/>
      </w:pPr>
      <w:r>
        <w:rPr>
          <w:rStyle w:val="Appelnotedebasdep"/>
        </w:rPr>
        <w:footnoteRef/>
      </w:r>
      <w:r>
        <w:t xml:space="preserve"> </w:t>
      </w:r>
      <w:r>
        <w:tab/>
      </w:r>
      <w:r w:rsidRPr="00043E2C">
        <w:rPr>
          <w:i/>
          <w:iCs/>
        </w:rPr>
        <w:t>Id</w:t>
      </w:r>
      <w:r>
        <w:t>., p. 93.</w:t>
      </w:r>
    </w:p>
  </w:footnote>
  <w:footnote w:id="55">
    <w:p w14:paraId="7B8BDC2B" w14:textId="77777777" w:rsidR="00650736" w:rsidRDefault="00F24EC9" w:rsidP="00650736">
      <w:pPr>
        <w:pStyle w:val="Notedebasdepage"/>
      </w:pPr>
      <w:r>
        <w:rPr>
          <w:rStyle w:val="Appelnotedebasdep"/>
        </w:rPr>
        <w:footnoteRef/>
      </w:r>
      <w:r>
        <w:t xml:space="preserve"> </w:t>
      </w:r>
      <w:r>
        <w:tab/>
      </w:r>
      <w:r w:rsidRPr="00565804">
        <w:rPr>
          <w:i/>
          <w:iCs/>
        </w:rPr>
        <w:t>Id.,</w:t>
      </w:r>
      <w:r>
        <w:t xml:space="preserve"> p. 94.</w:t>
      </w:r>
    </w:p>
  </w:footnote>
  <w:footnote w:id="56">
    <w:p w14:paraId="3F8A579B" w14:textId="77777777" w:rsidR="007E63A3" w:rsidRDefault="00F24EC9">
      <w:pPr>
        <w:pStyle w:val="Notedebasdepage"/>
      </w:pPr>
      <w:r>
        <w:rPr>
          <w:rStyle w:val="Appelnotedebasdep"/>
        </w:rPr>
        <w:footnoteRef/>
      </w:r>
      <w:r>
        <w:t xml:space="preserve"> </w:t>
      </w:r>
      <w:r>
        <w:tab/>
        <w:t>Pièce D-2, pages 4 et suivantes.</w:t>
      </w:r>
    </w:p>
  </w:footnote>
  <w:footnote w:id="57">
    <w:p w14:paraId="394FA40F" w14:textId="77777777" w:rsidR="006F7D3B" w:rsidRDefault="00F24EC9">
      <w:pPr>
        <w:pStyle w:val="Notedebasdepage"/>
      </w:pPr>
      <w:r>
        <w:rPr>
          <w:rStyle w:val="Appelnotedebasdep"/>
        </w:rPr>
        <w:footnoteRef/>
      </w:r>
      <w:r>
        <w:t xml:space="preserve"> </w:t>
      </w:r>
      <w:r>
        <w:tab/>
        <w:t>Page publique gérée par la défenderesse (Justice Aurore Enfants Victimes).</w:t>
      </w:r>
    </w:p>
  </w:footnote>
  <w:footnote w:id="58">
    <w:p w14:paraId="3F55A99E" w14:textId="77777777" w:rsidR="00650736" w:rsidRDefault="00F24EC9">
      <w:pPr>
        <w:pStyle w:val="Notedebasdepage"/>
      </w:pPr>
      <w:r>
        <w:rPr>
          <w:rStyle w:val="Appelnotedebasdep"/>
        </w:rPr>
        <w:footnoteRef/>
      </w:r>
      <w:r>
        <w:t xml:space="preserve"> </w:t>
      </w:r>
      <w:r>
        <w:tab/>
        <w:t>Pièce D-2, p. 36-37.</w:t>
      </w:r>
    </w:p>
  </w:footnote>
  <w:footnote w:id="59">
    <w:p w14:paraId="5458E7E4" w14:textId="77777777" w:rsidR="00F50A23" w:rsidRDefault="00F24EC9">
      <w:pPr>
        <w:pStyle w:val="Notedebasdepage"/>
      </w:pPr>
      <w:r>
        <w:rPr>
          <w:rStyle w:val="Appelnotedebasdep"/>
        </w:rPr>
        <w:footnoteRef/>
      </w:r>
      <w:r>
        <w:t xml:space="preserve"> </w:t>
      </w:r>
      <w:r>
        <w:tab/>
      </w:r>
      <w:r w:rsidRPr="00906CCC">
        <w:t xml:space="preserve">Pièce </w:t>
      </w:r>
      <w:r w:rsidR="00906CCC">
        <w:t>P-32, annexes 1 et 2.</w:t>
      </w:r>
    </w:p>
  </w:footnote>
  <w:footnote w:id="60">
    <w:p w14:paraId="71C4F955" w14:textId="77777777" w:rsidR="007662CA" w:rsidRDefault="00F24EC9">
      <w:pPr>
        <w:pStyle w:val="Notedebasdepage"/>
      </w:pPr>
      <w:r>
        <w:rPr>
          <w:rStyle w:val="Appelnotedebasdep"/>
        </w:rPr>
        <w:footnoteRef/>
      </w:r>
      <w:r>
        <w:t xml:space="preserve"> </w:t>
      </w:r>
      <w:r>
        <w:tab/>
        <w:t>Pièce D-1, p. 117 et suivantes; pièce D-2, p. 38 et suivantes.</w:t>
      </w:r>
    </w:p>
  </w:footnote>
  <w:footnote w:id="61">
    <w:p w14:paraId="2C9E141D" w14:textId="77777777" w:rsidR="004654A9" w:rsidRDefault="00F24EC9">
      <w:pPr>
        <w:pStyle w:val="Notedebasdepage"/>
      </w:pPr>
      <w:r>
        <w:rPr>
          <w:rStyle w:val="Appelnotedebasdep"/>
        </w:rPr>
        <w:footnoteRef/>
      </w:r>
      <w:r>
        <w:t xml:space="preserve"> </w:t>
      </w:r>
      <w:r>
        <w:tab/>
        <w:t>Pièce D-32, p.7.</w:t>
      </w:r>
    </w:p>
  </w:footnote>
  <w:footnote w:id="62">
    <w:p w14:paraId="4776551B" w14:textId="77777777" w:rsidR="006D50A4" w:rsidRDefault="00F24EC9">
      <w:pPr>
        <w:pStyle w:val="Notedebasdepage"/>
      </w:pPr>
      <w:r>
        <w:rPr>
          <w:rStyle w:val="Appelnotedebasdep"/>
        </w:rPr>
        <w:footnoteRef/>
      </w:r>
      <w:r>
        <w:t xml:space="preserve"> </w:t>
      </w:r>
      <w:r>
        <w:tab/>
        <w:t>Défense et demande reconventionnelle, para. 36.1.</w:t>
      </w:r>
    </w:p>
  </w:footnote>
  <w:footnote w:id="63">
    <w:p w14:paraId="21ABCBF8" w14:textId="77777777" w:rsidR="004654A9" w:rsidRDefault="00F24EC9">
      <w:pPr>
        <w:pStyle w:val="Notedebasdepage"/>
      </w:pPr>
      <w:r>
        <w:rPr>
          <w:rStyle w:val="Appelnotedebasdep"/>
        </w:rPr>
        <w:footnoteRef/>
      </w:r>
      <w:r>
        <w:t xml:space="preserve"> </w:t>
      </w:r>
      <w:r>
        <w:tab/>
        <w:t>Pièce D-1, p. 121.</w:t>
      </w:r>
    </w:p>
  </w:footnote>
  <w:footnote w:id="64">
    <w:p w14:paraId="56BCB6CB" w14:textId="77777777" w:rsidR="00245411" w:rsidRDefault="00F24EC9">
      <w:pPr>
        <w:pStyle w:val="Notedebasdepage"/>
      </w:pPr>
      <w:r>
        <w:rPr>
          <w:rStyle w:val="Appelnotedebasdep"/>
        </w:rPr>
        <w:footnoteRef/>
      </w:r>
      <w:r>
        <w:t xml:space="preserve"> </w:t>
      </w:r>
      <w:r>
        <w:tab/>
        <w:t xml:space="preserve">Pièce D-44. </w:t>
      </w:r>
    </w:p>
  </w:footnote>
  <w:footnote w:id="65">
    <w:p w14:paraId="20BD7173" w14:textId="77777777" w:rsidR="00400492" w:rsidRDefault="00F24EC9">
      <w:pPr>
        <w:pStyle w:val="Notedebasdepage"/>
      </w:pPr>
      <w:r>
        <w:rPr>
          <w:rStyle w:val="Appelnotedebasdep"/>
        </w:rPr>
        <w:footnoteRef/>
      </w:r>
      <w:r>
        <w:t xml:space="preserve"> </w:t>
      </w:r>
      <w:r>
        <w:tab/>
        <w:t>Pièce D-43.</w:t>
      </w:r>
    </w:p>
  </w:footnote>
  <w:footnote w:id="66">
    <w:p w14:paraId="1EB60B3E" w14:textId="77777777" w:rsidR="00D42D02" w:rsidRDefault="00F24EC9">
      <w:pPr>
        <w:pStyle w:val="Notedebasdepage"/>
      </w:pPr>
      <w:r>
        <w:rPr>
          <w:rStyle w:val="Appelnotedebasdep"/>
        </w:rPr>
        <w:footnoteRef/>
      </w:r>
      <w:r>
        <w:t xml:space="preserve"> </w:t>
      </w:r>
      <w:r>
        <w:tab/>
        <w:t>Pièce D-1, p. 122.</w:t>
      </w:r>
    </w:p>
  </w:footnote>
  <w:footnote w:id="67">
    <w:p w14:paraId="48DA016B" w14:textId="77777777" w:rsidR="00D42D02" w:rsidRDefault="00F24EC9">
      <w:pPr>
        <w:pStyle w:val="Notedebasdepage"/>
      </w:pPr>
      <w:r>
        <w:rPr>
          <w:rStyle w:val="Appelnotedebasdep"/>
        </w:rPr>
        <w:footnoteRef/>
      </w:r>
      <w:r>
        <w:t xml:space="preserve"> </w:t>
      </w:r>
      <w:r>
        <w:tab/>
      </w:r>
      <w:r w:rsidRPr="00D42D02">
        <w:rPr>
          <w:i/>
          <w:iCs/>
        </w:rPr>
        <w:t>Id.,</w:t>
      </w:r>
      <w:r>
        <w:t xml:space="preserve"> p. 123.</w:t>
      </w:r>
    </w:p>
  </w:footnote>
  <w:footnote w:id="68">
    <w:p w14:paraId="6E75530A" w14:textId="77777777" w:rsidR="00D42D02" w:rsidRDefault="00F24EC9">
      <w:pPr>
        <w:pStyle w:val="Notedebasdepage"/>
      </w:pPr>
      <w:r>
        <w:rPr>
          <w:rStyle w:val="Appelnotedebasdep"/>
        </w:rPr>
        <w:footnoteRef/>
      </w:r>
      <w:r>
        <w:t xml:space="preserve"> </w:t>
      </w:r>
      <w:r>
        <w:tab/>
      </w:r>
      <w:r w:rsidRPr="00D42D02">
        <w:rPr>
          <w:i/>
          <w:iCs/>
        </w:rPr>
        <w:t>Id</w:t>
      </w:r>
      <w:r>
        <w:t xml:space="preserve">., p. 124 et suivantes. </w:t>
      </w:r>
    </w:p>
  </w:footnote>
  <w:footnote w:id="69">
    <w:p w14:paraId="25FF996D" w14:textId="77777777" w:rsidR="00276809" w:rsidRDefault="00F24EC9">
      <w:pPr>
        <w:pStyle w:val="Notedebasdepage"/>
      </w:pPr>
      <w:r>
        <w:rPr>
          <w:rStyle w:val="Appelnotedebasdep"/>
        </w:rPr>
        <w:footnoteRef/>
      </w:r>
      <w:r>
        <w:t xml:space="preserve"> </w:t>
      </w:r>
      <w:r>
        <w:tab/>
        <w:t>Cette précision est apportée en contre-interrogatoire; en interrogatoire en chef, il indique plutôt que le baiser est échangé très peu de temps avant son départ.</w:t>
      </w:r>
    </w:p>
  </w:footnote>
  <w:footnote w:id="70">
    <w:p w14:paraId="59ADA890" w14:textId="77777777" w:rsidR="00906CCC" w:rsidRDefault="00F24EC9">
      <w:pPr>
        <w:pStyle w:val="Notedebasdepage"/>
      </w:pPr>
      <w:r>
        <w:rPr>
          <w:rStyle w:val="Appelnotedebasdep"/>
        </w:rPr>
        <w:footnoteRef/>
      </w:r>
      <w:r>
        <w:t xml:space="preserve"> </w:t>
      </w:r>
      <w:r>
        <w:tab/>
        <w:t>Pièce P-9.</w:t>
      </w:r>
    </w:p>
  </w:footnote>
  <w:footnote w:id="71">
    <w:p w14:paraId="76287E77" w14:textId="77777777" w:rsidR="002D4854" w:rsidRDefault="00F24EC9">
      <w:pPr>
        <w:pStyle w:val="Notedebasdepage"/>
      </w:pPr>
      <w:r>
        <w:rPr>
          <w:rStyle w:val="Appelnotedebasdep"/>
        </w:rPr>
        <w:footnoteRef/>
      </w:r>
      <w:r>
        <w:t xml:space="preserve"> </w:t>
      </w:r>
      <w:r>
        <w:tab/>
        <w:t>Pièce D-35</w:t>
      </w:r>
      <w:r w:rsidR="00927610">
        <w:t>, p</w:t>
      </w:r>
      <w:r>
        <w:t>.</w:t>
      </w:r>
      <w:r w:rsidR="00927610">
        <w:t xml:space="preserve"> 3-5.</w:t>
      </w:r>
    </w:p>
  </w:footnote>
  <w:footnote w:id="72">
    <w:p w14:paraId="0A88997D" w14:textId="77777777" w:rsidR="002D4854" w:rsidRDefault="00F24EC9">
      <w:pPr>
        <w:pStyle w:val="Notedebasdepage"/>
      </w:pPr>
      <w:r>
        <w:rPr>
          <w:rStyle w:val="Appelnotedebasdep"/>
        </w:rPr>
        <w:footnoteRef/>
      </w:r>
      <w:r>
        <w:t xml:space="preserve"> </w:t>
      </w:r>
      <w:r>
        <w:tab/>
        <w:t>Pièce D-1, p. 133 et suivantes.</w:t>
      </w:r>
    </w:p>
  </w:footnote>
  <w:footnote w:id="73">
    <w:p w14:paraId="3575066F" w14:textId="77777777" w:rsidR="00975EE5" w:rsidRDefault="00F24EC9">
      <w:pPr>
        <w:pStyle w:val="Notedebasdepage"/>
      </w:pPr>
      <w:r>
        <w:rPr>
          <w:rStyle w:val="Appelnotedebasdep"/>
        </w:rPr>
        <w:footnoteRef/>
      </w:r>
      <w:r>
        <w:t xml:space="preserve"> </w:t>
      </w:r>
      <w:r>
        <w:tab/>
        <w:t xml:space="preserve">Pièce D-41.  </w:t>
      </w:r>
    </w:p>
  </w:footnote>
  <w:footnote w:id="74">
    <w:p w14:paraId="6584A8BD" w14:textId="77777777" w:rsidR="00C511D9" w:rsidRDefault="00F24EC9">
      <w:pPr>
        <w:pStyle w:val="Notedebasdepage"/>
      </w:pPr>
      <w:r>
        <w:rPr>
          <w:rStyle w:val="Appelnotedebasdep"/>
        </w:rPr>
        <w:footnoteRef/>
      </w:r>
      <w:r>
        <w:t xml:space="preserve"> </w:t>
      </w:r>
      <w:r>
        <w:tab/>
        <w:t>Interrogatoire écrit du demandeur en date du 1</w:t>
      </w:r>
      <w:r w:rsidRPr="00C511D9">
        <w:rPr>
          <w:vertAlign w:val="superscript"/>
        </w:rPr>
        <w:t>er</w:t>
      </w:r>
      <w:r>
        <w:t xml:space="preserve"> mars 2019, question 15. </w:t>
      </w:r>
    </w:p>
  </w:footnote>
  <w:footnote w:id="75">
    <w:p w14:paraId="2D4A4163" w14:textId="77777777" w:rsidR="00975EE5" w:rsidRDefault="00F24EC9">
      <w:pPr>
        <w:pStyle w:val="Notedebasdepage"/>
      </w:pPr>
      <w:r>
        <w:rPr>
          <w:rStyle w:val="Appelnotedebasdep"/>
        </w:rPr>
        <w:footnoteRef/>
      </w:r>
      <w:r>
        <w:t xml:space="preserve"> </w:t>
      </w:r>
      <w:r>
        <w:tab/>
        <w:t>Pièce D-1, p. 140.</w:t>
      </w:r>
    </w:p>
  </w:footnote>
  <w:footnote w:id="76">
    <w:p w14:paraId="14BB4DEE" w14:textId="77777777" w:rsidR="00636771" w:rsidRDefault="00F24EC9">
      <w:pPr>
        <w:pStyle w:val="Notedebasdepage"/>
      </w:pPr>
      <w:r>
        <w:rPr>
          <w:rStyle w:val="Appelnotedebasdep"/>
        </w:rPr>
        <w:footnoteRef/>
      </w:r>
      <w:r>
        <w:t xml:space="preserve"> </w:t>
      </w:r>
      <w:r>
        <w:tab/>
      </w:r>
      <w:r w:rsidRPr="00636771">
        <w:rPr>
          <w:i/>
          <w:iCs/>
        </w:rPr>
        <w:t>Id</w:t>
      </w:r>
      <w:r>
        <w:t>., p. 141.</w:t>
      </w:r>
    </w:p>
  </w:footnote>
  <w:footnote w:id="77">
    <w:p w14:paraId="70A96A91" w14:textId="77777777" w:rsidR="00636771" w:rsidRDefault="00F24EC9">
      <w:pPr>
        <w:pStyle w:val="Notedebasdepage"/>
      </w:pPr>
      <w:r>
        <w:rPr>
          <w:rStyle w:val="Appelnotedebasdep"/>
        </w:rPr>
        <w:footnoteRef/>
      </w:r>
      <w:r>
        <w:t xml:space="preserve"> </w:t>
      </w:r>
      <w:r>
        <w:tab/>
      </w:r>
      <w:r w:rsidRPr="00636771">
        <w:rPr>
          <w:i/>
          <w:iCs/>
        </w:rPr>
        <w:t>Id</w:t>
      </w:r>
      <w:r>
        <w:t>., p. 142.</w:t>
      </w:r>
    </w:p>
  </w:footnote>
  <w:footnote w:id="78">
    <w:p w14:paraId="2E6A24FA" w14:textId="77777777" w:rsidR="00636771" w:rsidRDefault="00F24EC9">
      <w:pPr>
        <w:pStyle w:val="Notedebasdepage"/>
      </w:pPr>
      <w:r>
        <w:rPr>
          <w:rStyle w:val="Appelnotedebasdep"/>
        </w:rPr>
        <w:footnoteRef/>
      </w:r>
      <w:r>
        <w:t xml:space="preserve"> </w:t>
      </w:r>
      <w:r w:rsidRPr="00636771">
        <w:rPr>
          <w:i/>
          <w:iCs/>
        </w:rPr>
        <w:tab/>
        <w:t>Id</w:t>
      </w:r>
      <w:r>
        <w:t>., p. 143.</w:t>
      </w:r>
    </w:p>
  </w:footnote>
  <w:footnote w:id="79">
    <w:p w14:paraId="39195EAA" w14:textId="77777777" w:rsidR="00703882" w:rsidRDefault="00F24EC9">
      <w:pPr>
        <w:pStyle w:val="Notedebasdepage"/>
      </w:pPr>
      <w:r>
        <w:rPr>
          <w:rStyle w:val="Appelnotedebasdep"/>
        </w:rPr>
        <w:footnoteRef/>
      </w:r>
      <w:r>
        <w:t xml:space="preserve"> </w:t>
      </w:r>
      <w:r>
        <w:tab/>
        <w:t>Pièce D-4D.</w:t>
      </w:r>
    </w:p>
  </w:footnote>
  <w:footnote w:id="80">
    <w:p w14:paraId="1D51836A" w14:textId="77777777" w:rsidR="00DF19AC" w:rsidRDefault="00F24EC9">
      <w:pPr>
        <w:pStyle w:val="Notedebasdepage"/>
      </w:pPr>
      <w:r>
        <w:rPr>
          <w:rStyle w:val="Appelnotedebasdep"/>
        </w:rPr>
        <w:footnoteRef/>
      </w:r>
      <w:r>
        <w:t xml:space="preserve"> </w:t>
      </w:r>
      <w:r>
        <w:tab/>
        <w:t>Pièce D-1, p. 148.</w:t>
      </w:r>
    </w:p>
  </w:footnote>
  <w:footnote w:id="81">
    <w:p w14:paraId="5B2B4350" w14:textId="77777777" w:rsidR="00DF19AC" w:rsidRDefault="00F24EC9">
      <w:pPr>
        <w:pStyle w:val="Notedebasdepage"/>
      </w:pPr>
      <w:r>
        <w:rPr>
          <w:rStyle w:val="Appelnotedebasdep"/>
        </w:rPr>
        <w:footnoteRef/>
      </w:r>
      <w:r>
        <w:t xml:space="preserve"> </w:t>
      </w:r>
      <w:r>
        <w:tab/>
      </w:r>
      <w:r w:rsidRPr="00DF19AC">
        <w:rPr>
          <w:i/>
          <w:iCs/>
        </w:rPr>
        <w:t>Id.,</w:t>
      </w:r>
      <w:r>
        <w:t xml:space="preserve"> p. 149.</w:t>
      </w:r>
    </w:p>
  </w:footnote>
  <w:footnote w:id="82">
    <w:p w14:paraId="25C22AAE" w14:textId="77777777" w:rsidR="00902158" w:rsidRDefault="00F24EC9">
      <w:pPr>
        <w:pStyle w:val="Notedebasdepage"/>
      </w:pPr>
      <w:r>
        <w:rPr>
          <w:rStyle w:val="Appelnotedebasdep"/>
        </w:rPr>
        <w:footnoteRef/>
      </w:r>
      <w:r>
        <w:t xml:space="preserve"> </w:t>
      </w:r>
      <w:r>
        <w:tab/>
      </w:r>
      <w:r w:rsidRPr="00902158">
        <w:rPr>
          <w:i/>
          <w:iCs/>
        </w:rPr>
        <w:t>Id</w:t>
      </w:r>
      <w:r>
        <w:t>., p. 151.</w:t>
      </w:r>
    </w:p>
  </w:footnote>
  <w:footnote w:id="83">
    <w:p w14:paraId="24EC2E27" w14:textId="77777777" w:rsidR="00902158" w:rsidRDefault="00F24EC9">
      <w:pPr>
        <w:pStyle w:val="Notedebasdepage"/>
      </w:pPr>
      <w:r>
        <w:rPr>
          <w:rStyle w:val="Appelnotedebasdep"/>
        </w:rPr>
        <w:footnoteRef/>
      </w:r>
      <w:r>
        <w:t xml:space="preserve"> </w:t>
      </w:r>
      <w:r>
        <w:tab/>
      </w:r>
      <w:r w:rsidRPr="00902158">
        <w:rPr>
          <w:i/>
          <w:iCs/>
        </w:rPr>
        <w:t>Id</w:t>
      </w:r>
      <w:r>
        <w:t>., p. 152.</w:t>
      </w:r>
    </w:p>
  </w:footnote>
  <w:footnote w:id="84">
    <w:p w14:paraId="13B358F3" w14:textId="77777777" w:rsidR="00633296" w:rsidRDefault="00F24EC9">
      <w:pPr>
        <w:pStyle w:val="Notedebasdepage"/>
      </w:pPr>
      <w:r>
        <w:rPr>
          <w:rStyle w:val="Appelnotedebasdep"/>
        </w:rPr>
        <w:footnoteRef/>
      </w:r>
      <w:r>
        <w:t xml:space="preserve"> </w:t>
      </w:r>
      <w:r>
        <w:tab/>
        <w:t>Le demandeur et Mme Lapointe ont repris leur relation au printemps 2014; ils se sont mariés en juillet 2024.</w:t>
      </w:r>
    </w:p>
  </w:footnote>
  <w:footnote w:id="85">
    <w:p w14:paraId="62682064" w14:textId="77777777" w:rsidR="00E34143" w:rsidRDefault="00F24EC9">
      <w:pPr>
        <w:pStyle w:val="Notedebasdepage"/>
      </w:pPr>
      <w:r>
        <w:rPr>
          <w:rStyle w:val="Appelnotedebasdep"/>
        </w:rPr>
        <w:footnoteRef/>
      </w:r>
      <w:r>
        <w:t xml:space="preserve"> </w:t>
      </w:r>
      <w:r>
        <w:tab/>
        <w:t xml:space="preserve">Pièce D-1, p. 155-162; </w:t>
      </w:r>
      <w:r w:rsidRPr="00E34143">
        <w:rPr>
          <w:i/>
          <w:iCs/>
        </w:rPr>
        <w:t>Id</w:t>
      </w:r>
      <w:r>
        <w:t xml:space="preserve">. p. 242; </w:t>
      </w:r>
      <w:r w:rsidR="00F0122C" w:rsidRPr="00F0122C">
        <w:rPr>
          <w:i/>
          <w:iCs/>
        </w:rPr>
        <w:t>Id</w:t>
      </w:r>
      <w:r w:rsidR="00F0122C">
        <w:t xml:space="preserve">., p. 349; </w:t>
      </w:r>
      <w:r>
        <w:t>pièce D-15</w:t>
      </w:r>
      <w:r w:rsidR="00424681">
        <w:t>; pièce D-41, p. 4-5, p. 9</w:t>
      </w:r>
      <w:r w:rsidR="00F0122C">
        <w:t>.</w:t>
      </w:r>
    </w:p>
  </w:footnote>
  <w:footnote w:id="86">
    <w:p w14:paraId="4FAF8C6C" w14:textId="77777777" w:rsidR="00C3387C" w:rsidRDefault="00F24EC9">
      <w:pPr>
        <w:pStyle w:val="Notedebasdepage"/>
      </w:pPr>
      <w:r>
        <w:rPr>
          <w:rStyle w:val="Appelnotedebasdep"/>
        </w:rPr>
        <w:footnoteRef/>
      </w:r>
      <w:r>
        <w:t xml:space="preserve"> </w:t>
      </w:r>
      <w:r>
        <w:tab/>
        <w:t>Pièce D-34F.</w:t>
      </w:r>
    </w:p>
  </w:footnote>
  <w:footnote w:id="87">
    <w:p w14:paraId="1CAADAE3" w14:textId="77777777" w:rsidR="00E34143" w:rsidRDefault="00F24EC9">
      <w:pPr>
        <w:pStyle w:val="Notedebasdepage"/>
      </w:pPr>
      <w:r>
        <w:rPr>
          <w:rStyle w:val="Appelnotedebasdep"/>
        </w:rPr>
        <w:footnoteRef/>
      </w:r>
      <w:r>
        <w:t xml:space="preserve"> </w:t>
      </w:r>
      <w:r>
        <w:tab/>
        <w:t>Pièce D-1</w:t>
      </w:r>
      <w:r w:rsidR="00E8627F">
        <w:t xml:space="preserve">, p. 199, </w:t>
      </w:r>
      <w:r>
        <w:t>p. 275 et suivantes</w:t>
      </w:r>
      <w:r w:rsidR="00E8627F">
        <w:t>,</w:t>
      </w:r>
      <w:r>
        <w:t xml:space="preserve"> p. 295, </w:t>
      </w:r>
      <w:r w:rsidR="00E8627F">
        <w:t xml:space="preserve">p. </w:t>
      </w:r>
      <w:r>
        <w:t xml:space="preserve">319, </w:t>
      </w:r>
      <w:r w:rsidR="00E8627F">
        <w:t xml:space="preserve">p. </w:t>
      </w:r>
      <w:r>
        <w:t>337.</w:t>
      </w:r>
    </w:p>
  </w:footnote>
  <w:footnote w:id="88">
    <w:p w14:paraId="619BED29" w14:textId="77777777" w:rsidR="00633296" w:rsidRDefault="00F24EC9">
      <w:pPr>
        <w:pStyle w:val="Notedebasdepage"/>
      </w:pPr>
      <w:r>
        <w:rPr>
          <w:rStyle w:val="Appelnotedebasdep"/>
        </w:rPr>
        <w:footnoteRef/>
      </w:r>
      <w:r>
        <w:t xml:space="preserve"> </w:t>
      </w:r>
      <w:r>
        <w:tab/>
        <w:t xml:space="preserve">Para. 13 des Admissions; pièce D- </w:t>
      </w:r>
      <w:r w:rsidR="0057183A">
        <w:t>9B.</w:t>
      </w:r>
    </w:p>
  </w:footnote>
  <w:footnote w:id="89">
    <w:p w14:paraId="35E62EAA" w14:textId="77777777" w:rsidR="00E8627F" w:rsidRDefault="00F24EC9">
      <w:pPr>
        <w:pStyle w:val="Notedebasdepage"/>
      </w:pPr>
      <w:r>
        <w:rPr>
          <w:rStyle w:val="Appelnotedebasdep"/>
        </w:rPr>
        <w:footnoteRef/>
      </w:r>
      <w:r>
        <w:t xml:space="preserve"> </w:t>
      </w:r>
      <w:r>
        <w:tab/>
        <w:t>Pièce D-41, p. 13.</w:t>
      </w:r>
    </w:p>
  </w:footnote>
  <w:footnote w:id="90">
    <w:p w14:paraId="5A98F165" w14:textId="77777777" w:rsidR="00E8627F" w:rsidRDefault="00F24EC9">
      <w:pPr>
        <w:pStyle w:val="Notedebasdepage"/>
      </w:pPr>
      <w:r>
        <w:rPr>
          <w:rStyle w:val="Appelnotedebasdep"/>
        </w:rPr>
        <w:footnoteRef/>
      </w:r>
      <w:r>
        <w:t xml:space="preserve"> </w:t>
      </w:r>
      <w:r>
        <w:tab/>
        <w:t>Pièce D-3, p. 8.</w:t>
      </w:r>
    </w:p>
  </w:footnote>
  <w:footnote w:id="91">
    <w:p w14:paraId="38718E07" w14:textId="77777777" w:rsidR="00E8627F" w:rsidRDefault="00F24EC9">
      <w:pPr>
        <w:pStyle w:val="Notedebasdepage"/>
      </w:pPr>
      <w:r>
        <w:rPr>
          <w:rStyle w:val="Appelnotedebasdep"/>
        </w:rPr>
        <w:footnoteRef/>
      </w:r>
      <w:r>
        <w:t xml:space="preserve"> </w:t>
      </w:r>
      <w:r>
        <w:tab/>
        <w:t>Pièce D-10.</w:t>
      </w:r>
    </w:p>
  </w:footnote>
  <w:footnote w:id="92">
    <w:p w14:paraId="77627051" w14:textId="77777777" w:rsidR="00DC7C72" w:rsidRDefault="00F24EC9">
      <w:pPr>
        <w:pStyle w:val="Notedebasdepage"/>
      </w:pPr>
      <w:r>
        <w:rPr>
          <w:rStyle w:val="Appelnotedebasdep"/>
        </w:rPr>
        <w:footnoteRef/>
      </w:r>
      <w:r>
        <w:t xml:space="preserve"> </w:t>
      </w:r>
      <w:r>
        <w:tab/>
        <w:t>Pièce D-3, p. 43.</w:t>
      </w:r>
    </w:p>
  </w:footnote>
  <w:footnote w:id="93">
    <w:p w14:paraId="167BC219" w14:textId="77777777" w:rsidR="004436CC" w:rsidRDefault="00F24EC9">
      <w:pPr>
        <w:pStyle w:val="Notedebasdepage"/>
      </w:pPr>
      <w:r>
        <w:rPr>
          <w:rStyle w:val="Appelnotedebasdep"/>
        </w:rPr>
        <w:footnoteRef/>
      </w:r>
      <w:r>
        <w:t xml:space="preserve"> </w:t>
      </w:r>
      <w:r>
        <w:tab/>
        <w:t>Pièce D-1, p. 349.</w:t>
      </w:r>
    </w:p>
  </w:footnote>
  <w:footnote w:id="94">
    <w:p w14:paraId="24D1F780" w14:textId="77777777" w:rsidR="004436CC" w:rsidRDefault="00F24EC9">
      <w:pPr>
        <w:pStyle w:val="Notedebasdepage"/>
      </w:pPr>
      <w:r>
        <w:rPr>
          <w:rStyle w:val="Appelnotedebasdep"/>
        </w:rPr>
        <w:footnoteRef/>
      </w:r>
      <w:r>
        <w:t xml:space="preserve"> </w:t>
      </w:r>
      <w:r>
        <w:tab/>
      </w:r>
      <w:r w:rsidRPr="003E1C02">
        <w:rPr>
          <w:i/>
          <w:iCs/>
        </w:rPr>
        <w:t>Id</w:t>
      </w:r>
      <w:r>
        <w:t>., p. 351-35</w:t>
      </w:r>
      <w:r w:rsidR="003E1C02">
        <w:t>6.</w:t>
      </w:r>
    </w:p>
  </w:footnote>
  <w:footnote w:id="95">
    <w:p w14:paraId="2610A8BE" w14:textId="77777777" w:rsidR="009C3745" w:rsidRDefault="00F24EC9">
      <w:pPr>
        <w:pStyle w:val="Notedebasdepage"/>
      </w:pPr>
      <w:r>
        <w:rPr>
          <w:rStyle w:val="Appelnotedebasdep"/>
        </w:rPr>
        <w:footnoteRef/>
      </w:r>
      <w:r>
        <w:t xml:space="preserve"> </w:t>
      </w:r>
      <w:r>
        <w:tab/>
        <w:t>Pièce D-3, p. 75.</w:t>
      </w:r>
    </w:p>
  </w:footnote>
  <w:footnote w:id="96">
    <w:p w14:paraId="68264030" w14:textId="77777777" w:rsidR="00C02F9B" w:rsidRDefault="00F24EC9">
      <w:pPr>
        <w:pStyle w:val="Notedebasdepage"/>
      </w:pPr>
      <w:r>
        <w:rPr>
          <w:rStyle w:val="Appelnotedebasdep"/>
        </w:rPr>
        <w:footnoteRef/>
      </w:r>
      <w:r>
        <w:t xml:space="preserve"> </w:t>
      </w:r>
      <w:r>
        <w:tab/>
        <w:t>Pièce D-1, p. 373.</w:t>
      </w:r>
    </w:p>
  </w:footnote>
  <w:footnote w:id="97">
    <w:p w14:paraId="1E795000" w14:textId="77777777" w:rsidR="00434CC3" w:rsidRDefault="00F24EC9">
      <w:pPr>
        <w:pStyle w:val="Notedebasdepage"/>
      </w:pPr>
      <w:r>
        <w:rPr>
          <w:rStyle w:val="Appelnotedebasdep"/>
        </w:rPr>
        <w:footnoteRef/>
      </w:r>
      <w:r>
        <w:t xml:space="preserve"> </w:t>
      </w:r>
      <w:r>
        <w:tab/>
        <w:t>Pièce D-3, p. 81-84.</w:t>
      </w:r>
    </w:p>
  </w:footnote>
  <w:footnote w:id="98">
    <w:p w14:paraId="2EFECC52" w14:textId="77777777" w:rsidR="00434CC3" w:rsidRDefault="00F24EC9">
      <w:pPr>
        <w:pStyle w:val="Notedebasdepage"/>
      </w:pPr>
      <w:r>
        <w:rPr>
          <w:rStyle w:val="Appelnotedebasdep"/>
        </w:rPr>
        <w:footnoteRef/>
      </w:r>
      <w:r>
        <w:t xml:space="preserve"> </w:t>
      </w:r>
      <w:r>
        <w:tab/>
      </w:r>
      <w:r w:rsidR="00565804" w:rsidRPr="00565804">
        <w:rPr>
          <w:i/>
          <w:iCs/>
        </w:rPr>
        <w:t>Id.</w:t>
      </w:r>
      <w:r w:rsidRPr="00565804">
        <w:rPr>
          <w:i/>
          <w:iCs/>
        </w:rPr>
        <w:t>,</w:t>
      </w:r>
      <w:r>
        <w:t xml:space="preserve"> p. 85; pièce D-4M.</w:t>
      </w:r>
    </w:p>
  </w:footnote>
  <w:footnote w:id="99">
    <w:p w14:paraId="7FF121BA" w14:textId="77777777" w:rsidR="00434CC3" w:rsidRDefault="00F24EC9">
      <w:pPr>
        <w:pStyle w:val="Notedebasdepage"/>
      </w:pPr>
      <w:r>
        <w:rPr>
          <w:rStyle w:val="Appelnotedebasdep"/>
        </w:rPr>
        <w:footnoteRef/>
      </w:r>
      <w:r>
        <w:t xml:space="preserve"> </w:t>
      </w:r>
      <w:r>
        <w:tab/>
      </w:r>
      <w:r w:rsidR="002F51DF">
        <w:t>Pièce D-3, p. 85.</w:t>
      </w:r>
    </w:p>
  </w:footnote>
  <w:footnote w:id="100">
    <w:p w14:paraId="60A7E8C2" w14:textId="77777777" w:rsidR="002F51DF" w:rsidRDefault="00F24EC9">
      <w:pPr>
        <w:pStyle w:val="Notedebasdepage"/>
      </w:pPr>
      <w:r>
        <w:rPr>
          <w:rStyle w:val="Appelnotedebasdep"/>
        </w:rPr>
        <w:footnoteRef/>
      </w:r>
      <w:r>
        <w:t xml:space="preserve"> </w:t>
      </w:r>
      <w:r>
        <w:tab/>
        <w:t>Pièce D-4N.</w:t>
      </w:r>
    </w:p>
  </w:footnote>
  <w:footnote w:id="101">
    <w:p w14:paraId="249954FC" w14:textId="77777777" w:rsidR="002F51DF" w:rsidRDefault="00F24EC9">
      <w:pPr>
        <w:pStyle w:val="Notedebasdepage"/>
      </w:pPr>
      <w:r>
        <w:rPr>
          <w:rStyle w:val="Appelnotedebasdep"/>
        </w:rPr>
        <w:footnoteRef/>
      </w:r>
      <w:r>
        <w:t xml:space="preserve"> </w:t>
      </w:r>
      <w:r>
        <w:tab/>
        <w:t>Pièce D-4O.</w:t>
      </w:r>
    </w:p>
  </w:footnote>
  <w:footnote w:id="102">
    <w:p w14:paraId="295E20B7" w14:textId="77777777" w:rsidR="00512D44" w:rsidRDefault="00F24EC9">
      <w:pPr>
        <w:pStyle w:val="Notedebasdepage"/>
      </w:pPr>
      <w:r>
        <w:rPr>
          <w:rStyle w:val="Appelnotedebasdep"/>
        </w:rPr>
        <w:footnoteRef/>
      </w:r>
      <w:r>
        <w:t xml:space="preserve"> </w:t>
      </w:r>
      <w:r>
        <w:tab/>
        <w:t>Pièce D-6.</w:t>
      </w:r>
    </w:p>
  </w:footnote>
  <w:footnote w:id="103">
    <w:p w14:paraId="1B19C5CE" w14:textId="77777777" w:rsidR="000D3181" w:rsidRDefault="00F24EC9">
      <w:pPr>
        <w:pStyle w:val="Notedebasdepage"/>
      </w:pPr>
      <w:r>
        <w:rPr>
          <w:rStyle w:val="Appelnotedebasdep"/>
        </w:rPr>
        <w:footnoteRef/>
      </w:r>
      <w:r>
        <w:t xml:space="preserve"> </w:t>
      </w:r>
      <w:r>
        <w:tab/>
        <w:t xml:space="preserve">Pièce D-1, p. 374-382. </w:t>
      </w:r>
    </w:p>
  </w:footnote>
  <w:footnote w:id="104">
    <w:p w14:paraId="46C62197" w14:textId="77777777" w:rsidR="003346BA" w:rsidRDefault="00F24EC9">
      <w:pPr>
        <w:pStyle w:val="Notedebasdepage"/>
      </w:pPr>
      <w:r>
        <w:rPr>
          <w:rStyle w:val="Appelnotedebasdep"/>
        </w:rPr>
        <w:footnoteRef/>
      </w:r>
      <w:r>
        <w:t xml:space="preserve"> </w:t>
      </w:r>
      <w:r>
        <w:tab/>
      </w:r>
      <w:r w:rsidR="00565804" w:rsidRPr="00565804">
        <w:rPr>
          <w:i/>
          <w:iCs/>
        </w:rPr>
        <w:t>Id</w:t>
      </w:r>
      <w:r w:rsidR="00565804">
        <w:t>.</w:t>
      </w:r>
      <w:r>
        <w:t>, p. 383-392.</w:t>
      </w:r>
    </w:p>
  </w:footnote>
  <w:footnote w:id="105">
    <w:p w14:paraId="3A0368B6" w14:textId="77777777" w:rsidR="00065630" w:rsidRDefault="00F24EC9" w:rsidP="00065630">
      <w:pPr>
        <w:pStyle w:val="Notedebasdepage"/>
      </w:pPr>
      <w:r>
        <w:rPr>
          <w:rStyle w:val="Appelnotedebasdep"/>
        </w:rPr>
        <w:footnoteRef/>
      </w:r>
      <w:r>
        <w:t xml:space="preserve"> </w:t>
      </w:r>
      <w:r>
        <w:tab/>
        <w:t>Pièce D-14 et D-27.</w:t>
      </w:r>
    </w:p>
  </w:footnote>
  <w:footnote w:id="106">
    <w:p w14:paraId="2FD4D334" w14:textId="77777777" w:rsidR="00633AA4" w:rsidRDefault="00F24EC9">
      <w:pPr>
        <w:pStyle w:val="Notedebasdepage"/>
      </w:pPr>
      <w:r>
        <w:rPr>
          <w:rStyle w:val="Appelnotedebasdep"/>
        </w:rPr>
        <w:footnoteRef/>
      </w:r>
      <w:r>
        <w:t xml:space="preserve"> </w:t>
      </w:r>
      <w:r>
        <w:tab/>
        <w:t>Pièce D-1, p. 91-92.</w:t>
      </w:r>
    </w:p>
  </w:footnote>
  <w:footnote w:id="107">
    <w:p w14:paraId="12B73781" w14:textId="77777777" w:rsidR="00222AAE" w:rsidRDefault="00F24EC9">
      <w:pPr>
        <w:pStyle w:val="Notedebasdepage"/>
      </w:pPr>
      <w:r>
        <w:rPr>
          <w:rStyle w:val="Appelnotedebasdep"/>
        </w:rPr>
        <w:footnoteRef/>
      </w:r>
      <w:r>
        <w:t xml:space="preserve"> </w:t>
      </w:r>
      <w:r>
        <w:tab/>
        <w:t xml:space="preserve">Pièce D-2. </w:t>
      </w:r>
    </w:p>
  </w:footnote>
  <w:footnote w:id="108">
    <w:p w14:paraId="19D8F987" w14:textId="77777777" w:rsidR="00F204CF" w:rsidRDefault="00F24EC9">
      <w:pPr>
        <w:pStyle w:val="Notedebasdepage"/>
      </w:pPr>
      <w:r>
        <w:rPr>
          <w:rStyle w:val="Appelnotedebasdep"/>
        </w:rPr>
        <w:footnoteRef/>
      </w:r>
      <w:r>
        <w:t xml:space="preserve"> </w:t>
      </w:r>
      <w:r>
        <w:tab/>
        <w:t>Pièce D-1, p. 163-192.</w:t>
      </w:r>
    </w:p>
  </w:footnote>
  <w:footnote w:id="109">
    <w:p w14:paraId="33E96338" w14:textId="77777777" w:rsidR="00F204CF" w:rsidRDefault="00F24EC9">
      <w:pPr>
        <w:pStyle w:val="Notedebasdepage"/>
      </w:pPr>
      <w:r>
        <w:rPr>
          <w:rStyle w:val="Appelnotedebasdep"/>
        </w:rPr>
        <w:footnoteRef/>
      </w:r>
      <w:r>
        <w:t xml:space="preserve"> </w:t>
      </w:r>
      <w:r>
        <w:tab/>
        <w:t>Défense et demande reconventionnelle, para. 46.</w:t>
      </w:r>
    </w:p>
  </w:footnote>
  <w:footnote w:id="110">
    <w:p w14:paraId="1B903782" w14:textId="77777777" w:rsidR="00AF195F" w:rsidRDefault="00F24EC9">
      <w:pPr>
        <w:pStyle w:val="Notedebasdepage"/>
      </w:pPr>
      <w:r>
        <w:rPr>
          <w:rStyle w:val="Appelnotedebasdep"/>
        </w:rPr>
        <w:footnoteRef/>
      </w:r>
      <w:r>
        <w:t xml:space="preserve"> </w:t>
      </w:r>
      <w:r>
        <w:tab/>
        <w:t>Pièce D-35.</w:t>
      </w:r>
    </w:p>
  </w:footnote>
  <w:footnote w:id="111">
    <w:p w14:paraId="06AE39BE" w14:textId="77777777" w:rsidR="00AF195F" w:rsidRDefault="00F24EC9">
      <w:pPr>
        <w:pStyle w:val="Notedebasdepage"/>
      </w:pPr>
      <w:r>
        <w:rPr>
          <w:rStyle w:val="Appelnotedebasdep"/>
        </w:rPr>
        <w:footnoteRef/>
      </w:r>
      <w:r>
        <w:t xml:space="preserve"> </w:t>
      </w:r>
      <w:r>
        <w:tab/>
        <w:t>Pièce D-1, p. 242; pièce D-3, p.5.</w:t>
      </w:r>
    </w:p>
  </w:footnote>
  <w:footnote w:id="112">
    <w:p w14:paraId="64E9D463" w14:textId="77777777" w:rsidR="00AF195F" w:rsidRDefault="00F24EC9">
      <w:pPr>
        <w:pStyle w:val="Notedebasdepage"/>
      </w:pPr>
      <w:r>
        <w:rPr>
          <w:rStyle w:val="Appelnotedebasdep"/>
        </w:rPr>
        <w:footnoteRef/>
      </w:r>
      <w:r>
        <w:t xml:space="preserve"> </w:t>
      </w:r>
      <w:r>
        <w:tab/>
        <w:t>Pièce D-1, p. 134.</w:t>
      </w:r>
    </w:p>
  </w:footnote>
  <w:footnote w:id="113">
    <w:p w14:paraId="7985B3CD" w14:textId="77777777" w:rsidR="00BD3971" w:rsidRDefault="00F24EC9">
      <w:pPr>
        <w:pStyle w:val="Notedebasdepage"/>
      </w:pPr>
      <w:r>
        <w:rPr>
          <w:rStyle w:val="Appelnotedebasdep"/>
        </w:rPr>
        <w:footnoteRef/>
      </w:r>
      <w:r>
        <w:t xml:space="preserve"> </w:t>
      </w:r>
      <w:r>
        <w:tab/>
        <w:t>Pièce D-2</w:t>
      </w:r>
      <w:r w:rsidR="00937CCF">
        <w:t>.</w:t>
      </w:r>
    </w:p>
  </w:footnote>
  <w:footnote w:id="114">
    <w:p w14:paraId="194FB783" w14:textId="77777777" w:rsidR="00982673" w:rsidRPr="00982673" w:rsidRDefault="00F24EC9">
      <w:pPr>
        <w:pStyle w:val="Notedebasdepage"/>
      </w:pPr>
      <w:r>
        <w:rPr>
          <w:rStyle w:val="Appelnotedebasdep"/>
        </w:rPr>
        <w:footnoteRef/>
      </w:r>
      <w:r w:rsidRPr="00982673">
        <w:t xml:space="preserve"> </w:t>
      </w:r>
      <w:r w:rsidRPr="00982673">
        <w:tab/>
      </w:r>
      <w:r w:rsidRPr="00D464A9">
        <w:rPr>
          <w:i/>
          <w:iCs/>
        </w:rPr>
        <w:t>Le Petit Robert</w:t>
      </w:r>
      <w:r w:rsidR="00CD595C" w:rsidRPr="00D464A9">
        <w:rPr>
          <w:i/>
          <w:iCs/>
        </w:rPr>
        <w:t xml:space="preserve"> </w:t>
      </w:r>
      <w:r w:rsidR="00674B63" w:rsidRPr="00D464A9">
        <w:rPr>
          <w:i/>
          <w:iCs/>
        </w:rPr>
        <w:t>: dictionnaire alphabétique et analogi</w:t>
      </w:r>
      <w:r w:rsidR="00CD595C" w:rsidRPr="00D464A9">
        <w:rPr>
          <w:i/>
          <w:iCs/>
        </w:rPr>
        <w:t>qu</w:t>
      </w:r>
      <w:r w:rsidR="00674B63" w:rsidRPr="00D464A9">
        <w:rPr>
          <w:i/>
          <w:iCs/>
        </w:rPr>
        <w:t>e de la langue française</w:t>
      </w:r>
      <w:r w:rsidR="00674B63" w:rsidRPr="00D464A9">
        <w:t xml:space="preserve">, </w:t>
      </w:r>
      <w:r w:rsidR="00CD595C" w:rsidRPr="00D464A9">
        <w:t>Nouvelle édition millésime 2026, Paris, Le Robert, 2025</w:t>
      </w:r>
      <w:r w:rsidRPr="00D464A9">
        <w:t>.</w:t>
      </w:r>
    </w:p>
  </w:footnote>
  <w:footnote w:id="115">
    <w:p w14:paraId="223FCFC5" w14:textId="77777777" w:rsidR="00080146" w:rsidRDefault="00F24EC9">
      <w:pPr>
        <w:pStyle w:val="Notedebasdepage"/>
      </w:pPr>
      <w:r>
        <w:rPr>
          <w:rStyle w:val="Appelnotedebasdep"/>
        </w:rPr>
        <w:footnoteRef/>
      </w:r>
      <w:r>
        <w:t xml:space="preserve"> </w:t>
      </w:r>
      <w:r>
        <w:tab/>
        <w:t xml:space="preserve">Plan d’argumentation du demandeur et défendeur reconventionnel, daté du 26 mars 2025, para. 140-142. </w:t>
      </w:r>
    </w:p>
  </w:footnote>
  <w:footnote w:id="116">
    <w:p w14:paraId="05126E5E" w14:textId="77777777" w:rsidR="00080146" w:rsidRDefault="00F24EC9">
      <w:pPr>
        <w:pStyle w:val="Notedebasdepage"/>
      </w:pPr>
      <w:r>
        <w:rPr>
          <w:rStyle w:val="Appelnotedebasdep"/>
        </w:rPr>
        <w:footnoteRef/>
      </w:r>
      <w:r>
        <w:t xml:space="preserve"> </w:t>
      </w:r>
      <w:r>
        <w:tab/>
      </w:r>
      <w:r w:rsidRPr="007C0B68">
        <w:t xml:space="preserve">L.R.C. 1985, c. C-46, articles </w:t>
      </w:r>
      <w:r w:rsidR="00CB3972">
        <w:t>265, 273.1 et 273.2.</w:t>
      </w:r>
    </w:p>
  </w:footnote>
  <w:footnote w:id="117">
    <w:p w14:paraId="2F20CFA9" w14:textId="77777777" w:rsidR="007C0B68" w:rsidRDefault="00F24EC9">
      <w:pPr>
        <w:pStyle w:val="Notedebasdepage"/>
      </w:pPr>
      <w:r>
        <w:rPr>
          <w:rStyle w:val="Appelnotedebasdep"/>
        </w:rPr>
        <w:footnoteRef/>
      </w:r>
      <w:r>
        <w:t xml:space="preserve"> </w:t>
      </w:r>
      <w:r>
        <w:tab/>
      </w:r>
      <w:r w:rsidRPr="00D464A9">
        <w:t>Préc.</w:t>
      </w:r>
      <w:r w:rsidR="00E27C9D" w:rsidRPr="00D464A9">
        <w:t>,</w:t>
      </w:r>
      <w:r w:rsidRPr="00D464A9">
        <w:t xml:space="preserve"> note </w:t>
      </w:r>
      <w:r w:rsidR="00565804" w:rsidRPr="00D464A9">
        <w:t>25</w:t>
      </w:r>
      <w:r w:rsidR="004618D9">
        <w:t>, para. 52 et suivants.</w:t>
      </w:r>
    </w:p>
  </w:footnote>
  <w:footnote w:id="118">
    <w:p w14:paraId="18CB5320" w14:textId="77777777" w:rsidR="008021B1" w:rsidRPr="00192013" w:rsidRDefault="00F24EC9">
      <w:pPr>
        <w:pStyle w:val="Notedebasdepage"/>
      </w:pPr>
      <w:r w:rsidRPr="003465F7">
        <w:rPr>
          <w:rStyle w:val="Appelnotedebasdep"/>
        </w:rPr>
        <w:footnoteRef/>
      </w:r>
      <w:r w:rsidRPr="003465F7">
        <w:t xml:space="preserve"> </w:t>
      </w:r>
      <w:r w:rsidRPr="003465F7">
        <w:tab/>
      </w:r>
      <w:r w:rsidRPr="003465F7">
        <w:rPr>
          <w:i/>
          <w:iCs/>
        </w:rPr>
        <w:t>R.</w:t>
      </w:r>
      <w:r w:rsidRPr="003465F7">
        <w:t xml:space="preserve"> c. </w:t>
      </w:r>
      <w:r w:rsidRPr="003465F7">
        <w:rPr>
          <w:i/>
          <w:iCs/>
        </w:rPr>
        <w:t>Pineault</w:t>
      </w:r>
      <w:r w:rsidRPr="003465F7">
        <w:t>, 2024 QCCA 981, para. 22-30.</w:t>
      </w:r>
    </w:p>
  </w:footnote>
  <w:footnote w:id="119">
    <w:p w14:paraId="4B40A61A" w14:textId="77777777" w:rsidR="00A62707" w:rsidRPr="003465F7" w:rsidRDefault="00F24EC9" w:rsidP="00A62707">
      <w:pPr>
        <w:pStyle w:val="Notedebasdepage"/>
      </w:pPr>
      <w:r>
        <w:rPr>
          <w:rStyle w:val="Appelnotedebasdep"/>
        </w:rPr>
        <w:footnoteRef/>
      </w:r>
      <w:r w:rsidRPr="003465F7">
        <w:t xml:space="preserve"> </w:t>
      </w:r>
      <w:r w:rsidRPr="003465F7">
        <w:tab/>
      </w:r>
      <w:r w:rsidRPr="003465F7">
        <w:rPr>
          <w:i/>
          <w:iCs/>
        </w:rPr>
        <w:t xml:space="preserve">Id. </w:t>
      </w:r>
    </w:p>
  </w:footnote>
  <w:footnote w:id="120">
    <w:p w14:paraId="0A31051F" w14:textId="77777777" w:rsidR="00862F42" w:rsidRDefault="00F24EC9">
      <w:pPr>
        <w:pStyle w:val="Notedebasdepage"/>
      </w:pPr>
      <w:r w:rsidRPr="00D464A9">
        <w:rPr>
          <w:rStyle w:val="Appelnotedebasdep"/>
        </w:rPr>
        <w:footnoteRef/>
      </w:r>
      <w:r w:rsidRPr="00D464A9">
        <w:t xml:space="preserve"> </w:t>
      </w:r>
      <w:r w:rsidRPr="00D464A9">
        <w:tab/>
        <w:t xml:space="preserve">Voir para. </w:t>
      </w:r>
      <w:r w:rsidR="00565804" w:rsidRPr="00D464A9">
        <w:t>65 à 69 du présent jugement.</w:t>
      </w:r>
    </w:p>
  </w:footnote>
  <w:footnote w:id="121">
    <w:p w14:paraId="159E294A" w14:textId="77777777" w:rsidR="00982673" w:rsidRDefault="00F24EC9">
      <w:pPr>
        <w:pStyle w:val="Notedebasdepage"/>
      </w:pPr>
      <w:r>
        <w:rPr>
          <w:rStyle w:val="Appelnotedebasdep"/>
        </w:rPr>
        <w:footnoteRef/>
      </w:r>
      <w:r>
        <w:t xml:space="preserve"> </w:t>
      </w:r>
      <w:r>
        <w:tab/>
        <w:t>Pièce D-43.</w:t>
      </w:r>
    </w:p>
  </w:footnote>
  <w:footnote w:id="122">
    <w:p w14:paraId="6FA2CA1B" w14:textId="77777777" w:rsidR="00A95E87" w:rsidRDefault="00F24EC9">
      <w:pPr>
        <w:pStyle w:val="Notedebasdepage"/>
      </w:pPr>
      <w:r w:rsidRPr="00D464A9">
        <w:rPr>
          <w:rStyle w:val="Appelnotedebasdep"/>
        </w:rPr>
        <w:footnoteRef/>
      </w:r>
      <w:r w:rsidRPr="00D464A9">
        <w:t xml:space="preserve"> </w:t>
      </w:r>
      <w:r w:rsidRPr="00D464A9">
        <w:tab/>
      </w:r>
      <w:r w:rsidRPr="00D464A9">
        <w:rPr>
          <w:i/>
          <w:iCs/>
        </w:rPr>
        <w:t xml:space="preserve">L. B. c. Sheehy, </w:t>
      </w:r>
      <w:r w:rsidRPr="00D464A9">
        <w:t>préc.</w:t>
      </w:r>
      <w:r w:rsidR="00E27C9D" w:rsidRPr="00D464A9">
        <w:t>,</w:t>
      </w:r>
      <w:r w:rsidRPr="00D464A9">
        <w:t xml:space="preserve"> note </w:t>
      </w:r>
      <w:r w:rsidR="00565804" w:rsidRPr="00D464A9">
        <w:t>25</w:t>
      </w:r>
      <w:r w:rsidRPr="00D464A9">
        <w:t>, para. 178 et suivants.</w:t>
      </w:r>
      <w:r>
        <w:t xml:space="preserve"> </w:t>
      </w:r>
    </w:p>
  </w:footnote>
  <w:footnote w:id="123">
    <w:p w14:paraId="53305FEC" w14:textId="77777777" w:rsidR="004B18B7" w:rsidRDefault="00F24EC9">
      <w:pPr>
        <w:pStyle w:val="Notedebasdepage"/>
      </w:pPr>
      <w:r w:rsidRPr="00D464A9">
        <w:rPr>
          <w:rStyle w:val="Appelnotedebasdep"/>
        </w:rPr>
        <w:footnoteRef/>
      </w:r>
      <w:r w:rsidRPr="00D464A9">
        <w:t xml:space="preserve"> </w:t>
      </w:r>
      <w:r w:rsidRPr="00D464A9">
        <w:tab/>
        <w:t xml:space="preserve">Voir le paragraphe </w:t>
      </w:r>
      <w:r w:rsidR="00565804" w:rsidRPr="00D464A9">
        <w:t>103</w:t>
      </w:r>
      <w:r w:rsidRPr="00D464A9">
        <w:t>.</w:t>
      </w:r>
    </w:p>
  </w:footnote>
  <w:footnote w:id="124">
    <w:p w14:paraId="01DCD327" w14:textId="77777777" w:rsidR="00FA2B94" w:rsidRDefault="00F24EC9">
      <w:pPr>
        <w:pStyle w:val="Notedebasdepage"/>
      </w:pPr>
      <w:r>
        <w:rPr>
          <w:rStyle w:val="Appelnotedebasdep"/>
        </w:rPr>
        <w:footnoteRef/>
      </w:r>
      <w:r>
        <w:t xml:space="preserve"> </w:t>
      </w:r>
      <w:r>
        <w:tab/>
        <w:t>Pièce D-1, p. 140.</w:t>
      </w:r>
    </w:p>
  </w:footnote>
  <w:footnote w:id="125">
    <w:p w14:paraId="0F9D40A9" w14:textId="77777777" w:rsidR="004D489C" w:rsidRDefault="00F24EC9" w:rsidP="004D489C">
      <w:pPr>
        <w:pStyle w:val="Notedebasdepage"/>
      </w:pPr>
      <w:r>
        <w:rPr>
          <w:rStyle w:val="Appelnotedebasdep"/>
        </w:rPr>
        <w:footnoteRef/>
      </w:r>
      <w:r>
        <w:t xml:space="preserve"> </w:t>
      </w:r>
      <w:r>
        <w:tab/>
        <w:t xml:space="preserve">Pièce D-35. </w:t>
      </w:r>
    </w:p>
  </w:footnote>
  <w:footnote w:id="126">
    <w:p w14:paraId="1EC63D6F" w14:textId="77777777" w:rsidR="00F16BA8" w:rsidRDefault="00F24EC9">
      <w:pPr>
        <w:pStyle w:val="Notedebasdepage"/>
      </w:pPr>
      <w:r>
        <w:rPr>
          <w:rStyle w:val="Appelnotedebasdep"/>
        </w:rPr>
        <w:footnoteRef/>
      </w:r>
      <w:r>
        <w:t xml:space="preserve"> </w:t>
      </w:r>
      <w:r>
        <w:tab/>
        <w:t>Pièce D-38.</w:t>
      </w:r>
    </w:p>
  </w:footnote>
  <w:footnote w:id="127">
    <w:p w14:paraId="362F91FC" w14:textId="77777777" w:rsidR="0016666B" w:rsidRDefault="00F24EC9">
      <w:pPr>
        <w:pStyle w:val="Notedebasdepage"/>
      </w:pPr>
      <w:r>
        <w:rPr>
          <w:rStyle w:val="Appelnotedebasdep"/>
        </w:rPr>
        <w:footnoteRef/>
      </w:r>
      <w:r>
        <w:t xml:space="preserve"> </w:t>
      </w:r>
      <w:r>
        <w:tab/>
        <w:t>Pièce D-49.</w:t>
      </w:r>
    </w:p>
  </w:footnote>
  <w:footnote w:id="128">
    <w:p w14:paraId="5A002F09" w14:textId="77777777" w:rsidR="0068193D" w:rsidRDefault="00F24EC9">
      <w:pPr>
        <w:pStyle w:val="Notedebasdepage"/>
      </w:pPr>
      <w:r>
        <w:rPr>
          <w:rStyle w:val="Appelnotedebasdep"/>
        </w:rPr>
        <w:footnoteRef/>
      </w:r>
      <w:r>
        <w:t xml:space="preserve"> </w:t>
      </w:r>
      <w:r>
        <w:tab/>
        <w:t xml:space="preserve">Lire : </w:t>
      </w:r>
      <w:r>
        <w:rPr>
          <w:rFonts w:cs="Arial"/>
        </w:rPr>
        <w:t>"</w:t>
      </w:r>
      <w:r>
        <w:t>gugusses</w:t>
      </w:r>
      <w:r>
        <w:rPr>
          <w:rFonts w:cs="Arial"/>
        </w:rPr>
        <w:t>"</w:t>
      </w:r>
      <w:r>
        <w:t xml:space="preserve">. </w:t>
      </w:r>
    </w:p>
  </w:footnote>
  <w:footnote w:id="129">
    <w:p w14:paraId="541958D7" w14:textId="77777777" w:rsidR="005706CC" w:rsidRDefault="00F24EC9">
      <w:pPr>
        <w:pStyle w:val="Notedebasdepage"/>
      </w:pPr>
      <w:r>
        <w:rPr>
          <w:rStyle w:val="Appelnotedebasdep"/>
        </w:rPr>
        <w:footnoteRef/>
      </w:r>
      <w:r>
        <w:t xml:space="preserve"> </w:t>
      </w:r>
      <w:r>
        <w:tab/>
      </w:r>
      <w:r w:rsidR="00565804" w:rsidRPr="00565804">
        <w:t>Pièce D-49.</w:t>
      </w:r>
    </w:p>
  </w:footnote>
  <w:footnote w:id="130">
    <w:p w14:paraId="6B721183" w14:textId="77777777" w:rsidR="00266FD5" w:rsidRDefault="00F24EC9">
      <w:pPr>
        <w:pStyle w:val="Notedebasdepage"/>
      </w:pPr>
      <w:r>
        <w:rPr>
          <w:rStyle w:val="Appelnotedebasdep"/>
        </w:rPr>
        <w:footnoteRef/>
      </w:r>
      <w:r>
        <w:t xml:space="preserve"> </w:t>
      </w:r>
      <w:r>
        <w:tab/>
        <w:t>Pièce P-14.</w:t>
      </w:r>
    </w:p>
  </w:footnote>
  <w:footnote w:id="131">
    <w:p w14:paraId="1216AD87" w14:textId="77777777" w:rsidR="005706CC" w:rsidRDefault="00F24EC9">
      <w:pPr>
        <w:pStyle w:val="Notedebasdepage"/>
      </w:pPr>
      <w:r>
        <w:rPr>
          <w:rStyle w:val="Appelnotedebasdep"/>
        </w:rPr>
        <w:footnoteRef/>
      </w:r>
      <w:r>
        <w:t xml:space="preserve"> </w:t>
      </w:r>
      <w:r>
        <w:tab/>
        <w:t>Pièce D-51.</w:t>
      </w:r>
    </w:p>
  </w:footnote>
  <w:footnote w:id="132">
    <w:p w14:paraId="0B0BCCEB" w14:textId="77777777" w:rsidR="00266054" w:rsidRDefault="00F24EC9">
      <w:pPr>
        <w:pStyle w:val="Notedebasdepage"/>
      </w:pPr>
      <w:r>
        <w:rPr>
          <w:rStyle w:val="Appelnotedebasdep"/>
        </w:rPr>
        <w:footnoteRef/>
      </w:r>
      <w:r>
        <w:t xml:space="preserve"> </w:t>
      </w:r>
      <w:r>
        <w:tab/>
        <w:t>Défense et demande reconventionnelle, para. 44.</w:t>
      </w:r>
    </w:p>
  </w:footnote>
  <w:footnote w:id="133">
    <w:p w14:paraId="5EC101AD" w14:textId="77777777" w:rsidR="001869B5" w:rsidRDefault="00F24EC9">
      <w:pPr>
        <w:pStyle w:val="Notedebasdepage"/>
      </w:pPr>
      <w:r>
        <w:rPr>
          <w:rStyle w:val="Appelnotedebasdep"/>
        </w:rPr>
        <w:footnoteRef/>
      </w:r>
      <w:r>
        <w:t xml:space="preserve"> </w:t>
      </w:r>
      <w:r>
        <w:tab/>
        <w:t>Défense et demande reconventionnelle, para. 94.</w:t>
      </w:r>
    </w:p>
  </w:footnote>
  <w:footnote w:id="134">
    <w:p w14:paraId="2D6A2D6E" w14:textId="77777777" w:rsidR="0082000E" w:rsidRDefault="00F24EC9">
      <w:pPr>
        <w:pStyle w:val="Notedebasdepage"/>
      </w:pPr>
      <w:r>
        <w:rPr>
          <w:rStyle w:val="Appelnotedebasdep"/>
        </w:rPr>
        <w:footnoteRef/>
      </w:r>
      <w:r>
        <w:t xml:space="preserve"> </w:t>
      </w:r>
      <w:r>
        <w:tab/>
        <w:t xml:space="preserve">Pièce P-32. </w:t>
      </w:r>
    </w:p>
  </w:footnote>
  <w:footnote w:id="135">
    <w:p w14:paraId="5D5D97CC" w14:textId="77777777" w:rsidR="008B5A02" w:rsidRDefault="00F24EC9">
      <w:pPr>
        <w:pStyle w:val="Notedebasdepage"/>
      </w:pPr>
      <w:r>
        <w:rPr>
          <w:rStyle w:val="Appelnotedebasdep"/>
        </w:rPr>
        <w:footnoteRef/>
      </w:r>
      <w:r>
        <w:t xml:space="preserve"> </w:t>
      </w:r>
      <w:r>
        <w:tab/>
        <w:t>Pièce D-</w:t>
      </w:r>
      <w:r w:rsidR="00B11DD8">
        <w:t>29.</w:t>
      </w:r>
    </w:p>
  </w:footnote>
  <w:footnote w:id="136">
    <w:p w14:paraId="6A9547D8" w14:textId="77777777" w:rsidR="00B11DD8" w:rsidRDefault="00F24EC9">
      <w:pPr>
        <w:pStyle w:val="Notedebasdepage"/>
      </w:pPr>
      <w:r>
        <w:rPr>
          <w:rStyle w:val="Appelnotedebasdep"/>
        </w:rPr>
        <w:footnoteRef/>
      </w:r>
      <w:r>
        <w:t xml:space="preserve"> </w:t>
      </w:r>
      <w:r>
        <w:tab/>
        <w:t>Pièce D-39.</w:t>
      </w:r>
    </w:p>
  </w:footnote>
  <w:footnote w:id="137">
    <w:p w14:paraId="7BF22865" w14:textId="77777777" w:rsidR="00BE64E8" w:rsidRDefault="00F24EC9">
      <w:pPr>
        <w:pStyle w:val="Notedebasdepage"/>
      </w:pPr>
      <w:r>
        <w:rPr>
          <w:rStyle w:val="Appelnotedebasdep"/>
        </w:rPr>
        <w:footnoteRef/>
      </w:r>
      <w:r>
        <w:t xml:space="preserve"> </w:t>
      </w:r>
      <w:r>
        <w:tab/>
        <w:t>Pièces D-45 et D-46.</w:t>
      </w:r>
    </w:p>
  </w:footnote>
  <w:footnote w:id="138">
    <w:p w14:paraId="14049F5C" w14:textId="77777777" w:rsidR="007C5D8F" w:rsidRDefault="00F24EC9">
      <w:pPr>
        <w:pStyle w:val="Notedebasdepage"/>
      </w:pPr>
      <w:r>
        <w:rPr>
          <w:rStyle w:val="Appelnotedebasdep"/>
        </w:rPr>
        <w:footnoteRef/>
      </w:r>
      <w:r>
        <w:t xml:space="preserve"> </w:t>
      </w:r>
      <w:r>
        <w:tab/>
        <w:t>Pièce P-31.</w:t>
      </w:r>
    </w:p>
  </w:footnote>
  <w:footnote w:id="139">
    <w:p w14:paraId="106238DC" w14:textId="77777777" w:rsidR="005A6B6E" w:rsidRDefault="00F24EC9">
      <w:pPr>
        <w:pStyle w:val="Notedebasdepage"/>
      </w:pPr>
      <w:r>
        <w:rPr>
          <w:rStyle w:val="Appelnotedebasdep"/>
        </w:rPr>
        <w:footnoteRef/>
      </w:r>
      <w:r>
        <w:t xml:space="preserve"> </w:t>
      </w:r>
      <w:r>
        <w:tab/>
        <w:t>Le Code de déontologie des psychologues (RLRQ, c. C-26, r.</w:t>
      </w:r>
      <w:r w:rsidR="00565804">
        <w:t xml:space="preserve"> </w:t>
      </w:r>
      <w:r>
        <w:t>212</w:t>
      </w:r>
      <w:r w:rsidR="00E06EC3">
        <w:t>, art. 28</w:t>
      </w:r>
      <w:r>
        <w:t>) et son Guide explicatif émis par l’ordre professionnel (pièce P-35) mettent en garde les psychologues de se livrer à une expertise auprès d’un client à qui il rend ou a rendu des services de nature thérapeutique puisque cet engagement requiert de n’avoir eu aucun lien préalable avec le demandeur pour que cette expertise soit objective et crédible.</w:t>
      </w:r>
    </w:p>
  </w:footnote>
  <w:footnote w:id="140">
    <w:p w14:paraId="232BF863" w14:textId="77777777" w:rsidR="00F7796D" w:rsidRDefault="00F24EC9" w:rsidP="00F7796D">
      <w:pPr>
        <w:pStyle w:val="Notedebasdepage"/>
      </w:pPr>
      <w:r>
        <w:rPr>
          <w:rStyle w:val="Appelnotedebasdep"/>
        </w:rPr>
        <w:footnoteRef/>
      </w:r>
      <w:r>
        <w:t xml:space="preserve"> </w:t>
      </w:r>
      <w:r>
        <w:tab/>
        <w:t xml:space="preserve">Pièces D-1 à D-3. </w:t>
      </w:r>
    </w:p>
  </w:footnote>
  <w:footnote w:id="141">
    <w:p w14:paraId="68E4A4BC" w14:textId="77777777" w:rsidR="00EE2D97" w:rsidRDefault="00F24EC9">
      <w:pPr>
        <w:pStyle w:val="Notedebasdepage"/>
      </w:pPr>
      <w:r>
        <w:rPr>
          <w:rStyle w:val="Appelnotedebasdep"/>
        </w:rPr>
        <w:footnoteRef/>
      </w:r>
      <w:r>
        <w:t xml:space="preserve"> </w:t>
      </w:r>
      <w:r>
        <w:tab/>
        <w:t xml:space="preserve">Pièce D-39, </w:t>
      </w:r>
      <w:r w:rsidR="00E06EC3">
        <w:t xml:space="preserve">pages </w:t>
      </w:r>
      <w:r>
        <w:t>5</w:t>
      </w:r>
      <w:r w:rsidR="00E06EC3">
        <w:t xml:space="preserve"> et 6</w:t>
      </w:r>
      <w:r>
        <w:t xml:space="preserve">. </w:t>
      </w:r>
    </w:p>
  </w:footnote>
  <w:footnote w:id="142">
    <w:p w14:paraId="2690B809" w14:textId="77777777" w:rsidR="00124400" w:rsidRDefault="00F24EC9">
      <w:pPr>
        <w:pStyle w:val="Notedebasdepage"/>
      </w:pPr>
      <w:r>
        <w:rPr>
          <w:rStyle w:val="Appelnotedebasdep"/>
        </w:rPr>
        <w:footnoteRef/>
      </w:r>
      <w:r>
        <w:t xml:space="preserve"> </w:t>
      </w:r>
      <w:r>
        <w:tab/>
        <w:t>Pièce P-31A.</w:t>
      </w:r>
    </w:p>
  </w:footnote>
  <w:footnote w:id="143">
    <w:p w14:paraId="18F0EECA" w14:textId="77777777" w:rsidR="00065630" w:rsidRDefault="00F24EC9">
      <w:pPr>
        <w:pStyle w:val="Notedebasdepage"/>
      </w:pPr>
      <w:r>
        <w:rPr>
          <w:rStyle w:val="Appelnotedebasdep"/>
        </w:rPr>
        <w:footnoteRef/>
      </w:r>
      <w:r>
        <w:t xml:space="preserve"> </w:t>
      </w:r>
      <w:r>
        <w:tab/>
        <w:t xml:space="preserve">Pièce P-32; voir également la pièce P-26 (plainte au BCSE), la pièce P-27 (plainte à la SQ) et la pièce P-30 (déclaration sous serment de la défenderesse datée du 26 octobre 2018). </w:t>
      </w:r>
    </w:p>
  </w:footnote>
  <w:footnote w:id="144">
    <w:p w14:paraId="6E0573BA" w14:textId="77777777" w:rsidR="002257DF" w:rsidRDefault="00F24EC9">
      <w:pPr>
        <w:pStyle w:val="Notedebasdepage"/>
      </w:pPr>
      <w:r w:rsidRPr="00D464A9">
        <w:rPr>
          <w:rStyle w:val="Appelnotedebasdep"/>
        </w:rPr>
        <w:footnoteRef/>
      </w:r>
      <w:r w:rsidRPr="00D464A9">
        <w:t xml:space="preserve"> </w:t>
      </w:r>
      <w:r w:rsidRPr="00D464A9">
        <w:tab/>
        <w:t>Voir le paragraphe 17</w:t>
      </w:r>
      <w:r w:rsidR="00565804" w:rsidRPr="00D464A9">
        <w:t>7</w:t>
      </w:r>
      <w:r w:rsidRPr="00D464A9">
        <w:t>.</w:t>
      </w:r>
    </w:p>
  </w:footnote>
  <w:footnote w:id="145">
    <w:p w14:paraId="62359730" w14:textId="77777777" w:rsidR="00BC3F8B" w:rsidRDefault="00F24EC9">
      <w:pPr>
        <w:pStyle w:val="Notedebasdepage"/>
      </w:pPr>
      <w:r w:rsidRPr="00D464A9">
        <w:rPr>
          <w:rStyle w:val="Appelnotedebasdep"/>
        </w:rPr>
        <w:footnoteRef/>
      </w:r>
      <w:r w:rsidRPr="00D464A9">
        <w:t xml:space="preserve"> </w:t>
      </w:r>
      <w:r w:rsidRPr="00D464A9">
        <w:tab/>
        <w:t>D</w:t>
      </w:r>
      <w:r w:rsidR="00FF32AB" w:rsidRPr="00D464A9">
        <w:t>aniel</w:t>
      </w:r>
      <w:r w:rsidRPr="00D464A9">
        <w:t xml:space="preserve"> GARDNER, </w:t>
      </w:r>
      <w:r w:rsidRPr="00D464A9">
        <w:rPr>
          <w:i/>
          <w:iCs/>
        </w:rPr>
        <w:t>Le préjudice corporel</w:t>
      </w:r>
      <w:r w:rsidRPr="00D464A9">
        <w:t>, 5</w:t>
      </w:r>
      <w:r w:rsidR="00D5003F" w:rsidRPr="00D5003F">
        <w:rPr>
          <w:vertAlign w:val="superscript"/>
        </w:rPr>
        <w:t>ème</w:t>
      </w:r>
      <w:r w:rsidRPr="00D464A9">
        <w:t xml:space="preserve"> édition, </w:t>
      </w:r>
      <w:r w:rsidR="00FF32AB" w:rsidRPr="00D464A9">
        <w:t xml:space="preserve">Cowansville, </w:t>
      </w:r>
      <w:r w:rsidRPr="00D464A9">
        <w:t>Éd</w:t>
      </w:r>
      <w:r w:rsidR="00D63F00" w:rsidRPr="00D464A9">
        <w:t>itions</w:t>
      </w:r>
      <w:r w:rsidRPr="00D464A9">
        <w:t xml:space="preserve"> Yvon Blais, </w:t>
      </w:r>
      <w:r w:rsidR="00FF32AB" w:rsidRPr="00D464A9">
        <w:t xml:space="preserve">2024, </w:t>
      </w:r>
      <w:r w:rsidRPr="00D464A9">
        <w:t>par. 136 et suivants.</w:t>
      </w:r>
      <w:r>
        <w:t xml:space="preserve"> </w:t>
      </w:r>
    </w:p>
  </w:footnote>
  <w:footnote w:id="146">
    <w:p w14:paraId="3CF5E694" w14:textId="77777777" w:rsidR="00BC3F8B" w:rsidRDefault="00F24EC9">
      <w:pPr>
        <w:pStyle w:val="Notedebasdepage"/>
      </w:pPr>
      <w:r>
        <w:rPr>
          <w:rStyle w:val="Appelnotedebasdep"/>
        </w:rPr>
        <w:footnoteRef/>
      </w:r>
      <w:r>
        <w:t xml:space="preserve"> </w:t>
      </w:r>
      <w:r>
        <w:tab/>
        <w:t xml:space="preserve">Pièce P-32. </w:t>
      </w:r>
    </w:p>
  </w:footnote>
  <w:footnote w:id="147">
    <w:p w14:paraId="409B82F3" w14:textId="77777777" w:rsidR="00BA62A7" w:rsidRPr="003465F7" w:rsidRDefault="00F24EC9">
      <w:pPr>
        <w:pStyle w:val="Notedebasdepage"/>
      </w:pPr>
      <w:r w:rsidRPr="00D464A9">
        <w:rPr>
          <w:rStyle w:val="Appelnotedebasdep"/>
        </w:rPr>
        <w:footnoteRef/>
      </w:r>
      <w:r w:rsidRPr="00D464A9">
        <w:t xml:space="preserve"> </w:t>
      </w:r>
      <w:r w:rsidRPr="00D464A9">
        <w:tab/>
      </w:r>
      <w:r w:rsidRPr="00D464A9">
        <w:rPr>
          <w:i/>
          <w:iCs/>
        </w:rPr>
        <w:t xml:space="preserve">C.T. </w:t>
      </w:r>
      <w:r w:rsidRPr="00D464A9">
        <w:t>c.</w:t>
      </w:r>
      <w:r w:rsidRPr="00D464A9">
        <w:rPr>
          <w:i/>
          <w:iCs/>
        </w:rPr>
        <w:t xml:space="preserve"> Dudek</w:t>
      </w:r>
      <w:r w:rsidRPr="00D464A9">
        <w:t>, préc.</w:t>
      </w:r>
      <w:r w:rsidR="00E27C9D" w:rsidRPr="00D464A9">
        <w:t>,</w:t>
      </w:r>
      <w:r w:rsidRPr="00D464A9">
        <w:t xml:space="preserve"> note </w:t>
      </w:r>
      <w:r w:rsidR="00EF5CF3" w:rsidRPr="00D464A9">
        <w:t>25</w:t>
      </w:r>
      <w:r w:rsidR="00FF32AB" w:rsidRPr="00D464A9">
        <w:t xml:space="preserve">; </w:t>
      </w:r>
      <w:r w:rsidR="004D42C0" w:rsidRPr="00D464A9">
        <w:rPr>
          <w:i/>
          <w:iCs/>
        </w:rPr>
        <w:t xml:space="preserve">N.N. </w:t>
      </w:r>
      <w:r w:rsidR="004D42C0" w:rsidRPr="00D464A9">
        <w:t>c.</w:t>
      </w:r>
      <w:r w:rsidR="004D42C0" w:rsidRPr="00D464A9">
        <w:rPr>
          <w:i/>
          <w:iCs/>
        </w:rPr>
        <w:t xml:space="preserve"> Mercure</w:t>
      </w:r>
      <w:r w:rsidR="004D42C0" w:rsidRPr="00D464A9">
        <w:t>, préc</w:t>
      </w:r>
      <w:r w:rsidR="00E27C9D" w:rsidRPr="00D464A9">
        <w:t>.,</w:t>
      </w:r>
      <w:r w:rsidR="004D42C0" w:rsidRPr="00D464A9">
        <w:t xml:space="preserve"> note </w:t>
      </w:r>
      <w:r w:rsidR="00EF5CF3" w:rsidRPr="00D464A9">
        <w:t>25</w:t>
      </w:r>
      <w:r w:rsidR="00FF32AB" w:rsidRPr="00D464A9">
        <w:t xml:space="preserve">; </w:t>
      </w:r>
      <w:r w:rsidR="004D42C0" w:rsidRPr="00D464A9">
        <w:rPr>
          <w:i/>
          <w:iCs/>
        </w:rPr>
        <w:t xml:space="preserve">L.B. </w:t>
      </w:r>
      <w:r w:rsidR="004D42C0" w:rsidRPr="00D464A9">
        <w:t>c.</w:t>
      </w:r>
      <w:r w:rsidR="004D42C0" w:rsidRPr="00D464A9">
        <w:rPr>
          <w:i/>
          <w:iCs/>
        </w:rPr>
        <w:t xml:space="preserve"> Sheehy</w:t>
      </w:r>
      <w:r w:rsidR="004D42C0" w:rsidRPr="00D464A9">
        <w:t>, préc.</w:t>
      </w:r>
      <w:r w:rsidR="00E27C9D" w:rsidRPr="00D464A9">
        <w:t>,</w:t>
      </w:r>
      <w:r w:rsidR="004D42C0" w:rsidRPr="00D464A9">
        <w:t xml:space="preserve"> note </w:t>
      </w:r>
      <w:r w:rsidR="00565804" w:rsidRPr="00D464A9">
        <w:t>25</w:t>
      </w:r>
      <w:r w:rsidR="00FF32AB" w:rsidRPr="00D464A9">
        <w:t xml:space="preserve">; </w:t>
      </w:r>
      <w:r w:rsidR="00FF32AB" w:rsidRPr="00D464A9">
        <w:rPr>
          <w:i/>
          <w:iCs/>
        </w:rPr>
        <w:t xml:space="preserve">M.J. </w:t>
      </w:r>
      <w:r w:rsidR="00FF32AB" w:rsidRPr="00D464A9">
        <w:t>c.</w:t>
      </w:r>
      <w:r w:rsidR="00FF32AB" w:rsidRPr="003465F7">
        <w:t xml:space="preserve"> </w:t>
      </w:r>
      <w:r w:rsidR="00FF32AB" w:rsidRPr="003465F7">
        <w:rPr>
          <w:i/>
          <w:iCs/>
        </w:rPr>
        <w:t>Mulé</w:t>
      </w:r>
      <w:r w:rsidR="00FF32AB" w:rsidRPr="003465F7">
        <w:t xml:space="preserve">, </w:t>
      </w:r>
      <w:r w:rsidR="00FF32AB" w:rsidRPr="00D464A9">
        <w:t>préc.</w:t>
      </w:r>
      <w:r w:rsidR="00E27C9D" w:rsidRPr="00D464A9">
        <w:t>,</w:t>
      </w:r>
      <w:r w:rsidR="00FF32AB" w:rsidRPr="00D464A9">
        <w:t xml:space="preserve"> </w:t>
      </w:r>
      <w:r w:rsidR="00EF5CF3" w:rsidRPr="00D464A9">
        <w:t>n</w:t>
      </w:r>
      <w:r w:rsidR="00FF32AB" w:rsidRPr="00D464A9">
        <w:t>ote</w:t>
      </w:r>
      <w:r w:rsidR="00EF5CF3" w:rsidRPr="00D464A9">
        <w:t xml:space="preserve"> 25</w:t>
      </w:r>
      <w:r w:rsidR="00FF32AB" w:rsidRPr="00D464A9">
        <w:t>;</w:t>
      </w:r>
      <w:r w:rsidR="00FF32AB" w:rsidRPr="003465F7">
        <w:t xml:space="preserve"> </w:t>
      </w:r>
      <w:r w:rsidR="00FF32AB" w:rsidRPr="003465F7">
        <w:rPr>
          <w:i/>
          <w:iCs/>
        </w:rPr>
        <w:t xml:space="preserve">Poulin </w:t>
      </w:r>
      <w:r w:rsidR="00FF32AB" w:rsidRPr="003465F7">
        <w:t>c.</w:t>
      </w:r>
      <w:r w:rsidR="00FF32AB" w:rsidRPr="003465F7">
        <w:rPr>
          <w:i/>
          <w:iCs/>
        </w:rPr>
        <w:t xml:space="preserve"> Laliberté</w:t>
      </w:r>
      <w:r w:rsidR="00FF32AB" w:rsidRPr="003465F7">
        <w:t xml:space="preserve">, </w:t>
      </w:r>
      <w:r w:rsidR="00FF32AB" w:rsidRPr="00D464A9">
        <w:t>préc</w:t>
      </w:r>
      <w:r w:rsidR="00E27C9D" w:rsidRPr="00D464A9">
        <w:t xml:space="preserve">., </w:t>
      </w:r>
      <w:r w:rsidR="00FF32AB" w:rsidRPr="00D464A9">
        <w:t xml:space="preserve">note </w:t>
      </w:r>
      <w:r w:rsidR="00EF5CF3" w:rsidRPr="00D464A9">
        <w:t>25</w:t>
      </w:r>
      <w:r w:rsidR="00FF32AB" w:rsidRPr="00D464A9">
        <w:t>;</w:t>
      </w:r>
      <w:r w:rsidR="00FF32AB" w:rsidRPr="003465F7">
        <w:t xml:space="preserve"> </w:t>
      </w:r>
      <w:r w:rsidR="004D657F" w:rsidRPr="003465F7">
        <w:rPr>
          <w:i/>
          <w:iCs/>
        </w:rPr>
        <w:t xml:space="preserve">Audet </w:t>
      </w:r>
      <w:r w:rsidR="004D657F" w:rsidRPr="003465F7">
        <w:t>c.</w:t>
      </w:r>
      <w:r w:rsidR="004D657F" w:rsidRPr="003465F7">
        <w:rPr>
          <w:i/>
          <w:iCs/>
        </w:rPr>
        <w:t xml:space="preserve"> J.J</w:t>
      </w:r>
      <w:r w:rsidR="004D657F" w:rsidRPr="003465F7">
        <w:t>., 2021 QCCQ 3358</w:t>
      </w:r>
      <w:r w:rsidR="004D657F" w:rsidRPr="003465F7">
        <w:rPr>
          <w:i/>
          <w:iCs/>
        </w:rPr>
        <w:t xml:space="preserve">; P.F. </w:t>
      </w:r>
      <w:r w:rsidR="004D657F" w:rsidRPr="003465F7">
        <w:t>c.</w:t>
      </w:r>
      <w:r w:rsidR="004D657F" w:rsidRPr="003465F7">
        <w:rPr>
          <w:i/>
          <w:iCs/>
        </w:rPr>
        <w:t xml:space="preserve"> S.B</w:t>
      </w:r>
      <w:r w:rsidR="004D657F" w:rsidRPr="003465F7">
        <w:t xml:space="preserve">., 2020 QCCQ 180. </w:t>
      </w:r>
    </w:p>
  </w:footnote>
  <w:footnote w:id="148">
    <w:p w14:paraId="28FB6D2F" w14:textId="77777777" w:rsidR="003B1082" w:rsidRPr="003465F7" w:rsidRDefault="00F24EC9">
      <w:pPr>
        <w:pStyle w:val="Notedebasdepage"/>
      </w:pPr>
      <w:r w:rsidRPr="003465F7">
        <w:rPr>
          <w:rStyle w:val="Appelnotedebasdep"/>
        </w:rPr>
        <w:footnoteRef/>
      </w:r>
      <w:r w:rsidRPr="003465F7">
        <w:t xml:space="preserve"> </w:t>
      </w:r>
      <w:r w:rsidRPr="003465F7">
        <w:tab/>
        <w:t>Pièce D-53.</w:t>
      </w:r>
    </w:p>
  </w:footnote>
  <w:footnote w:id="149">
    <w:p w14:paraId="509873CC" w14:textId="77777777" w:rsidR="003B1082" w:rsidRDefault="00F24EC9">
      <w:pPr>
        <w:pStyle w:val="Notedebasdepage"/>
      </w:pPr>
      <w:r w:rsidRPr="003465F7">
        <w:rPr>
          <w:rStyle w:val="Appelnotedebasdep"/>
        </w:rPr>
        <w:footnoteRef/>
      </w:r>
      <w:r w:rsidRPr="003465F7">
        <w:t xml:space="preserve"> </w:t>
      </w:r>
      <w:r w:rsidRPr="003465F7">
        <w:tab/>
        <w:t xml:space="preserve">RLRQ, c. C-12. </w:t>
      </w:r>
    </w:p>
  </w:footnote>
  <w:footnote w:id="150">
    <w:p w14:paraId="039F3D25" w14:textId="77777777" w:rsidR="00C32260" w:rsidRPr="003C4B1B" w:rsidRDefault="00F24EC9" w:rsidP="00C32260">
      <w:pPr>
        <w:pStyle w:val="Notedebasdepage"/>
      </w:pPr>
      <w:r>
        <w:rPr>
          <w:rStyle w:val="Appelnotedebasdep"/>
        </w:rPr>
        <w:footnoteRef/>
      </w:r>
      <w:r w:rsidRPr="003C4B1B">
        <w:t xml:space="preserve"> </w:t>
      </w:r>
      <w:r w:rsidRPr="003C4B1B">
        <w:tab/>
      </w:r>
      <w:r w:rsidRPr="003C4B1B">
        <w:rPr>
          <w:i/>
          <w:iCs/>
        </w:rPr>
        <w:t xml:space="preserve">Québec (Curateur public) </w:t>
      </w:r>
      <w:r w:rsidRPr="00501EA5">
        <w:t>c</w:t>
      </w:r>
      <w:r w:rsidRPr="003C4B1B">
        <w:rPr>
          <w:i/>
          <w:iCs/>
        </w:rPr>
        <w:t>. Syndicat national des employés de l'hôpital St-Ferdinand,</w:t>
      </w:r>
      <w:r w:rsidRPr="003C4B1B">
        <w:t xml:space="preserve"> 1996 CanLII 172 (CSC), [1996] 3 RCS 211</w:t>
      </w:r>
      <w:r>
        <w:t>.</w:t>
      </w:r>
    </w:p>
  </w:footnote>
  <w:footnote w:id="151">
    <w:p w14:paraId="0EF9545D" w14:textId="77777777" w:rsidR="00066C4B" w:rsidRDefault="00F24EC9">
      <w:pPr>
        <w:pStyle w:val="Notedebasdepage"/>
      </w:pPr>
      <w:r>
        <w:rPr>
          <w:rStyle w:val="Appelnotedebasdep"/>
        </w:rPr>
        <w:footnoteRef/>
      </w:r>
      <w:r>
        <w:t xml:space="preserve"> </w:t>
      </w:r>
      <w:r>
        <w:tab/>
      </w:r>
      <w:r w:rsidRPr="00066C4B">
        <w:t>D</w:t>
      </w:r>
      <w:r w:rsidR="0084322D">
        <w:t>II modifiée.</w:t>
      </w:r>
      <w:r w:rsidRPr="00066C4B">
        <w:t xml:space="preserve"> </w:t>
      </w:r>
    </w:p>
  </w:footnote>
  <w:footnote w:id="152">
    <w:p w14:paraId="0E2635CD" w14:textId="77777777" w:rsidR="007975B3" w:rsidRDefault="00F24EC9">
      <w:pPr>
        <w:pStyle w:val="Notedebasdepage"/>
      </w:pPr>
      <w:r>
        <w:rPr>
          <w:rStyle w:val="Appelnotedebasdep"/>
        </w:rPr>
        <w:footnoteRef/>
      </w:r>
      <w:r>
        <w:t xml:space="preserve"> </w:t>
      </w:r>
      <w:r>
        <w:tab/>
      </w:r>
      <w:r w:rsidRPr="007975B3">
        <w:rPr>
          <w:i/>
          <w:iCs/>
        </w:rPr>
        <w:t xml:space="preserve">Société </w:t>
      </w:r>
      <w:r w:rsidRPr="00BC7BD8">
        <w:rPr>
          <w:i/>
          <w:iCs/>
        </w:rPr>
        <w:t xml:space="preserve">Radio-Canada </w:t>
      </w:r>
      <w:r w:rsidRPr="00BC7BD8">
        <w:t>c.</w:t>
      </w:r>
      <w:r w:rsidRPr="00BC7BD8">
        <w:rPr>
          <w:i/>
          <w:iCs/>
        </w:rPr>
        <w:t xml:space="preserve"> </w:t>
      </w:r>
      <w:r w:rsidRPr="007975B3">
        <w:rPr>
          <w:i/>
          <w:iCs/>
        </w:rPr>
        <w:t>Radio Sept-Îles inc</w:t>
      </w:r>
      <w:r>
        <w:t xml:space="preserve">., </w:t>
      </w:r>
      <w:r w:rsidR="00BC7BD8" w:rsidRPr="00BC7BD8">
        <w:t>[</w:t>
      </w:r>
      <w:r w:rsidR="00BC7BD8" w:rsidRPr="003E225B">
        <w:t>1994] R.J.Q. 1811</w:t>
      </w:r>
      <w:r w:rsidRPr="003E225B">
        <w:t>,</w:t>
      </w:r>
      <w:r w:rsidRPr="00BC7BD8">
        <w:t xml:space="preserve"> p</w:t>
      </w:r>
      <w:r>
        <w:t>. 15.</w:t>
      </w:r>
    </w:p>
  </w:footnote>
  <w:footnote w:id="153">
    <w:p w14:paraId="6AEAADEC" w14:textId="77777777" w:rsidR="008A513F" w:rsidRPr="003465F7" w:rsidRDefault="00F24EC9" w:rsidP="008A513F">
      <w:pPr>
        <w:pStyle w:val="Notedebasdepage"/>
      </w:pPr>
      <w:r>
        <w:rPr>
          <w:rStyle w:val="Appelnotedebasdep"/>
        </w:rPr>
        <w:footnoteRef/>
      </w:r>
      <w:r>
        <w:t xml:space="preserve"> </w:t>
      </w:r>
      <w:r>
        <w:tab/>
      </w:r>
      <w:r w:rsidRPr="003465F7">
        <w:rPr>
          <w:i/>
          <w:iCs/>
        </w:rPr>
        <w:t>Prud’homme</w:t>
      </w:r>
      <w:r w:rsidRPr="003465F7">
        <w:t xml:space="preserve"> c</w:t>
      </w:r>
      <w:r w:rsidRPr="003465F7">
        <w:rPr>
          <w:i/>
          <w:iCs/>
        </w:rPr>
        <w:t>. Prud’homme</w:t>
      </w:r>
      <w:r w:rsidRPr="003465F7">
        <w:t xml:space="preserve">, </w:t>
      </w:r>
      <w:r w:rsidR="00565804" w:rsidRPr="00D464A9">
        <w:t>préc</w:t>
      </w:r>
      <w:r w:rsidR="00E27C9D" w:rsidRPr="00D464A9">
        <w:t>.,</w:t>
      </w:r>
      <w:r w:rsidR="00565804" w:rsidRPr="00D464A9">
        <w:t xml:space="preserve"> note</w:t>
      </w:r>
      <w:r w:rsidR="00EF5CF3" w:rsidRPr="00D464A9">
        <w:t xml:space="preserve"> 21</w:t>
      </w:r>
      <w:r w:rsidRPr="00D464A9">
        <w:t>,</w:t>
      </w:r>
      <w:r w:rsidRPr="003465F7">
        <w:t xml:space="preserve"> para. 33.</w:t>
      </w:r>
    </w:p>
  </w:footnote>
  <w:footnote w:id="154">
    <w:p w14:paraId="481F1645" w14:textId="77777777" w:rsidR="008A513F" w:rsidRPr="003465F7" w:rsidRDefault="00F24EC9" w:rsidP="008A513F">
      <w:pPr>
        <w:pStyle w:val="Notedebasdepage"/>
      </w:pPr>
      <w:r w:rsidRPr="00D464A9">
        <w:rPr>
          <w:rStyle w:val="Appelnotedebasdep"/>
        </w:rPr>
        <w:footnoteRef/>
      </w:r>
      <w:r w:rsidRPr="00D464A9">
        <w:t xml:space="preserve"> </w:t>
      </w:r>
      <w:r w:rsidRPr="00D464A9">
        <w:tab/>
      </w:r>
      <w:bookmarkStart w:id="82" w:name="_Hlk205810651"/>
      <w:r w:rsidRPr="00D464A9">
        <w:rPr>
          <w:i/>
          <w:iCs/>
        </w:rPr>
        <w:t xml:space="preserve">Prud’homme </w:t>
      </w:r>
      <w:r w:rsidRPr="00D464A9">
        <w:t xml:space="preserve">c. </w:t>
      </w:r>
      <w:r w:rsidRPr="00D464A9">
        <w:rPr>
          <w:i/>
          <w:iCs/>
        </w:rPr>
        <w:t>Prud’homme</w:t>
      </w:r>
      <w:r w:rsidRPr="00D464A9">
        <w:t>, préc</w:t>
      </w:r>
      <w:r w:rsidR="00E27C9D" w:rsidRPr="00D464A9">
        <w:t>.,</w:t>
      </w:r>
      <w:r w:rsidRPr="00D464A9">
        <w:t xml:space="preserve"> note </w:t>
      </w:r>
      <w:r w:rsidR="00EF5CF3" w:rsidRPr="00D464A9">
        <w:t>21,</w:t>
      </w:r>
      <w:r w:rsidRPr="00D464A9">
        <w:t xml:space="preserve"> </w:t>
      </w:r>
      <w:bookmarkEnd w:id="82"/>
      <w:r w:rsidRPr="00D464A9">
        <w:t>para. 34.</w:t>
      </w:r>
    </w:p>
  </w:footnote>
  <w:footnote w:id="155">
    <w:p w14:paraId="6BA61F51" w14:textId="77777777" w:rsidR="00DA789C" w:rsidRPr="003465F7" w:rsidRDefault="00F24EC9">
      <w:pPr>
        <w:pStyle w:val="Notedebasdepage"/>
      </w:pPr>
      <w:r w:rsidRPr="00D464A9">
        <w:rPr>
          <w:rStyle w:val="Appelnotedebasdep"/>
        </w:rPr>
        <w:footnoteRef/>
      </w:r>
      <w:r w:rsidRPr="00D464A9">
        <w:t xml:space="preserve"> </w:t>
      </w:r>
      <w:r w:rsidRPr="00D464A9">
        <w:tab/>
      </w:r>
      <w:r w:rsidRPr="00D464A9">
        <w:rPr>
          <w:i/>
          <w:iCs/>
        </w:rPr>
        <w:t>Bou Malhab</w:t>
      </w:r>
      <w:r w:rsidR="00EF5CF3" w:rsidRPr="00D464A9">
        <w:rPr>
          <w:i/>
          <w:iCs/>
        </w:rPr>
        <w:t xml:space="preserve"> </w:t>
      </w:r>
      <w:r w:rsidR="00EF5CF3" w:rsidRPr="00D464A9">
        <w:t xml:space="preserve">c. </w:t>
      </w:r>
      <w:r w:rsidR="00EF5CF3" w:rsidRPr="00D464A9">
        <w:rPr>
          <w:i/>
          <w:iCs/>
        </w:rPr>
        <w:t>Diffusion Métromédia CMR inc.</w:t>
      </w:r>
      <w:r w:rsidRPr="00D464A9">
        <w:t>, préc</w:t>
      </w:r>
      <w:r w:rsidR="00E27C9D" w:rsidRPr="00D464A9">
        <w:t>.,</w:t>
      </w:r>
      <w:r w:rsidRPr="00D464A9">
        <w:t xml:space="preserve"> note </w:t>
      </w:r>
      <w:r w:rsidR="00EF5CF3" w:rsidRPr="00D464A9">
        <w:t>22.</w:t>
      </w:r>
    </w:p>
  </w:footnote>
  <w:footnote w:id="156">
    <w:p w14:paraId="5F0C66DA" w14:textId="77777777" w:rsidR="008F331C" w:rsidRDefault="00F24EC9">
      <w:pPr>
        <w:pStyle w:val="Notedebasdepage"/>
      </w:pPr>
      <w:r w:rsidRPr="00D464A9">
        <w:rPr>
          <w:rStyle w:val="Appelnotedebasdep"/>
        </w:rPr>
        <w:footnoteRef/>
      </w:r>
      <w:r w:rsidRPr="00D464A9">
        <w:t xml:space="preserve"> </w:t>
      </w:r>
      <w:r w:rsidRPr="00D464A9">
        <w:tab/>
      </w:r>
      <w:r w:rsidRPr="00D464A9">
        <w:rPr>
          <w:i/>
          <w:iCs/>
        </w:rPr>
        <w:t xml:space="preserve">Prud’homme </w:t>
      </w:r>
      <w:r w:rsidRPr="00D464A9">
        <w:t xml:space="preserve">c. </w:t>
      </w:r>
      <w:r w:rsidRPr="00D464A9">
        <w:rPr>
          <w:i/>
          <w:iCs/>
        </w:rPr>
        <w:t>Prud’homme</w:t>
      </w:r>
      <w:r w:rsidRPr="00D464A9">
        <w:t>, préc.</w:t>
      </w:r>
      <w:r w:rsidR="00E27C9D" w:rsidRPr="00D464A9">
        <w:t>,</w:t>
      </w:r>
      <w:r w:rsidRPr="00D464A9">
        <w:t xml:space="preserve"> note </w:t>
      </w:r>
      <w:r w:rsidR="00EF5CF3" w:rsidRPr="00D464A9">
        <w:t>21,</w:t>
      </w:r>
      <w:r w:rsidRPr="00D464A9">
        <w:t xml:space="preserve"> para. 38.</w:t>
      </w:r>
    </w:p>
  </w:footnote>
  <w:footnote w:id="157">
    <w:p w14:paraId="79D29FEB" w14:textId="77777777" w:rsidR="000E7932" w:rsidRPr="00E01F5A" w:rsidRDefault="00F24EC9">
      <w:pPr>
        <w:pStyle w:val="Notedebasdepage"/>
      </w:pPr>
      <w:r w:rsidRPr="00D464A9">
        <w:rPr>
          <w:rStyle w:val="Appelnotedebasdep"/>
        </w:rPr>
        <w:footnoteRef/>
      </w:r>
      <w:r w:rsidRPr="00D464A9">
        <w:t xml:space="preserve"> </w:t>
      </w:r>
      <w:r w:rsidRPr="00D464A9">
        <w:tab/>
      </w:r>
      <w:r w:rsidR="00283FC7">
        <w:rPr>
          <w:i/>
          <w:iCs/>
        </w:rPr>
        <w:t xml:space="preserve">Id., </w:t>
      </w:r>
      <w:r w:rsidRPr="00D464A9">
        <w:t>para. 36.</w:t>
      </w:r>
    </w:p>
  </w:footnote>
  <w:footnote w:id="158">
    <w:p w14:paraId="204DFBB3" w14:textId="77777777" w:rsidR="00B85759" w:rsidRPr="00E01F5A" w:rsidRDefault="00F24EC9">
      <w:pPr>
        <w:pStyle w:val="Notedebasdepage"/>
      </w:pPr>
      <w:r w:rsidRPr="00E01F5A">
        <w:rPr>
          <w:rStyle w:val="Appelnotedebasdep"/>
        </w:rPr>
        <w:footnoteRef/>
      </w:r>
      <w:r w:rsidRPr="00E01F5A">
        <w:t xml:space="preserve"> </w:t>
      </w:r>
      <w:r w:rsidRPr="00E01F5A">
        <w:rPr>
          <w:i/>
          <w:iCs/>
        </w:rPr>
        <w:tab/>
        <w:t>Id.,</w:t>
      </w:r>
      <w:r w:rsidRPr="00E01F5A">
        <w:t xml:space="preserve"> para. </w:t>
      </w:r>
      <w:r w:rsidR="0023431E" w:rsidRPr="00E01F5A">
        <w:t>37.</w:t>
      </w:r>
    </w:p>
  </w:footnote>
  <w:footnote w:id="159">
    <w:p w14:paraId="6ABDC948" w14:textId="77777777" w:rsidR="00B85759" w:rsidRPr="00E01F5A" w:rsidRDefault="00F24EC9" w:rsidP="00B85759">
      <w:pPr>
        <w:pStyle w:val="Notedebasdepage"/>
      </w:pPr>
      <w:r w:rsidRPr="00E01F5A">
        <w:rPr>
          <w:rStyle w:val="Appelnotedebasdep"/>
        </w:rPr>
        <w:footnoteRef/>
      </w:r>
      <w:r w:rsidRPr="00E01F5A">
        <w:t xml:space="preserve"> </w:t>
      </w:r>
      <w:r w:rsidRPr="00E01F5A">
        <w:tab/>
      </w:r>
      <w:r w:rsidRPr="00E01F5A">
        <w:rPr>
          <w:i/>
          <w:lang w:val="es-EC"/>
        </w:rPr>
        <w:t xml:space="preserve">Gestion finance Tamalia inc. </w:t>
      </w:r>
      <w:r w:rsidRPr="00E01F5A">
        <w:rPr>
          <w:iCs/>
          <w:lang w:val="es-EC"/>
        </w:rPr>
        <w:t>c.</w:t>
      </w:r>
      <w:r w:rsidRPr="00E01F5A">
        <w:rPr>
          <w:i/>
          <w:lang w:val="es-EC"/>
        </w:rPr>
        <w:t xml:space="preserve"> Garrel</w:t>
      </w:r>
      <w:r w:rsidRPr="00E01F5A">
        <w:rPr>
          <w:lang w:val="es-EC"/>
        </w:rPr>
        <w:t xml:space="preserve">, </w:t>
      </w:r>
      <w:r w:rsidR="0023431E" w:rsidRPr="00E01F5A">
        <w:rPr>
          <w:iCs/>
          <w:lang w:val="es-EC"/>
        </w:rPr>
        <w:t>2012 QCCA 1612</w:t>
      </w:r>
      <w:r w:rsidRPr="00E01F5A">
        <w:rPr>
          <w:lang w:val="es-EC"/>
        </w:rPr>
        <w:t>, para</w:t>
      </w:r>
      <w:r w:rsidR="0023431E" w:rsidRPr="00E01F5A">
        <w:rPr>
          <w:lang w:val="es-EC"/>
        </w:rPr>
        <w:t xml:space="preserve"> </w:t>
      </w:r>
      <w:r w:rsidRPr="00E01F5A">
        <w:t>53.</w:t>
      </w:r>
    </w:p>
  </w:footnote>
  <w:footnote w:id="160">
    <w:p w14:paraId="0DDFC565" w14:textId="77777777" w:rsidR="0023431E" w:rsidRPr="00E01F5A" w:rsidRDefault="00F24EC9">
      <w:pPr>
        <w:pStyle w:val="Notedebasdepage"/>
        <w:rPr>
          <w:lang w:val="en-CA"/>
        </w:rPr>
      </w:pPr>
      <w:r w:rsidRPr="00E01F5A">
        <w:rPr>
          <w:rStyle w:val="Appelnotedebasdep"/>
        </w:rPr>
        <w:footnoteRef/>
      </w:r>
      <w:r w:rsidRPr="00E01F5A">
        <w:t xml:space="preserve"> </w:t>
      </w:r>
      <w:r w:rsidRPr="00E01F5A">
        <w:tab/>
      </w:r>
      <w:r w:rsidRPr="00E01F5A">
        <w:rPr>
          <w:rFonts w:cs="Arial"/>
          <w:i/>
          <w:iCs/>
        </w:rPr>
        <w:t xml:space="preserve">Société TVA inc. </w:t>
      </w:r>
      <w:r w:rsidRPr="00E01F5A">
        <w:rPr>
          <w:rFonts w:cs="Arial"/>
        </w:rPr>
        <w:t>c.</w:t>
      </w:r>
      <w:r w:rsidRPr="00E01F5A">
        <w:rPr>
          <w:rFonts w:cs="Arial"/>
          <w:i/>
          <w:iCs/>
        </w:rPr>
        <w:t xml:space="preserve"> Marcotte</w:t>
      </w:r>
      <w:r w:rsidRPr="00E01F5A">
        <w:rPr>
          <w:rFonts w:cs="Arial"/>
        </w:rPr>
        <w:t xml:space="preserve">, 2015 QCCA 1118, para. </w:t>
      </w:r>
      <w:r w:rsidRPr="00E01F5A">
        <w:rPr>
          <w:rFonts w:cs="Arial"/>
          <w:lang w:val="en-CA"/>
        </w:rPr>
        <w:t>105.</w:t>
      </w:r>
    </w:p>
  </w:footnote>
  <w:footnote w:id="161">
    <w:p w14:paraId="5CA47F4B" w14:textId="77777777" w:rsidR="009B2921" w:rsidRPr="00E01F5A" w:rsidRDefault="00F24EC9">
      <w:pPr>
        <w:pStyle w:val="Notedebasdepage"/>
      </w:pPr>
      <w:r w:rsidRPr="00E01F5A">
        <w:rPr>
          <w:rStyle w:val="Appelnotedebasdep"/>
        </w:rPr>
        <w:footnoteRef/>
      </w:r>
      <w:r w:rsidRPr="00E01F5A">
        <w:rPr>
          <w:lang w:val="en-CA"/>
        </w:rPr>
        <w:t xml:space="preserve"> </w:t>
      </w:r>
      <w:r w:rsidRPr="00E01F5A">
        <w:rPr>
          <w:lang w:val="en-CA"/>
        </w:rPr>
        <w:tab/>
      </w:r>
      <w:r w:rsidRPr="00E01F5A">
        <w:rPr>
          <w:i/>
          <w:iCs/>
          <w:lang w:val="en-CA"/>
        </w:rPr>
        <w:t xml:space="preserve">Grant </w:t>
      </w:r>
      <w:r w:rsidRPr="00E01F5A">
        <w:rPr>
          <w:lang w:val="en-CA"/>
        </w:rPr>
        <w:t>c.</w:t>
      </w:r>
      <w:r w:rsidRPr="00E01F5A">
        <w:rPr>
          <w:i/>
          <w:iCs/>
          <w:lang w:val="en-CA"/>
        </w:rPr>
        <w:t xml:space="preserve"> Torstar Corp</w:t>
      </w:r>
      <w:r w:rsidRPr="00E01F5A">
        <w:rPr>
          <w:lang w:val="en-CA"/>
        </w:rPr>
        <w:t xml:space="preserve">., 2009 CSC 61, para. </w:t>
      </w:r>
      <w:r w:rsidRPr="00E01F5A">
        <w:t>105, cit</w:t>
      </w:r>
      <w:r w:rsidR="00B85759" w:rsidRPr="00E01F5A">
        <w:t>é</w:t>
      </w:r>
      <w:r w:rsidRPr="00E01F5A">
        <w:t xml:space="preserve"> dans </w:t>
      </w:r>
      <w:r w:rsidR="00B85759" w:rsidRPr="00E01F5A">
        <w:rPr>
          <w:rFonts w:cs="Arial"/>
          <w:i/>
          <w:iCs/>
        </w:rPr>
        <w:t xml:space="preserve">Société TVA inc. </w:t>
      </w:r>
      <w:r w:rsidR="00B85759" w:rsidRPr="00E01F5A">
        <w:rPr>
          <w:rFonts w:cs="Arial"/>
        </w:rPr>
        <w:t>c.</w:t>
      </w:r>
      <w:r w:rsidR="00B85759" w:rsidRPr="00E01F5A">
        <w:rPr>
          <w:rFonts w:cs="Arial"/>
          <w:i/>
          <w:iCs/>
        </w:rPr>
        <w:t xml:space="preserve"> Marcotte</w:t>
      </w:r>
      <w:r w:rsidR="00B85759" w:rsidRPr="00E01F5A">
        <w:rPr>
          <w:rFonts w:cs="Arial"/>
        </w:rPr>
        <w:t xml:space="preserve">, </w:t>
      </w:r>
      <w:r w:rsidR="00283FC7">
        <w:rPr>
          <w:rFonts w:cs="Arial"/>
        </w:rPr>
        <w:t>préc. note 159</w:t>
      </w:r>
      <w:r w:rsidR="00B85759" w:rsidRPr="00E01F5A">
        <w:rPr>
          <w:rFonts w:cs="Arial"/>
        </w:rPr>
        <w:t>, para. 103.</w:t>
      </w:r>
    </w:p>
  </w:footnote>
  <w:footnote w:id="162">
    <w:p w14:paraId="2DB444A7" w14:textId="77777777" w:rsidR="00D32E03" w:rsidRPr="00E01F5A" w:rsidRDefault="00F24EC9">
      <w:pPr>
        <w:pStyle w:val="Notedebasdepage"/>
      </w:pPr>
      <w:r w:rsidRPr="00E01F5A">
        <w:rPr>
          <w:rStyle w:val="Appelnotedebasdep"/>
        </w:rPr>
        <w:footnoteRef/>
      </w:r>
      <w:r w:rsidRPr="00E01F5A">
        <w:t xml:space="preserve"> </w:t>
      </w:r>
      <w:r w:rsidRPr="00E01F5A">
        <w:tab/>
        <w:t>Pièce P-1, B-9.</w:t>
      </w:r>
    </w:p>
  </w:footnote>
  <w:footnote w:id="163">
    <w:p w14:paraId="77BA7D6D" w14:textId="77777777" w:rsidR="009E559D" w:rsidRPr="00E01F5A" w:rsidRDefault="00F24EC9">
      <w:pPr>
        <w:pStyle w:val="Notedebasdepage"/>
      </w:pPr>
      <w:r w:rsidRPr="00E01F5A">
        <w:rPr>
          <w:rStyle w:val="Appelnotedebasdep"/>
        </w:rPr>
        <w:footnoteRef/>
      </w:r>
      <w:r w:rsidRPr="00E01F5A">
        <w:t xml:space="preserve"> </w:t>
      </w:r>
      <w:r w:rsidRPr="00E01F5A">
        <w:rPr>
          <w:i/>
          <w:iCs/>
        </w:rPr>
        <w:tab/>
      </w:r>
      <w:r w:rsidR="00565804" w:rsidRPr="00E01F5A">
        <w:rPr>
          <w:i/>
          <w:iCs/>
        </w:rPr>
        <w:t>Id</w:t>
      </w:r>
      <w:r w:rsidR="00565804" w:rsidRPr="00E01F5A">
        <w:t>.</w:t>
      </w:r>
      <w:r w:rsidRPr="00E01F5A">
        <w:t>, B-</w:t>
      </w:r>
      <w:r w:rsidR="0047017A" w:rsidRPr="00E01F5A">
        <w:t>8</w:t>
      </w:r>
      <w:r w:rsidRPr="00E01F5A">
        <w:t>.</w:t>
      </w:r>
    </w:p>
  </w:footnote>
  <w:footnote w:id="164">
    <w:p w14:paraId="486AB8BB" w14:textId="77777777" w:rsidR="0033482F" w:rsidRDefault="00F24EC9">
      <w:pPr>
        <w:pStyle w:val="Notedebasdepage"/>
      </w:pPr>
      <w:r w:rsidRPr="00E01F5A">
        <w:rPr>
          <w:rStyle w:val="Appelnotedebasdep"/>
        </w:rPr>
        <w:footnoteRef/>
      </w:r>
      <w:r w:rsidRPr="00E01F5A">
        <w:t xml:space="preserve"> </w:t>
      </w:r>
      <w:r w:rsidRPr="00E01F5A">
        <w:tab/>
        <w:t xml:space="preserve">Pièce P-2. </w:t>
      </w:r>
    </w:p>
  </w:footnote>
  <w:footnote w:id="165">
    <w:p w14:paraId="413DBAC5" w14:textId="77777777" w:rsidR="00747D00" w:rsidRDefault="00F24EC9" w:rsidP="00747D00">
      <w:pPr>
        <w:pStyle w:val="Notedebasdepage"/>
      </w:pPr>
      <w:r>
        <w:rPr>
          <w:rStyle w:val="Appelnotedebasdep"/>
        </w:rPr>
        <w:footnoteRef/>
      </w:r>
      <w:r>
        <w:t xml:space="preserve"> </w:t>
      </w:r>
      <w:r>
        <w:tab/>
        <w:t>Pièce P-26.</w:t>
      </w:r>
    </w:p>
  </w:footnote>
  <w:footnote w:id="166">
    <w:p w14:paraId="7832F36D" w14:textId="77777777" w:rsidR="009E559D" w:rsidRDefault="00F24EC9">
      <w:pPr>
        <w:pStyle w:val="Notedebasdepage"/>
      </w:pPr>
      <w:r>
        <w:rPr>
          <w:rStyle w:val="Appelnotedebasdep"/>
        </w:rPr>
        <w:footnoteRef/>
      </w:r>
      <w:r>
        <w:t xml:space="preserve"> </w:t>
      </w:r>
      <w:r>
        <w:tab/>
        <w:t>Pièce P-1, A-</w:t>
      </w:r>
      <w:r w:rsidR="0047017A">
        <w:t>4</w:t>
      </w:r>
      <w:r>
        <w:t>.</w:t>
      </w:r>
    </w:p>
  </w:footnote>
  <w:footnote w:id="167">
    <w:p w14:paraId="55B190F6" w14:textId="77777777" w:rsidR="00831DCC" w:rsidRDefault="00F24EC9" w:rsidP="00831DCC">
      <w:pPr>
        <w:pStyle w:val="Notedebasdepage"/>
      </w:pPr>
      <w:r>
        <w:rPr>
          <w:rStyle w:val="Appelnotedebasdep"/>
        </w:rPr>
        <w:footnoteRef/>
      </w:r>
      <w:r>
        <w:t xml:space="preserve"> </w:t>
      </w:r>
      <w:r>
        <w:tab/>
        <w:t>Pièce P-27.</w:t>
      </w:r>
    </w:p>
  </w:footnote>
  <w:footnote w:id="168">
    <w:p w14:paraId="18130AA8" w14:textId="77777777" w:rsidR="00747D00" w:rsidRDefault="00F24EC9">
      <w:pPr>
        <w:pStyle w:val="Notedebasdepage"/>
      </w:pPr>
      <w:r>
        <w:rPr>
          <w:rStyle w:val="Appelnotedebasdep"/>
        </w:rPr>
        <w:footnoteRef/>
      </w:r>
      <w:r>
        <w:t xml:space="preserve"> </w:t>
      </w:r>
      <w:r>
        <w:tab/>
        <w:t>Défense et demande reconventionnelle, para. 71.</w:t>
      </w:r>
    </w:p>
  </w:footnote>
  <w:footnote w:id="169">
    <w:p w14:paraId="2D8C87FA" w14:textId="77777777" w:rsidR="00164366" w:rsidRDefault="00F24EC9">
      <w:pPr>
        <w:pStyle w:val="Notedebasdepage"/>
      </w:pPr>
      <w:r>
        <w:rPr>
          <w:rStyle w:val="Appelnotedebasdep"/>
        </w:rPr>
        <w:footnoteRef/>
      </w:r>
      <w:r>
        <w:t xml:space="preserve"> </w:t>
      </w:r>
      <w:r>
        <w:tab/>
        <w:t>Pièce P-3</w:t>
      </w:r>
      <w:r w:rsidR="0047017A">
        <w:t>.</w:t>
      </w:r>
    </w:p>
  </w:footnote>
  <w:footnote w:id="170">
    <w:p w14:paraId="03495D76" w14:textId="77777777" w:rsidR="0047017A" w:rsidRDefault="00F24EC9">
      <w:pPr>
        <w:pStyle w:val="Notedebasdepage"/>
      </w:pPr>
      <w:r>
        <w:rPr>
          <w:rStyle w:val="Appelnotedebasdep"/>
        </w:rPr>
        <w:footnoteRef/>
      </w:r>
      <w:r>
        <w:t xml:space="preserve"> </w:t>
      </w:r>
      <w:r>
        <w:tab/>
        <w:t>Pièce P-1, B-6.</w:t>
      </w:r>
    </w:p>
  </w:footnote>
  <w:footnote w:id="171">
    <w:p w14:paraId="309330F7" w14:textId="77777777" w:rsidR="0047017A" w:rsidRDefault="00F24EC9">
      <w:pPr>
        <w:pStyle w:val="Notedebasdepage"/>
      </w:pPr>
      <w:r>
        <w:rPr>
          <w:rStyle w:val="Appelnotedebasdep"/>
        </w:rPr>
        <w:footnoteRef/>
      </w:r>
      <w:r>
        <w:t xml:space="preserve"> </w:t>
      </w:r>
      <w:r>
        <w:tab/>
      </w:r>
      <w:r w:rsidR="00423643" w:rsidRPr="00423643">
        <w:rPr>
          <w:i/>
          <w:iCs/>
        </w:rPr>
        <w:t>Id</w:t>
      </w:r>
      <w:r w:rsidR="00423643">
        <w:t>.</w:t>
      </w:r>
      <w:r>
        <w:t>, C-6 à C-9.</w:t>
      </w:r>
    </w:p>
  </w:footnote>
  <w:footnote w:id="172">
    <w:p w14:paraId="19CA36F2" w14:textId="77777777" w:rsidR="007F3D5D" w:rsidRDefault="00F24EC9">
      <w:pPr>
        <w:pStyle w:val="Notedebasdepage"/>
      </w:pPr>
      <w:r>
        <w:rPr>
          <w:rStyle w:val="Appelnotedebasdep"/>
        </w:rPr>
        <w:footnoteRef/>
      </w:r>
      <w:r>
        <w:t xml:space="preserve"> </w:t>
      </w:r>
      <w:r>
        <w:tab/>
        <w:t xml:space="preserve">Pièce P-29. </w:t>
      </w:r>
    </w:p>
  </w:footnote>
  <w:footnote w:id="173">
    <w:p w14:paraId="7DAAA9C4" w14:textId="77777777" w:rsidR="004543E9" w:rsidRDefault="00F24EC9">
      <w:pPr>
        <w:pStyle w:val="Notedebasdepage"/>
      </w:pPr>
      <w:r>
        <w:rPr>
          <w:rStyle w:val="Appelnotedebasdep"/>
        </w:rPr>
        <w:footnoteRef/>
      </w:r>
      <w:r>
        <w:t xml:space="preserve"> </w:t>
      </w:r>
      <w:r>
        <w:tab/>
        <w:t>Pièce P-1.</w:t>
      </w:r>
    </w:p>
  </w:footnote>
  <w:footnote w:id="174">
    <w:p w14:paraId="173FCBD3" w14:textId="77777777" w:rsidR="006A5875" w:rsidRDefault="00F24EC9">
      <w:pPr>
        <w:pStyle w:val="Notedebasdepage"/>
      </w:pPr>
      <w:r>
        <w:rPr>
          <w:rStyle w:val="Appelnotedebasdep"/>
        </w:rPr>
        <w:footnoteRef/>
      </w:r>
      <w:r>
        <w:t xml:space="preserve"> </w:t>
      </w:r>
      <w:r>
        <w:tab/>
        <w:t>Pièce P-1, B</w:t>
      </w:r>
      <w:r w:rsidR="00470C21">
        <w:t xml:space="preserve"> et D.</w:t>
      </w:r>
    </w:p>
  </w:footnote>
  <w:footnote w:id="175">
    <w:p w14:paraId="057B2ECE" w14:textId="77777777" w:rsidR="004B094E" w:rsidRDefault="00F24EC9">
      <w:pPr>
        <w:pStyle w:val="Notedebasdepage"/>
      </w:pPr>
      <w:r>
        <w:rPr>
          <w:rStyle w:val="Appelnotedebasdep"/>
        </w:rPr>
        <w:footnoteRef/>
      </w:r>
      <w:r>
        <w:t xml:space="preserve"> </w:t>
      </w:r>
      <w:r>
        <w:tab/>
        <w:t>Pièce P-5.</w:t>
      </w:r>
    </w:p>
  </w:footnote>
  <w:footnote w:id="176">
    <w:p w14:paraId="61BF3D72" w14:textId="77777777" w:rsidR="004B094E" w:rsidRPr="00E01F5A" w:rsidRDefault="00F24EC9">
      <w:pPr>
        <w:pStyle w:val="Notedebasdepage"/>
      </w:pPr>
      <w:r w:rsidRPr="00E01F5A">
        <w:rPr>
          <w:rStyle w:val="Appelnotedebasdep"/>
        </w:rPr>
        <w:footnoteRef/>
      </w:r>
      <w:r w:rsidRPr="00E01F5A">
        <w:t xml:space="preserve"> </w:t>
      </w:r>
      <w:r w:rsidRPr="00E01F5A">
        <w:tab/>
        <w:t>Pièces P-15 à P-</w:t>
      </w:r>
      <w:r w:rsidR="007E772B" w:rsidRPr="00E01F5A">
        <w:t>25.</w:t>
      </w:r>
    </w:p>
  </w:footnote>
  <w:footnote w:id="177">
    <w:p w14:paraId="00A5297E" w14:textId="77777777" w:rsidR="0084322D" w:rsidRPr="00E01F5A" w:rsidRDefault="00F24EC9">
      <w:pPr>
        <w:pStyle w:val="Notedebasdepage"/>
      </w:pPr>
      <w:r w:rsidRPr="00E01F5A">
        <w:rPr>
          <w:rStyle w:val="Appelnotedebasdep"/>
        </w:rPr>
        <w:footnoteRef/>
      </w:r>
      <w:r w:rsidRPr="00E01F5A">
        <w:t xml:space="preserve"> </w:t>
      </w:r>
      <w:r w:rsidRPr="00E01F5A">
        <w:tab/>
        <w:t xml:space="preserve">Para. 28 de la DII modifiée. </w:t>
      </w:r>
    </w:p>
  </w:footnote>
  <w:footnote w:id="178">
    <w:p w14:paraId="5B35698A" w14:textId="77777777" w:rsidR="00B242DE" w:rsidRPr="00E01F5A" w:rsidRDefault="00F24EC9">
      <w:pPr>
        <w:pStyle w:val="Notedebasdepage"/>
      </w:pPr>
      <w:r w:rsidRPr="00E01F5A">
        <w:rPr>
          <w:rStyle w:val="Appelnotedebasdep"/>
        </w:rPr>
        <w:footnoteRef/>
      </w:r>
      <w:r w:rsidRPr="00E01F5A">
        <w:t xml:space="preserve"> </w:t>
      </w:r>
      <w:r w:rsidRPr="00E01F5A">
        <w:tab/>
        <w:t xml:space="preserve">Pièce P-1, A-1. </w:t>
      </w:r>
    </w:p>
  </w:footnote>
  <w:footnote w:id="179">
    <w:p w14:paraId="2B1EB7C4" w14:textId="77777777" w:rsidR="00D347CD" w:rsidRDefault="00F24EC9" w:rsidP="00D347CD">
      <w:pPr>
        <w:pStyle w:val="Notedebasdepage"/>
      </w:pPr>
      <w:r w:rsidRPr="00D464A9">
        <w:rPr>
          <w:rStyle w:val="Appelnotedebasdep"/>
        </w:rPr>
        <w:footnoteRef/>
      </w:r>
      <w:r w:rsidRPr="00D464A9">
        <w:t xml:space="preserve"> </w:t>
      </w:r>
      <w:r w:rsidRPr="00D464A9">
        <w:tab/>
      </w:r>
      <w:r w:rsidRPr="00D464A9">
        <w:rPr>
          <w:i/>
          <w:iCs/>
        </w:rPr>
        <w:t>Bou Malhab</w:t>
      </w:r>
      <w:r w:rsidR="00EF5CF3" w:rsidRPr="00D464A9">
        <w:rPr>
          <w:i/>
          <w:iCs/>
        </w:rPr>
        <w:t xml:space="preserve"> </w:t>
      </w:r>
      <w:r w:rsidR="00EF5CF3" w:rsidRPr="00D464A9">
        <w:t xml:space="preserve">c. </w:t>
      </w:r>
      <w:r w:rsidR="00EF5CF3" w:rsidRPr="00D464A9">
        <w:rPr>
          <w:i/>
          <w:iCs/>
        </w:rPr>
        <w:t>Diffusion Métromédia CMR inc.</w:t>
      </w:r>
      <w:r w:rsidRPr="00D464A9">
        <w:t>, préc.</w:t>
      </w:r>
      <w:r w:rsidR="00E27C9D" w:rsidRPr="00D464A9">
        <w:t>,</w:t>
      </w:r>
      <w:r w:rsidRPr="00D464A9">
        <w:t xml:space="preserve"> note</w:t>
      </w:r>
      <w:r w:rsidR="00EF5CF3" w:rsidRPr="00D464A9">
        <w:t xml:space="preserve"> 22</w:t>
      </w:r>
      <w:r w:rsidRPr="00D464A9">
        <w:t>, para. 26.</w:t>
      </w:r>
    </w:p>
  </w:footnote>
  <w:footnote w:id="180">
    <w:p w14:paraId="547C96F8" w14:textId="77777777" w:rsidR="00D347CD" w:rsidRDefault="00F24EC9" w:rsidP="00D347CD">
      <w:pPr>
        <w:pStyle w:val="Notedebasdepage"/>
      </w:pPr>
      <w:r>
        <w:rPr>
          <w:rStyle w:val="Appelnotedebasdep"/>
        </w:rPr>
        <w:footnoteRef/>
      </w:r>
      <w:r>
        <w:t xml:space="preserve"> </w:t>
      </w:r>
      <w:r w:rsidRPr="00E755D9">
        <w:rPr>
          <w:i/>
          <w:iCs/>
        </w:rPr>
        <w:tab/>
        <w:t>Id</w:t>
      </w:r>
      <w:r>
        <w:t>., para. 28.</w:t>
      </w:r>
    </w:p>
  </w:footnote>
  <w:footnote w:id="181">
    <w:p w14:paraId="4AB88DD9" w14:textId="77777777" w:rsidR="006A145F" w:rsidRPr="00E01F5A" w:rsidRDefault="00F24EC9">
      <w:pPr>
        <w:pStyle w:val="Notedebasdepage"/>
      </w:pPr>
      <w:r w:rsidRPr="00E01F5A">
        <w:rPr>
          <w:rStyle w:val="Appelnotedebasdep"/>
        </w:rPr>
        <w:footnoteRef/>
      </w:r>
      <w:r w:rsidRPr="00E01F5A">
        <w:t xml:space="preserve"> </w:t>
      </w:r>
      <w:r w:rsidRPr="00E01F5A">
        <w:tab/>
      </w:r>
      <w:r w:rsidRPr="00E01F5A">
        <w:rPr>
          <w:rFonts w:cs="Arial"/>
          <w:i/>
          <w:iCs/>
        </w:rPr>
        <w:t xml:space="preserve">Syndicat canadien de la fonction publique </w:t>
      </w:r>
      <w:r w:rsidRPr="00E01F5A">
        <w:rPr>
          <w:rFonts w:cs="Arial"/>
        </w:rPr>
        <w:t>c.</w:t>
      </w:r>
      <w:r w:rsidRPr="00E01F5A">
        <w:rPr>
          <w:rFonts w:cs="Arial"/>
          <w:i/>
          <w:iCs/>
        </w:rPr>
        <w:t xml:space="preserve"> Monette</w:t>
      </w:r>
      <w:r w:rsidRPr="00E01F5A">
        <w:rPr>
          <w:rFonts w:cs="Arial"/>
        </w:rPr>
        <w:t>, 2024 QCCA 724, para. 44 et suivants.</w:t>
      </w:r>
    </w:p>
  </w:footnote>
  <w:footnote w:id="182">
    <w:p w14:paraId="25268AEF" w14:textId="77777777" w:rsidR="00B34D67" w:rsidRPr="00E01F5A" w:rsidRDefault="00F24EC9">
      <w:pPr>
        <w:pStyle w:val="Notedebasdepage"/>
      </w:pPr>
      <w:r w:rsidRPr="00E01F5A">
        <w:rPr>
          <w:rStyle w:val="Appelnotedebasdep"/>
        </w:rPr>
        <w:footnoteRef/>
      </w:r>
      <w:r w:rsidRPr="00E01F5A">
        <w:t xml:space="preserve"> </w:t>
      </w:r>
      <w:r w:rsidRPr="00E01F5A">
        <w:tab/>
        <w:t xml:space="preserve">Pièce P-1, B-8. </w:t>
      </w:r>
    </w:p>
  </w:footnote>
  <w:footnote w:id="183">
    <w:p w14:paraId="52ACC924" w14:textId="77777777" w:rsidR="004A08BC" w:rsidRPr="00E01F5A" w:rsidRDefault="00F24EC9">
      <w:pPr>
        <w:pStyle w:val="Notedebasdepage"/>
      </w:pPr>
      <w:r w:rsidRPr="00E01F5A">
        <w:rPr>
          <w:rStyle w:val="Appelnotedebasdep"/>
        </w:rPr>
        <w:footnoteRef/>
      </w:r>
      <w:r w:rsidRPr="00E01F5A">
        <w:t xml:space="preserve"> </w:t>
      </w:r>
      <w:r w:rsidRPr="00E01F5A">
        <w:tab/>
        <w:t xml:space="preserve">Pièce P-1, A-4. </w:t>
      </w:r>
    </w:p>
  </w:footnote>
  <w:footnote w:id="184">
    <w:p w14:paraId="49AD4D82" w14:textId="77777777" w:rsidR="00B34D67" w:rsidRPr="00E01F5A" w:rsidRDefault="00F24EC9" w:rsidP="00B34D67">
      <w:pPr>
        <w:pStyle w:val="Notedebasdepage"/>
      </w:pPr>
      <w:r w:rsidRPr="00D464A9">
        <w:rPr>
          <w:rStyle w:val="Appelnotedebasdep"/>
        </w:rPr>
        <w:footnoteRef/>
      </w:r>
      <w:r w:rsidRPr="00D464A9">
        <w:t xml:space="preserve"> </w:t>
      </w:r>
      <w:r w:rsidRPr="00D464A9">
        <w:tab/>
        <w:t xml:space="preserve">Voir les paragraphes </w:t>
      </w:r>
      <w:r w:rsidR="00423643" w:rsidRPr="00D464A9">
        <w:t xml:space="preserve">245 et 246 </w:t>
      </w:r>
      <w:r w:rsidRPr="00D464A9">
        <w:t>du présent jugement.</w:t>
      </w:r>
      <w:r w:rsidRPr="00E01F5A">
        <w:t xml:space="preserve"> </w:t>
      </w:r>
    </w:p>
  </w:footnote>
  <w:footnote w:id="185">
    <w:p w14:paraId="18834F7E" w14:textId="77777777" w:rsidR="004A08BC" w:rsidRPr="00E01F5A" w:rsidRDefault="00F24EC9" w:rsidP="004A08BC">
      <w:pPr>
        <w:pStyle w:val="Notedebasdepage"/>
      </w:pPr>
      <w:r w:rsidRPr="00D464A9">
        <w:rPr>
          <w:rStyle w:val="Appelnotedebasdep"/>
        </w:rPr>
        <w:footnoteRef/>
      </w:r>
      <w:r w:rsidRPr="00D464A9">
        <w:t xml:space="preserve"> </w:t>
      </w:r>
      <w:r w:rsidRPr="00D464A9">
        <w:tab/>
      </w:r>
      <w:r w:rsidRPr="00D464A9">
        <w:rPr>
          <w:i/>
          <w:iCs/>
        </w:rPr>
        <w:t xml:space="preserve">Prud’homme </w:t>
      </w:r>
      <w:r w:rsidRPr="00D464A9">
        <w:t xml:space="preserve">c. </w:t>
      </w:r>
      <w:r w:rsidRPr="00D464A9">
        <w:rPr>
          <w:i/>
          <w:iCs/>
        </w:rPr>
        <w:t>Prud’homme</w:t>
      </w:r>
      <w:r w:rsidRPr="00D464A9">
        <w:t>, préc.</w:t>
      </w:r>
      <w:r w:rsidR="00E27C9D" w:rsidRPr="00D464A9">
        <w:t>,</w:t>
      </w:r>
      <w:r w:rsidRPr="00D464A9">
        <w:t xml:space="preserve"> note </w:t>
      </w:r>
      <w:r w:rsidR="00A94450" w:rsidRPr="00D464A9">
        <w:t>21</w:t>
      </w:r>
      <w:r w:rsidRPr="00D464A9">
        <w:t>, para. 34.</w:t>
      </w:r>
    </w:p>
  </w:footnote>
  <w:footnote w:id="186">
    <w:p w14:paraId="008D5165" w14:textId="77777777" w:rsidR="004A08BC" w:rsidRDefault="00F24EC9" w:rsidP="004A08BC">
      <w:pPr>
        <w:pStyle w:val="Notedebasdepage"/>
      </w:pPr>
      <w:r w:rsidRPr="00E01F5A">
        <w:rPr>
          <w:rStyle w:val="Appelnotedebasdep"/>
        </w:rPr>
        <w:footnoteRef/>
      </w:r>
      <w:r w:rsidRPr="00E01F5A">
        <w:t xml:space="preserve"> </w:t>
      </w:r>
      <w:r w:rsidRPr="00E01F5A">
        <w:tab/>
        <w:t>Pièce P-1, B-6.</w:t>
      </w:r>
    </w:p>
  </w:footnote>
  <w:footnote w:id="187">
    <w:p w14:paraId="48784125" w14:textId="77777777" w:rsidR="00CA5B0B" w:rsidRPr="00E01F5A" w:rsidRDefault="00F24EC9" w:rsidP="00CA5B0B">
      <w:pPr>
        <w:pStyle w:val="Notedebasdepage"/>
      </w:pPr>
      <w:r>
        <w:rPr>
          <w:rStyle w:val="Appelnotedebasdep"/>
        </w:rPr>
        <w:footnoteRef/>
      </w:r>
      <w:r>
        <w:tab/>
      </w:r>
      <w:r>
        <w:rPr>
          <w:rFonts w:cs="Arial"/>
        </w:rPr>
        <w:t>9387-9062 Québec inc. c. Esfahani</w:t>
      </w:r>
      <w:r>
        <w:rPr>
          <w:i/>
          <w:iCs/>
        </w:rPr>
        <w:t xml:space="preserve">, </w:t>
      </w:r>
      <w:r w:rsidRPr="00CA5B0B">
        <w:t>2025 QCCS 877;</w:t>
      </w:r>
      <w:r>
        <w:rPr>
          <w:i/>
          <w:iCs/>
        </w:rPr>
        <w:t xml:space="preserve"> </w:t>
      </w:r>
      <w:r w:rsidRPr="002570CD">
        <w:rPr>
          <w:i/>
          <w:iCs/>
        </w:rPr>
        <w:t>Groupe Guy Samson Inc.</w:t>
      </w:r>
      <w:r w:rsidRPr="00554F40">
        <w:t xml:space="preserve"> c</w:t>
      </w:r>
      <w:r w:rsidRPr="002570CD">
        <w:rPr>
          <w:i/>
          <w:iCs/>
        </w:rPr>
        <w:t>. Laplante</w:t>
      </w:r>
      <w:r>
        <w:t xml:space="preserve">, 2021 </w:t>
      </w:r>
      <w:r w:rsidRPr="00E01F5A">
        <w:t>QCCS 3727, p. 9, par</w:t>
      </w:r>
      <w:r w:rsidR="0060143C" w:rsidRPr="00E01F5A">
        <w:t>a</w:t>
      </w:r>
      <w:r w:rsidRPr="00E01F5A">
        <w:t>. 49</w:t>
      </w:r>
      <w:r w:rsidR="0060143C" w:rsidRPr="00E01F5A">
        <w:t>-</w:t>
      </w:r>
      <w:r w:rsidRPr="00E01F5A">
        <w:t xml:space="preserve">51; </w:t>
      </w:r>
      <w:r w:rsidRPr="00E01F5A">
        <w:rPr>
          <w:i/>
          <w:iCs/>
        </w:rPr>
        <w:t xml:space="preserve">7923082 Canada Ltd. </w:t>
      </w:r>
      <w:r w:rsidRPr="00E01F5A">
        <w:t>c.</w:t>
      </w:r>
      <w:r w:rsidRPr="00E01F5A">
        <w:rPr>
          <w:i/>
          <w:iCs/>
        </w:rPr>
        <w:t xml:space="preserve"> 9397-2248 Québec Inc</w:t>
      </w:r>
      <w:r w:rsidRPr="00E01F5A">
        <w:t>., 2023 QCCS 3837, p. 15, par</w:t>
      </w:r>
      <w:r w:rsidR="0060143C" w:rsidRPr="00E01F5A">
        <w:t>a</w:t>
      </w:r>
      <w:r w:rsidRPr="00E01F5A">
        <w:t>. 75.</w:t>
      </w:r>
    </w:p>
  </w:footnote>
  <w:footnote w:id="188">
    <w:p w14:paraId="4867FDC9" w14:textId="77777777" w:rsidR="002A37A7" w:rsidRDefault="00F24EC9" w:rsidP="002A37A7">
      <w:pPr>
        <w:pStyle w:val="Notedebasdepage"/>
      </w:pPr>
      <w:r w:rsidRPr="00D464A9">
        <w:rPr>
          <w:rStyle w:val="Appelnotedebasdep"/>
        </w:rPr>
        <w:footnoteRef/>
      </w:r>
      <w:r w:rsidRPr="00D464A9">
        <w:t xml:space="preserve"> </w:t>
      </w:r>
      <w:r w:rsidRPr="00D464A9">
        <w:tab/>
      </w:r>
      <w:r w:rsidRPr="00D464A9">
        <w:rPr>
          <w:i/>
          <w:iCs/>
        </w:rPr>
        <w:t xml:space="preserve">Bou Malhab </w:t>
      </w:r>
      <w:r w:rsidRPr="00D464A9">
        <w:t>c.</w:t>
      </w:r>
      <w:r w:rsidRPr="00D464A9">
        <w:rPr>
          <w:i/>
          <w:iCs/>
        </w:rPr>
        <w:t xml:space="preserve"> Diffusion Métromédia CMR inc.</w:t>
      </w:r>
      <w:r w:rsidRPr="00D464A9">
        <w:t xml:space="preserve">, </w:t>
      </w:r>
      <w:r w:rsidR="00423643" w:rsidRPr="00D464A9">
        <w:t>préc.</w:t>
      </w:r>
      <w:r w:rsidR="00E27C9D" w:rsidRPr="00D464A9">
        <w:t>,</w:t>
      </w:r>
      <w:r w:rsidR="00423643" w:rsidRPr="00D464A9">
        <w:t xml:space="preserve"> </w:t>
      </w:r>
      <w:r w:rsidRPr="00D464A9">
        <w:t>note</w:t>
      </w:r>
      <w:r w:rsidR="00EF5CF3" w:rsidRPr="00D464A9">
        <w:t xml:space="preserve"> 22</w:t>
      </w:r>
      <w:r w:rsidRPr="00D464A9">
        <w:t>, para. 25.</w:t>
      </w:r>
    </w:p>
  </w:footnote>
  <w:footnote w:id="189">
    <w:p w14:paraId="587FE90D" w14:textId="77777777" w:rsidR="008F331C" w:rsidRPr="00E01F5A" w:rsidRDefault="00F24EC9">
      <w:pPr>
        <w:pStyle w:val="Notedebasdepage"/>
      </w:pPr>
      <w:r w:rsidRPr="00D464A9">
        <w:rPr>
          <w:rStyle w:val="Appelnotedebasdep"/>
        </w:rPr>
        <w:footnoteRef/>
      </w:r>
      <w:r w:rsidRPr="00D464A9">
        <w:t xml:space="preserve"> </w:t>
      </w:r>
      <w:r w:rsidRPr="00D464A9">
        <w:tab/>
      </w:r>
      <w:r w:rsidRPr="00D464A9">
        <w:rPr>
          <w:rFonts w:cs="Arial"/>
          <w:i/>
          <w:iCs/>
        </w:rPr>
        <w:t xml:space="preserve">Société TVA inc. </w:t>
      </w:r>
      <w:r w:rsidRPr="00D464A9">
        <w:rPr>
          <w:rFonts w:cs="Arial"/>
        </w:rPr>
        <w:t>c.</w:t>
      </w:r>
      <w:r w:rsidRPr="00D464A9">
        <w:rPr>
          <w:rFonts w:cs="Arial"/>
          <w:i/>
          <w:iCs/>
        </w:rPr>
        <w:t xml:space="preserve"> Marcotte</w:t>
      </w:r>
      <w:r w:rsidRPr="00D464A9">
        <w:rPr>
          <w:rFonts w:cs="Arial"/>
        </w:rPr>
        <w:t xml:space="preserve">, </w:t>
      </w:r>
      <w:r w:rsidR="0084732A" w:rsidRPr="00D464A9">
        <w:rPr>
          <w:rFonts w:cs="Arial"/>
        </w:rPr>
        <w:t>préc</w:t>
      </w:r>
      <w:r w:rsidR="00E27C9D" w:rsidRPr="00D464A9">
        <w:rPr>
          <w:rFonts w:cs="Arial"/>
        </w:rPr>
        <w:t>.,</w:t>
      </w:r>
      <w:r w:rsidR="0084732A" w:rsidRPr="00D464A9">
        <w:rPr>
          <w:rFonts w:cs="Arial"/>
        </w:rPr>
        <w:t xml:space="preserve"> note </w:t>
      </w:r>
      <w:r w:rsidR="00A94450" w:rsidRPr="00D464A9">
        <w:rPr>
          <w:rFonts w:cs="Arial"/>
        </w:rPr>
        <w:t>159</w:t>
      </w:r>
      <w:r w:rsidRPr="00D464A9">
        <w:rPr>
          <w:rFonts w:cs="Arial"/>
        </w:rPr>
        <w:t xml:space="preserve">, para. </w:t>
      </w:r>
      <w:r w:rsidR="0084732A" w:rsidRPr="00D464A9">
        <w:rPr>
          <w:rFonts w:cs="Arial"/>
        </w:rPr>
        <w:t>97, citant l’auteure Nicole Vallières dans son</w:t>
      </w:r>
      <w:r w:rsidR="0084732A" w:rsidRPr="00E01F5A">
        <w:rPr>
          <w:rFonts w:cs="Arial"/>
        </w:rPr>
        <w:t xml:space="preserve"> ouvrage, </w:t>
      </w:r>
      <w:r w:rsidR="0084732A" w:rsidRPr="00E01F5A">
        <w:rPr>
          <w:rFonts w:cs="Arial"/>
          <w:i/>
          <w:iCs/>
        </w:rPr>
        <w:t>La Presse et la diffamation</w:t>
      </w:r>
      <w:r w:rsidR="0084732A" w:rsidRPr="00E01F5A">
        <w:rPr>
          <w:rFonts w:cs="Arial"/>
        </w:rPr>
        <w:t>.</w:t>
      </w:r>
    </w:p>
  </w:footnote>
  <w:footnote w:id="190">
    <w:p w14:paraId="3E1C7A2E" w14:textId="77777777" w:rsidR="007C22F2" w:rsidRPr="00E01F5A" w:rsidRDefault="00F24EC9">
      <w:pPr>
        <w:pStyle w:val="Notedebasdepage"/>
      </w:pPr>
      <w:r w:rsidRPr="00E01F5A">
        <w:rPr>
          <w:rStyle w:val="Appelnotedebasdep"/>
        </w:rPr>
        <w:footnoteRef/>
      </w:r>
      <w:r w:rsidRPr="00E01F5A">
        <w:t xml:space="preserve"> </w:t>
      </w:r>
      <w:r w:rsidRPr="00E01F5A">
        <w:tab/>
      </w:r>
      <w:r w:rsidRPr="00E01F5A">
        <w:rPr>
          <w:rFonts w:cs="Arial"/>
          <w:i/>
          <w:iCs/>
        </w:rPr>
        <w:t xml:space="preserve">Proulx </w:t>
      </w:r>
      <w:r w:rsidRPr="00E01F5A">
        <w:rPr>
          <w:rFonts w:cs="Arial"/>
        </w:rPr>
        <w:t>c.</w:t>
      </w:r>
      <w:r w:rsidRPr="00E01F5A">
        <w:rPr>
          <w:rFonts w:cs="Arial"/>
          <w:i/>
          <w:iCs/>
        </w:rPr>
        <w:t xml:space="preserve"> Martineau</w:t>
      </w:r>
      <w:r w:rsidRPr="00E01F5A">
        <w:rPr>
          <w:rFonts w:cs="Arial"/>
        </w:rPr>
        <w:t>, 2015 QCCA 472, para. 31.</w:t>
      </w:r>
    </w:p>
  </w:footnote>
  <w:footnote w:id="191">
    <w:p w14:paraId="6588041C" w14:textId="77777777" w:rsidR="00A470EE" w:rsidRPr="00E01F5A" w:rsidRDefault="00F24EC9">
      <w:pPr>
        <w:pStyle w:val="Notedebasdepage"/>
      </w:pPr>
      <w:r w:rsidRPr="00E01F5A">
        <w:rPr>
          <w:rStyle w:val="Appelnotedebasdep"/>
        </w:rPr>
        <w:footnoteRef/>
      </w:r>
      <w:r w:rsidRPr="00E01F5A">
        <w:t xml:space="preserve"> </w:t>
      </w:r>
      <w:r w:rsidRPr="00E01F5A">
        <w:tab/>
      </w:r>
      <w:r w:rsidRPr="00E01F5A">
        <w:rPr>
          <w:rFonts w:cs="Arial"/>
          <w:i/>
          <w:iCs/>
          <w:lang w:eastAsia="fr-CA"/>
        </w:rPr>
        <w:t xml:space="preserve">Lehouillier-Dumas </w:t>
      </w:r>
      <w:r w:rsidRPr="00E01F5A">
        <w:t>c.</w:t>
      </w:r>
      <w:r w:rsidRPr="00E01F5A">
        <w:rPr>
          <w:i/>
          <w:iCs/>
        </w:rPr>
        <w:t xml:space="preserve"> Facebook inc</w:t>
      </w:r>
      <w:r w:rsidRPr="00E01F5A">
        <w:t>., 2021 QCCS 3524, para. 78-79.</w:t>
      </w:r>
    </w:p>
  </w:footnote>
  <w:footnote w:id="192">
    <w:p w14:paraId="2E12985D" w14:textId="77777777" w:rsidR="00CF43B0" w:rsidRDefault="00F24EC9">
      <w:pPr>
        <w:pStyle w:val="Notedebasdepage"/>
      </w:pPr>
      <w:r w:rsidRPr="00E01F5A">
        <w:rPr>
          <w:rStyle w:val="Appelnotedebasdep"/>
        </w:rPr>
        <w:footnoteRef/>
      </w:r>
      <w:r w:rsidRPr="00E01F5A">
        <w:t xml:space="preserve"> </w:t>
      </w:r>
      <w:r w:rsidRPr="00E01F5A">
        <w:tab/>
        <w:t>Pièces P-1 A-4 et P-1 D-4.</w:t>
      </w:r>
    </w:p>
  </w:footnote>
  <w:footnote w:id="193">
    <w:p w14:paraId="1A6BFABC" w14:textId="77777777" w:rsidR="0032381F" w:rsidRPr="00E01F5A" w:rsidRDefault="00F24EC9" w:rsidP="0032381F">
      <w:pPr>
        <w:pStyle w:val="Notedebasdepage"/>
      </w:pPr>
      <w:r w:rsidRPr="0098032E">
        <w:rPr>
          <w:rStyle w:val="Appelnotedebasdep"/>
        </w:rPr>
        <w:footnoteRef/>
      </w:r>
      <w:r w:rsidRPr="0098032E">
        <w:t xml:space="preserve"> </w:t>
      </w:r>
      <w:r w:rsidRPr="0098032E">
        <w:tab/>
      </w:r>
      <w:r w:rsidRPr="0098032E">
        <w:rPr>
          <w:i/>
        </w:rPr>
        <w:t xml:space="preserve">Bou Malhab </w:t>
      </w:r>
      <w:r w:rsidRPr="0098032E">
        <w:rPr>
          <w:iCs/>
        </w:rPr>
        <w:t>c.</w:t>
      </w:r>
      <w:r w:rsidRPr="0098032E">
        <w:rPr>
          <w:i/>
        </w:rPr>
        <w:t xml:space="preserve"> Diffusion Métromédia CMR inc., </w:t>
      </w:r>
      <w:r w:rsidRPr="0098032E">
        <w:rPr>
          <w:iCs/>
        </w:rPr>
        <w:t>préc</w:t>
      </w:r>
      <w:r w:rsidR="00E27C9D" w:rsidRPr="0098032E">
        <w:rPr>
          <w:iCs/>
        </w:rPr>
        <w:t>.,</w:t>
      </w:r>
      <w:r w:rsidRPr="0098032E">
        <w:rPr>
          <w:iCs/>
        </w:rPr>
        <w:t xml:space="preserve"> note </w:t>
      </w:r>
      <w:r w:rsidR="00EF5CF3" w:rsidRPr="0098032E">
        <w:rPr>
          <w:iCs/>
        </w:rPr>
        <w:t>22</w:t>
      </w:r>
      <w:r w:rsidRPr="0098032E">
        <w:rPr>
          <w:iCs/>
        </w:rPr>
        <w:t>, para. 26-30;</w:t>
      </w:r>
      <w:r w:rsidRPr="0098032E">
        <w:rPr>
          <w:i/>
        </w:rPr>
        <w:t xml:space="preserve"> </w:t>
      </w:r>
      <w:r w:rsidRPr="0098032E">
        <w:rPr>
          <w:rFonts w:cs="Arial"/>
          <w:i/>
          <w:iCs/>
        </w:rPr>
        <w:t xml:space="preserve">Proulx </w:t>
      </w:r>
      <w:r w:rsidRPr="0098032E">
        <w:rPr>
          <w:rFonts w:cs="Arial"/>
          <w:iCs/>
        </w:rPr>
        <w:t>c.</w:t>
      </w:r>
      <w:r w:rsidRPr="0098032E">
        <w:rPr>
          <w:rFonts w:cs="Arial"/>
          <w:i/>
          <w:iCs/>
        </w:rPr>
        <w:t xml:space="preserve"> Martineau</w:t>
      </w:r>
      <w:r w:rsidRPr="0098032E">
        <w:rPr>
          <w:rFonts w:cs="Arial"/>
        </w:rPr>
        <w:t xml:space="preserve">, </w:t>
      </w:r>
      <w:r w:rsidR="00423643" w:rsidRPr="0098032E">
        <w:rPr>
          <w:rFonts w:cs="Arial"/>
        </w:rPr>
        <w:t>préc.</w:t>
      </w:r>
      <w:r w:rsidR="00E27C9D" w:rsidRPr="0098032E">
        <w:rPr>
          <w:rFonts w:cs="Arial"/>
        </w:rPr>
        <w:t>,</w:t>
      </w:r>
      <w:r w:rsidR="00423643" w:rsidRPr="0098032E">
        <w:rPr>
          <w:rFonts w:cs="Arial"/>
        </w:rPr>
        <w:t xml:space="preserve"> note 189, </w:t>
      </w:r>
      <w:r w:rsidRPr="0098032E">
        <w:rPr>
          <w:rFonts w:cs="Arial"/>
        </w:rPr>
        <w:t>para. 49.</w:t>
      </w:r>
    </w:p>
  </w:footnote>
  <w:footnote w:id="194">
    <w:p w14:paraId="3B7EB4B2" w14:textId="77777777" w:rsidR="004203E3" w:rsidRPr="00E01F5A" w:rsidRDefault="00F24EC9">
      <w:pPr>
        <w:pStyle w:val="Notedebasdepage"/>
      </w:pPr>
      <w:r w:rsidRPr="00E01F5A">
        <w:rPr>
          <w:rStyle w:val="Appelnotedebasdep"/>
        </w:rPr>
        <w:footnoteRef/>
      </w:r>
      <w:r w:rsidRPr="00E01F5A">
        <w:t xml:space="preserve"> </w:t>
      </w:r>
      <w:r w:rsidRPr="00E01F5A">
        <w:tab/>
        <w:t xml:space="preserve">Pièce P-6. </w:t>
      </w:r>
    </w:p>
  </w:footnote>
  <w:footnote w:id="195">
    <w:p w14:paraId="06E6E590" w14:textId="77777777" w:rsidR="00963635" w:rsidRDefault="00F24EC9">
      <w:pPr>
        <w:pStyle w:val="Notedebasdepage"/>
      </w:pPr>
      <w:r w:rsidRPr="00E01F5A">
        <w:rPr>
          <w:rStyle w:val="Appelnotedebasdep"/>
        </w:rPr>
        <w:footnoteRef/>
      </w:r>
      <w:r w:rsidRPr="00E01F5A">
        <w:t xml:space="preserve"> </w:t>
      </w:r>
      <w:r w:rsidRPr="00E01F5A">
        <w:tab/>
        <w:t xml:space="preserve">Pièce D-31. </w:t>
      </w:r>
    </w:p>
  </w:footnote>
  <w:footnote w:id="196">
    <w:p w14:paraId="63017112" w14:textId="77777777" w:rsidR="0018107C" w:rsidRDefault="00F24EC9">
      <w:pPr>
        <w:pStyle w:val="Notedebasdepage"/>
      </w:pPr>
      <w:r>
        <w:rPr>
          <w:rStyle w:val="Appelnotedebasdep"/>
        </w:rPr>
        <w:footnoteRef/>
      </w:r>
      <w:r>
        <w:t xml:space="preserve"> </w:t>
      </w:r>
      <w:r>
        <w:tab/>
        <w:t>Pièce P-</w:t>
      </w:r>
      <w:r w:rsidR="00361820">
        <w:t>13.</w:t>
      </w:r>
    </w:p>
  </w:footnote>
  <w:footnote w:id="197">
    <w:p w14:paraId="495B9C60" w14:textId="77777777" w:rsidR="006052FE" w:rsidRPr="00E01F5A" w:rsidRDefault="00F24EC9" w:rsidP="006052FE">
      <w:pPr>
        <w:pStyle w:val="Notedebasdepage"/>
      </w:pPr>
      <w:r w:rsidRPr="00E01F5A">
        <w:rPr>
          <w:rStyle w:val="Appelnotedebasdep"/>
        </w:rPr>
        <w:footnoteRef/>
      </w:r>
      <w:r w:rsidRPr="00E01F5A">
        <w:t xml:space="preserve"> </w:t>
      </w:r>
      <w:r w:rsidRPr="00E01F5A">
        <w:tab/>
      </w:r>
      <w:r w:rsidRPr="00E01F5A">
        <w:rPr>
          <w:i/>
          <w:iCs/>
        </w:rPr>
        <w:t xml:space="preserve">1704604 Ontario Ltd. </w:t>
      </w:r>
      <w:r w:rsidR="00A94450" w:rsidRPr="00E01F5A">
        <w:t>c</w:t>
      </w:r>
      <w:r w:rsidRPr="00E01F5A">
        <w:t>.</w:t>
      </w:r>
      <w:r w:rsidRPr="00E01F5A">
        <w:rPr>
          <w:i/>
          <w:iCs/>
        </w:rPr>
        <w:t xml:space="preserve"> Pointes Protection Association</w:t>
      </w:r>
      <w:r w:rsidRPr="00E01F5A">
        <w:t xml:space="preserve">, 2020 CSC 22, para. 2. </w:t>
      </w:r>
    </w:p>
  </w:footnote>
  <w:footnote w:id="198">
    <w:p w14:paraId="5A8AEABC" w14:textId="77777777" w:rsidR="00903DE5" w:rsidRPr="00E01F5A" w:rsidRDefault="00F24EC9">
      <w:pPr>
        <w:pStyle w:val="Notedebasdepage"/>
      </w:pPr>
      <w:r w:rsidRPr="00E01F5A">
        <w:rPr>
          <w:rStyle w:val="Appelnotedebasdep"/>
        </w:rPr>
        <w:footnoteRef/>
      </w:r>
      <w:r w:rsidRPr="00E01F5A">
        <w:t xml:space="preserve"> </w:t>
      </w:r>
      <w:r w:rsidRPr="00E01F5A">
        <w:tab/>
      </w:r>
      <w:r w:rsidR="006216E7" w:rsidRPr="00E01F5A">
        <w:rPr>
          <w:i/>
          <w:iCs/>
        </w:rPr>
        <w:t xml:space="preserve">Klepper </w:t>
      </w:r>
      <w:r w:rsidR="006216E7" w:rsidRPr="00E01F5A">
        <w:t>c.</w:t>
      </w:r>
      <w:r w:rsidR="006216E7" w:rsidRPr="00E01F5A">
        <w:rPr>
          <w:i/>
          <w:iCs/>
        </w:rPr>
        <w:t xml:space="preserve"> Lulham, </w:t>
      </w:r>
      <w:r w:rsidR="006216E7" w:rsidRPr="00E01F5A">
        <w:t>2017 QCCA 2069</w:t>
      </w:r>
      <w:r w:rsidRPr="00E01F5A">
        <w:t>, para. 27.</w:t>
      </w:r>
    </w:p>
  </w:footnote>
  <w:footnote w:id="199">
    <w:p w14:paraId="1E5C22AA" w14:textId="77777777" w:rsidR="0040097D" w:rsidRPr="00E01F5A" w:rsidRDefault="00F24EC9">
      <w:pPr>
        <w:pStyle w:val="Notedebasdepage"/>
      </w:pPr>
      <w:r w:rsidRPr="00E01F5A">
        <w:rPr>
          <w:rStyle w:val="Appelnotedebasdep"/>
        </w:rPr>
        <w:footnoteRef/>
      </w:r>
      <w:r w:rsidRPr="00E01F5A">
        <w:t xml:space="preserve"> </w:t>
      </w:r>
      <w:r w:rsidR="0060143C" w:rsidRPr="00E01F5A">
        <w:t xml:space="preserve"> </w:t>
      </w:r>
      <w:r w:rsidRPr="00E01F5A">
        <w:rPr>
          <w:i/>
          <w:iCs/>
        </w:rPr>
        <w:t xml:space="preserve">Tecsys inc. </w:t>
      </w:r>
      <w:r w:rsidRPr="00E01F5A">
        <w:t>c.</w:t>
      </w:r>
      <w:r w:rsidRPr="00E01F5A">
        <w:rPr>
          <w:i/>
          <w:iCs/>
        </w:rPr>
        <w:t xml:space="preserve"> Patrao</w:t>
      </w:r>
      <w:r w:rsidRPr="00E01F5A">
        <w:t>, 2023 QCCA 879, para. 83.</w:t>
      </w:r>
    </w:p>
  </w:footnote>
  <w:footnote w:id="200">
    <w:p w14:paraId="4FAA8A9B" w14:textId="77777777" w:rsidR="00882619" w:rsidRPr="00E01F5A" w:rsidRDefault="00F24EC9">
      <w:pPr>
        <w:pStyle w:val="Notedebasdepage"/>
      </w:pPr>
      <w:r w:rsidRPr="00E01F5A">
        <w:rPr>
          <w:rStyle w:val="Appelnotedebasdep"/>
        </w:rPr>
        <w:footnoteRef/>
      </w:r>
      <w:r w:rsidRPr="00E01F5A">
        <w:t xml:space="preserve"> </w:t>
      </w:r>
      <w:r w:rsidRPr="00E01F5A">
        <w:tab/>
        <w:t>Pièce D-1, p. 374 et suivantes.</w:t>
      </w:r>
    </w:p>
  </w:footnote>
  <w:footnote w:id="201">
    <w:p w14:paraId="5C9434A6" w14:textId="77777777" w:rsidR="00882619" w:rsidRDefault="00F24EC9">
      <w:pPr>
        <w:pStyle w:val="Notedebasdepage"/>
      </w:pPr>
      <w:r w:rsidRPr="00E01F5A">
        <w:rPr>
          <w:rStyle w:val="Appelnotedebasdep"/>
        </w:rPr>
        <w:footnoteRef/>
      </w:r>
      <w:r w:rsidRPr="00E01F5A">
        <w:t xml:space="preserve"> </w:t>
      </w:r>
      <w:r w:rsidRPr="00E01F5A">
        <w:rPr>
          <w:i/>
          <w:iCs/>
        </w:rPr>
        <w:tab/>
        <w:t>Id</w:t>
      </w:r>
      <w:r w:rsidRPr="00E01F5A">
        <w:t>., p. 388.</w:t>
      </w:r>
    </w:p>
  </w:footnote>
  <w:footnote w:id="202">
    <w:p w14:paraId="3CB4A410" w14:textId="77777777" w:rsidR="00906FEC" w:rsidRDefault="00F24EC9">
      <w:pPr>
        <w:pStyle w:val="Notedebasdepage"/>
      </w:pPr>
      <w:r w:rsidRPr="00E01F5A">
        <w:rPr>
          <w:rStyle w:val="Appelnotedebasdep"/>
        </w:rPr>
        <w:footnoteRef/>
      </w:r>
      <w:r w:rsidRPr="00E01F5A">
        <w:t xml:space="preserve"> </w:t>
      </w:r>
      <w:r w:rsidRPr="00E01F5A">
        <w:tab/>
      </w:r>
      <w:r w:rsidR="00003436" w:rsidRPr="00E01F5A">
        <w:t xml:space="preserve">Voir notamment </w:t>
      </w:r>
      <w:r w:rsidRPr="00E01F5A">
        <w:rPr>
          <w:i/>
          <w:iCs/>
        </w:rPr>
        <w:t xml:space="preserve">Métromédia CMR Montréal inc. </w:t>
      </w:r>
      <w:r w:rsidRPr="00E01F5A">
        <w:t>c.</w:t>
      </w:r>
      <w:r w:rsidRPr="00E01F5A">
        <w:rPr>
          <w:i/>
          <w:iCs/>
        </w:rPr>
        <w:t xml:space="preserve"> Johnson</w:t>
      </w:r>
      <w:r w:rsidRPr="00E01F5A">
        <w:t>, 2006 QCCA 132</w:t>
      </w:r>
      <w:r w:rsidR="00003436" w:rsidRPr="00E01F5A">
        <w:t xml:space="preserve"> et</w:t>
      </w:r>
      <w:r w:rsidRPr="00E01F5A">
        <w:t xml:space="preserve"> </w:t>
      </w:r>
      <w:r w:rsidRPr="00E01F5A">
        <w:rPr>
          <w:i/>
          <w:iCs/>
        </w:rPr>
        <w:t xml:space="preserve">Herman </w:t>
      </w:r>
      <w:r w:rsidRPr="00E01F5A">
        <w:t>c.</w:t>
      </w:r>
      <w:r w:rsidRPr="00E01F5A">
        <w:rPr>
          <w:i/>
          <w:iCs/>
        </w:rPr>
        <w:t xml:space="preserve"> Zajdel</w:t>
      </w:r>
      <w:r w:rsidRPr="00E01F5A">
        <w:t>,</w:t>
      </w:r>
      <w:r w:rsidR="00423643" w:rsidRPr="00E01F5A">
        <w:t xml:space="preserve"> </w:t>
      </w:r>
      <w:r w:rsidR="00423643" w:rsidRPr="0098032E">
        <w:t>préc.</w:t>
      </w:r>
      <w:r w:rsidR="00E27C9D" w:rsidRPr="0098032E">
        <w:t>,</w:t>
      </w:r>
      <w:r w:rsidR="00423643" w:rsidRPr="0098032E">
        <w:t xml:space="preserve"> note </w:t>
      </w:r>
      <w:r w:rsidR="0060143C" w:rsidRPr="0098032E">
        <w:t>32</w:t>
      </w:r>
      <w:r w:rsidR="00003436" w:rsidRPr="0098032E">
        <w:t>.</w:t>
      </w:r>
      <w:r w:rsidRPr="00E01F5A">
        <w:t xml:space="preserve"> </w:t>
      </w:r>
    </w:p>
  </w:footnote>
  <w:footnote w:id="203">
    <w:p w14:paraId="7906D8E5" w14:textId="77777777" w:rsidR="0099358F" w:rsidRPr="00761497" w:rsidRDefault="00F24EC9">
      <w:pPr>
        <w:pStyle w:val="Notedebasdepage"/>
        <w:rPr>
          <w:lang w:val="en-CA"/>
        </w:rPr>
      </w:pPr>
      <w:r>
        <w:rPr>
          <w:rStyle w:val="Appelnotedebasdep"/>
        </w:rPr>
        <w:footnoteRef/>
      </w:r>
      <w:r w:rsidRPr="00761497">
        <w:rPr>
          <w:lang w:val="en-CA"/>
        </w:rPr>
        <w:t xml:space="preserve"> </w:t>
      </w:r>
      <w:r w:rsidRPr="00761497">
        <w:rPr>
          <w:lang w:val="en-CA"/>
        </w:rPr>
        <w:tab/>
        <w:t>Art. 340 C.p.c.</w:t>
      </w:r>
    </w:p>
  </w:footnote>
  <w:footnote w:id="204">
    <w:p w14:paraId="16BBB64A" w14:textId="77777777" w:rsidR="0099358F" w:rsidRPr="00761497" w:rsidRDefault="00F24EC9">
      <w:pPr>
        <w:pStyle w:val="Notedebasdepage"/>
        <w:rPr>
          <w:lang w:val="en-CA"/>
        </w:rPr>
      </w:pPr>
      <w:r>
        <w:rPr>
          <w:rStyle w:val="Appelnotedebasdep"/>
        </w:rPr>
        <w:footnoteRef/>
      </w:r>
      <w:r w:rsidRPr="00761497">
        <w:rPr>
          <w:lang w:val="en-CA"/>
        </w:rPr>
        <w:t xml:space="preserve"> </w:t>
      </w:r>
      <w:r w:rsidRPr="00761497">
        <w:rPr>
          <w:lang w:val="en-CA"/>
        </w:rPr>
        <w:tab/>
        <w:t xml:space="preserve">Art. 339 C.p.c. </w:t>
      </w:r>
    </w:p>
  </w:footnote>
  <w:footnote w:id="205">
    <w:p w14:paraId="3A4CFA58" w14:textId="77777777" w:rsidR="00997C8A" w:rsidRDefault="00F24EC9">
      <w:pPr>
        <w:pStyle w:val="Notedebasdepage"/>
      </w:pPr>
      <w:r>
        <w:rPr>
          <w:rStyle w:val="Appelnotedebasdep"/>
        </w:rPr>
        <w:footnoteRef/>
      </w:r>
      <w:r>
        <w:t xml:space="preserve"> </w:t>
      </w:r>
      <w:r>
        <w:tab/>
        <w:t xml:space="preserve">Pièce D-39B.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B224" w14:textId="77777777" w:rsidR="00A138A6" w:rsidRDefault="00A138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7B93" w14:textId="77777777" w:rsidR="00121A72" w:rsidRDefault="00F24EC9">
    <w:pPr>
      <w:tabs>
        <w:tab w:val="center" w:pos="4709"/>
        <w:tab w:val="right" w:pos="9360"/>
      </w:tabs>
      <w:ind w:right="524"/>
    </w:pPr>
    <w:r w:rsidRPr="005252BF">
      <w:t>505-17-010932-186</w:t>
    </w:r>
    <w:r>
      <w:tab/>
    </w:r>
    <w:r>
      <w:tab/>
      <w:t xml:space="preserve">PAGE : </w:t>
    </w:r>
    <w:r>
      <w:fldChar w:fldCharType="begin"/>
    </w:r>
    <w:r>
      <w:instrText xml:space="preserve"> PAGE </w:instrText>
    </w:r>
    <w:r>
      <w:fldChar w:fldCharType="separate"/>
    </w:r>
    <w:r>
      <w:t>56</w:t>
    </w:r>
    <w:r>
      <w:fldChar w:fldCharType="end"/>
    </w:r>
  </w:p>
  <w:p w14:paraId="7036963C" w14:textId="77777777" w:rsidR="00121A72" w:rsidRDefault="00121A72">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5F4D" w14:textId="77777777" w:rsidR="00A138A6" w:rsidRDefault="00A138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F12"/>
    <w:multiLevelType w:val="hybridMultilevel"/>
    <w:tmpl w:val="F11C6702"/>
    <w:lvl w:ilvl="0" w:tplc="11AAE6CC">
      <w:start w:val="1"/>
      <w:numFmt w:val="upperRoman"/>
      <w:lvlText w:val="%1."/>
      <w:lvlJc w:val="left"/>
      <w:pPr>
        <w:ind w:left="1854" w:hanging="720"/>
      </w:pPr>
      <w:rPr>
        <w:rFonts w:ascii="Arial" w:eastAsia="Times New Roman" w:hAnsi="Arial" w:cs="Times New Roman" w:hint="default"/>
        <w:color w:val="0000FF"/>
        <w:u w:val="single"/>
      </w:rPr>
    </w:lvl>
    <w:lvl w:ilvl="1" w:tplc="A762F604" w:tentative="1">
      <w:start w:val="1"/>
      <w:numFmt w:val="lowerLetter"/>
      <w:lvlText w:val="%2."/>
      <w:lvlJc w:val="left"/>
      <w:pPr>
        <w:ind w:left="2214" w:hanging="360"/>
      </w:pPr>
    </w:lvl>
    <w:lvl w:ilvl="2" w:tplc="BCDA87F8" w:tentative="1">
      <w:start w:val="1"/>
      <w:numFmt w:val="lowerRoman"/>
      <w:lvlText w:val="%3."/>
      <w:lvlJc w:val="right"/>
      <w:pPr>
        <w:ind w:left="2934" w:hanging="180"/>
      </w:pPr>
    </w:lvl>
    <w:lvl w:ilvl="3" w:tplc="DDB282DE" w:tentative="1">
      <w:start w:val="1"/>
      <w:numFmt w:val="decimal"/>
      <w:lvlText w:val="%4."/>
      <w:lvlJc w:val="left"/>
      <w:pPr>
        <w:ind w:left="3654" w:hanging="360"/>
      </w:pPr>
    </w:lvl>
    <w:lvl w:ilvl="4" w:tplc="08749BBC" w:tentative="1">
      <w:start w:val="1"/>
      <w:numFmt w:val="lowerLetter"/>
      <w:lvlText w:val="%5."/>
      <w:lvlJc w:val="left"/>
      <w:pPr>
        <w:ind w:left="4374" w:hanging="360"/>
      </w:pPr>
    </w:lvl>
    <w:lvl w:ilvl="5" w:tplc="F8C89B7C" w:tentative="1">
      <w:start w:val="1"/>
      <w:numFmt w:val="lowerRoman"/>
      <w:lvlText w:val="%6."/>
      <w:lvlJc w:val="right"/>
      <w:pPr>
        <w:ind w:left="5094" w:hanging="180"/>
      </w:pPr>
    </w:lvl>
    <w:lvl w:ilvl="6" w:tplc="7CEE1A5E" w:tentative="1">
      <w:start w:val="1"/>
      <w:numFmt w:val="decimal"/>
      <w:lvlText w:val="%7."/>
      <w:lvlJc w:val="left"/>
      <w:pPr>
        <w:ind w:left="5814" w:hanging="360"/>
      </w:pPr>
    </w:lvl>
    <w:lvl w:ilvl="7" w:tplc="EC18E690" w:tentative="1">
      <w:start w:val="1"/>
      <w:numFmt w:val="lowerLetter"/>
      <w:lvlText w:val="%8."/>
      <w:lvlJc w:val="left"/>
      <w:pPr>
        <w:ind w:left="6534" w:hanging="360"/>
      </w:pPr>
    </w:lvl>
    <w:lvl w:ilvl="8" w:tplc="D7A4458E" w:tentative="1">
      <w:start w:val="1"/>
      <w:numFmt w:val="lowerRoman"/>
      <w:lvlText w:val="%9."/>
      <w:lvlJc w:val="right"/>
      <w:pPr>
        <w:ind w:left="7254" w:hanging="180"/>
      </w:pPr>
    </w:lvl>
  </w:abstractNum>
  <w:abstractNum w:abstractNumId="1" w15:restartNumberingAfterBreak="0">
    <w:nsid w:val="02F4028B"/>
    <w:multiLevelType w:val="hybridMultilevel"/>
    <w:tmpl w:val="BDB44880"/>
    <w:lvl w:ilvl="0" w:tplc="99B2BBFE">
      <w:start w:val="13"/>
      <w:numFmt w:val="bullet"/>
      <w:lvlText w:val="-"/>
      <w:lvlJc w:val="left"/>
      <w:pPr>
        <w:ind w:left="720" w:hanging="360"/>
      </w:pPr>
      <w:rPr>
        <w:rFonts w:ascii="Arial" w:eastAsia="Times New Roman" w:hAnsi="Arial" w:cs="Arial" w:hint="default"/>
      </w:rPr>
    </w:lvl>
    <w:lvl w:ilvl="1" w:tplc="8D60032A" w:tentative="1">
      <w:start w:val="1"/>
      <w:numFmt w:val="bullet"/>
      <w:lvlText w:val="o"/>
      <w:lvlJc w:val="left"/>
      <w:pPr>
        <w:ind w:left="1440" w:hanging="360"/>
      </w:pPr>
      <w:rPr>
        <w:rFonts w:ascii="Courier New" w:hAnsi="Courier New" w:cs="Courier New" w:hint="default"/>
      </w:rPr>
    </w:lvl>
    <w:lvl w:ilvl="2" w:tplc="A37C6B54" w:tentative="1">
      <w:start w:val="1"/>
      <w:numFmt w:val="bullet"/>
      <w:lvlText w:val=""/>
      <w:lvlJc w:val="left"/>
      <w:pPr>
        <w:ind w:left="2160" w:hanging="360"/>
      </w:pPr>
      <w:rPr>
        <w:rFonts w:ascii="Wingdings" w:hAnsi="Wingdings" w:hint="default"/>
      </w:rPr>
    </w:lvl>
    <w:lvl w:ilvl="3" w:tplc="CC8E0A34" w:tentative="1">
      <w:start w:val="1"/>
      <w:numFmt w:val="bullet"/>
      <w:lvlText w:val=""/>
      <w:lvlJc w:val="left"/>
      <w:pPr>
        <w:ind w:left="2880" w:hanging="360"/>
      </w:pPr>
      <w:rPr>
        <w:rFonts w:ascii="Symbol" w:hAnsi="Symbol" w:hint="default"/>
      </w:rPr>
    </w:lvl>
    <w:lvl w:ilvl="4" w:tplc="E8D6DD18" w:tentative="1">
      <w:start w:val="1"/>
      <w:numFmt w:val="bullet"/>
      <w:lvlText w:val="o"/>
      <w:lvlJc w:val="left"/>
      <w:pPr>
        <w:ind w:left="3600" w:hanging="360"/>
      </w:pPr>
      <w:rPr>
        <w:rFonts w:ascii="Courier New" w:hAnsi="Courier New" w:cs="Courier New" w:hint="default"/>
      </w:rPr>
    </w:lvl>
    <w:lvl w:ilvl="5" w:tplc="A5E26710" w:tentative="1">
      <w:start w:val="1"/>
      <w:numFmt w:val="bullet"/>
      <w:lvlText w:val=""/>
      <w:lvlJc w:val="left"/>
      <w:pPr>
        <w:ind w:left="4320" w:hanging="360"/>
      </w:pPr>
      <w:rPr>
        <w:rFonts w:ascii="Wingdings" w:hAnsi="Wingdings" w:hint="default"/>
      </w:rPr>
    </w:lvl>
    <w:lvl w:ilvl="6" w:tplc="4CF24D42" w:tentative="1">
      <w:start w:val="1"/>
      <w:numFmt w:val="bullet"/>
      <w:lvlText w:val=""/>
      <w:lvlJc w:val="left"/>
      <w:pPr>
        <w:ind w:left="5040" w:hanging="360"/>
      </w:pPr>
      <w:rPr>
        <w:rFonts w:ascii="Symbol" w:hAnsi="Symbol" w:hint="default"/>
      </w:rPr>
    </w:lvl>
    <w:lvl w:ilvl="7" w:tplc="46B64564" w:tentative="1">
      <w:start w:val="1"/>
      <w:numFmt w:val="bullet"/>
      <w:lvlText w:val="o"/>
      <w:lvlJc w:val="left"/>
      <w:pPr>
        <w:ind w:left="5760" w:hanging="360"/>
      </w:pPr>
      <w:rPr>
        <w:rFonts w:ascii="Courier New" w:hAnsi="Courier New" w:cs="Courier New" w:hint="default"/>
      </w:rPr>
    </w:lvl>
    <w:lvl w:ilvl="8" w:tplc="5D0AB23C" w:tentative="1">
      <w:start w:val="1"/>
      <w:numFmt w:val="bullet"/>
      <w:lvlText w:val=""/>
      <w:lvlJc w:val="left"/>
      <w:pPr>
        <w:ind w:left="6480" w:hanging="360"/>
      </w:pPr>
      <w:rPr>
        <w:rFonts w:ascii="Wingdings" w:hAnsi="Wingdings" w:hint="default"/>
      </w:rPr>
    </w:lvl>
  </w:abstractNum>
  <w:abstractNum w:abstractNumId="2" w15:restartNumberingAfterBreak="0">
    <w:nsid w:val="035E4CB8"/>
    <w:multiLevelType w:val="hybridMultilevel"/>
    <w:tmpl w:val="E2347364"/>
    <w:lvl w:ilvl="0" w:tplc="98BCE33C">
      <w:start w:val="13"/>
      <w:numFmt w:val="bullet"/>
      <w:lvlText w:val="-"/>
      <w:lvlJc w:val="left"/>
      <w:pPr>
        <w:ind w:left="720" w:hanging="360"/>
      </w:pPr>
      <w:rPr>
        <w:rFonts w:ascii="Arial" w:eastAsia="Times New Roman" w:hAnsi="Arial" w:cs="Arial" w:hint="default"/>
      </w:rPr>
    </w:lvl>
    <w:lvl w:ilvl="1" w:tplc="F634A8FA" w:tentative="1">
      <w:start w:val="1"/>
      <w:numFmt w:val="bullet"/>
      <w:lvlText w:val="o"/>
      <w:lvlJc w:val="left"/>
      <w:pPr>
        <w:ind w:left="1440" w:hanging="360"/>
      </w:pPr>
      <w:rPr>
        <w:rFonts w:ascii="Courier New" w:hAnsi="Courier New" w:cs="Courier New" w:hint="default"/>
      </w:rPr>
    </w:lvl>
    <w:lvl w:ilvl="2" w:tplc="11622E22" w:tentative="1">
      <w:start w:val="1"/>
      <w:numFmt w:val="bullet"/>
      <w:lvlText w:val=""/>
      <w:lvlJc w:val="left"/>
      <w:pPr>
        <w:ind w:left="2160" w:hanging="360"/>
      </w:pPr>
      <w:rPr>
        <w:rFonts w:ascii="Wingdings" w:hAnsi="Wingdings" w:hint="default"/>
      </w:rPr>
    </w:lvl>
    <w:lvl w:ilvl="3" w:tplc="1EA270B6" w:tentative="1">
      <w:start w:val="1"/>
      <w:numFmt w:val="bullet"/>
      <w:lvlText w:val=""/>
      <w:lvlJc w:val="left"/>
      <w:pPr>
        <w:ind w:left="2880" w:hanging="360"/>
      </w:pPr>
      <w:rPr>
        <w:rFonts w:ascii="Symbol" w:hAnsi="Symbol" w:hint="default"/>
      </w:rPr>
    </w:lvl>
    <w:lvl w:ilvl="4" w:tplc="65388346" w:tentative="1">
      <w:start w:val="1"/>
      <w:numFmt w:val="bullet"/>
      <w:lvlText w:val="o"/>
      <w:lvlJc w:val="left"/>
      <w:pPr>
        <w:ind w:left="3600" w:hanging="360"/>
      </w:pPr>
      <w:rPr>
        <w:rFonts w:ascii="Courier New" w:hAnsi="Courier New" w:cs="Courier New" w:hint="default"/>
      </w:rPr>
    </w:lvl>
    <w:lvl w:ilvl="5" w:tplc="BD38C580" w:tentative="1">
      <w:start w:val="1"/>
      <w:numFmt w:val="bullet"/>
      <w:lvlText w:val=""/>
      <w:lvlJc w:val="left"/>
      <w:pPr>
        <w:ind w:left="4320" w:hanging="360"/>
      </w:pPr>
      <w:rPr>
        <w:rFonts w:ascii="Wingdings" w:hAnsi="Wingdings" w:hint="default"/>
      </w:rPr>
    </w:lvl>
    <w:lvl w:ilvl="6" w:tplc="34F63DEE" w:tentative="1">
      <w:start w:val="1"/>
      <w:numFmt w:val="bullet"/>
      <w:lvlText w:val=""/>
      <w:lvlJc w:val="left"/>
      <w:pPr>
        <w:ind w:left="5040" w:hanging="360"/>
      </w:pPr>
      <w:rPr>
        <w:rFonts w:ascii="Symbol" w:hAnsi="Symbol" w:hint="default"/>
      </w:rPr>
    </w:lvl>
    <w:lvl w:ilvl="7" w:tplc="3FB44D6C" w:tentative="1">
      <w:start w:val="1"/>
      <w:numFmt w:val="bullet"/>
      <w:lvlText w:val="o"/>
      <w:lvlJc w:val="left"/>
      <w:pPr>
        <w:ind w:left="5760" w:hanging="360"/>
      </w:pPr>
      <w:rPr>
        <w:rFonts w:ascii="Courier New" w:hAnsi="Courier New" w:cs="Courier New" w:hint="default"/>
      </w:rPr>
    </w:lvl>
    <w:lvl w:ilvl="8" w:tplc="7C3A23B6" w:tentative="1">
      <w:start w:val="1"/>
      <w:numFmt w:val="bullet"/>
      <w:lvlText w:val=""/>
      <w:lvlJc w:val="left"/>
      <w:pPr>
        <w:ind w:left="6480" w:hanging="360"/>
      </w:pPr>
      <w:rPr>
        <w:rFonts w:ascii="Wingdings" w:hAnsi="Wingdings" w:hint="default"/>
      </w:rPr>
    </w:lvl>
  </w:abstractNum>
  <w:abstractNum w:abstractNumId="3" w15:restartNumberingAfterBreak="0">
    <w:nsid w:val="1D56207A"/>
    <w:multiLevelType w:val="hybridMultilevel"/>
    <w:tmpl w:val="ADA2C6A8"/>
    <w:lvl w:ilvl="0" w:tplc="D7AA3F54">
      <w:start w:val="13"/>
      <w:numFmt w:val="bullet"/>
      <w:lvlText w:val="-"/>
      <w:lvlJc w:val="left"/>
      <w:pPr>
        <w:ind w:left="720" w:hanging="360"/>
      </w:pPr>
      <w:rPr>
        <w:rFonts w:ascii="Arial" w:eastAsia="Times New Roman" w:hAnsi="Arial" w:cs="Arial" w:hint="default"/>
      </w:rPr>
    </w:lvl>
    <w:lvl w:ilvl="1" w:tplc="D9D2DBAC" w:tentative="1">
      <w:start w:val="1"/>
      <w:numFmt w:val="bullet"/>
      <w:lvlText w:val="o"/>
      <w:lvlJc w:val="left"/>
      <w:pPr>
        <w:ind w:left="1440" w:hanging="360"/>
      </w:pPr>
      <w:rPr>
        <w:rFonts w:ascii="Courier New" w:hAnsi="Courier New" w:cs="Courier New" w:hint="default"/>
      </w:rPr>
    </w:lvl>
    <w:lvl w:ilvl="2" w:tplc="EF52D8F6" w:tentative="1">
      <w:start w:val="1"/>
      <w:numFmt w:val="bullet"/>
      <w:lvlText w:val=""/>
      <w:lvlJc w:val="left"/>
      <w:pPr>
        <w:ind w:left="2160" w:hanging="360"/>
      </w:pPr>
      <w:rPr>
        <w:rFonts w:ascii="Wingdings" w:hAnsi="Wingdings" w:hint="default"/>
      </w:rPr>
    </w:lvl>
    <w:lvl w:ilvl="3" w:tplc="01AED80A" w:tentative="1">
      <w:start w:val="1"/>
      <w:numFmt w:val="bullet"/>
      <w:lvlText w:val=""/>
      <w:lvlJc w:val="left"/>
      <w:pPr>
        <w:ind w:left="2880" w:hanging="360"/>
      </w:pPr>
      <w:rPr>
        <w:rFonts w:ascii="Symbol" w:hAnsi="Symbol" w:hint="default"/>
      </w:rPr>
    </w:lvl>
    <w:lvl w:ilvl="4" w:tplc="9DB0CFB0" w:tentative="1">
      <w:start w:val="1"/>
      <w:numFmt w:val="bullet"/>
      <w:lvlText w:val="o"/>
      <w:lvlJc w:val="left"/>
      <w:pPr>
        <w:ind w:left="3600" w:hanging="360"/>
      </w:pPr>
      <w:rPr>
        <w:rFonts w:ascii="Courier New" w:hAnsi="Courier New" w:cs="Courier New" w:hint="default"/>
      </w:rPr>
    </w:lvl>
    <w:lvl w:ilvl="5" w:tplc="233ADC66" w:tentative="1">
      <w:start w:val="1"/>
      <w:numFmt w:val="bullet"/>
      <w:lvlText w:val=""/>
      <w:lvlJc w:val="left"/>
      <w:pPr>
        <w:ind w:left="4320" w:hanging="360"/>
      </w:pPr>
      <w:rPr>
        <w:rFonts w:ascii="Wingdings" w:hAnsi="Wingdings" w:hint="default"/>
      </w:rPr>
    </w:lvl>
    <w:lvl w:ilvl="6" w:tplc="B3E27546" w:tentative="1">
      <w:start w:val="1"/>
      <w:numFmt w:val="bullet"/>
      <w:lvlText w:val=""/>
      <w:lvlJc w:val="left"/>
      <w:pPr>
        <w:ind w:left="5040" w:hanging="360"/>
      </w:pPr>
      <w:rPr>
        <w:rFonts w:ascii="Symbol" w:hAnsi="Symbol" w:hint="default"/>
      </w:rPr>
    </w:lvl>
    <w:lvl w:ilvl="7" w:tplc="68062D80" w:tentative="1">
      <w:start w:val="1"/>
      <w:numFmt w:val="bullet"/>
      <w:lvlText w:val="o"/>
      <w:lvlJc w:val="left"/>
      <w:pPr>
        <w:ind w:left="5760" w:hanging="360"/>
      </w:pPr>
      <w:rPr>
        <w:rFonts w:ascii="Courier New" w:hAnsi="Courier New" w:cs="Courier New" w:hint="default"/>
      </w:rPr>
    </w:lvl>
    <w:lvl w:ilvl="8" w:tplc="0E94C796" w:tentative="1">
      <w:start w:val="1"/>
      <w:numFmt w:val="bullet"/>
      <w:lvlText w:val=""/>
      <w:lvlJc w:val="left"/>
      <w:pPr>
        <w:ind w:left="6480" w:hanging="360"/>
      </w:pPr>
      <w:rPr>
        <w:rFonts w:ascii="Wingdings" w:hAnsi="Wingdings" w:hint="default"/>
      </w:rPr>
    </w:lvl>
  </w:abstractNum>
  <w:abstractNum w:abstractNumId="4" w15:restartNumberingAfterBreak="0">
    <w:nsid w:val="1D796B85"/>
    <w:multiLevelType w:val="hybridMultilevel"/>
    <w:tmpl w:val="68A60FAE"/>
    <w:lvl w:ilvl="0" w:tplc="0512E310">
      <w:start w:val="13"/>
      <w:numFmt w:val="bullet"/>
      <w:lvlText w:val="-"/>
      <w:lvlJc w:val="left"/>
      <w:pPr>
        <w:ind w:left="720" w:hanging="360"/>
      </w:pPr>
      <w:rPr>
        <w:rFonts w:ascii="Arial" w:eastAsia="Times New Roman" w:hAnsi="Arial" w:cs="Arial" w:hint="default"/>
      </w:rPr>
    </w:lvl>
    <w:lvl w:ilvl="1" w:tplc="8F0AFC9C" w:tentative="1">
      <w:start w:val="1"/>
      <w:numFmt w:val="bullet"/>
      <w:lvlText w:val="o"/>
      <w:lvlJc w:val="left"/>
      <w:pPr>
        <w:ind w:left="1440" w:hanging="360"/>
      </w:pPr>
      <w:rPr>
        <w:rFonts w:ascii="Courier New" w:hAnsi="Courier New" w:cs="Courier New" w:hint="default"/>
      </w:rPr>
    </w:lvl>
    <w:lvl w:ilvl="2" w:tplc="889E87CE" w:tentative="1">
      <w:start w:val="1"/>
      <w:numFmt w:val="bullet"/>
      <w:lvlText w:val=""/>
      <w:lvlJc w:val="left"/>
      <w:pPr>
        <w:ind w:left="2160" w:hanging="360"/>
      </w:pPr>
      <w:rPr>
        <w:rFonts w:ascii="Wingdings" w:hAnsi="Wingdings" w:hint="default"/>
      </w:rPr>
    </w:lvl>
    <w:lvl w:ilvl="3" w:tplc="4A9CD472" w:tentative="1">
      <w:start w:val="1"/>
      <w:numFmt w:val="bullet"/>
      <w:lvlText w:val=""/>
      <w:lvlJc w:val="left"/>
      <w:pPr>
        <w:ind w:left="2880" w:hanging="360"/>
      </w:pPr>
      <w:rPr>
        <w:rFonts w:ascii="Symbol" w:hAnsi="Symbol" w:hint="default"/>
      </w:rPr>
    </w:lvl>
    <w:lvl w:ilvl="4" w:tplc="B26A00AC" w:tentative="1">
      <w:start w:val="1"/>
      <w:numFmt w:val="bullet"/>
      <w:lvlText w:val="o"/>
      <w:lvlJc w:val="left"/>
      <w:pPr>
        <w:ind w:left="3600" w:hanging="360"/>
      </w:pPr>
      <w:rPr>
        <w:rFonts w:ascii="Courier New" w:hAnsi="Courier New" w:cs="Courier New" w:hint="default"/>
      </w:rPr>
    </w:lvl>
    <w:lvl w:ilvl="5" w:tplc="33968994" w:tentative="1">
      <w:start w:val="1"/>
      <w:numFmt w:val="bullet"/>
      <w:lvlText w:val=""/>
      <w:lvlJc w:val="left"/>
      <w:pPr>
        <w:ind w:left="4320" w:hanging="360"/>
      </w:pPr>
      <w:rPr>
        <w:rFonts w:ascii="Wingdings" w:hAnsi="Wingdings" w:hint="default"/>
      </w:rPr>
    </w:lvl>
    <w:lvl w:ilvl="6" w:tplc="933ABBFC" w:tentative="1">
      <w:start w:val="1"/>
      <w:numFmt w:val="bullet"/>
      <w:lvlText w:val=""/>
      <w:lvlJc w:val="left"/>
      <w:pPr>
        <w:ind w:left="5040" w:hanging="360"/>
      </w:pPr>
      <w:rPr>
        <w:rFonts w:ascii="Symbol" w:hAnsi="Symbol" w:hint="default"/>
      </w:rPr>
    </w:lvl>
    <w:lvl w:ilvl="7" w:tplc="3CEED30C" w:tentative="1">
      <w:start w:val="1"/>
      <w:numFmt w:val="bullet"/>
      <w:lvlText w:val="o"/>
      <w:lvlJc w:val="left"/>
      <w:pPr>
        <w:ind w:left="5760" w:hanging="360"/>
      </w:pPr>
      <w:rPr>
        <w:rFonts w:ascii="Courier New" w:hAnsi="Courier New" w:cs="Courier New" w:hint="default"/>
      </w:rPr>
    </w:lvl>
    <w:lvl w:ilvl="8" w:tplc="06426690" w:tentative="1">
      <w:start w:val="1"/>
      <w:numFmt w:val="bullet"/>
      <w:lvlText w:val=""/>
      <w:lvlJc w:val="left"/>
      <w:pPr>
        <w:ind w:left="6480" w:hanging="360"/>
      </w:pPr>
      <w:rPr>
        <w:rFonts w:ascii="Wingdings" w:hAnsi="Wingdings" w:hint="default"/>
      </w:rPr>
    </w:lvl>
  </w:abstractNum>
  <w:abstractNum w:abstractNumId="5" w15:restartNumberingAfterBreak="0">
    <w:nsid w:val="25684F9C"/>
    <w:multiLevelType w:val="hybridMultilevel"/>
    <w:tmpl w:val="7AB28468"/>
    <w:lvl w:ilvl="0" w:tplc="A29CC504">
      <w:start w:val="13"/>
      <w:numFmt w:val="bullet"/>
      <w:pStyle w:val="TM1"/>
      <w:lvlText w:val="-"/>
      <w:lvlJc w:val="left"/>
      <w:pPr>
        <w:ind w:left="2280" w:hanging="360"/>
      </w:pPr>
      <w:rPr>
        <w:rFonts w:ascii="Arial" w:eastAsia="Times New Roman" w:hAnsi="Arial" w:cs="Arial" w:hint="default"/>
      </w:rPr>
    </w:lvl>
    <w:lvl w:ilvl="1" w:tplc="D872240C" w:tentative="1">
      <w:start w:val="1"/>
      <w:numFmt w:val="bullet"/>
      <w:lvlText w:val="o"/>
      <w:lvlJc w:val="left"/>
      <w:pPr>
        <w:ind w:left="3000" w:hanging="360"/>
      </w:pPr>
      <w:rPr>
        <w:rFonts w:ascii="Courier New" w:hAnsi="Courier New" w:cs="Courier New" w:hint="default"/>
      </w:rPr>
    </w:lvl>
    <w:lvl w:ilvl="2" w:tplc="4B903156" w:tentative="1">
      <w:start w:val="1"/>
      <w:numFmt w:val="bullet"/>
      <w:lvlText w:val=""/>
      <w:lvlJc w:val="left"/>
      <w:pPr>
        <w:ind w:left="3720" w:hanging="360"/>
      </w:pPr>
      <w:rPr>
        <w:rFonts w:ascii="Wingdings" w:hAnsi="Wingdings" w:hint="default"/>
      </w:rPr>
    </w:lvl>
    <w:lvl w:ilvl="3" w:tplc="3C9ED2DC" w:tentative="1">
      <w:start w:val="1"/>
      <w:numFmt w:val="bullet"/>
      <w:lvlText w:val=""/>
      <w:lvlJc w:val="left"/>
      <w:pPr>
        <w:ind w:left="4440" w:hanging="360"/>
      </w:pPr>
      <w:rPr>
        <w:rFonts w:ascii="Symbol" w:hAnsi="Symbol" w:hint="default"/>
      </w:rPr>
    </w:lvl>
    <w:lvl w:ilvl="4" w:tplc="E3805F30" w:tentative="1">
      <w:start w:val="1"/>
      <w:numFmt w:val="bullet"/>
      <w:lvlText w:val="o"/>
      <w:lvlJc w:val="left"/>
      <w:pPr>
        <w:ind w:left="5160" w:hanging="360"/>
      </w:pPr>
      <w:rPr>
        <w:rFonts w:ascii="Courier New" w:hAnsi="Courier New" w:cs="Courier New" w:hint="default"/>
      </w:rPr>
    </w:lvl>
    <w:lvl w:ilvl="5" w:tplc="1B446BBE" w:tentative="1">
      <w:start w:val="1"/>
      <w:numFmt w:val="bullet"/>
      <w:lvlText w:val=""/>
      <w:lvlJc w:val="left"/>
      <w:pPr>
        <w:ind w:left="5880" w:hanging="360"/>
      </w:pPr>
      <w:rPr>
        <w:rFonts w:ascii="Wingdings" w:hAnsi="Wingdings" w:hint="default"/>
      </w:rPr>
    </w:lvl>
    <w:lvl w:ilvl="6" w:tplc="F6F6ECCE" w:tentative="1">
      <w:start w:val="1"/>
      <w:numFmt w:val="bullet"/>
      <w:lvlText w:val=""/>
      <w:lvlJc w:val="left"/>
      <w:pPr>
        <w:ind w:left="6600" w:hanging="360"/>
      </w:pPr>
      <w:rPr>
        <w:rFonts w:ascii="Symbol" w:hAnsi="Symbol" w:hint="default"/>
      </w:rPr>
    </w:lvl>
    <w:lvl w:ilvl="7" w:tplc="40B863DE" w:tentative="1">
      <w:start w:val="1"/>
      <w:numFmt w:val="bullet"/>
      <w:lvlText w:val="o"/>
      <w:lvlJc w:val="left"/>
      <w:pPr>
        <w:ind w:left="7320" w:hanging="360"/>
      </w:pPr>
      <w:rPr>
        <w:rFonts w:ascii="Courier New" w:hAnsi="Courier New" w:cs="Courier New" w:hint="default"/>
      </w:rPr>
    </w:lvl>
    <w:lvl w:ilvl="8" w:tplc="9A289F1A" w:tentative="1">
      <w:start w:val="1"/>
      <w:numFmt w:val="bullet"/>
      <w:lvlText w:val=""/>
      <w:lvlJc w:val="left"/>
      <w:pPr>
        <w:ind w:left="8040" w:hanging="360"/>
      </w:pPr>
      <w:rPr>
        <w:rFonts w:ascii="Wingdings" w:hAnsi="Wingdings" w:hint="default"/>
      </w:rPr>
    </w:lvl>
  </w:abstractNum>
  <w:abstractNum w:abstractNumId="6" w15:restartNumberingAfterBreak="0">
    <w:nsid w:val="29B11B71"/>
    <w:multiLevelType w:val="multilevel"/>
    <w:tmpl w:val="78E43A60"/>
    <w:name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431"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8" w15:restartNumberingAfterBreak="0">
    <w:nsid w:val="2C0F03AB"/>
    <w:multiLevelType w:val="multilevel"/>
    <w:tmpl w:val="B14414B8"/>
    <w:lvl w:ilvl="0">
      <w:start w:val="1"/>
      <w:numFmt w:val="decimal"/>
      <w:lvlText w:val="%1"/>
      <w:lvlJc w:val="left"/>
      <w:pPr>
        <w:ind w:left="530" w:hanging="530"/>
      </w:pPr>
      <w:rPr>
        <w:rFonts w:ascii="Arial" w:eastAsia="Times New Roman" w:hAnsi="Arial" w:cs="Times New Roman" w:hint="default"/>
        <w:color w:val="0000FF"/>
        <w:u w:val="single"/>
      </w:rPr>
    </w:lvl>
    <w:lvl w:ilvl="1">
      <w:start w:val="1"/>
      <w:numFmt w:val="decimal"/>
      <w:lvlText w:val="%1.%2"/>
      <w:lvlJc w:val="left"/>
      <w:pPr>
        <w:ind w:left="1097" w:hanging="530"/>
      </w:pPr>
      <w:rPr>
        <w:rFonts w:ascii="Arial" w:eastAsia="Times New Roman" w:hAnsi="Arial" w:cs="Times New Roman" w:hint="default"/>
        <w:color w:val="0000FF"/>
        <w:u w:val="single"/>
      </w:rPr>
    </w:lvl>
    <w:lvl w:ilvl="2">
      <w:start w:val="1"/>
      <w:numFmt w:val="decimal"/>
      <w:lvlText w:val="%1.%2.%3"/>
      <w:lvlJc w:val="left"/>
      <w:pPr>
        <w:ind w:left="1854" w:hanging="720"/>
      </w:pPr>
      <w:rPr>
        <w:rFonts w:ascii="Arial" w:eastAsia="Times New Roman" w:hAnsi="Arial" w:cs="Times New Roman" w:hint="default"/>
        <w:color w:val="0000FF"/>
        <w:u w:val="single"/>
      </w:rPr>
    </w:lvl>
    <w:lvl w:ilvl="3">
      <w:start w:val="1"/>
      <w:numFmt w:val="decimal"/>
      <w:lvlText w:val="%1.%2.%3.%4"/>
      <w:lvlJc w:val="left"/>
      <w:pPr>
        <w:ind w:left="2421" w:hanging="720"/>
      </w:pPr>
      <w:rPr>
        <w:rFonts w:ascii="Arial" w:eastAsia="Times New Roman" w:hAnsi="Arial" w:cs="Times New Roman" w:hint="default"/>
        <w:color w:val="0000FF"/>
        <w:u w:val="single"/>
      </w:rPr>
    </w:lvl>
    <w:lvl w:ilvl="4">
      <w:start w:val="1"/>
      <w:numFmt w:val="decimal"/>
      <w:lvlText w:val="%1.%2.%3.%4.%5"/>
      <w:lvlJc w:val="left"/>
      <w:pPr>
        <w:ind w:left="3348" w:hanging="1080"/>
      </w:pPr>
      <w:rPr>
        <w:rFonts w:ascii="Arial" w:eastAsia="Times New Roman" w:hAnsi="Arial" w:cs="Times New Roman" w:hint="default"/>
        <w:color w:val="0000FF"/>
        <w:u w:val="single"/>
      </w:rPr>
    </w:lvl>
    <w:lvl w:ilvl="5">
      <w:start w:val="1"/>
      <w:numFmt w:val="decimal"/>
      <w:lvlText w:val="%1.%2.%3.%4.%5.%6"/>
      <w:lvlJc w:val="left"/>
      <w:pPr>
        <w:ind w:left="3915" w:hanging="1080"/>
      </w:pPr>
      <w:rPr>
        <w:rFonts w:ascii="Arial" w:eastAsia="Times New Roman" w:hAnsi="Arial" w:cs="Times New Roman" w:hint="default"/>
        <w:color w:val="0000FF"/>
        <w:u w:val="single"/>
      </w:rPr>
    </w:lvl>
    <w:lvl w:ilvl="6">
      <w:start w:val="1"/>
      <w:numFmt w:val="decimal"/>
      <w:lvlText w:val="%1.%2.%3.%4.%5.%6.%7"/>
      <w:lvlJc w:val="left"/>
      <w:pPr>
        <w:ind w:left="4842" w:hanging="1440"/>
      </w:pPr>
      <w:rPr>
        <w:rFonts w:ascii="Arial" w:eastAsia="Times New Roman" w:hAnsi="Arial" w:cs="Times New Roman" w:hint="default"/>
        <w:color w:val="0000FF"/>
        <w:u w:val="single"/>
      </w:rPr>
    </w:lvl>
    <w:lvl w:ilvl="7">
      <w:start w:val="1"/>
      <w:numFmt w:val="decimal"/>
      <w:lvlText w:val="%1.%2.%3.%4.%5.%6.%7.%8"/>
      <w:lvlJc w:val="left"/>
      <w:pPr>
        <w:ind w:left="5409" w:hanging="1440"/>
      </w:pPr>
      <w:rPr>
        <w:rFonts w:ascii="Arial" w:eastAsia="Times New Roman" w:hAnsi="Arial" w:cs="Times New Roman" w:hint="default"/>
        <w:color w:val="0000FF"/>
        <w:u w:val="single"/>
      </w:rPr>
    </w:lvl>
    <w:lvl w:ilvl="8">
      <w:start w:val="1"/>
      <w:numFmt w:val="decimal"/>
      <w:lvlText w:val="%1.%2.%3.%4.%5.%6.%7.%8.%9"/>
      <w:lvlJc w:val="left"/>
      <w:pPr>
        <w:ind w:left="6336" w:hanging="1800"/>
      </w:pPr>
      <w:rPr>
        <w:rFonts w:ascii="Arial" w:eastAsia="Times New Roman" w:hAnsi="Arial" w:cs="Times New Roman" w:hint="default"/>
        <w:color w:val="0000FF"/>
        <w:u w:val="single"/>
      </w:rPr>
    </w:lvl>
  </w:abstractNum>
  <w:abstractNum w:abstractNumId="9" w15:restartNumberingAfterBreak="0">
    <w:nsid w:val="3F6F4B7C"/>
    <w:multiLevelType w:val="hybridMultilevel"/>
    <w:tmpl w:val="E16C7826"/>
    <w:lvl w:ilvl="0" w:tplc="8EC46C7C">
      <w:start w:val="1"/>
      <w:numFmt w:val="upperRoman"/>
      <w:lvlText w:val="%1."/>
      <w:lvlJc w:val="left"/>
      <w:pPr>
        <w:ind w:left="1080" w:hanging="720"/>
      </w:pPr>
      <w:rPr>
        <w:rFonts w:hint="default"/>
      </w:rPr>
    </w:lvl>
    <w:lvl w:ilvl="1" w:tplc="3E5EE6B4" w:tentative="1">
      <w:start w:val="1"/>
      <w:numFmt w:val="lowerLetter"/>
      <w:lvlText w:val="%2."/>
      <w:lvlJc w:val="left"/>
      <w:pPr>
        <w:ind w:left="1440" w:hanging="360"/>
      </w:pPr>
    </w:lvl>
    <w:lvl w:ilvl="2" w:tplc="48F2C426" w:tentative="1">
      <w:start w:val="1"/>
      <w:numFmt w:val="lowerRoman"/>
      <w:lvlText w:val="%3."/>
      <w:lvlJc w:val="right"/>
      <w:pPr>
        <w:ind w:left="2160" w:hanging="180"/>
      </w:pPr>
    </w:lvl>
    <w:lvl w:ilvl="3" w:tplc="95069E4C" w:tentative="1">
      <w:start w:val="1"/>
      <w:numFmt w:val="decimal"/>
      <w:lvlText w:val="%4."/>
      <w:lvlJc w:val="left"/>
      <w:pPr>
        <w:ind w:left="2880" w:hanging="360"/>
      </w:pPr>
    </w:lvl>
    <w:lvl w:ilvl="4" w:tplc="5BC4FB26" w:tentative="1">
      <w:start w:val="1"/>
      <w:numFmt w:val="lowerLetter"/>
      <w:lvlText w:val="%5."/>
      <w:lvlJc w:val="left"/>
      <w:pPr>
        <w:ind w:left="3600" w:hanging="360"/>
      </w:pPr>
    </w:lvl>
    <w:lvl w:ilvl="5" w:tplc="A73C27F2" w:tentative="1">
      <w:start w:val="1"/>
      <w:numFmt w:val="lowerRoman"/>
      <w:lvlText w:val="%6."/>
      <w:lvlJc w:val="right"/>
      <w:pPr>
        <w:ind w:left="4320" w:hanging="180"/>
      </w:pPr>
    </w:lvl>
    <w:lvl w:ilvl="6" w:tplc="BC92D842" w:tentative="1">
      <w:start w:val="1"/>
      <w:numFmt w:val="decimal"/>
      <w:lvlText w:val="%7."/>
      <w:lvlJc w:val="left"/>
      <w:pPr>
        <w:ind w:left="5040" w:hanging="360"/>
      </w:pPr>
    </w:lvl>
    <w:lvl w:ilvl="7" w:tplc="F03A7EAA" w:tentative="1">
      <w:start w:val="1"/>
      <w:numFmt w:val="lowerLetter"/>
      <w:lvlText w:val="%8."/>
      <w:lvlJc w:val="left"/>
      <w:pPr>
        <w:ind w:left="5760" w:hanging="360"/>
      </w:pPr>
    </w:lvl>
    <w:lvl w:ilvl="8" w:tplc="D1288550" w:tentative="1">
      <w:start w:val="1"/>
      <w:numFmt w:val="lowerRoman"/>
      <w:lvlText w:val="%9."/>
      <w:lvlJc w:val="right"/>
      <w:pPr>
        <w:ind w:left="6480" w:hanging="180"/>
      </w:pPr>
    </w:lvl>
  </w:abstractNum>
  <w:abstractNum w:abstractNumId="10" w15:restartNumberingAfterBreak="0">
    <w:nsid w:val="4BF423AA"/>
    <w:multiLevelType w:val="multilevel"/>
    <w:tmpl w:val="8116B72C"/>
    <w:name w:val="Style12"/>
    <w:numStyleLink w:val="Style1"/>
  </w:abstractNum>
  <w:abstractNum w:abstractNumId="11" w15:restartNumberingAfterBreak="0">
    <w:nsid w:val="5170056E"/>
    <w:multiLevelType w:val="hybridMultilevel"/>
    <w:tmpl w:val="454A7608"/>
    <w:lvl w:ilvl="0" w:tplc="841C8CD0">
      <w:start w:val="1"/>
      <w:numFmt w:val="upperRoman"/>
      <w:lvlText w:val="%1."/>
      <w:lvlJc w:val="left"/>
      <w:pPr>
        <w:ind w:left="1080" w:hanging="720"/>
      </w:pPr>
      <w:rPr>
        <w:rFonts w:ascii="Arial" w:eastAsia="Times New Roman" w:hAnsi="Arial" w:cs="Times New Roman" w:hint="default"/>
        <w:color w:val="0000FF"/>
        <w:u w:val="single"/>
      </w:rPr>
    </w:lvl>
    <w:lvl w:ilvl="1" w:tplc="9AFA1448" w:tentative="1">
      <w:start w:val="1"/>
      <w:numFmt w:val="lowerLetter"/>
      <w:lvlText w:val="%2."/>
      <w:lvlJc w:val="left"/>
      <w:pPr>
        <w:ind w:left="1440" w:hanging="360"/>
      </w:pPr>
    </w:lvl>
    <w:lvl w:ilvl="2" w:tplc="659A618A" w:tentative="1">
      <w:start w:val="1"/>
      <w:numFmt w:val="lowerRoman"/>
      <w:lvlText w:val="%3."/>
      <w:lvlJc w:val="right"/>
      <w:pPr>
        <w:ind w:left="2160" w:hanging="180"/>
      </w:pPr>
    </w:lvl>
    <w:lvl w:ilvl="3" w:tplc="81D436A8" w:tentative="1">
      <w:start w:val="1"/>
      <w:numFmt w:val="decimal"/>
      <w:lvlText w:val="%4."/>
      <w:lvlJc w:val="left"/>
      <w:pPr>
        <w:ind w:left="2880" w:hanging="360"/>
      </w:pPr>
    </w:lvl>
    <w:lvl w:ilvl="4" w:tplc="29CCC482" w:tentative="1">
      <w:start w:val="1"/>
      <w:numFmt w:val="lowerLetter"/>
      <w:lvlText w:val="%5."/>
      <w:lvlJc w:val="left"/>
      <w:pPr>
        <w:ind w:left="3600" w:hanging="360"/>
      </w:pPr>
    </w:lvl>
    <w:lvl w:ilvl="5" w:tplc="47C26864" w:tentative="1">
      <w:start w:val="1"/>
      <w:numFmt w:val="lowerRoman"/>
      <w:lvlText w:val="%6."/>
      <w:lvlJc w:val="right"/>
      <w:pPr>
        <w:ind w:left="4320" w:hanging="180"/>
      </w:pPr>
    </w:lvl>
    <w:lvl w:ilvl="6" w:tplc="2B860E7A" w:tentative="1">
      <w:start w:val="1"/>
      <w:numFmt w:val="decimal"/>
      <w:lvlText w:val="%7."/>
      <w:lvlJc w:val="left"/>
      <w:pPr>
        <w:ind w:left="5040" w:hanging="360"/>
      </w:pPr>
    </w:lvl>
    <w:lvl w:ilvl="7" w:tplc="9E9A23CC" w:tentative="1">
      <w:start w:val="1"/>
      <w:numFmt w:val="lowerLetter"/>
      <w:lvlText w:val="%8."/>
      <w:lvlJc w:val="left"/>
      <w:pPr>
        <w:ind w:left="5760" w:hanging="360"/>
      </w:pPr>
    </w:lvl>
    <w:lvl w:ilvl="8" w:tplc="953C8670" w:tentative="1">
      <w:start w:val="1"/>
      <w:numFmt w:val="lowerRoman"/>
      <w:lvlText w:val="%9."/>
      <w:lvlJc w:val="right"/>
      <w:pPr>
        <w:ind w:left="6480" w:hanging="180"/>
      </w:pPr>
    </w:lvl>
  </w:abstractNum>
  <w:abstractNum w:abstractNumId="12" w15:restartNumberingAfterBreak="0">
    <w:nsid w:val="578F6263"/>
    <w:multiLevelType w:val="multilevel"/>
    <w:tmpl w:val="72C8F15E"/>
    <w:lvl w:ilvl="0">
      <w:start w:val="1"/>
      <w:numFmt w:val="decimal"/>
      <w:lvlText w:val="%1"/>
      <w:lvlJc w:val="left"/>
      <w:pPr>
        <w:ind w:left="390" w:hanging="390"/>
      </w:pPr>
      <w:rPr>
        <w:rFonts w:ascii="Arial" w:eastAsia="Times New Roman" w:hAnsi="Arial" w:cs="Times New Roman" w:hint="default"/>
        <w:color w:val="0000FF"/>
        <w:u w:val="single"/>
      </w:rPr>
    </w:lvl>
    <w:lvl w:ilvl="1">
      <w:start w:val="1"/>
      <w:numFmt w:val="decimal"/>
      <w:lvlText w:val="%1.%2"/>
      <w:lvlJc w:val="left"/>
      <w:pPr>
        <w:ind w:left="1099" w:hanging="390"/>
      </w:pPr>
      <w:rPr>
        <w:rFonts w:ascii="Arial" w:eastAsia="Times New Roman" w:hAnsi="Arial" w:cs="Times New Roman" w:hint="default"/>
        <w:color w:val="0000FF"/>
        <w:u w:val="single"/>
      </w:rPr>
    </w:lvl>
    <w:lvl w:ilvl="2">
      <w:start w:val="1"/>
      <w:numFmt w:val="decimal"/>
      <w:lvlText w:val="%1.%2.%3"/>
      <w:lvlJc w:val="left"/>
      <w:pPr>
        <w:ind w:left="2138" w:hanging="720"/>
      </w:pPr>
      <w:rPr>
        <w:rFonts w:ascii="Arial" w:eastAsia="Times New Roman" w:hAnsi="Arial" w:cs="Times New Roman" w:hint="default"/>
        <w:color w:val="0000FF"/>
        <w:u w:val="single"/>
      </w:rPr>
    </w:lvl>
    <w:lvl w:ilvl="3">
      <w:start w:val="1"/>
      <w:numFmt w:val="decimal"/>
      <w:lvlText w:val="%1.%2.%3.%4"/>
      <w:lvlJc w:val="left"/>
      <w:pPr>
        <w:ind w:left="2847" w:hanging="720"/>
      </w:pPr>
      <w:rPr>
        <w:rFonts w:ascii="Arial" w:eastAsia="Times New Roman" w:hAnsi="Arial" w:cs="Times New Roman" w:hint="default"/>
        <w:color w:val="0000FF"/>
        <w:u w:val="single"/>
      </w:rPr>
    </w:lvl>
    <w:lvl w:ilvl="4">
      <w:start w:val="1"/>
      <w:numFmt w:val="decimal"/>
      <w:lvlText w:val="%1.%2.%3.%4.%5"/>
      <w:lvlJc w:val="left"/>
      <w:pPr>
        <w:ind w:left="3916" w:hanging="1080"/>
      </w:pPr>
      <w:rPr>
        <w:rFonts w:ascii="Arial" w:eastAsia="Times New Roman" w:hAnsi="Arial" w:cs="Times New Roman" w:hint="default"/>
        <w:color w:val="0000FF"/>
        <w:u w:val="single"/>
      </w:rPr>
    </w:lvl>
    <w:lvl w:ilvl="5">
      <w:start w:val="1"/>
      <w:numFmt w:val="decimal"/>
      <w:lvlText w:val="%1.%2.%3.%4.%5.%6"/>
      <w:lvlJc w:val="left"/>
      <w:pPr>
        <w:ind w:left="4625" w:hanging="1080"/>
      </w:pPr>
      <w:rPr>
        <w:rFonts w:ascii="Arial" w:eastAsia="Times New Roman" w:hAnsi="Arial" w:cs="Times New Roman" w:hint="default"/>
        <w:color w:val="0000FF"/>
        <w:u w:val="single"/>
      </w:rPr>
    </w:lvl>
    <w:lvl w:ilvl="6">
      <w:start w:val="1"/>
      <w:numFmt w:val="decimal"/>
      <w:lvlText w:val="%1.%2.%3.%4.%5.%6.%7"/>
      <w:lvlJc w:val="left"/>
      <w:pPr>
        <w:ind w:left="5694" w:hanging="1440"/>
      </w:pPr>
      <w:rPr>
        <w:rFonts w:ascii="Arial" w:eastAsia="Times New Roman" w:hAnsi="Arial" w:cs="Times New Roman" w:hint="default"/>
        <w:color w:val="0000FF"/>
        <w:u w:val="single"/>
      </w:rPr>
    </w:lvl>
    <w:lvl w:ilvl="7">
      <w:start w:val="1"/>
      <w:numFmt w:val="decimal"/>
      <w:lvlText w:val="%1.%2.%3.%4.%5.%6.%7.%8"/>
      <w:lvlJc w:val="left"/>
      <w:pPr>
        <w:ind w:left="6403" w:hanging="1440"/>
      </w:pPr>
      <w:rPr>
        <w:rFonts w:ascii="Arial" w:eastAsia="Times New Roman" w:hAnsi="Arial" w:cs="Times New Roman" w:hint="default"/>
        <w:color w:val="0000FF"/>
        <w:u w:val="single"/>
      </w:rPr>
    </w:lvl>
    <w:lvl w:ilvl="8">
      <w:start w:val="1"/>
      <w:numFmt w:val="decimal"/>
      <w:lvlText w:val="%1.%2.%3.%4.%5.%6.%7.%8.%9"/>
      <w:lvlJc w:val="left"/>
      <w:pPr>
        <w:ind w:left="7472" w:hanging="1800"/>
      </w:pPr>
      <w:rPr>
        <w:rFonts w:ascii="Arial" w:eastAsia="Times New Roman" w:hAnsi="Arial" w:cs="Times New Roman" w:hint="default"/>
        <w:color w:val="0000FF"/>
        <w:u w:val="single"/>
      </w:rPr>
    </w:lvl>
  </w:abstractNum>
  <w:abstractNum w:abstractNumId="13" w15:restartNumberingAfterBreak="0">
    <w:nsid w:val="5A0C4719"/>
    <w:multiLevelType w:val="multilevel"/>
    <w:tmpl w:val="8116B72C"/>
    <w:name w:val="Style13"/>
    <w:numStyleLink w:val="Style1"/>
  </w:abstractNum>
  <w:abstractNum w:abstractNumId="14" w15:restartNumberingAfterBreak="0">
    <w:nsid w:val="5DBE7C14"/>
    <w:multiLevelType w:val="hybridMultilevel"/>
    <w:tmpl w:val="18724D24"/>
    <w:lvl w:ilvl="0" w:tplc="4B06B2FA">
      <w:start w:val="1"/>
      <w:numFmt w:val="decimal"/>
      <w:lvlText w:val="%1."/>
      <w:lvlJc w:val="left"/>
      <w:pPr>
        <w:ind w:left="720" w:hanging="360"/>
      </w:pPr>
      <w:rPr>
        <w:rFonts w:hint="default"/>
      </w:rPr>
    </w:lvl>
    <w:lvl w:ilvl="1" w:tplc="98DEE8FA" w:tentative="1">
      <w:start w:val="1"/>
      <w:numFmt w:val="lowerLetter"/>
      <w:lvlText w:val="%2."/>
      <w:lvlJc w:val="left"/>
      <w:pPr>
        <w:ind w:left="1440" w:hanging="360"/>
      </w:pPr>
    </w:lvl>
    <w:lvl w:ilvl="2" w:tplc="5614B9D8" w:tentative="1">
      <w:start w:val="1"/>
      <w:numFmt w:val="lowerRoman"/>
      <w:lvlText w:val="%3."/>
      <w:lvlJc w:val="right"/>
      <w:pPr>
        <w:ind w:left="2160" w:hanging="180"/>
      </w:pPr>
    </w:lvl>
    <w:lvl w:ilvl="3" w:tplc="2D4C129A" w:tentative="1">
      <w:start w:val="1"/>
      <w:numFmt w:val="decimal"/>
      <w:lvlText w:val="%4."/>
      <w:lvlJc w:val="left"/>
      <w:pPr>
        <w:ind w:left="2880" w:hanging="360"/>
      </w:pPr>
    </w:lvl>
    <w:lvl w:ilvl="4" w:tplc="F5D0C97C" w:tentative="1">
      <w:start w:val="1"/>
      <w:numFmt w:val="lowerLetter"/>
      <w:lvlText w:val="%5."/>
      <w:lvlJc w:val="left"/>
      <w:pPr>
        <w:ind w:left="3600" w:hanging="360"/>
      </w:pPr>
    </w:lvl>
    <w:lvl w:ilvl="5" w:tplc="2A2404A4" w:tentative="1">
      <w:start w:val="1"/>
      <w:numFmt w:val="lowerRoman"/>
      <w:lvlText w:val="%6."/>
      <w:lvlJc w:val="right"/>
      <w:pPr>
        <w:ind w:left="4320" w:hanging="180"/>
      </w:pPr>
    </w:lvl>
    <w:lvl w:ilvl="6" w:tplc="4FB6820E" w:tentative="1">
      <w:start w:val="1"/>
      <w:numFmt w:val="decimal"/>
      <w:lvlText w:val="%7."/>
      <w:lvlJc w:val="left"/>
      <w:pPr>
        <w:ind w:left="5040" w:hanging="360"/>
      </w:pPr>
    </w:lvl>
    <w:lvl w:ilvl="7" w:tplc="E1924FBC" w:tentative="1">
      <w:start w:val="1"/>
      <w:numFmt w:val="lowerLetter"/>
      <w:lvlText w:val="%8."/>
      <w:lvlJc w:val="left"/>
      <w:pPr>
        <w:ind w:left="5760" w:hanging="360"/>
      </w:pPr>
    </w:lvl>
    <w:lvl w:ilvl="8" w:tplc="63D69370" w:tentative="1">
      <w:start w:val="1"/>
      <w:numFmt w:val="lowerRoman"/>
      <w:lvlText w:val="%9."/>
      <w:lvlJc w:val="right"/>
      <w:pPr>
        <w:ind w:left="6480" w:hanging="180"/>
      </w:pPr>
    </w:lvl>
  </w:abstractNum>
  <w:abstractNum w:abstractNumId="15" w15:restartNumberingAfterBreak="0">
    <w:nsid w:val="609C0DCC"/>
    <w:multiLevelType w:val="multilevel"/>
    <w:tmpl w:val="8116B72C"/>
    <w:styleLink w:val="Style1"/>
    <w:lvl w:ilvl="0">
      <w:start w:val="1"/>
      <w:numFmt w:val="decimal"/>
      <w:pStyle w:val="Paragrdoubl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1567"/>
        </w:tabs>
        <w:ind w:left="1567" w:hanging="432"/>
      </w:pPr>
      <w:rPr>
        <w:color w:val="FF0000"/>
      </w:r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39C1FDA"/>
    <w:multiLevelType w:val="multilevel"/>
    <w:tmpl w:val="BB4A7BCE"/>
    <w:lvl w:ilvl="0">
      <w:start w:val="1"/>
      <w:numFmt w:val="decimal"/>
      <w:lvlText w:val="%1."/>
      <w:lvlJc w:val="left"/>
      <w:pPr>
        <w:ind w:left="598" w:hanging="360"/>
      </w:pPr>
      <w:rPr>
        <w:rFonts w:ascii="Arial" w:eastAsia="Times New Roman" w:hAnsi="Arial" w:cs="Times New Roman" w:hint="default"/>
        <w:color w:val="0000FF"/>
        <w:u w:val="single"/>
      </w:rPr>
    </w:lvl>
    <w:lvl w:ilvl="1">
      <w:start w:val="5"/>
      <w:numFmt w:val="decimal"/>
      <w:isLgl/>
      <w:lvlText w:val="%1.%2"/>
      <w:lvlJc w:val="left"/>
      <w:pPr>
        <w:ind w:left="1097" w:hanging="530"/>
      </w:pPr>
      <w:rPr>
        <w:rFonts w:ascii="Arial" w:eastAsia="Times New Roman" w:hAnsi="Arial" w:cs="Times New Roman" w:hint="default"/>
        <w:color w:val="0000FF"/>
        <w:u w:val="single"/>
      </w:rPr>
    </w:lvl>
    <w:lvl w:ilvl="2">
      <w:start w:val="1"/>
      <w:numFmt w:val="decimal"/>
      <w:isLgl/>
      <w:lvlText w:val="%1.%2.%3"/>
      <w:lvlJc w:val="left"/>
      <w:pPr>
        <w:ind w:left="1616" w:hanging="720"/>
      </w:pPr>
      <w:rPr>
        <w:rFonts w:ascii="Arial" w:eastAsia="Times New Roman" w:hAnsi="Arial" w:cs="Times New Roman" w:hint="default"/>
        <w:color w:val="0000FF"/>
        <w:u w:val="single"/>
      </w:rPr>
    </w:lvl>
    <w:lvl w:ilvl="3">
      <w:start w:val="1"/>
      <w:numFmt w:val="decimal"/>
      <w:isLgl/>
      <w:lvlText w:val="%1.%2.%3.%4"/>
      <w:lvlJc w:val="left"/>
      <w:pPr>
        <w:ind w:left="1945" w:hanging="720"/>
      </w:pPr>
      <w:rPr>
        <w:rFonts w:ascii="Arial" w:eastAsia="Times New Roman" w:hAnsi="Arial" w:cs="Times New Roman" w:hint="default"/>
        <w:color w:val="0000FF"/>
        <w:u w:val="single"/>
      </w:rPr>
    </w:lvl>
    <w:lvl w:ilvl="4">
      <w:start w:val="1"/>
      <w:numFmt w:val="decimal"/>
      <w:isLgl/>
      <w:lvlText w:val="%1.%2.%3.%4.%5"/>
      <w:lvlJc w:val="left"/>
      <w:pPr>
        <w:ind w:left="2634" w:hanging="1080"/>
      </w:pPr>
      <w:rPr>
        <w:rFonts w:ascii="Arial" w:eastAsia="Times New Roman" w:hAnsi="Arial" w:cs="Times New Roman" w:hint="default"/>
        <w:color w:val="0000FF"/>
        <w:u w:val="single"/>
      </w:rPr>
    </w:lvl>
    <w:lvl w:ilvl="5">
      <w:start w:val="1"/>
      <w:numFmt w:val="decimal"/>
      <w:isLgl/>
      <w:lvlText w:val="%1.%2.%3.%4.%5.%6"/>
      <w:lvlJc w:val="left"/>
      <w:pPr>
        <w:ind w:left="2963" w:hanging="1080"/>
      </w:pPr>
      <w:rPr>
        <w:rFonts w:ascii="Arial" w:eastAsia="Times New Roman" w:hAnsi="Arial" w:cs="Times New Roman" w:hint="default"/>
        <w:color w:val="0000FF"/>
        <w:u w:val="single"/>
      </w:rPr>
    </w:lvl>
    <w:lvl w:ilvl="6">
      <w:start w:val="1"/>
      <w:numFmt w:val="decimal"/>
      <w:isLgl/>
      <w:lvlText w:val="%1.%2.%3.%4.%5.%6.%7"/>
      <w:lvlJc w:val="left"/>
      <w:pPr>
        <w:ind w:left="3652" w:hanging="1440"/>
      </w:pPr>
      <w:rPr>
        <w:rFonts w:ascii="Arial" w:eastAsia="Times New Roman" w:hAnsi="Arial" w:cs="Times New Roman" w:hint="default"/>
        <w:color w:val="0000FF"/>
        <w:u w:val="single"/>
      </w:rPr>
    </w:lvl>
    <w:lvl w:ilvl="7">
      <w:start w:val="1"/>
      <w:numFmt w:val="decimal"/>
      <w:isLgl/>
      <w:lvlText w:val="%1.%2.%3.%4.%5.%6.%7.%8"/>
      <w:lvlJc w:val="left"/>
      <w:pPr>
        <w:ind w:left="3981" w:hanging="1440"/>
      </w:pPr>
      <w:rPr>
        <w:rFonts w:ascii="Arial" w:eastAsia="Times New Roman" w:hAnsi="Arial" w:cs="Times New Roman" w:hint="default"/>
        <w:color w:val="0000FF"/>
        <w:u w:val="single"/>
      </w:rPr>
    </w:lvl>
    <w:lvl w:ilvl="8">
      <w:start w:val="1"/>
      <w:numFmt w:val="decimal"/>
      <w:isLgl/>
      <w:lvlText w:val="%1.%2.%3.%4.%5.%6.%7.%8.%9"/>
      <w:lvlJc w:val="left"/>
      <w:pPr>
        <w:ind w:left="4670" w:hanging="1800"/>
      </w:pPr>
      <w:rPr>
        <w:rFonts w:ascii="Arial" w:eastAsia="Times New Roman" w:hAnsi="Arial" w:cs="Times New Roman" w:hint="default"/>
        <w:color w:val="0000FF"/>
        <w:u w:val="single"/>
      </w:rPr>
    </w:lvl>
  </w:abstractNum>
  <w:abstractNum w:abstractNumId="17" w15:restartNumberingAfterBreak="0">
    <w:nsid w:val="726553F3"/>
    <w:multiLevelType w:val="hybridMultilevel"/>
    <w:tmpl w:val="2488BC20"/>
    <w:lvl w:ilvl="0" w:tplc="E8521E32">
      <w:start w:val="1"/>
      <w:numFmt w:val="upperRoman"/>
      <w:lvlText w:val="%1."/>
      <w:lvlJc w:val="left"/>
      <w:pPr>
        <w:ind w:left="862" w:hanging="720"/>
      </w:pPr>
      <w:rPr>
        <w:rFonts w:ascii="Arial" w:eastAsia="Times New Roman" w:hAnsi="Arial" w:cs="Times New Roman" w:hint="default"/>
        <w:color w:val="0000FF"/>
        <w:u w:val="single"/>
      </w:rPr>
    </w:lvl>
    <w:lvl w:ilvl="1" w:tplc="D4926D4A" w:tentative="1">
      <w:start w:val="1"/>
      <w:numFmt w:val="lowerLetter"/>
      <w:lvlText w:val="%2."/>
      <w:lvlJc w:val="left"/>
      <w:pPr>
        <w:ind w:left="1222" w:hanging="360"/>
      </w:pPr>
    </w:lvl>
    <w:lvl w:ilvl="2" w:tplc="18C21422" w:tentative="1">
      <w:start w:val="1"/>
      <w:numFmt w:val="lowerRoman"/>
      <w:lvlText w:val="%3."/>
      <w:lvlJc w:val="right"/>
      <w:pPr>
        <w:ind w:left="1942" w:hanging="180"/>
      </w:pPr>
    </w:lvl>
    <w:lvl w:ilvl="3" w:tplc="C69036F0" w:tentative="1">
      <w:start w:val="1"/>
      <w:numFmt w:val="decimal"/>
      <w:lvlText w:val="%4."/>
      <w:lvlJc w:val="left"/>
      <w:pPr>
        <w:ind w:left="2662" w:hanging="360"/>
      </w:pPr>
    </w:lvl>
    <w:lvl w:ilvl="4" w:tplc="0EA2CADA" w:tentative="1">
      <w:start w:val="1"/>
      <w:numFmt w:val="lowerLetter"/>
      <w:lvlText w:val="%5."/>
      <w:lvlJc w:val="left"/>
      <w:pPr>
        <w:ind w:left="3382" w:hanging="360"/>
      </w:pPr>
    </w:lvl>
    <w:lvl w:ilvl="5" w:tplc="B856598E" w:tentative="1">
      <w:start w:val="1"/>
      <w:numFmt w:val="lowerRoman"/>
      <w:lvlText w:val="%6."/>
      <w:lvlJc w:val="right"/>
      <w:pPr>
        <w:ind w:left="4102" w:hanging="180"/>
      </w:pPr>
    </w:lvl>
    <w:lvl w:ilvl="6" w:tplc="2996A75A" w:tentative="1">
      <w:start w:val="1"/>
      <w:numFmt w:val="decimal"/>
      <w:lvlText w:val="%7."/>
      <w:lvlJc w:val="left"/>
      <w:pPr>
        <w:ind w:left="4822" w:hanging="360"/>
      </w:pPr>
    </w:lvl>
    <w:lvl w:ilvl="7" w:tplc="94D436FC" w:tentative="1">
      <w:start w:val="1"/>
      <w:numFmt w:val="lowerLetter"/>
      <w:lvlText w:val="%8."/>
      <w:lvlJc w:val="left"/>
      <w:pPr>
        <w:ind w:left="5542" w:hanging="360"/>
      </w:pPr>
    </w:lvl>
    <w:lvl w:ilvl="8" w:tplc="BE6A6528" w:tentative="1">
      <w:start w:val="1"/>
      <w:numFmt w:val="lowerRoman"/>
      <w:lvlText w:val="%9."/>
      <w:lvlJc w:val="right"/>
      <w:pPr>
        <w:ind w:left="6262" w:hanging="180"/>
      </w:pPr>
    </w:lvl>
  </w:abstractNum>
  <w:num w:numId="1" w16cid:durableId="1508861911">
    <w:abstractNumId w:val="15"/>
  </w:num>
  <w:num w:numId="2" w16cid:durableId="1042242899">
    <w:abstractNumId w:val="15"/>
  </w:num>
  <w:num w:numId="3" w16cid:durableId="662666314">
    <w:abstractNumId w:val="7"/>
  </w:num>
  <w:num w:numId="4" w16cid:durableId="1060519937">
    <w:abstractNumId w:val="6"/>
  </w:num>
  <w:num w:numId="5" w16cid:durableId="172575522">
    <w:abstractNumId w:val="3"/>
  </w:num>
  <w:num w:numId="6" w16cid:durableId="550271832">
    <w:abstractNumId w:val="14"/>
  </w:num>
  <w:num w:numId="7" w16cid:durableId="1761948923">
    <w:abstractNumId w:val="9"/>
  </w:num>
  <w:num w:numId="8" w16cid:durableId="2055083144">
    <w:abstractNumId w:val="12"/>
  </w:num>
  <w:num w:numId="9" w16cid:durableId="449250932">
    <w:abstractNumId w:val="11"/>
  </w:num>
  <w:num w:numId="10" w16cid:durableId="726533583">
    <w:abstractNumId w:val="17"/>
  </w:num>
  <w:num w:numId="11" w16cid:durableId="1952740502">
    <w:abstractNumId w:val="16"/>
  </w:num>
  <w:num w:numId="12" w16cid:durableId="601496338">
    <w:abstractNumId w:val="8"/>
  </w:num>
  <w:num w:numId="13" w16cid:durableId="29034091">
    <w:abstractNumId w:val="0"/>
  </w:num>
  <w:num w:numId="14" w16cid:durableId="506094681">
    <w:abstractNumId w:val="5"/>
  </w:num>
  <w:num w:numId="15" w16cid:durableId="1514684573">
    <w:abstractNumId w:val="2"/>
  </w:num>
  <w:num w:numId="16" w16cid:durableId="1103183475">
    <w:abstractNumId w:val="1"/>
  </w:num>
  <w:num w:numId="17" w16cid:durableId="1902690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31"/>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8F"/>
    <w:rsid w:val="00000DDB"/>
    <w:rsid w:val="0000174D"/>
    <w:rsid w:val="00003436"/>
    <w:rsid w:val="0000567E"/>
    <w:rsid w:val="000065DB"/>
    <w:rsid w:val="00007687"/>
    <w:rsid w:val="00007B5E"/>
    <w:rsid w:val="00012963"/>
    <w:rsid w:val="00014128"/>
    <w:rsid w:val="00016750"/>
    <w:rsid w:val="00020EAA"/>
    <w:rsid w:val="000217E6"/>
    <w:rsid w:val="00021939"/>
    <w:rsid w:val="00021947"/>
    <w:rsid w:val="00021CBD"/>
    <w:rsid w:val="00021F74"/>
    <w:rsid w:val="00022B1F"/>
    <w:rsid w:val="00022B84"/>
    <w:rsid w:val="00026C30"/>
    <w:rsid w:val="000345BE"/>
    <w:rsid w:val="00043143"/>
    <w:rsid w:val="00043E2C"/>
    <w:rsid w:val="0004695C"/>
    <w:rsid w:val="00046CB6"/>
    <w:rsid w:val="000470C1"/>
    <w:rsid w:val="000501DB"/>
    <w:rsid w:val="00053D42"/>
    <w:rsid w:val="000563E8"/>
    <w:rsid w:val="0006142B"/>
    <w:rsid w:val="00062373"/>
    <w:rsid w:val="00065630"/>
    <w:rsid w:val="00066591"/>
    <w:rsid w:val="00066C4B"/>
    <w:rsid w:val="00072C43"/>
    <w:rsid w:val="000753E2"/>
    <w:rsid w:val="00075F2E"/>
    <w:rsid w:val="00080146"/>
    <w:rsid w:val="000826C6"/>
    <w:rsid w:val="00084896"/>
    <w:rsid w:val="00084EF6"/>
    <w:rsid w:val="00084FEF"/>
    <w:rsid w:val="00085C19"/>
    <w:rsid w:val="00090CB6"/>
    <w:rsid w:val="00092EB8"/>
    <w:rsid w:val="00092F16"/>
    <w:rsid w:val="000933EA"/>
    <w:rsid w:val="00096968"/>
    <w:rsid w:val="00097E31"/>
    <w:rsid w:val="000A1B47"/>
    <w:rsid w:val="000A3312"/>
    <w:rsid w:val="000A3A9B"/>
    <w:rsid w:val="000A3EEC"/>
    <w:rsid w:val="000A409F"/>
    <w:rsid w:val="000A4DF2"/>
    <w:rsid w:val="000A5DAF"/>
    <w:rsid w:val="000B26D1"/>
    <w:rsid w:val="000B762E"/>
    <w:rsid w:val="000C5AAF"/>
    <w:rsid w:val="000D3181"/>
    <w:rsid w:val="000D3E77"/>
    <w:rsid w:val="000D443E"/>
    <w:rsid w:val="000D6401"/>
    <w:rsid w:val="000E1521"/>
    <w:rsid w:val="000E29C4"/>
    <w:rsid w:val="000E2C72"/>
    <w:rsid w:val="000E37A7"/>
    <w:rsid w:val="000E3835"/>
    <w:rsid w:val="000E6A79"/>
    <w:rsid w:val="000E7932"/>
    <w:rsid w:val="000F06BA"/>
    <w:rsid w:val="000F378F"/>
    <w:rsid w:val="000F48F8"/>
    <w:rsid w:val="000F4931"/>
    <w:rsid w:val="000F6819"/>
    <w:rsid w:val="00103761"/>
    <w:rsid w:val="00106486"/>
    <w:rsid w:val="00106944"/>
    <w:rsid w:val="0011573C"/>
    <w:rsid w:val="001159EB"/>
    <w:rsid w:val="001161FA"/>
    <w:rsid w:val="001164DA"/>
    <w:rsid w:val="00116765"/>
    <w:rsid w:val="00121A72"/>
    <w:rsid w:val="00124400"/>
    <w:rsid w:val="00126462"/>
    <w:rsid w:val="00127AE8"/>
    <w:rsid w:val="00132013"/>
    <w:rsid w:val="00133E6C"/>
    <w:rsid w:val="00135BA9"/>
    <w:rsid w:val="00135ED6"/>
    <w:rsid w:val="00136C53"/>
    <w:rsid w:val="00137895"/>
    <w:rsid w:val="00137B3F"/>
    <w:rsid w:val="00137FEA"/>
    <w:rsid w:val="00146A34"/>
    <w:rsid w:val="00151ABC"/>
    <w:rsid w:val="001525DB"/>
    <w:rsid w:val="00152EBE"/>
    <w:rsid w:val="00154E15"/>
    <w:rsid w:val="001558A0"/>
    <w:rsid w:val="00160BCA"/>
    <w:rsid w:val="00160EAA"/>
    <w:rsid w:val="00164366"/>
    <w:rsid w:val="00165A37"/>
    <w:rsid w:val="0016666B"/>
    <w:rsid w:val="00166D3D"/>
    <w:rsid w:val="00167AE1"/>
    <w:rsid w:val="00177818"/>
    <w:rsid w:val="0018107C"/>
    <w:rsid w:val="00181FCB"/>
    <w:rsid w:val="00185A7E"/>
    <w:rsid w:val="001869B5"/>
    <w:rsid w:val="00192013"/>
    <w:rsid w:val="00192EEE"/>
    <w:rsid w:val="001933B9"/>
    <w:rsid w:val="0019603C"/>
    <w:rsid w:val="001A41C4"/>
    <w:rsid w:val="001B0DA6"/>
    <w:rsid w:val="001B5B5C"/>
    <w:rsid w:val="001C0CB9"/>
    <w:rsid w:val="001C3326"/>
    <w:rsid w:val="001C4834"/>
    <w:rsid w:val="001C54EA"/>
    <w:rsid w:val="001D32AF"/>
    <w:rsid w:val="001D4C62"/>
    <w:rsid w:val="001D5F69"/>
    <w:rsid w:val="001D6BD8"/>
    <w:rsid w:val="001D75C1"/>
    <w:rsid w:val="001E4DC8"/>
    <w:rsid w:val="001E78EE"/>
    <w:rsid w:val="001F6952"/>
    <w:rsid w:val="001F6993"/>
    <w:rsid w:val="001F72F8"/>
    <w:rsid w:val="001F7AEA"/>
    <w:rsid w:val="002011BA"/>
    <w:rsid w:val="00203B5C"/>
    <w:rsid w:val="00206749"/>
    <w:rsid w:val="00207754"/>
    <w:rsid w:val="002129C4"/>
    <w:rsid w:val="002137A3"/>
    <w:rsid w:val="00214D2D"/>
    <w:rsid w:val="002164B8"/>
    <w:rsid w:val="0021766C"/>
    <w:rsid w:val="00220A88"/>
    <w:rsid w:val="00222AAE"/>
    <w:rsid w:val="0022374E"/>
    <w:rsid w:val="00225485"/>
    <w:rsid w:val="002257DF"/>
    <w:rsid w:val="002301C2"/>
    <w:rsid w:val="0023431E"/>
    <w:rsid w:val="00241C84"/>
    <w:rsid w:val="002428B5"/>
    <w:rsid w:val="00243CEC"/>
    <w:rsid w:val="00245411"/>
    <w:rsid w:val="0024737E"/>
    <w:rsid w:val="002474AA"/>
    <w:rsid w:val="00250D27"/>
    <w:rsid w:val="002528CF"/>
    <w:rsid w:val="002549A2"/>
    <w:rsid w:val="002564CD"/>
    <w:rsid w:val="002570CD"/>
    <w:rsid w:val="00265076"/>
    <w:rsid w:val="002652A6"/>
    <w:rsid w:val="00266054"/>
    <w:rsid w:val="002660D6"/>
    <w:rsid w:val="00266FD5"/>
    <w:rsid w:val="0027138D"/>
    <w:rsid w:val="0027580F"/>
    <w:rsid w:val="0027669A"/>
    <w:rsid w:val="00276809"/>
    <w:rsid w:val="002834AE"/>
    <w:rsid w:val="00283FC7"/>
    <w:rsid w:val="00284FA3"/>
    <w:rsid w:val="0029157A"/>
    <w:rsid w:val="002947F8"/>
    <w:rsid w:val="00295E37"/>
    <w:rsid w:val="00295EBD"/>
    <w:rsid w:val="00296E41"/>
    <w:rsid w:val="002A1895"/>
    <w:rsid w:val="002A37A7"/>
    <w:rsid w:val="002A3A55"/>
    <w:rsid w:val="002A4301"/>
    <w:rsid w:val="002A455D"/>
    <w:rsid w:val="002A7B92"/>
    <w:rsid w:val="002B05BE"/>
    <w:rsid w:val="002B32E1"/>
    <w:rsid w:val="002B3A50"/>
    <w:rsid w:val="002B78CB"/>
    <w:rsid w:val="002C64C7"/>
    <w:rsid w:val="002D3122"/>
    <w:rsid w:val="002D4854"/>
    <w:rsid w:val="002D618A"/>
    <w:rsid w:val="002D71FF"/>
    <w:rsid w:val="002E0711"/>
    <w:rsid w:val="002E1B0F"/>
    <w:rsid w:val="002E6892"/>
    <w:rsid w:val="002E68D8"/>
    <w:rsid w:val="002E718E"/>
    <w:rsid w:val="002F0BA1"/>
    <w:rsid w:val="002F0F15"/>
    <w:rsid w:val="002F3303"/>
    <w:rsid w:val="002F3A22"/>
    <w:rsid w:val="002F471D"/>
    <w:rsid w:val="002F4C37"/>
    <w:rsid w:val="002F51DF"/>
    <w:rsid w:val="002F65DD"/>
    <w:rsid w:val="002F6AC5"/>
    <w:rsid w:val="0030370C"/>
    <w:rsid w:val="00310179"/>
    <w:rsid w:val="00310B30"/>
    <w:rsid w:val="003112F2"/>
    <w:rsid w:val="00315F92"/>
    <w:rsid w:val="0031663B"/>
    <w:rsid w:val="003220E9"/>
    <w:rsid w:val="00322BBA"/>
    <w:rsid w:val="0032381F"/>
    <w:rsid w:val="00323CBD"/>
    <w:rsid w:val="00325517"/>
    <w:rsid w:val="00325E92"/>
    <w:rsid w:val="00326FF8"/>
    <w:rsid w:val="003305FD"/>
    <w:rsid w:val="003346BA"/>
    <w:rsid w:val="0033482F"/>
    <w:rsid w:val="00342815"/>
    <w:rsid w:val="003439A4"/>
    <w:rsid w:val="00343C2B"/>
    <w:rsid w:val="003451F1"/>
    <w:rsid w:val="003465F7"/>
    <w:rsid w:val="00347E1F"/>
    <w:rsid w:val="0035246F"/>
    <w:rsid w:val="003561DD"/>
    <w:rsid w:val="003567F0"/>
    <w:rsid w:val="003570C8"/>
    <w:rsid w:val="003571F3"/>
    <w:rsid w:val="00360FD5"/>
    <w:rsid w:val="00361820"/>
    <w:rsid w:val="00361C46"/>
    <w:rsid w:val="00361C4B"/>
    <w:rsid w:val="003625BD"/>
    <w:rsid w:val="00363AAD"/>
    <w:rsid w:val="00366293"/>
    <w:rsid w:val="0037172A"/>
    <w:rsid w:val="00371D60"/>
    <w:rsid w:val="003778F2"/>
    <w:rsid w:val="00387280"/>
    <w:rsid w:val="00393833"/>
    <w:rsid w:val="00393C3B"/>
    <w:rsid w:val="0039453E"/>
    <w:rsid w:val="00397470"/>
    <w:rsid w:val="00397A1E"/>
    <w:rsid w:val="003A1509"/>
    <w:rsid w:val="003A38B1"/>
    <w:rsid w:val="003A682E"/>
    <w:rsid w:val="003A77D7"/>
    <w:rsid w:val="003B1082"/>
    <w:rsid w:val="003B178F"/>
    <w:rsid w:val="003B2106"/>
    <w:rsid w:val="003B3BA9"/>
    <w:rsid w:val="003B4A82"/>
    <w:rsid w:val="003B52BB"/>
    <w:rsid w:val="003B5E0B"/>
    <w:rsid w:val="003B6B0A"/>
    <w:rsid w:val="003C4B1B"/>
    <w:rsid w:val="003C5249"/>
    <w:rsid w:val="003C5793"/>
    <w:rsid w:val="003C6612"/>
    <w:rsid w:val="003C7A52"/>
    <w:rsid w:val="003D156D"/>
    <w:rsid w:val="003D3DE7"/>
    <w:rsid w:val="003D5AD0"/>
    <w:rsid w:val="003D7FDE"/>
    <w:rsid w:val="003E0755"/>
    <w:rsid w:val="003E1C02"/>
    <w:rsid w:val="003E225B"/>
    <w:rsid w:val="003E2F3D"/>
    <w:rsid w:val="003F1127"/>
    <w:rsid w:val="003F19C3"/>
    <w:rsid w:val="00400489"/>
    <w:rsid w:val="00400492"/>
    <w:rsid w:val="0040097D"/>
    <w:rsid w:val="00404506"/>
    <w:rsid w:val="00411674"/>
    <w:rsid w:val="00411F20"/>
    <w:rsid w:val="004130BA"/>
    <w:rsid w:val="00416117"/>
    <w:rsid w:val="004171F7"/>
    <w:rsid w:val="004203E3"/>
    <w:rsid w:val="00421B33"/>
    <w:rsid w:val="00423643"/>
    <w:rsid w:val="00424681"/>
    <w:rsid w:val="004254B0"/>
    <w:rsid w:val="004258F4"/>
    <w:rsid w:val="004264E8"/>
    <w:rsid w:val="00432892"/>
    <w:rsid w:val="00432AAA"/>
    <w:rsid w:val="00434142"/>
    <w:rsid w:val="00434CC3"/>
    <w:rsid w:val="00434E0F"/>
    <w:rsid w:val="0043622E"/>
    <w:rsid w:val="004436CC"/>
    <w:rsid w:val="00443DCF"/>
    <w:rsid w:val="0044557C"/>
    <w:rsid w:val="00453F94"/>
    <w:rsid w:val="004543E9"/>
    <w:rsid w:val="0045451B"/>
    <w:rsid w:val="00456CD8"/>
    <w:rsid w:val="004618D9"/>
    <w:rsid w:val="00461EE9"/>
    <w:rsid w:val="004654A9"/>
    <w:rsid w:val="0047006F"/>
    <w:rsid w:val="0047017A"/>
    <w:rsid w:val="004702B5"/>
    <w:rsid w:val="00470C21"/>
    <w:rsid w:val="004738D2"/>
    <w:rsid w:val="00477053"/>
    <w:rsid w:val="00480996"/>
    <w:rsid w:val="00484DDE"/>
    <w:rsid w:val="00485169"/>
    <w:rsid w:val="00485A04"/>
    <w:rsid w:val="00494868"/>
    <w:rsid w:val="00495BD5"/>
    <w:rsid w:val="004975CA"/>
    <w:rsid w:val="004977A4"/>
    <w:rsid w:val="004A08BC"/>
    <w:rsid w:val="004A0995"/>
    <w:rsid w:val="004A0D13"/>
    <w:rsid w:val="004A272A"/>
    <w:rsid w:val="004A487E"/>
    <w:rsid w:val="004B094E"/>
    <w:rsid w:val="004B18B7"/>
    <w:rsid w:val="004B2ECA"/>
    <w:rsid w:val="004B5BD0"/>
    <w:rsid w:val="004C0846"/>
    <w:rsid w:val="004C0A98"/>
    <w:rsid w:val="004C2135"/>
    <w:rsid w:val="004C36A9"/>
    <w:rsid w:val="004C63CA"/>
    <w:rsid w:val="004D0260"/>
    <w:rsid w:val="004D157A"/>
    <w:rsid w:val="004D18E2"/>
    <w:rsid w:val="004D203F"/>
    <w:rsid w:val="004D42C0"/>
    <w:rsid w:val="004D489C"/>
    <w:rsid w:val="004D50EA"/>
    <w:rsid w:val="004D657F"/>
    <w:rsid w:val="004E1152"/>
    <w:rsid w:val="004E1FFE"/>
    <w:rsid w:val="004E2EC0"/>
    <w:rsid w:val="004E7FB1"/>
    <w:rsid w:val="004F4478"/>
    <w:rsid w:val="004F623B"/>
    <w:rsid w:val="004F629A"/>
    <w:rsid w:val="004F6BA0"/>
    <w:rsid w:val="004F79D0"/>
    <w:rsid w:val="00501EA5"/>
    <w:rsid w:val="005052E8"/>
    <w:rsid w:val="0051110B"/>
    <w:rsid w:val="0051226B"/>
    <w:rsid w:val="00512D44"/>
    <w:rsid w:val="005208BE"/>
    <w:rsid w:val="00520A3B"/>
    <w:rsid w:val="00524776"/>
    <w:rsid w:val="005252BF"/>
    <w:rsid w:val="00530324"/>
    <w:rsid w:val="00530659"/>
    <w:rsid w:val="00531125"/>
    <w:rsid w:val="005319FC"/>
    <w:rsid w:val="00533CA6"/>
    <w:rsid w:val="005368BA"/>
    <w:rsid w:val="005448E3"/>
    <w:rsid w:val="00546902"/>
    <w:rsid w:val="00546D44"/>
    <w:rsid w:val="00551505"/>
    <w:rsid w:val="0055155B"/>
    <w:rsid w:val="005516F3"/>
    <w:rsid w:val="00554D9A"/>
    <w:rsid w:val="00554F40"/>
    <w:rsid w:val="005608ED"/>
    <w:rsid w:val="00560E6F"/>
    <w:rsid w:val="00562354"/>
    <w:rsid w:val="005628C7"/>
    <w:rsid w:val="00565804"/>
    <w:rsid w:val="00565BC6"/>
    <w:rsid w:val="00566246"/>
    <w:rsid w:val="005667C8"/>
    <w:rsid w:val="00567EA2"/>
    <w:rsid w:val="0057050D"/>
    <w:rsid w:val="005706CC"/>
    <w:rsid w:val="0057183A"/>
    <w:rsid w:val="005718BD"/>
    <w:rsid w:val="00571E91"/>
    <w:rsid w:val="00575C11"/>
    <w:rsid w:val="00575DF7"/>
    <w:rsid w:val="005767C3"/>
    <w:rsid w:val="005838AA"/>
    <w:rsid w:val="005870CA"/>
    <w:rsid w:val="00590890"/>
    <w:rsid w:val="00590DEB"/>
    <w:rsid w:val="005950F3"/>
    <w:rsid w:val="00595E2F"/>
    <w:rsid w:val="005971E6"/>
    <w:rsid w:val="00597784"/>
    <w:rsid w:val="005A03D4"/>
    <w:rsid w:val="005A4235"/>
    <w:rsid w:val="005A5B06"/>
    <w:rsid w:val="005A6519"/>
    <w:rsid w:val="005A6B6E"/>
    <w:rsid w:val="005B2D7E"/>
    <w:rsid w:val="005B4B2E"/>
    <w:rsid w:val="005C3C2B"/>
    <w:rsid w:val="005C72F5"/>
    <w:rsid w:val="005D31C0"/>
    <w:rsid w:val="005D6D65"/>
    <w:rsid w:val="005E09FD"/>
    <w:rsid w:val="005E1B2A"/>
    <w:rsid w:val="005E1F4A"/>
    <w:rsid w:val="005E6858"/>
    <w:rsid w:val="005E70CA"/>
    <w:rsid w:val="005E7420"/>
    <w:rsid w:val="005E7DA2"/>
    <w:rsid w:val="005E7F46"/>
    <w:rsid w:val="005F1F9A"/>
    <w:rsid w:val="005F375E"/>
    <w:rsid w:val="005F42A4"/>
    <w:rsid w:val="005F78D4"/>
    <w:rsid w:val="006010BD"/>
    <w:rsid w:val="0060143C"/>
    <w:rsid w:val="0060250F"/>
    <w:rsid w:val="00603255"/>
    <w:rsid w:val="006052FE"/>
    <w:rsid w:val="00614973"/>
    <w:rsid w:val="00615A0C"/>
    <w:rsid w:val="006169EE"/>
    <w:rsid w:val="00617F3E"/>
    <w:rsid w:val="006216E7"/>
    <w:rsid w:val="0063067D"/>
    <w:rsid w:val="00633296"/>
    <w:rsid w:val="00633AA4"/>
    <w:rsid w:val="00633B6C"/>
    <w:rsid w:val="00636771"/>
    <w:rsid w:val="00644501"/>
    <w:rsid w:val="00646B03"/>
    <w:rsid w:val="00650736"/>
    <w:rsid w:val="0066117D"/>
    <w:rsid w:val="006624E7"/>
    <w:rsid w:val="0066678A"/>
    <w:rsid w:val="00666E7B"/>
    <w:rsid w:val="006701D4"/>
    <w:rsid w:val="00674B63"/>
    <w:rsid w:val="00676A75"/>
    <w:rsid w:val="0068193D"/>
    <w:rsid w:val="00682239"/>
    <w:rsid w:val="0068294D"/>
    <w:rsid w:val="00682B18"/>
    <w:rsid w:val="00683754"/>
    <w:rsid w:val="00686D59"/>
    <w:rsid w:val="0069063A"/>
    <w:rsid w:val="00694460"/>
    <w:rsid w:val="006950AD"/>
    <w:rsid w:val="006A145F"/>
    <w:rsid w:val="006A1536"/>
    <w:rsid w:val="006A2F27"/>
    <w:rsid w:val="006A307C"/>
    <w:rsid w:val="006A498D"/>
    <w:rsid w:val="006A5875"/>
    <w:rsid w:val="006B199E"/>
    <w:rsid w:val="006B45DE"/>
    <w:rsid w:val="006B50CD"/>
    <w:rsid w:val="006B653A"/>
    <w:rsid w:val="006C0F2C"/>
    <w:rsid w:val="006C29CF"/>
    <w:rsid w:val="006C5D17"/>
    <w:rsid w:val="006D0AC2"/>
    <w:rsid w:val="006D147B"/>
    <w:rsid w:val="006D18AD"/>
    <w:rsid w:val="006D4210"/>
    <w:rsid w:val="006D4C2B"/>
    <w:rsid w:val="006D4F4A"/>
    <w:rsid w:val="006D50A4"/>
    <w:rsid w:val="006D59D0"/>
    <w:rsid w:val="006F20B4"/>
    <w:rsid w:val="006F52E4"/>
    <w:rsid w:val="006F7D3B"/>
    <w:rsid w:val="00701725"/>
    <w:rsid w:val="007030E3"/>
    <w:rsid w:val="00703882"/>
    <w:rsid w:val="00705C9A"/>
    <w:rsid w:val="007072CB"/>
    <w:rsid w:val="0070751B"/>
    <w:rsid w:val="00711CD0"/>
    <w:rsid w:val="0071375C"/>
    <w:rsid w:val="00714773"/>
    <w:rsid w:val="00714A23"/>
    <w:rsid w:val="00715A56"/>
    <w:rsid w:val="007168C5"/>
    <w:rsid w:val="0071735F"/>
    <w:rsid w:val="00717DCD"/>
    <w:rsid w:val="00720A75"/>
    <w:rsid w:val="00723BDB"/>
    <w:rsid w:val="00730376"/>
    <w:rsid w:val="00730C3C"/>
    <w:rsid w:val="007312E8"/>
    <w:rsid w:val="00731AE7"/>
    <w:rsid w:val="00731DBC"/>
    <w:rsid w:val="00747D00"/>
    <w:rsid w:val="00750307"/>
    <w:rsid w:val="0075094A"/>
    <w:rsid w:val="00752098"/>
    <w:rsid w:val="007532E5"/>
    <w:rsid w:val="007535B8"/>
    <w:rsid w:val="0075427D"/>
    <w:rsid w:val="00755195"/>
    <w:rsid w:val="00760C1E"/>
    <w:rsid w:val="00761497"/>
    <w:rsid w:val="007615A0"/>
    <w:rsid w:val="00761B3F"/>
    <w:rsid w:val="007636B7"/>
    <w:rsid w:val="007662CA"/>
    <w:rsid w:val="007702D4"/>
    <w:rsid w:val="00772542"/>
    <w:rsid w:val="007751A3"/>
    <w:rsid w:val="0078103B"/>
    <w:rsid w:val="00781F52"/>
    <w:rsid w:val="00782204"/>
    <w:rsid w:val="00784EEF"/>
    <w:rsid w:val="0078660D"/>
    <w:rsid w:val="007904A0"/>
    <w:rsid w:val="007935EF"/>
    <w:rsid w:val="007975B3"/>
    <w:rsid w:val="007A10D0"/>
    <w:rsid w:val="007A58DA"/>
    <w:rsid w:val="007B459B"/>
    <w:rsid w:val="007B67F3"/>
    <w:rsid w:val="007C0B68"/>
    <w:rsid w:val="007C0DF5"/>
    <w:rsid w:val="007C22F2"/>
    <w:rsid w:val="007C28A9"/>
    <w:rsid w:val="007C5814"/>
    <w:rsid w:val="007C5A0F"/>
    <w:rsid w:val="007C5D8F"/>
    <w:rsid w:val="007D0805"/>
    <w:rsid w:val="007D3CDF"/>
    <w:rsid w:val="007D43B6"/>
    <w:rsid w:val="007D49C6"/>
    <w:rsid w:val="007D5647"/>
    <w:rsid w:val="007E0775"/>
    <w:rsid w:val="007E07A0"/>
    <w:rsid w:val="007E1DD3"/>
    <w:rsid w:val="007E439A"/>
    <w:rsid w:val="007E63A3"/>
    <w:rsid w:val="007E6E4A"/>
    <w:rsid w:val="007E772B"/>
    <w:rsid w:val="007E77BB"/>
    <w:rsid w:val="007F090F"/>
    <w:rsid w:val="007F2CEB"/>
    <w:rsid w:val="007F3D5D"/>
    <w:rsid w:val="007F4555"/>
    <w:rsid w:val="007F6F15"/>
    <w:rsid w:val="008001A7"/>
    <w:rsid w:val="00801922"/>
    <w:rsid w:val="008021B1"/>
    <w:rsid w:val="00802E51"/>
    <w:rsid w:val="008034D9"/>
    <w:rsid w:val="00810817"/>
    <w:rsid w:val="0082000E"/>
    <w:rsid w:val="0082289A"/>
    <w:rsid w:val="00823763"/>
    <w:rsid w:val="00827052"/>
    <w:rsid w:val="00827D4B"/>
    <w:rsid w:val="00831DCC"/>
    <w:rsid w:val="0083534E"/>
    <w:rsid w:val="008405B3"/>
    <w:rsid w:val="0084322D"/>
    <w:rsid w:val="008456E2"/>
    <w:rsid w:val="00846237"/>
    <w:rsid w:val="0084682D"/>
    <w:rsid w:val="00846DA3"/>
    <w:rsid w:val="0084732A"/>
    <w:rsid w:val="0085062A"/>
    <w:rsid w:val="00851271"/>
    <w:rsid w:val="00852745"/>
    <w:rsid w:val="00852810"/>
    <w:rsid w:val="00852C9E"/>
    <w:rsid w:val="00862F42"/>
    <w:rsid w:val="00865B62"/>
    <w:rsid w:val="008734CE"/>
    <w:rsid w:val="00875D03"/>
    <w:rsid w:val="0088095B"/>
    <w:rsid w:val="00882619"/>
    <w:rsid w:val="008839E1"/>
    <w:rsid w:val="00883DFD"/>
    <w:rsid w:val="0088516C"/>
    <w:rsid w:val="00886096"/>
    <w:rsid w:val="00886D76"/>
    <w:rsid w:val="00886F23"/>
    <w:rsid w:val="008905FB"/>
    <w:rsid w:val="00890A52"/>
    <w:rsid w:val="00890EEC"/>
    <w:rsid w:val="00891A99"/>
    <w:rsid w:val="008926B6"/>
    <w:rsid w:val="008926C6"/>
    <w:rsid w:val="008932B8"/>
    <w:rsid w:val="0089331A"/>
    <w:rsid w:val="00894E7F"/>
    <w:rsid w:val="008A4532"/>
    <w:rsid w:val="008A513F"/>
    <w:rsid w:val="008A5221"/>
    <w:rsid w:val="008A52AD"/>
    <w:rsid w:val="008A7DDE"/>
    <w:rsid w:val="008B2E46"/>
    <w:rsid w:val="008B43A8"/>
    <w:rsid w:val="008B5A02"/>
    <w:rsid w:val="008B5CC9"/>
    <w:rsid w:val="008B5DE4"/>
    <w:rsid w:val="008B6101"/>
    <w:rsid w:val="008C3DD8"/>
    <w:rsid w:val="008D3E19"/>
    <w:rsid w:val="008D4117"/>
    <w:rsid w:val="008E0D81"/>
    <w:rsid w:val="008E31FF"/>
    <w:rsid w:val="008E5810"/>
    <w:rsid w:val="008E73FB"/>
    <w:rsid w:val="008F331C"/>
    <w:rsid w:val="008F489A"/>
    <w:rsid w:val="008F60E6"/>
    <w:rsid w:val="008F7181"/>
    <w:rsid w:val="00902000"/>
    <w:rsid w:val="00902158"/>
    <w:rsid w:val="00903DE5"/>
    <w:rsid w:val="00906CCC"/>
    <w:rsid w:val="00906FEC"/>
    <w:rsid w:val="009116B0"/>
    <w:rsid w:val="00914241"/>
    <w:rsid w:val="00915FF8"/>
    <w:rsid w:val="00916D12"/>
    <w:rsid w:val="00921206"/>
    <w:rsid w:val="00921697"/>
    <w:rsid w:val="009216E3"/>
    <w:rsid w:val="009242BE"/>
    <w:rsid w:val="0092430A"/>
    <w:rsid w:val="00924B05"/>
    <w:rsid w:val="0092626D"/>
    <w:rsid w:val="00927610"/>
    <w:rsid w:val="009325B4"/>
    <w:rsid w:val="0093316F"/>
    <w:rsid w:val="009365EA"/>
    <w:rsid w:val="00936FB5"/>
    <w:rsid w:val="00937CCF"/>
    <w:rsid w:val="00940A20"/>
    <w:rsid w:val="00941003"/>
    <w:rsid w:val="009419BC"/>
    <w:rsid w:val="00944DB1"/>
    <w:rsid w:val="00947AA5"/>
    <w:rsid w:val="009510B1"/>
    <w:rsid w:val="00954162"/>
    <w:rsid w:val="00963635"/>
    <w:rsid w:val="0097082C"/>
    <w:rsid w:val="009718F2"/>
    <w:rsid w:val="00974E6D"/>
    <w:rsid w:val="00975EE5"/>
    <w:rsid w:val="0098032E"/>
    <w:rsid w:val="00982673"/>
    <w:rsid w:val="00985138"/>
    <w:rsid w:val="00986BB2"/>
    <w:rsid w:val="00987084"/>
    <w:rsid w:val="009914D6"/>
    <w:rsid w:val="0099174D"/>
    <w:rsid w:val="009918F6"/>
    <w:rsid w:val="00992D23"/>
    <w:rsid w:val="00993172"/>
    <w:rsid w:val="0099333B"/>
    <w:rsid w:val="0099358F"/>
    <w:rsid w:val="00995782"/>
    <w:rsid w:val="00995D3B"/>
    <w:rsid w:val="00997C8A"/>
    <w:rsid w:val="009A1390"/>
    <w:rsid w:val="009A1B17"/>
    <w:rsid w:val="009A48C8"/>
    <w:rsid w:val="009B1617"/>
    <w:rsid w:val="009B2921"/>
    <w:rsid w:val="009B34FF"/>
    <w:rsid w:val="009C31E9"/>
    <w:rsid w:val="009C3745"/>
    <w:rsid w:val="009C3920"/>
    <w:rsid w:val="009C3ADD"/>
    <w:rsid w:val="009C4BE3"/>
    <w:rsid w:val="009C5019"/>
    <w:rsid w:val="009C6C1F"/>
    <w:rsid w:val="009D0386"/>
    <w:rsid w:val="009D39B8"/>
    <w:rsid w:val="009D70E9"/>
    <w:rsid w:val="009D7954"/>
    <w:rsid w:val="009E0866"/>
    <w:rsid w:val="009E559D"/>
    <w:rsid w:val="009E661C"/>
    <w:rsid w:val="009E7375"/>
    <w:rsid w:val="009E7E11"/>
    <w:rsid w:val="009F687F"/>
    <w:rsid w:val="009F7396"/>
    <w:rsid w:val="009F75E6"/>
    <w:rsid w:val="00A01715"/>
    <w:rsid w:val="00A02676"/>
    <w:rsid w:val="00A03971"/>
    <w:rsid w:val="00A07290"/>
    <w:rsid w:val="00A1007B"/>
    <w:rsid w:val="00A114BD"/>
    <w:rsid w:val="00A138A6"/>
    <w:rsid w:val="00A13AB4"/>
    <w:rsid w:val="00A22B4C"/>
    <w:rsid w:val="00A23D54"/>
    <w:rsid w:val="00A25A67"/>
    <w:rsid w:val="00A27374"/>
    <w:rsid w:val="00A277F6"/>
    <w:rsid w:val="00A326AA"/>
    <w:rsid w:val="00A32C83"/>
    <w:rsid w:val="00A33F35"/>
    <w:rsid w:val="00A3455B"/>
    <w:rsid w:val="00A35158"/>
    <w:rsid w:val="00A35B99"/>
    <w:rsid w:val="00A36EED"/>
    <w:rsid w:val="00A413DF"/>
    <w:rsid w:val="00A41411"/>
    <w:rsid w:val="00A45E5D"/>
    <w:rsid w:val="00A470EE"/>
    <w:rsid w:val="00A478F0"/>
    <w:rsid w:val="00A50F67"/>
    <w:rsid w:val="00A532A5"/>
    <w:rsid w:val="00A54192"/>
    <w:rsid w:val="00A5751B"/>
    <w:rsid w:val="00A60458"/>
    <w:rsid w:val="00A6079E"/>
    <w:rsid w:val="00A61015"/>
    <w:rsid w:val="00A62672"/>
    <w:rsid w:val="00A62707"/>
    <w:rsid w:val="00A6305F"/>
    <w:rsid w:val="00A641B8"/>
    <w:rsid w:val="00A6732F"/>
    <w:rsid w:val="00A74700"/>
    <w:rsid w:val="00A76A65"/>
    <w:rsid w:val="00A82D08"/>
    <w:rsid w:val="00A85607"/>
    <w:rsid w:val="00A94450"/>
    <w:rsid w:val="00A9543F"/>
    <w:rsid w:val="00A95E87"/>
    <w:rsid w:val="00AA3460"/>
    <w:rsid w:val="00AA485D"/>
    <w:rsid w:val="00AA5FB6"/>
    <w:rsid w:val="00AA619F"/>
    <w:rsid w:val="00AA68AC"/>
    <w:rsid w:val="00AA6BD9"/>
    <w:rsid w:val="00AA7409"/>
    <w:rsid w:val="00AA7A70"/>
    <w:rsid w:val="00AA7F69"/>
    <w:rsid w:val="00AB0DDB"/>
    <w:rsid w:val="00AB40E7"/>
    <w:rsid w:val="00AB5EB8"/>
    <w:rsid w:val="00AC15B0"/>
    <w:rsid w:val="00AC176D"/>
    <w:rsid w:val="00AC400C"/>
    <w:rsid w:val="00AC47B4"/>
    <w:rsid w:val="00AC5FE6"/>
    <w:rsid w:val="00AC7904"/>
    <w:rsid w:val="00AD162D"/>
    <w:rsid w:val="00AE1D41"/>
    <w:rsid w:val="00AE3B63"/>
    <w:rsid w:val="00AE7652"/>
    <w:rsid w:val="00AE79EC"/>
    <w:rsid w:val="00AF110B"/>
    <w:rsid w:val="00AF1575"/>
    <w:rsid w:val="00AF1616"/>
    <w:rsid w:val="00AF195F"/>
    <w:rsid w:val="00AF1E13"/>
    <w:rsid w:val="00AF5697"/>
    <w:rsid w:val="00AF60DF"/>
    <w:rsid w:val="00AF78C7"/>
    <w:rsid w:val="00AF7F32"/>
    <w:rsid w:val="00B03365"/>
    <w:rsid w:val="00B03436"/>
    <w:rsid w:val="00B05E8A"/>
    <w:rsid w:val="00B071C8"/>
    <w:rsid w:val="00B1002B"/>
    <w:rsid w:val="00B10948"/>
    <w:rsid w:val="00B11DD8"/>
    <w:rsid w:val="00B1370A"/>
    <w:rsid w:val="00B141A4"/>
    <w:rsid w:val="00B1482C"/>
    <w:rsid w:val="00B15138"/>
    <w:rsid w:val="00B16B7F"/>
    <w:rsid w:val="00B21FDA"/>
    <w:rsid w:val="00B240E7"/>
    <w:rsid w:val="00B242DE"/>
    <w:rsid w:val="00B24E0D"/>
    <w:rsid w:val="00B26DA9"/>
    <w:rsid w:val="00B3498D"/>
    <w:rsid w:val="00B34D67"/>
    <w:rsid w:val="00B442F8"/>
    <w:rsid w:val="00B505A3"/>
    <w:rsid w:val="00B50B1C"/>
    <w:rsid w:val="00B50CB8"/>
    <w:rsid w:val="00B513E3"/>
    <w:rsid w:val="00B540F9"/>
    <w:rsid w:val="00B54BA7"/>
    <w:rsid w:val="00B54E3B"/>
    <w:rsid w:val="00B56184"/>
    <w:rsid w:val="00B569BF"/>
    <w:rsid w:val="00B57C6D"/>
    <w:rsid w:val="00B57EC6"/>
    <w:rsid w:val="00B6097D"/>
    <w:rsid w:val="00B61912"/>
    <w:rsid w:val="00B64721"/>
    <w:rsid w:val="00B6494E"/>
    <w:rsid w:val="00B679EE"/>
    <w:rsid w:val="00B67CEB"/>
    <w:rsid w:val="00B70713"/>
    <w:rsid w:val="00B72125"/>
    <w:rsid w:val="00B7376D"/>
    <w:rsid w:val="00B74FDE"/>
    <w:rsid w:val="00B80C57"/>
    <w:rsid w:val="00B8384F"/>
    <w:rsid w:val="00B85759"/>
    <w:rsid w:val="00B862F0"/>
    <w:rsid w:val="00B86C61"/>
    <w:rsid w:val="00B94F2F"/>
    <w:rsid w:val="00BA10C5"/>
    <w:rsid w:val="00BA153A"/>
    <w:rsid w:val="00BA1EA9"/>
    <w:rsid w:val="00BA36A4"/>
    <w:rsid w:val="00BA62A7"/>
    <w:rsid w:val="00BB1671"/>
    <w:rsid w:val="00BB279B"/>
    <w:rsid w:val="00BB35D3"/>
    <w:rsid w:val="00BB4794"/>
    <w:rsid w:val="00BB4836"/>
    <w:rsid w:val="00BC0810"/>
    <w:rsid w:val="00BC3F8B"/>
    <w:rsid w:val="00BC7298"/>
    <w:rsid w:val="00BC7BD8"/>
    <w:rsid w:val="00BD01FC"/>
    <w:rsid w:val="00BD0FBB"/>
    <w:rsid w:val="00BD15BA"/>
    <w:rsid w:val="00BD3971"/>
    <w:rsid w:val="00BD3AC6"/>
    <w:rsid w:val="00BD5348"/>
    <w:rsid w:val="00BD63C6"/>
    <w:rsid w:val="00BD769F"/>
    <w:rsid w:val="00BD771C"/>
    <w:rsid w:val="00BE0B58"/>
    <w:rsid w:val="00BE0BE4"/>
    <w:rsid w:val="00BE3904"/>
    <w:rsid w:val="00BE4E26"/>
    <w:rsid w:val="00BE64E8"/>
    <w:rsid w:val="00BF043A"/>
    <w:rsid w:val="00BF3977"/>
    <w:rsid w:val="00BF54BD"/>
    <w:rsid w:val="00C02346"/>
    <w:rsid w:val="00C025FC"/>
    <w:rsid w:val="00C02F9B"/>
    <w:rsid w:val="00C03A16"/>
    <w:rsid w:val="00C063F8"/>
    <w:rsid w:val="00C06E9F"/>
    <w:rsid w:val="00C16964"/>
    <w:rsid w:val="00C20429"/>
    <w:rsid w:val="00C21A7A"/>
    <w:rsid w:val="00C234AC"/>
    <w:rsid w:val="00C243EA"/>
    <w:rsid w:val="00C24953"/>
    <w:rsid w:val="00C24CD1"/>
    <w:rsid w:val="00C24FFF"/>
    <w:rsid w:val="00C25E7B"/>
    <w:rsid w:val="00C268AB"/>
    <w:rsid w:val="00C27D87"/>
    <w:rsid w:val="00C31BDD"/>
    <w:rsid w:val="00C32260"/>
    <w:rsid w:val="00C3382A"/>
    <w:rsid w:val="00C3387C"/>
    <w:rsid w:val="00C369A1"/>
    <w:rsid w:val="00C36BED"/>
    <w:rsid w:val="00C406F4"/>
    <w:rsid w:val="00C45EEB"/>
    <w:rsid w:val="00C466B4"/>
    <w:rsid w:val="00C4671F"/>
    <w:rsid w:val="00C511D9"/>
    <w:rsid w:val="00C552E1"/>
    <w:rsid w:val="00C565B6"/>
    <w:rsid w:val="00C56C89"/>
    <w:rsid w:val="00C57FB4"/>
    <w:rsid w:val="00C6161B"/>
    <w:rsid w:val="00C619F3"/>
    <w:rsid w:val="00C63EDC"/>
    <w:rsid w:val="00C70588"/>
    <w:rsid w:val="00C71333"/>
    <w:rsid w:val="00C72BFC"/>
    <w:rsid w:val="00C85386"/>
    <w:rsid w:val="00C85684"/>
    <w:rsid w:val="00C8774A"/>
    <w:rsid w:val="00C90B28"/>
    <w:rsid w:val="00C91571"/>
    <w:rsid w:val="00C926F7"/>
    <w:rsid w:val="00C92907"/>
    <w:rsid w:val="00C95DC8"/>
    <w:rsid w:val="00C96F11"/>
    <w:rsid w:val="00CA0B27"/>
    <w:rsid w:val="00CA2B5B"/>
    <w:rsid w:val="00CA3F7F"/>
    <w:rsid w:val="00CA41DC"/>
    <w:rsid w:val="00CA5B0B"/>
    <w:rsid w:val="00CA6C26"/>
    <w:rsid w:val="00CA7C83"/>
    <w:rsid w:val="00CA7CCD"/>
    <w:rsid w:val="00CB3972"/>
    <w:rsid w:val="00CB61E0"/>
    <w:rsid w:val="00CC061A"/>
    <w:rsid w:val="00CC4F7A"/>
    <w:rsid w:val="00CC50FA"/>
    <w:rsid w:val="00CC5835"/>
    <w:rsid w:val="00CD066B"/>
    <w:rsid w:val="00CD2BC7"/>
    <w:rsid w:val="00CD321C"/>
    <w:rsid w:val="00CD336D"/>
    <w:rsid w:val="00CD546B"/>
    <w:rsid w:val="00CD595C"/>
    <w:rsid w:val="00CD67D3"/>
    <w:rsid w:val="00CE195D"/>
    <w:rsid w:val="00CE1CAF"/>
    <w:rsid w:val="00CE2216"/>
    <w:rsid w:val="00CE2E53"/>
    <w:rsid w:val="00CE4FDE"/>
    <w:rsid w:val="00CE57B0"/>
    <w:rsid w:val="00CE5A4C"/>
    <w:rsid w:val="00CE6930"/>
    <w:rsid w:val="00CF43B0"/>
    <w:rsid w:val="00CF51ED"/>
    <w:rsid w:val="00D00A81"/>
    <w:rsid w:val="00D011EF"/>
    <w:rsid w:val="00D0139D"/>
    <w:rsid w:val="00D043F2"/>
    <w:rsid w:val="00D0477F"/>
    <w:rsid w:val="00D06DD0"/>
    <w:rsid w:val="00D1039B"/>
    <w:rsid w:val="00D10D84"/>
    <w:rsid w:val="00D118EB"/>
    <w:rsid w:val="00D11A8C"/>
    <w:rsid w:val="00D1289C"/>
    <w:rsid w:val="00D12D92"/>
    <w:rsid w:val="00D135EE"/>
    <w:rsid w:val="00D1604C"/>
    <w:rsid w:val="00D17429"/>
    <w:rsid w:val="00D21F0D"/>
    <w:rsid w:val="00D26929"/>
    <w:rsid w:val="00D325BF"/>
    <w:rsid w:val="00D32E03"/>
    <w:rsid w:val="00D33734"/>
    <w:rsid w:val="00D347CD"/>
    <w:rsid w:val="00D42D02"/>
    <w:rsid w:val="00D45C0F"/>
    <w:rsid w:val="00D464A9"/>
    <w:rsid w:val="00D47A26"/>
    <w:rsid w:val="00D5003F"/>
    <w:rsid w:val="00D508A3"/>
    <w:rsid w:val="00D512B0"/>
    <w:rsid w:val="00D51A11"/>
    <w:rsid w:val="00D51B43"/>
    <w:rsid w:val="00D51EFA"/>
    <w:rsid w:val="00D53C71"/>
    <w:rsid w:val="00D53D57"/>
    <w:rsid w:val="00D55E36"/>
    <w:rsid w:val="00D572FE"/>
    <w:rsid w:val="00D6151D"/>
    <w:rsid w:val="00D625B3"/>
    <w:rsid w:val="00D632CB"/>
    <w:rsid w:val="00D632D4"/>
    <w:rsid w:val="00D63C26"/>
    <w:rsid w:val="00D63F00"/>
    <w:rsid w:val="00D66CF1"/>
    <w:rsid w:val="00D713AF"/>
    <w:rsid w:val="00D74758"/>
    <w:rsid w:val="00D7658C"/>
    <w:rsid w:val="00D77DC2"/>
    <w:rsid w:val="00D82C77"/>
    <w:rsid w:val="00D84639"/>
    <w:rsid w:val="00D85D9F"/>
    <w:rsid w:val="00D85E6E"/>
    <w:rsid w:val="00D85F0F"/>
    <w:rsid w:val="00D86AFA"/>
    <w:rsid w:val="00D86BA4"/>
    <w:rsid w:val="00D871B5"/>
    <w:rsid w:val="00D8764C"/>
    <w:rsid w:val="00D909AD"/>
    <w:rsid w:val="00D91500"/>
    <w:rsid w:val="00D915E7"/>
    <w:rsid w:val="00DA142E"/>
    <w:rsid w:val="00DA5234"/>
    <w:rsid w:val="00DA6FA4"/>
    <w:rsid w:val="00DA71D7"/>
    <w:rsid w:val="00DA789C"/>
    <w:rsid w:val="00DB3BCB"/>
    <w:rsid w:val="00DB466D"/>
    <w:rsid w:val="00DB57B5"/>
    <w:rsid w:val="00DB6B56"/>
    <w:rsid w:val="00DB6D91"/>
    <w:rsid w:val="00DB6F72"/>
    <w:rsid w:val="00DC4CCC"/>
    <w:rsid w:val="00DC5682"/>
    <w:rsid w:val="00DC7C72"/>
    <w:rsid w:val="00DC7DC3"/>
    <w:rsid w:val="00DD0257"/>
    <w:rsid w:val="00DE2C47"/>
    <w:rsid w:val="00DE33D5"/>
    <w:rsid w:val="00DE44BB"/>
    <w:rsid w:val="00DE5F33"/>
    <w:rsid w:val="00DE6EF6"/>
    <w:rsid w:val="00DF19AC"/>
    <w:rsid w:val="00DF6629"/>
    <w:rsid w:val="00DF74A3"/>
    <w:rsid w:val="00DF7983"/>
    <w:rsid w:val="00E000AE"/>
    <w:rsid w:val="00E01B88"/>
    <w:rsid w:val="00E01F5A"/>
    <w:rsid w:val="00E02D96"/>
    <w:rsid w:val="00E04304"/>
    <w:rsid w:val="00E048BD"/>
    <w:rsid w:val="00E052BB"/>
    <w:rsid w:val="00E0594D"/>
    <w:rsid w:val="00E05F3E"/>
    <w:rsid w:val="00E06EC3"/>
    <w:rsid w:val="00E10FDB"/>
    <w:rsid w:val="00E116C6"/>
    <w:rsid w:val="00E12535"/>
    <w:rsid w:val="00E15897"/>
    <w:rsid w:val="00E20E59"/>
    <w:rsid w:val="00E22715"/>
    <w:rsid w:val="00E267AE"/>
    <w:rsid w:val="00E274EB"/>
    <w:rsid w:val="00E27C9D"/>
    <w:rsid w:val="00E32D6E"/>
    <w:rsid w:val="00E338BC"/>
    <w:rsid w:val="00E34143"/>
    <w:rsid w:val="00E348E1"/>
    <w:rsid w:val="00E354BA"/>
    <w:rsid w:val="00E420F1"/>
    <w:rsid w:val="00E42275"/>
    <w:rsid w:val="00E449C6"/>
    <w:rsid w:val="00E51150"/>
    <w:rsid w:val="00E516AE"/>
    <w:rsid w:val="00E520DF"/>
    <w:rsid w:val="00E52148"/>
    <w:rsid w:val="00E5355B"/>
    <w:rsid w:val="00E54938"/>
    <w:rsid w:val="00E54DBE"/>
    <w:rsid w:val="00E56682"/>
    <w:rsid w:val="00E60C65"/>
    <w:rsid w:val="00E6372C"/>
    <w:rsid w:val="00E67BA1"/>
    <w:rsid w:val="00E755D9"/>
    <w:rsid w:val="00E83344"/>
    <w:rsid w:val="00E83A47"/>
    <w:rsid w:val="00E84458"/>
    <w:rsid w:val="00E8627F"/>
    <w:rsid w:val="00E9007F"/>
    <w:rsid w:val="00E9075D"/>
    <w:rsid w:val="00E909CE"/>
    <w:rsid w:val="00E928F7"/>
    <w:rsid w:val="00E92C4F"/>
    <w:rsid w:val="00E958E7"/>
    <w:rsid w:val="00EA0294"/>
    <w:rsid w:val="00EA2893"/>
    <w:rsid w:val="00EA3168"/>
    <w:rsid w:val="00EB1F48"/>
    <w:rsid w:val="00EB26D1"/>
    <w:rsid w:val="00EB3A64"/>
    <w:rsid w:val="00EB664A"/>
    <w:rsid w:val="00EB6FB8"/>
    <w:rsid w:val="00EB78D4"/>
    <w:rsid w:val="00EC020C"/>
    <w:rsid w:val="00EC215A"/>
    <w:rsid w:val="00EC4868"/>
    <w:rsid w:val="00EC5080"/>
    <w:rsid w:val="00EC705F"/>
    <w:rsid w:val="00EE2D97"/>
    <w:rsid w:val="00EE3BBF"/>
    <w:rsid w:val="00EE3BD3"/>
    <w:rsid w:val="00EE4AAB"/>
    <w:rsid w:val="00EF26CD"/>
    <w:rsid w:val="00EF57A6"/>
    <w:rsid w:val="00EF5CF3"/>
    <w:rsid w:val="00EF62A8"/>
    <w:rsid w:val="00F0122C"/>
    <w:rsid w:val="00F06F6C"/>
    <w:rsid w:val="00F1055D"/>
    <w:rsid w:val="00F10AA2"/>
    <w:rsid w:val="00F12C7A"/>
    <w:rsid w:val="00F14153"/>
    <w:rsid w:val="00F16BA8"/>
    <w:rsid w:val="00F204CF"/>
    <w:rsid w:val="00F20C1C"/>
    <w:rsid w:val="00F21288"/>
    <w:rsid w:val="00F24EC9"/>
    <w:rsid w:val="00F263C7"/>
    <w:rsid w:val="00F31C79"/>
    <w:rsid w:val="00F3381C"/>
    <w:rsid w:val="00F36E34"/>
    <w:rsid w:val="00F379DC"/>
    <w:rsid w:val="00F403E1"/>
    <w:rsid w:val="00F45019"/>
    <w:rsid w:val="00F45D43"/>
    <w:rsid w:val="00F463C7"/>
    <w:rsid w:val="00F46463"/>
    <w:rsid w:val="00F4770B"/>
    <w:rsid w:val="00F4776E"/>
    <w:rsid w:val="00F50A23"/>
    <w:rsid w:val="00F5391A"/>
    <w:rsid w:val="00F56437"/>
    <w:rsid w:val="00F56939"/>
    <w:rsid w:val="00F645EF"/>
    <w:rsid w:val="00F6617E"/>
    <w:rsid w:val="00F67145"/>
    <w:rsid w:val="00F70C25"/>
    <w:rsid w:val="00F75944"/>
    <w:rsid w:val="00F77087"/>
    <w:rsid w:val="00F7796D"/>
    <w:rsid w:val="00F8291A"/>
    <w:rsid w:val="00F851E4"/>
    <w:rsid w:val="00F85703"/>
    <w:rsid w:val="00F86F04"/>
    <w:rsid w:val="00FA264B"/>
    <w:rsid w:val="00FA2B94"/>
    <w:rsid w:val="00FA3801"/>
    <w:rsid w:val="00FA41EE"/>
    <w:rsid w:val="00FB14F2"/>
    <w:rsid w:val="00FB2F92"/>
    <w:rsid w:val="00FB3CAC"/>
    <w:rsid w:val="00FB5216"/>
    <w:rsid w:val="00FC107B"/>
    <w:rsid w:val="00FC324E"/>
    <w:rsid w:val="00FC423F"/>
    <w:rsid w:val="00FC6D07"/>
    <w:rsid w:val="00FE1BE5"/>
    <w:rsid w:val="00FE338C"/>
    <w:rsid w:val="00FF1C3F"/>
    <w:rsid w:val="00FF29CD"/>
    <w:rsid w:val="00FF32AB"/>
    <w:rsid w:val="00FF4546"/>
    <w:rsid w:val="00FF4DF5"/>
    <w:rsid w:val="00FF686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C05B5"/>
  <w15:chartTrackingRefBased/>
  <w15:docId w15:val="{E307CF97-2DFB-4743-8ABC-3541F3B3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qFormat/>
    <w:rsid w:val="00BA153A"/>
    <w:pPr>
      <w:keepNext/>
      <w:numPr>
        <w:numId w:val="4"/>
      </w:numPr>
      <w:spacing w:before="240" w:after="60"/>
      <w:ind w:left="709" w:hanging="709"/>
      <w:outlineLvl w:val="1"/>
    </w:pPr>
    <w:rPr>
      <w:b/>
      <w:caps/>
      <w:u w:val="single"/>
    </w:rPr>
  </w:style>
  <w:style w:type="paragraph" w:styleId="Titre3">
    <w:name w:val="heading 3"/>
    <w:basedOn w:val="Normal"/>
    <w:next w:val="Paragrdouble"/>
    <w:qFormat/>
    <w:rsid w:val="00AF1575"/>
    <w:pPr>
      <w:keepNext/>
      <w:numPr>
        <w:ilvl w:val="1"/>
        <w:numId w:val="4"/>
      </w:numPr>
      <w:spacing w:before="240" w:after="60"/>
      <w:ind w:left="1162"/>
      <w:outlineLvl w:val="2"/>
    </w:pPr>
    <w:rPr>
      <w:b/>
    </w:rPr>
  </w:style>
  <w:style w:type="paragraph" w:styleId="Titre4">
    <w:name w:val="heading 4"/>
    <w:basedOn w:val="Normal"/>
    <w:next w:val="Paragrdouble"/>
    <w:qFormat/>
    <w:rsid w:val="00AF1575"/>
    <w:pPr>
      <w:keepNext/>
      <w:numPr>
        <w:ilvl w:val="2"/>
        <w:numId w:val="4"/>
      </w:numPr>
      <w:spacing w:before="240" w:after="60"/>
      <w:ind w:left="1985" w:hanging="851"/>
      <w:outlineLvl w:val="3"/>
    </w:pPr>
    <w:rPr>
      <w:b/>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3"/>
      </w:numPr>
      <w:spacing w:before="240" w:after="60"/>
      <w:ind w:left="5040" w:hanging="360"/>
      <w:outlineLvl w:val="6"/>
    </w:pPr>
    <w:rPr>
      <w:sz w:val="20"/>
    </w:rPr>
  </w:style>
  <w:style w:type="paragraph" w:styleId="Titre8">
    <w:name w:val="heading 8"/>
    <w:basedOn w:val="Normal"/>
    <w:next w:val="Normal"/>
    <w:qFormat/>
    <w:pPr>
      <w:numPr>
        <w:ilvl w:val="7"/>
        <w:numId w:val="3"/>
      </w:numPr>
      <w:spacing w:before="240" w:after="60"/>
      <w:ind w:left="5760" w:hanging="360"/>
      <w:outlineLvl w:val="7"/>
    </w:pPr>
    <w:rPr>
      <w:i/>
      <w:sz w:val="20"/>
    </w:rPr>
  </w:style>
  <w:style w:type="paragraph" w:styleId="Titre9">
    <w:name w:val="heading 9"/>
    <w:basedOn w:val="Normal"/>
    <w:next w:val="Normal"/>
    <w:qFormat/>
    <w:pPr>
      <w:numPr>
        <w:ilvl w:val="8"/>
        <w:numId w:val="3"/>
      </w:numPr>
      <w:spacing w:before="240" w:after="60"/>
      <w:ind w:left="6480" w:hanging="3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1 Char1 Char1,Ftnote-texte,Note de bas de pageNot,Note de bas de pageNot1,Note de bas de pageNot11,Note de bas de pageNot111,Note de bas de pageNot12,Note de bas de pageNot2,Note de bas de pageNot21,Note de bas de pageNot3"/>
    <w:basedOn w:val="Normal"/>
    <w:link w:val="NotedebasdepageCar"/>
    <w:uiPriority w:val="99"/>
    <w:qFormat/>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qFormat/>
    <w:rsid w:val="00CF51ED"/>
    <w:pPr>
      <w:widowControl w:val="0"/>
      <w:numPr>
        <w:ilvl w:val="1"/>
        <w:numId w:val="1"/>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1"/>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CE57B0"/>
    <w:pPr>
      <w:numPr>
        <w:numId w:val="14"/>
      </w:numPr>
      <w:tabs>
        <w:tab w:val="left" w:pos="1134"/>
        <w:tab w:val="right" w:leader="dot" w:pos="9352"/>
      </w:tabs>
      <w:spacing w:after="120"/>
    </w:pPr>
  </w:style>
  <w:style w:type="paragraph" w:styleId="TM2">
    <w:name w:val="toc 2"/>
    <w:basedOn w:val="Normal"/>
    <w:next w:val="Normal"/>
    <w:autoRedefine/>
    <w:uiPriority w:val="39"/>
    <w:unhideWhenUsed/>
    <w:rsid w:val="00192EEE"/>
    <w:pPr>
      <w:tabs>
        <w:tab w:val="left" w:pos="880"/>
        <w:tab w:val="right" w:leader="dot" w:pos="9352"/>
      </w:tabs>
      <w:spacing w:before="120" w:after="120"/>
      <w:ind w:left="238"/>
    </w:pPr>
  </w:style>
  <w:style w:type="paragraph" w:styleId="TM3">
    <w:name w:val="toc 3"/>
    <w:basedOn w:val="Normal"/>
    <w:next w:val="Normal"/>
    <w:autoRedefine/>
    <w:uiPriority w:val="39"/>
    <w:unhideWhenUsed/>
    <w:rsid w:val="00B10948"/>
    <w:pPr>
      <w:tabs>
        <w:tab w:val="left" w:pos="1100"/>
        <w:tab w:val="right" w:leader="dot" w:pos="9352"/>
      </w:tabs>
      <w:spacing w:after="120"/>
      <w:ind w:left="567"/>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paragraph" w:styleId="En-tte">
    <w:name w:val="header"/>
    <w:basedOn w:val="Normal"/>
    <w:link w:val="En-tteCar"/>
    <w:uiPriority w:val="99"/>
    <w:unhideWhenUsed/>
    <w:rsid w:val="002A455D"/>
    <w:pPr>
      <w:tabs>
        <w:tab w:val="center" w:pos="4320"/>
        <w:tab w:val="right" w:pos="8640"/>
      </w:tabs>
    </w:pPr>
  </w:style>
  <w:style w:type="character" w:customStyle="1" w:styleId="En-tteCar">
    <w:name w:val="En-tête Car"/>
    <w:basedOn w:val="Policepardfaut"/>
    <w:link w:val="En-tte"/>
    <w:uiPriority w:val="99"/>
    <w:rsid w:val="002A455D"/>
    <w:rPr>
      <w:rFonts w:ascii="Arial" w:hAnsi="Arial"/>
      <w:sz w:val="24"/>
      <w:lang w:eastAsia="fr-FR"/>
    </w:rPr>
  </w:style>
  <w:style w:type="paragraph" w:styleId="Pieddepage">
    <w:name w:val="footer"/>
    <w:basedOn w:val="Normal"/>
    <w:link w:val="PieddepageCar"/>
    <w:uiPriority w:val="99"/>
    <w:unhideWhenUsed/>
    <w:rsid w:val="002A455D"/>
    <w:pPr>
      <w:tabs>
        <w:tab w:val="center" w:pos="4320"/>
        <w:tab w:val="right" w:pos="8640"/>
      </w:tabs>
    </w:pPr>
  </w:style>
  <w:style w:type="character" w:customStyle="1" w:styleId="PieddepageCar">
    <w:name w:val="Pied de page Car"/>
    <w:basedOn w:val="Policepardfaut"/>
    <w:link w:val="Pieddepage"/>
    <w:uiPriority w:val="99"/>
    <w:rsid w:val="002A455D"/>
    <w:rPr>
      <w:rFonts w:ascii="Arial" w:hAnsi="Arial"/>
      <w:sz w:val="24"/>
      <w:lang w:eastAsia="fr-FR"/>
    </w:rPr>
  </w:style>
  <w:style w:type="table" w:styleId="Grilledutableau">
    <w:name w:val="Table Grid"/>
    <w:basedOn w:val="TableauNormal"/>
    <w:uiPriority w:val="59"/>
    <w:rsid w:val="00AF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D3AC6"/>
    <w:rPr>
      <w:rFonts w:ascii="Arial" w:hAnsi="Arial"/>
      <w:sz w:val="24"/>
      <w:lang w:eastAsia="fr-FR"/>
    </w:rPr>
  </w:style>
  <w:style w:type="paragraph" w:styleId="Textedebulles">
    <w:name w:val="Balloon Text"/>
    <w:basedOn w:val="Normal"/>
    <w:link w:val="TextedebullesCar"/>
    <w:uiPriority w:val="99"/>
    <w:semiHidden/>
    <w:unhideWhenUsed/>
    <w:rsid w:val="00BD3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3AC6"/>
    <w:rPr>
      <w:rFonts w:ascii="Segoe UI" w:hAnsi="Segoe UI" w:cs="Segoe UI"/>
      <w:sz w:val="18"/>
      <w:szCs w:val="18"/>
      <w:lang w:eastAsia="fr-FR"/>
    </w:rPr>
  </w:style>
  <w:style w:type="paragraph" w:styleId="Paragraphedeliste">
    <w:name w:val="List Paragraph"/>
    <w:basedOn w:val="Normal"/>
    <w:link w:val="ParagraphedelisteCar"/>
    <w:uiPriority w:val="1"/>
    <w:qFormat/>
    <w:rsid w:val="00DE44BB"/>
    <w:pPr>
      <w:ind w:left="720"/>
      <w:contextualSpacing/>
    </w:pPr>
  </w:style>
  <w:style w:type="character" w:styleId="Appelnotedebasdep">
    <w:name w:val="footnote reference"/>
    <w:aliases w:val="Appel note de bas de p.11,Appel note de bas de p.2,Char Char6 Char Char Char Char Char Char Char Char Char Char Char Char,Char6 Char Char Char Char Char Char Char Char Char Char Char Char Char,Footnote,Ref,de nota al pie,fr"/>
    <w:basedOn w:val="Policepardfaut"/>
    <w:uiPriority w:val="99"/>
    <w:unhideWhenUsed/>
    <w:qFormat/>
    <w:rsid w:val="00421B33"/>
    <w:rPr>
      <w:vertAlign w:val="superscript"/>
    </w:rPr>
  </w:style>
  <w:style w:type="paragraph" w:customStyle="1" w:styleId="Paragraphe">
    <w:name w:val="Paragraphe"/>
    <w:basedOn w:val="Normal"/>
    <w:link w:val="ParagrapheCar"/>
    <w:rsid w:val="00AD162D"/>
    <w:pPr>
      <w:spacing w:before="120" w:after="120" w:line="500" w:lineRule="exact"/>
      <w:jc w:val="both"/>
    </w:pPr>
    <w:rPr>
      <w:kern w:val="28"/>
    </w:rPr>
  </w:style>
  <w:style w:type="character" w:customStyle="1" w:styleId="apple-converted-space">
    <w:name w:val="apple-converted-space"/>
    <w:rsid w:val="00AD162D"/>
  </w:style>
  <w:style w:type="character" w:styleId="Accentuation">
    <w:name w:val="Emphasis"/>
    <w:basedOn w:val="Policepardfaut"/>
    <w:qFormat/>
    <w:rsid w:val="00AD162D"/>
    <w:rPr>
      <w:i/>
      <w:iCs/>
      <w:lang w:val="fr-CA"/>
    </w:rPr>
  </w:style>
  <w:style w:type="character" w:customStyle="1" w:styleId="NotedebasdepageCar">
    <w:name w:val="Note de bas de page Car"/>
    <w:aliases w:val="Char Car,Char1 Char1 Char1 Car,Ftnote-texte Car,Note de bas de pageNot Car,Note de bas de pageNot1 Car,Note de bas de pageNot11 Car,Note de bas de pageNot111 Car,Note de bas de pageNot12 Car,Note de bas de pageNot2 Car"/>
    <w:link w:val="Notedebasdepage"/>
    <w:uiPriority w:val="99"/>
    <w:rsid w:val="005E1B2A"/>
    <w:rPr>
      <w:rFonts w:ascii="Arial" w:hAnsi="Arial"/>
      <w:lang w:eastAsia="fr-FR"/>
    </w:rPr>
  </w:style>
  <w:style w:type="paragraph" w:styleId="Sansinterligne">
    <w:name w:val="No Spacing"/>
    <w:uiPriority w:val="1"/>
    <w:qFormat/>
    <w:rsid w:val="007751A3"/>
    <w:rPr>
      <w:rFonts w:asciiTheme="minorHAnsi" w:eastAsiaTheme="minorHAnsi" w:hAnsiTheme="minorHAnsi" w:cstheme="minorBidi"/>
      <w:kern w:val="2"/>
      <w:sz w:val="24"/>
      <w:szCs w:val="24"/>
      <w:lang w:eastAsia="en-US"/>
      <w14:ligatures w14:val="standardContextual"/>
    </w:rPr>
  </w:style>
  <w:style w:type="character" w:customStyle="1" w:styleId="ParagraphedelisteCar">
    <w:name w:val="Paragraphe de liste Car"/>
    <w:link w:val="Paragraphedeliste"/>
    <w:uiPriority w:val="1"/>
    <w:rsid w:val="00530324"/>
    <w:rPr>
      <w:rFonts w:ascii="Arial" w:hAnsi="Arial"/>
      <w:sz w:val="24"/>
      <w:lang w:eastAsia="fr-FR"/>
    </w:rPr>
  </w:style>
  <w:style w:type="character" w:customStyle="1" w:styleId="ParagrapheCar">
    <w:name w:val="Paragraphe Car"/>
    <w:link w:val="Paragraphe"/>
    <w:rsid w:val="008F331C"/>
    <w:rPr>
      <w:rFonts w:ascii="Arial" w:hAnsi="Arial"/>
      <w:kern w:val="28"/>
      <w:sz w:val="24"/>
      <w:lang w:eastAsia="fr-FR"/>
    </w:rPr>
  </w:style>
  <w:style w:type="paragraph" w:customStyle="1" w:styleId="Texte">
    <w:name w:val="Texte"/>
    <w:basedOn w:val="Normal"/>
    <w:link w:val="TexteCar"/>
    <w:qFormat/>
    <w:rsid w:val="008021B1"/>
    <w:pPr>
      <w:spacing w:after="240" w:line="360" w:lineRule="auto"/>
      <w:jc w:val="both"/>
    </w:pPr>
    <w:rPr>
      <w:rFonts w:ascii="Times New Roman" w:hAnsi="Times New Roman"/>
    </w:rPr>
  </w:style>
  <w:style w:type="character" w:customStyle="1" w:styleId="TexteCar">
    <w:name w:val="Texte Car"/>
    <w:link w:val="Texte"/>
    <w:rsid w:val="008021B1"/>
    <w:rPr>
      <w:sz w:val="24"/>
      <w:lang w:eastAsia="fr-FR"/>
    </w:rPr>
  </w:style>
  <w:style w:type="paragraph" w:customStyle="1" w:styleId="citationenretrait0">
    <w:name w:val="citationenretrait"/>
    <w:basedOn w:val="Normal"/>
    <w:rsid w:val="008405B3"/>
    <w:pPr>
      <w:spacing w:before="100" w:beforeAutospacing="1" w:after="100" w:afterAutospacing="1"/>
    </w:pPr>
    <w:rPr>
      <w:rFonts w:ascii="Times New Roman" w:hAnsi="Times New Roman"/>
      <w:szCs w:val="24"/>
      <w:lang w:eastAsia="fr-CA"/>
    </w:rPr>
  </w:style>
  <w:style w:type="paragraph" w:styleId="TM4">
    <w:name w:val="toc 4"/>
    <w:basedOn w:val="Normal"/>
    <w:next w:val="Normal"/>
    <w:autoRedefine/>
    <w:uiPriority w:val="39"/>
    <w:unhideWhenUsed/>
    <w:rsid w:val="00B10948"/>
    <w:pPr>
      <w:tabs>
        <w:tab w:val="left" w:pos="1560"/>
        <w:tab w:val="right" w:leader="dot" w:pos="9352"/>
      </w:tabs>
      <w:spacing w:after="100"/>
      <w:ind w:left="567"/>
    </w:pPr>
  </w:style>
  <w:style w:type="character" w:styleId="Titredulivre">
    <w:name w:val="Book Title"/>
    <w:basedOn w:val="Policepardfaut"/>
    <w:uiPriority w:val="33"/>
    <w:qFormat/>
    <w:rsid w:val="00575C1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eur_x0020_du_x0020_document xmlns="ddd9db8a-241d-4149-a0d3-7618663a9260"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7318432890B74C8D8BC34B5353B372" ma:contentTypeVersion="2" ma:contentTypeDescription="Crée un document." ma:contentTypeScope="" ma:versionID="6e0052a9091211f73c24cc39bc861b60">
  <xsd:schema xmlns:xsd="http://www.w3.org/2001/XMLSchema" xmlns:xs="http://www.w3.org/2001/XMLSchema" xmlns:p="http://schemas.microsoft.com/office/2006/metadata/properties" xmlns:ns1="http://schemas.microsoft.com/sharepoint/v3" xmlns:ns2="ddd9db8a-241d-4149-a0d3-7618663a9260" targetNamespace="http://schemas.microsoft.com/office/2006/metadata/properties" ma:root="true" ma:fieldsID="52b8b4e4f19fd2fbc811c37b64dbca3c" ns1:_="" ns2:_="">
    <xsd:import namespace="http://schemas.microsoft.com/sharepoint/v3"/>
    <xsd:import namespace="ddd9db8a-241d-4149-a0d3-7618663a9260"/>
    <xsd:element name="properties">
      <xsd:complexType>
        <xsd:sequence>
          <xsd:element name="documentManagement">
            <xsd:complexType>
              <xsd:all>
                <xsd:element ref="ns1:PublishingStartDate" minOccurs="0"/>
                <xsd:element ref="ns1:PublishingExpirationDate" minOccurs="0"/>
                <xsd:element ref="ns2:Auteur_x0020_du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9db8a-241d-4149-a0d3-7618663a9260" elementFormDefault="qualified">
    <xsd:import namespace="http://schemas.microsoft.com/office/2006/documentManagement/types"/>
    <xsd:import namespace="http://schemas.microsoft.com/office/infopath/2007/PartnerControls"/>
    <xsd:element name="Auteur_x0020_du_x0020_document" ma:index="10" nillable="true" ma:displayName="Auteur du document" ma:description="Auteur principal" ma:internalName="Auteur_x0020_du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1385-B317-4A73-AB5B-447180BDB870}">
  <ds:schemaRefs>
    <ds:schemaRef ds:uri="http://schemas.microsoft.com/office/2006/metadata/properties"/>
    <ds:schemaRef ds:uri="http://schemas.microsoft.com/office/infopath/2007/PartnerControls"/>
    <ds:schemaRef ds:uri="ddd9db8a-241d-4149-a0d3-7618663a9260"/>
    <ds:schemaRef ds:uri="http://schemas.microsoft.com/sharepoint/v3"/>
  </ds:schemaRefs>
</ds:datastoreItem>
</file>

<file path=customXml/itemProps2.xml><?xml version="1.0" encoding="utf-8"?>
<ds:datastoreItem xmlns:ds="http://schemas.openxmlformats.org/officeDocument/2006/customXml" ds:itemID="{BD4408AE-9C53-4A52-9A71-2BA86BAE8F70}">
  <ds:schemaRefs>
    <ds:schemaRef ds:uri="http://schemas.openxmlformats.org/officeDocument/2006/bibliography"/>
  </ds:schemaRefs>
</ds:datastoreItem>
</file>

<file path=customXml/itemProps3.xml><?xml version="1.0" encoding="utf-8"?>
<ds:datastoreItem xmlns:ds="http://schemas.openxmlformats.org/officeDocument/2006/customXml" ds:itemID="{C6E4090F-B11E-4E97-9004-FCF62FAC5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9db8a-241d-4149-a0d3-7618663a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D3F2B-15EA-492A-8B48-2CF10FE3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17893</Words>
  <Characters>98412</Characters>
  <Application>Microsoft Office Word</Application>
  <DocSecurity>0</DocSecurity>
  <Lines>820</Lines>
  <Paragraphs>232</Paragraphs>
  <ScaleCrop>false</ScaleCrop>
  <Company/>
  <LinksUpToDate>false</LinksUpToDate>
  <CharactersWithSpaces>116073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Deschênes, Gabrielle</cp:lastModifiedBy>
  <cp:revision>5</cp:revision>
  <dcterms:created xsi:type="dcterms:W3CDTF">2025-09-17T11:14:00Z</dcterms:created>
  <dcterms:modified xsi:type="dcterms:W3CDTF">2025-09-17T14:00:00Z</dcterms:modified>
</cp:coreProperties>
</file>