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640" w:type="dxa"/>
        <w:tblInd w:w="-108" w:type="dxa"/>
        <w:tblLook w:val="04A0" w:firstRow="1" w:lastRow="0" w:firstColumn="1" w:lastColumn="0" w:noHBand="0" w:noVBand="1"/>
      </w:tblPr>
      <w:tblGrid>
        <w:gridCol w:w="18"/>
        <w:gridCol w:w="542"/>
        <w:gridCol w:w="6748"/>
        <w:gridCol w:w="2250"/>
        <w:gridCol w:w="82"/>
      </w:tblGrid>
      <w:tr w:rsidR="004548E1" w:rsidRPr="00054EE9" w14:paraId="74A2F915" w14:textId="77777777" w:rsidTr="004548E1">
        <w:tc>
          <w:tcPr>
            <w:tcW w:w="7308" w:type="dxa"/>
            <w:gridSpan w:val="3"/>
            <w:tcBorders>
              <w:top w:val="nil"/>
              <w:left w:val="nil"/>
              <w:bottom w:val="nil"/>
              <w:right w:val="nil"/>
            </w:tcBorders>
          </w:tcPr>
          <w:p w14:paraId="27EB7498" w14:textId="77777777" w:rsidR="004548E1" w:rsidRPr="004E6A93" w:rsidRDefault="004548E1" w:rsidP="005F604D">
            <w:pPr>
              <w:pStyle w:val="zSoquijdatRepertorie"/>
            </w:pPr>
            <w:r>
              <w:t>Climan c. Raymond (Collège des médecins du Québec)</w:t>
            </w:r>
          </w:p>
        </w:tc>
        <w:tc>
          <w:tcPr>
            <w:tcW w:w="2332" w:type="dxa"/>
            <w:gridSpan w:val="2"/>
            <w:tcBorders>
              <w:top w:val="nil"/>
              <w:left w:val="nil"/>
              <w:bottom w:val="nil"/>
              <w:right w:val="nil"/>
            </w:tcBorders>
          </w:tcPr>
          <w:p w14:paraId="0EE4A537" w14:textId="77777777" w:rsidR="004548E1" w:rsidRPr="00054EE9" w:rsidRDefault="004548E1" w:rsidP="005F604D">
            <w:pPr>
              <w:pStyle w:val="zSoquijdatRefNeutre"/>
              <w:jc w:val="right"/>
            </w:pPr>
            <w:r w:rsidRPr="00054EE9">
              <w:t>2026 QCCA 825</w:t>
            </w:r>
          </w:p>
        </w:tc>
      </w:tr>
      <w:tr w:rsidR="002207C9" w14:paraId="67942355" w14:textId="77777777" w:rsidTr="004548E1">
        <w:trPr>
          <w:gridBefore w:val="1"/>
          <w:gridAfter w:val="1"/>
          <w:wBefore w:w="18" w:type="dxa"/>
          <w:wAfter w:w="82" w:type="dxa"/>
        </w:trPr>
        <w:tc>
          <w:tcPr>
            <w:tcW w:w="9540" w:type="dxa"/>
            <w:gridSpan w:val="3"/>
            <w:tcBorders>
              <w:top w:val="nil"/>
              <w:left w:val="nil"/>
              <w:bottom w:val="nil"/>
              <w:right w:val="nil"/>
            </w:tcBorders>
          </w:tcPr>
          <w:p w14:paraId="77CCA969" w14:textId="0F249E29" w:rsidR="004548E1" w:rsidRPr="004548E1" w:rsidRDefault="004548E1" w:rsidP="004548E1">
            <w:pPr>
              <w:pStyle w:val="zSoquijlblCour"/>
              <w:jc w:val="left"/>
              <w:rPr>
                <w:bCs/>
                <w:sz w:val="24"/>
                <w:lang w:val="en-CA"/>
              </w:rPr>
            </w:pPr>
            <w:r w:rsidRPr="004548E1">
              <w:rPr>
                <w:bCs/>
                <w:sz w:val="24"/>
                <w:lang w:val="en-CA"/>
              </w:rPr>
              <w:t>English translation of the judgment of Marcotte, J.A.</w:t>
            </w:r>
          </w:p>
          <w:p w14:paraId="67942354" w14:textId="096160D6" w:rsidR="00DF7D37" w:rsidRPr="00D91A18" w:rsidRDefault="004548E1" w:rsidP="00957B56">
            <w:pPr>
              <w:pStyle w:val="zSoquijlblCour"/>
              <w:rPr>
                <w:lang w:val="en-CA"/>
              </w:rPr>
            </w:pPr>
            <w:r w:rsidRPr="00D91A18">
              <w:rPr>
                <w:bCs/>
                <w:lang w:val="en-CA"/>
              </w:rPr>
              <w:t>COURT OF APPEAL</w:t>
            </w:r>
          </w:p>
        </w:tc>
      </w:tr>
      <w:tr w:rsidR="002207C9" w14:paraId="67942357" w14:textId="77777777" w:rsidTr="004548E1">
        <w:trPr>
          <w:gridBefore w:val="1"/>
          <w:gridAfter w:val="1"/>
          <w:wBefore w:w="18" w:type="dxa"/>
          <w:wAfter w:w="82" w:type="dxa"/>
        </w:trPr>
        <w:tc>
          <w:tcPr>
            <w:tcW w:w="9540" w:type="dxa"/>
            <w:gridSpan w:val="3"/>
            <w:tcBorders>
              <w:top w:val="nil"/>
              <w:left w:val="nil"/>
              <w:bottom w:val="nil"/>
              <w:right w:val="nil"/>
            </w:tcBorders>
          </w:tcPr>
          <w:p w14:paraId="67942356" w14:textId="77777777" w:rsidR="00DF7D37" w:rsidRPr="00D91A18" w:rsidRDefault="004548E1" w:rsidP="00957B56">
            <w:pPr>
              <w:pStyle w:val="zSoquijlblPays"/>
              <w:rPr>
                <w:lang w:val="en-CA"/>
              </w:rPr>
            </w:pPr>
            <w:r w:rsidRPr="00D91A18">
              <w:rPr>
                <w:lang w:val="en-CA"/>
              </w:rPr>
              <w:t>CANADA</w:t>
            </w:r>
          </w:p>
        </w:tc>
      </w:tr>
      <w:tr w:rsidR="002207C9" w:rsidRPr="000B64CD" w14:paraId="6794235A" w14:textId="77777777" w:rsidTr="004548E1">
        <w:trPr>
          <w:gridBefore w:val="1"/>
          <w:gridAfter w:val="1"/>
          <w:wBefore w:w="18" w:type="dxa"/>
          <w:wAfter w:w="82" w:type="dxa"/>
        </w:trPr>
        <w:tc>
          <w:tcPr>
            <w:tcW w:w="9540" w:type="dxa"/>
            <w:gridSpan w:val="3"/>
            <w:tcBorders>
              <w:top w:val="nil"/>
              <w:left w:val="nil"/>
              <w:bottom w:val="nil"/>
              <w:right w:val="nil"/>
            </w:tcBorders>
          </w:tcPr>
          <w:p w14:paraId="67942358" w14:textId="77777777" w:rsidR="00DF7D37" w:rsidRPr="00D91A18" w:rsidRDefault="004548E1" w:rsidP="00957B56">
            <w:pPr>
              <w:pStyle w:val="zSoquijlblProvince"/>
              <w:ind w:left="-108"/>
              <w:rPr>
                <w:lang w:val="en-CA"/>
              </w:rPr>
            </w:pPr>
            <w:r w:rsidRPr="00D91A18">
              <w:rPr>
                <w:lang w:val="en-CA"/>
              </w:rPr>
              <w:t>PROVINCE OF QUEBEC</w:t>
            </w:r>
          </w:p>
          <w:p w14:paraId="67942359" w14:textId="77777777" w:rsidR="002F2447" w:rsidRPr="00D91A18" w:rsidRDefault="004548E1" w:rsidP="00957B56">
            <w:pPr>
              <w:pStyle w:val="zSoquijlblProvince"/>
              <w:ind w:left="-108"/>
              <w:rPr>
                <w:lang w:val="en-CA"/>
              </w:rPr>
            </w:pPr>
            <w:r w:rsidRPr="00D91A18">
              <w:rPr>
                <w:lang w:val="en-CA"/>
              </w:rPr>
              <w:t>MONTREAL SEAT</w:t>
            </w:r>
          </w:p>
        </w:tc>
      </w:tr>
      <w:tr w:rsidR="002207C9" w:rsidRPr="000B64CD" w14:paraId="6794235C" w14:textId="77777777" w:rsidTr="004548E1">
        <w:trPr>
          <w:gridBefore w:val="1"/>
          <w:gridAfter w:val="1"/>
          <w:wBefore w:w="18" w:type="dxa"/>
          <w:wAfter w:w="82" w:type="dxa"/>
        </w:trPr>
        <w:tc>
          <w:tcPr>
            <w:tcW w:w="9540" w:type="dxa"/>
            <w:gridSpan w:val="3"/>
            <w:tcBorders>
              <w:top w:val="nil"/>
              <w:left w:val="nil"/>
              <w:bottom w:val="nil"/>
              <w:right w:val="nil"/>
            </w:tcBorders>
          </w:tcPr>
          <w:p w14:paraId="6794235B" w14:textId="77777777" w:rsidR="00F55CD4" w:rsidRPr="00D91A18" w:rsidRDefault="00F55CD4" w:rsidP="002C7179">
            <w:pPr>
              <w:ind w:left="-108"/>
              <w:rPr>
                <w:lang w:val="en-CA"/>
              </w:rPr>
            </w:pPr>
          </w:p>
        </w:tc>
      </w:tr>
      <w:tr w:rsidR="002207C9" w14:paraId="6794235F" w14:textId="77777777" w:rsidTr="004548E1">
        <w:trPr>
          <w:gridBefore w:val="1"/>
          <w:gridAfter w:val="1"/>
          <w:wBefore w:w="18" w:type="dxa"/>
          <w:wAfter w:w="82" w:type="dxa"/>
        </w:trPr>
        <w:tc>
          <w:tcPr>
            <w:tcW w:w="542" w:type="dxa"/>
            <w:tcBorders>
              <w:top w:val="nil"/>
              <w:left w:val="nil"/>
              <w:bottom w:val="nil"/>
              <w:right w:val="nil"/>
            </w:tcBorders>
          </w:tcPr>
          <w:p w14:paraId="6794235D" w14:textId="77777777" w:rsidR="00AD2224" w:rsidRPr="00D91A18" w:rsidRDefault="004548E1" w:rsidP="00443FC0">
            <w:pPr>
              <w:pStyle w:val="zSoquijdatNoDossier"/>
              <w:rPr>
                <w:lang w:val="en-CA"/>
              </w:rPr>
            </w:pPr>
            <w:r w:rsidRPr="00D91A18">
              <w:rPr>
                <w:lang w:val="en-CA"/>
              </w:rPr>
              <w:t>No.:</w:t>
            </w:r>
          </w:p>
        </w:tc>
        <w:tc>
          <w:tcPr>
            <w:tcW w:w="8998" w:type="dxa"/>
            <w:gridSpan w:val="2"/>
            <w:tcBorders>
              <w:top w:val="nil"/>
              <w:left w:val="nil"/>
              <w:bottom w:val="nil"/>
              <w:right w:val="nil"/>
            </w:tcBorders>
          </w:tcPr>
          <w:p w14:paraId="6794235E" w14:textId="293D60E0" w:rsidR="00AD2224" w:rsidRPr="00D91A18" w:rsidRDefault="004548E1" w:rsidP="00554F98">
            <w:pPr>
              <w:pStyle w:val="zSoquijdatNoDossier"/>
              <w:ind w:left="0"/>
              <w:rPr>
                <w:lang w:val="en-CA"/>
              </w:rPr>
            </w:pPr>
            <w:bookmarkStart w:id="0" w:name="NoDossier"/>
            <w:r w:rsidRPr="00D91A18">
              <w:rPr>
                <w:lang w:val="en-CA"/>
              </w:rPr>
              <w:t>500</w:t>
            </w:r>
            <w:r w:rsidR="00A5546A">
              <w:rPr>
                <w:lang w:val="en-CA"/>
              </w:rPr>
              <w:t>-</w:t>
            </w:r>
            <w:r w:rsidRPr="00D91A18">
              <w:rPr>
                <w:lang w:val="en-CA"/>
              </w:rPr>
              <w:t>09</w:t>
            </w:r>
            <w:r w:rsidR="00A5546A">
              <w:rPr>
                <w:lang w:val="en-CA"/>
              </w:rPr>
              <w:t>-</w:t>
            </w:r>
            <w:r w:rsidRPr="00D91A18">
              <w:rPr>
                <w:lang w:val="en-CA"/>
              </w:rPr>
              <w:t>031977</w:t>
            </w:r>
            <w:r w:rsidR="00A5546A">
              <w:rPr>
                <w:lang w:val="en-CA"/>
              </w:rPr>
              <w:t>-</w:t>
            </w:r>
            <w:r w:rsidRPr="00D91A18">
              <w:rPr>
                <w:lang w:val="en-CA"/>
              </w:rPr>
              <w:t>267</w:t>
            </w:r>
            <w:bookmarkEnd w:id="0"/>
          </w:p>
        </w:tc>
      </w:tr>
      <w:tr w:rsidR="002207C9" w14:paraId="67942361" w14:textId="77777777" w:rsidTr="004548E1">
        <w:trPr>
          <w:gridBefore w:val="1"/>
          <w:gridAfter w:val="1"/>
          <w:wBefore w:w="18" w:type="dxa"/>
          <w:wAfter w:w="82" w:type="dxa"/>
        </w:trPr>
        <w:tc>
          <w:tcPr>
            <w:tcW w:w="9540" w:type="dxa"/>
            <w:gridSpan w:val="3"/>
            <w:tcBorders>
              <w:top w:val="nil"/>
              <w:left w:val="nil"/>
              <w:bottom w:val="nil"/>
              <w:right w:val="nil"/>
            </w:tcBorders>
          </w:tcPr>
          <w:p w14:paraId="67942360" w14:textId="62B9B28B" w:rsidR="00EC57E1" w:rsidRPr="00D91A18" w:rsidRDefault="004548E1" w:rsidP="00554F98">
            <w:pPr>
              <w:pStyle w:val="zSoquijdatNoDossierAnt"/>
              <w:ind w:left="0"/>
              <w:rPr>
                <w:lang w:val="en-CA"/>
              </w:rPr>
            </w:pPr>
            <w:r w:rsidRPr="00D91A18">
              <w:rPr>
                <w:lang w:val="en-CA"/>
              </w:rPr>
              <w:t xml:space="preserve">      </w:t>
            </w:r>
            <w:r w:rsidR="00215586">
              <w:rPr>
                <w:lang w:val="en-CA"/>
              </w:rPr>
              <w:t xml:space="preserve"> </w:t>
            </w:r>
            <w:r w:rsidRPr="00D91A18">
              <w:rPr>
                <w:lang w:val="en-CA"/>
              </w:rPr>
              <w:t>(</w:t>
            </w:r>
            <w:bookmarkStart w:id="1" w:name="DossierAnt"/>
            <w:r w:rsidR="00D34F9D" w:rsidRPr="00D91A18">
              <w:rPr>
                <w:lang w:val="en-CA"/>
              </w:rPr>
              <w:t>500</w:t>
            </w:r>
            <w:r w:rsidR="00A5546A">
              <w:rPr>
                <w:lang w:val="en-CA"/>
              </w:rPr>
              <w:t>-</w:t>
            </w:r>
            <w:r w:rsidR="00D34F9D" w:rsidRPr="00D91A18">
              <w:rPr>
                <w:lang w:val="en-CA"/>
              </w:rPr>
              <w:t>17</w:t>
            </w:r>
            <w:r w:rsidR="00A5546A">
              <w:rPr>
                <w:lang w:val="en-CA"/>
              </w:rPr>
              <w:t>-</w:t>
            </w:r>
            <w:r w:rsidR="00D34F9D" w:rsidRPr="00D91A18">
              <w:rPr>
                <w:lang w:val="en-CA"/>
              </w:rPr>
              <w:t>133646</w:t>
            </w:r>
            <w:r w:rsidR="00A5546A">
              <w:rPr>
                <w:lang w:val="en-CA"/>
              </w:rPr>
              <w:t>-</w:t>
            </w:r>
            <w:r w:rsidR="00D34F9D" w:rsidRPr="00D91A18">
              <w:rPr>
                <w:lang w:val="en-CA"/>
              </w:rPr>
              <w:t>250</w:t>
            </w:r>
            <w:bookmarkEnd w:id="1"/>
            <w:r w:rsidRPr="00D91A18">
              <w:rPr>
                <w:lang w:val="en-CA"/>
              </w:rPr>
              <w:t>)</w:t>
            </w:r>
          </w:p>
        </w:tc>
      </w:tr>
      <w:tr w:rsidR="002207C9" w14:paraId="67942363" w14:textId="77777777" w:rsidTr="004548E1">
        <w:trPr>
          <w:gridBefore w:val="1"/>
          <w:gridAfter w:val="1"/>
          <w:wBefore w:w="18" w:type="dxa"/>
          <w:wAfter w:w="82" w:type="dxa"/>
        </w:trPr>
        <w:tc>
          <w:tcPr>
            <w:tcW w:w="9540" w:type="dxa"/>
            <w:gridSpan w:val="3"/>
            <w:tcBorders>
              <w:top w:val="nil"/>
              <w:left w:val="nil"/>
              <w:bottom w:val="single" w:sz="4" w:space="0" w:color="auto"/>
              <w:right w:val="nil"/>
            </w:tcBorders>
          </w:tcPr>
          <w:p w14:paraId="67942362" w14:textId="77777777" w:rsidR="00EC57E1" w:rsidRPr="00D91A18" w:rsidRDefault="00EC57E1">
            <w:pPr>
              <w:rPr>
                <w:lang w:val="en-CA"/>
              </w:rPr>
            </w:pPr>
          </w:p>
        </w:tc>
      </w:tr>
      <w:tr w:rsidR="002207C9" w14:paraId="67942365" w14:textId="77777777" w:rsidTr="004548E1">
        <w:trPr>
          <w:gridBefore w:val="1"/>
          <w:gridAfter w:val="1"/>
          <w:wBefore w:w="18" w:type="dxa"/>
          <w:wAfter w:w="82" w:type="dxa"/>
        </w:trPr>
        <w:tc>
          <w:tcPr>
            <w:tcW w:w="9540" w:type="dxa"/>
            <w:gridSpan w:val="3"/>
            <w:tcBorders>
              <w:top w:val="single" w:sz="4" w:space="0" w:color="auto"/>
              <w:left w:val="nil"/>
              <w:bottom w:val="nil"/>
              <w:right w:val="nil"/>
            </w:tcBorders>
          </w:tcPr>
          <w:p w14:paraId="67942364" w14:textId="77777777" w:rsidR="00EC57E1" w:rsidRPr="00D91A18" w:rsidRDefault="00EC57E1">
            <w:pPr>
              <w:rPr>
                <w:lang w:val="en-CA"/>
              </w:rPr>
            </w:pPr>
          </w:p>
        </w:tc>
      </w:tr>
      <w:tr w:rsidR="002207C9" w14:paraId="67942367" w14:textId="77777777" w:rsidTr="004548E1">
        <w:trPr>
          <w:gridBefore w:val="1"/>
          <w:gridAfter w:val="1"/>
          <w:wBefore w:w="18" w:type="dxa"/>
          <w:wAfter w:w="82" w:type="dxa"/>
        </w:trPr>
        <w:tc>
          <w:tcPr>
            <w:tcW w:w="9540" w:type="dxa"/>
            <w:gridSpan w:val="3"/>
            <w:tcBorders>
              <w:top w:val="nil"/>
              <w:left w:val="nil"/>
              <w:bottom w:val="nil"/>
              <w:right w:val="nil"/>
            </w:tcBorders>
          </w:tcPr>
          <w:p w14:paraId="67942366" w14:textId="77777777" w:rsidR="00EC57E1" w:rsidRPr="00D91A18" w:rsidRDefault="004548E1" w:rsidP="00F76985">
            <w:pPr>
              <w:pStyle w:val="zSoquijlblTypePV"/>
              <w:rPr>
                <w:lang w:val="en-CA"/>
              </w:rPr>
            </w:pPr>
            <w:r w:rsidRPr="00D91A18">
              <w:rPr>
                <w:lang w:val="en-CA"/>
              </w:rPr>
              <w:t>MINUTES OF HEARING</w:t>
            </w:r>
          </w:p>
        </w:tc>
      </w:tr>
      <w:tr w:rsidR="002207C9" w14:paraId="67942369" w14:textId="77777777" w:rsidTr="004548E1">
        <w:trPr>
          <w:gridBefore w:val="1"/>
          <w:gridAfter w:val="1"/>
          <w:wBefore w:w="18" w:type="dxa"/>
          <w:wAfter w:w="82" w:type="dxa"/>
        </w:trPr>
        <w:tc>
          <w:tcPr>
            <w:tcW w:w="9540" w:type="dxa"/>
            <w:gridSpan w:val="3"/>
            <w:tcBorders>
              <w:top w:val="nil"/>
              <w:left w:val="nil"/>
              <w:bottom w:val="single" w:sz="4" w:space="0" w:color="auto"/>
              <w:right w:val="nil"/>
            </w:tcBorders>
          </w:tcPr>
          <w:p w14:paraId="67942368" w14:textId="77777777" w:rsidR="00EC57E1" w:rsidRPr="00D91A18" w:rsidRDefault="00EC57E1">
            <w:pPr>
              <w:rPr>
                <w:lang w:val="en-CA"/>
              </w:rPr>
            </w:pPr>
          </w:p>
        </w:tc>
      </w:tr>
    </w:tbl>
    <w:p w14:paraId="6794236A" w14:textId="5280CD83" w:rsidR="00842B17" w:rsidRPr="00D91A18" w:rsidRDefault="004548E1" w:rsidP="00842B17">
      <w:pPr>
        <w:spacing w:line="240" w:lineRule="auto"/>
        <w:jc w:val="both"/>
        <w:rPr>
          <w:b/>
          <w:lang w:val="en-CA"/>
        </w:rPr>
      </w:pPr>
      <w:r w:rsidRPr="007F6E9E">
        <w:rPr>
          <w:b/>
          <w:bCs/>
          <w:caps/>
          <w:u w:val="single"/>
          <w:lang w:val="en-CA"/>
        </w:rPr>
        <w:t>WARNING:</w:t>
      </w:r>
      <w:r>
        <w:rPr>
          <w:b/>
          <w:bCs/>
          <w:caps/>
          <w:lang w:val="en-CA"/>
        </w:rPr>
        <w:t xml:space="preserve"> </w:t>
      </w:r>
      <w:r w:rsidR="00671698" w:rsidRPr="00D91A18">
        <w:rPr>
          <w:b/>
          <w:bCs/>
          <w:caps/>
          <w:lang w:val="en-CA"/>
        </w:rPr>
        <w:t>I</w:t>
      </w:r>
      <w:r w:rsidR="00671698" w:rsidRPr="00D91A18">
        <w:rPr>
          <w:b/>
          <w:bCs/>
          <w:lang w:val="en-CA"/>
        </w:rPr>
        <w:t xml:space="preserve">n accordance with s. 142 of the </w:t>
      </w:r>
      <w:r w:rsidR="00671698" w:rsidRPr="00D91A18">
        <w:rPr>
          <w:b/>
          <w:bCs/>
          <w:i/>
          <w:iCs/>
          <w:lang w:val="en-CA"/>
        </w:rPr>
        <w:t>Professional Code</w:t>
      </w:r>
      <w:r w:rsidR="00671698" w:rsidRPr="00D91A18">
        <w:rPr>
          <w:b/>
          <w:bCs/>
          <w:lang w:val="en-CA"/>
        </w:rPr>
        <w:t>, the Disciplinary Council made an order banning the disclosure, publication or release of the names of the patient and her spouse, as such names appear in the documents filed in the record, and of any information that could identify them, so as to protect their privacy. In accordance with said provision, and for the same purposes, the Disciplinary Council made an order banning the disclosure, publication or release of the medical records (Exhibits P</w:t>
      </w:r>
      <w:r w:rsidR="00A5546A">
        <w:rPr>
          <w:b/>
          <w:bCs/>
          <w:lang w:val="en-CA"/>
        </w:rPr>
        <w:t>-</w:t>
      </w:r>
      <w:r w:rsidR="00671698" w:rsidRPr="00D91A18">
        <w:rPr>
          <w:b/>
          <w:bCs/>
          <w:lang w:val="en-CA"/>
        </w:rPr>
        <w:t>16 and P</w:t>
      </w:r>
      <w:r w:rsidR="00A5546A">
        <w:rPr>
          <w:b/>
          <w:bCs/>
          <w:lang w:val="en-CA"/>
        </w:rPr>
        <w:t>-</w:t>
      </w:r>
      <w:r w:rsidR="00671698" w:rsidRPr="00D91A18">
        <w:rPr>
          <w:b/>
          <w:bCs/>
          <w:lang w:val="en-CA"/>
        </w:rPr>
        <w:t>25).</w:t>
      </w:r>
    </w:p>
    <w:p w14:paraId="6794236B" w14:textId="77777777" w:rsidR="00F96D2C" w:rsidRPr="00D91A18" w:rsidRDefault="00F96D2C" w:rsidP="00443FC0">
      <w:pPr>
        <w:pStyle w:val="zSoquijdatJuge"/>
        <w:rPr>
          <w:lang w:val="en-CA"/>
        </w:rPr>
      </w:pPr>
    </w:p>
    <w:tbl>
      <w:tblPr>
        <w:tblStyle w:val="Grilledutableau"/>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5"/>
      </w:tblGrid>
      <w:tr w:rsidR="002207C9" w14:paraId="6794236D" w14:textId="77777777" w:rsidTr="00F96D2C">
        <w:tc>
          <w:tcPr>
            <w:tcW w:w="9535" w:type="dxa"/>
          </w:tcPr>
          <w:p w14:paraId="6794236C" w14:textId="77777777" w:rsidR="00F96D2C" w:rsidRPr="00D91A18" w:rsidRDefault="004548E1" w:rsidP="00FF2419">
            <w:pPr>
              <w:pStyle w:val="zSoquijlblDateJugement"/>
              <w:ind w:left="-103"/>
              <w:rPr>
                <w:lang w:val="en-CA"/>
              </w:rPr>
            </w:pPr>
            <w:r w:rsidRPr="00D91A18">
              <w:rPr>
                <w:lang w:val="en-CA"/>
              </w:rPr>
              <w:t xml:space="preserve">DATE: </w:t>
            </w:r>
            <w:sdt>
              <w:sdtPr>
                <w:rPr>
                  <w:lang w:val="en-CA"/>
                </w:rPr>
                <w:id w:val="1099949279"/>
                <w:placeholder>
                  <w:docPart w:val="7D0279816E874C45946DC435BC733E85"/>
                </w:placeholder>
                <w:date w:fullDate="2026-06-12T00:00:00Z">
                  <w:dateFormat w:val="d MMMM yyyy"/>
                  <w:lid w:val="fr-CA"/>
                  <w:storeMappedDataAs w:val="dateTime"/>
                  <w:calendar w:val="gregorian"/>
                </w:date>
              </w:sdtPr>
              <w:sdtEndPr/>
              <w:sdtContent>
                <w:r w:rsidR="00842B17" w:rsidRPr="00D91A18">
                  <w:rPr>
                    <w:lang w:val="en-CA"/>
                  </w:rPr>
                  <w:t>June 12, 2026</w:t>
                </w:r>
              </w:sdtContent>
            </w:sdt>
          </w:p>
        </w:tc>
      </w:tr>
      <w:tr w:rsidR="002207C9" w14:paraId="6794236F" w14:textId="77777777" w:rsidTr="00F96D2C">
        <w:tc>
          <w:tcPr>
            <w:tcW w:w="9535" w:type="dxa"/>
          </w:tcPr>
          <w:p w14:paraId="6794236E" w14:textId="77777777" w:rsidR="00F96D2C" w:rsidRPr="00D91A18" w:rsidRDefault="00F96D2C" w:rsidP="00443FC0">
            <w:pPr>
              <w:pStyle w:val="zSoquijdatJuge"/>
              <w:rPr>
                <w:lang w:val="en-CA"/>
              </w:rPr>
            </w:pPr>
          </w:p>
        </w:tc>
      </w:tr>
      <w:tr w:rsidR="002207C9" w:rsidRPr="000B64CD" w14:paraId="67942371" w14:textId="77777777" w:rsidTr="00F96D2C">
        <w:tc>
          <w:tcPr>
            <w:tcW w:w="9535" w:type="dxa"/>
          </w:tcPr>
          <w:p w14:paraId="67942370" w14:textId="77777777" w:rsidR="00F96D2C" w:rsidRPr="00D91A18" w:rsidRDefault="004548E1" w:rsidP="00F96D2C">
            <w:pPr>
              <w:pStyle w:val="zSoquijdatJuge"/>
              <w:jc w:val="center"/>
              <w:rPr>
                <w:lang w:val="en-CA"/>
              </w:rPr>
            </w:pPr>
            <w:r w:rsidRPr="00D91A18">
              <w:rPr>
                <w:b w:val="0"/>
                <w:lang w:val="en-CA"/>
              </w:rPr>
              <w:t xml:space="preserve">THE HONOURABLE </w:t>
            </w:r>
            <w:bookmarkStart w:id="2" w:name="NomJuge1"/>
            <w:r w:rsidR="00D34F9D" w:rsidRPr="00D91A18">
              <w:rPr>
                <w:b w:val="0"/>
                <w:lang w:val="en-CA"/>
              </w:rPr>
              <w:t>GENEVIÈVE MARCOTTE, J.A.</w:t>
            </w:r>
            <w:bookmarkEnd w:id="2"/>
          </w:p>
        </w:tc>
      </w:tr>
    </w:tbl>
    <w:p w14:paraId="67942372" w14:textId="77777777" w:rsidR="00F96D2C" w:rsidRPr="00D91A18" w:rsidRDefault="00F96D2C" w:rsidP="00443FC0">
      <w:pPr>
        <w:pStyle w:val="zSoquijdatJuge"/>
        <w:rPr>
          <w:lang w:val="en-CA"/>
        </w:rPr>
      </w:pPr>
    </w:p>
    <w:p w14:paraId="67942373" w14:textId="77777777" w:rsidR="00887EEB" w:rsidRPr="00D91A18" w:rsidRDefault="00887EEB" w:rsidP="00443FC0">
      <w:pPr>
        <w:pStyle w:val="zSoquijdatJuge"/>
        <w:rPr>
          <w:lang w:val="en-CA"/>
        </w:rPr>
      </w:pPr>
      <w:bookmarkStart w:id="3" w:name="Faillite"/>
      <w:bookmarkEnd w:id="3"/>
    </w:p>
    <w:p w14:paraId="67942374" w14:textId="77777777" w:rsidR="00887EEB" w:rsidRPr="00D91A18" w:rsidRDefault="00887EEB" w:rsidP="00887EEB">
      <w:pPr>
        <w:spacing w:line="240" w:lineRule="auto"/>
        <w:jc w:val="both"/>
        <w:rPr>
          <w:rFonts w:cs="Arial"/>
          <w:szCs w:val="24"/>
          <w:lang w:val="en-CA"/>
        </w:rPr>
      </w:pPr>
    </w:p>
    <w:tbl>
      <w:tblPr>
        <w:tblStyle w:val="Grilledutableau1"/>
        <w:tblW w:w="0" w:type="auto"/>
        <w:tblInd w:w="-95"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947"/>
      </w:tblGrid>
      <w:tr w:rsidR="002207C9" w14:paraId="67942377" w14:textId="77777777" w:rsidTr="00614DFC">
        <w:tc>
          <w:tcPr>
            <w:tcW w:w="4588" w:type="dxa"/>
          </w:tcPr>
          <w:p w14:paraId="67942375" w14:textId="77777777" w:rsidR="00887EEB" w:rsidRPr="00D91A18" w:rsidRDefault="004548E1" w:rsidP="00685A81">
            <w:pPr>
              <w:pStyle w:val="zSoquijdatQtePartieDem"/>
              <w:rPr>
                <w:lang w:val="en-CA"/>
              </w:rPr>
            </w:pPr>
            <w:r w:rsidRPr="00D91A18">
              <w:rPr>
                <w:lang w:val="en-CA"/>
              </w:rPr>
              <w:t>APPLICANT</w:t>
            </w:r>
          </w:p>
        </w:tc>
        <w:tc>
          <w:tcPr>
            <w:tcW w:w="4947" w:type="dxa"/>
            <w:vAlign w:val="center"/>
          </w:tcPr>
          <w:p w14:paraId="67942376" w14:textId="77777777" w:rsidR="00887EEB" w:rsidRPr="00D91A18" w:rsidRDefault="00887EEB" w:rsidP="00685A81">
            <w:pPr>
              <w:pStyle w:val="zSoquijlblProcureurDem"/>
              <w:rPr>
                <w:lang w:val="en-CA"/>
              </w:rPr>
            </w:pPr>
          </w:p>
        </w:tc>
      </w:tr>
      <w:tr w:rsidR="002207C9" w14:paraId="6794237D" w14:textId="77777777" w:rsidTr="00614DFC">
        <w:tc>
          <w:tcPr>
            <w:tcW w:w="4588" w:type="dxa"/>
          </w:tcPr>
          <w:p w14:paraId="67942378" w14:textId="77777777" w:rsidR="00887EEB" w:rsidRPr="00D91A18" w:rsidRDefault="00887EEB" w:rsidP="00033ACA">
            <w:pPr>
              <w:tabs>
                <w:tab w:val="center" w:pos="2162"/>
              </w:tabs>
              <w:spacing w:line="240" w:lineRule="auto"/>
              <w:jc w:val="center"/>
              <w:rPr>
                <w:b/>
                <w:lang w:val="en-CA"/>
              </w:rPr>
            </w:pPr>
          </w:p>
          <w:p w14:paraId="67942379" w14:textId="77777777" w:rsidR="00033ACA" w:rsidRPr="00D91A18" w:rsidRDefault="004548E1" w:rsidP="00F12661">
            <w:pPr>
              <w:pStyle w:val="zSoquijdatNomPartieDem"/>
              <w:tabs>
                <w:tab w:val="center" w:pos="2412"/>
              </w:tabs>
              <w:rPr>
                <w:lang w:val="en-CA"/>
              </w:rPr>
            </w:pPr>
            <w:bookmarkStart w:id="4" w:name="App"/>
            <w:r w:rsidRPr="00D91A18">
              <w:rPr>
                <w:caps/>
                <w:lang w:val="en-CA"/>
              </w:rPr>
              <w:t>Allan B. Climan</w:t>
            </w:r>
            <w:bookmarkEnd w:id="4"/>
          </w:p>
        </w:tc>
        <w:tc>
          <w:tcPr>
            <w:tcW w:w="4947" w:type="dxa"/>
          </w:tcPr>
          <w:p w14:paraId="6794237A" w14:textId="77777777" w:rsidR="00887EEB" w:rsidRPr="00D91A18" w:rsidRDefault="00887EEB" w:rsidP="00887EEB">
            <w:pPr>
              <w:spacing w:line="240" w:lineRule="auto"/>
              <w:jc w:val="center"/>
              <w:rPr>
                <w:rFonts w:cs="Arial"/>
                <w:szCs w:val="24"/>
                <w:lang w:val="en-CA"/>
              </w:rPr>
            </w:pPr>
          </w:p>
          <w:p w14:paraId="6794237B" w14:textId="77777777" w:rsidR="00887EEB" w:rsidRPr="00D91A18" w:rsidRDefault="004548E1" w:rsidP="00685A81">
            <w:pPr>
              <w:pStyle w:val="zSoquijdatNomProcureurDem"/>
              <w:rPr>
                <w:lang w:val="en-CA"/>
              </w:rPr>
            </w:pPr>
            <w:bookmarkStart w:id="5" w:name="Avocat_app"/>
            <w:r w:rsidRPr="00D91A18">
              <w:rPr>
                <w:smallCaps/>
                <w:lang w:val="en-CA"/>
              </w:rPr>
              <w:t>Unrepresented</w:t>
            </w:r>
            <w:bookmarkEnd w:id="5"/>
            <w:r w:rsidR="00347F6B" w:rsidRPr="00D91A18">
              <w:rPr>
                <w:lang w:val="en-CA"/>
              </w:rPr>
              <w:t xml:space="preserve"> </w:t>
            </w:r>
            <w:bookmarkStart w:id="6" w:name="abs_app"/>
            <w:r w:rsidR="00347F6B" w:rsidRPr="00D91A18">
              <w:rPr>
                <w:lang w:val="en-CA"/>
              </w:rPr>
              <w:t>(absent)</w:t>
            </w:r>
            <w:bookmarkEnd w:id="6"/>
          </w:p>
          <w:p w14:paraId="6794237C" w14:textId="77777777" w:rsidR="00887EEB" w:rsidRPr="00D91A18" w:rsidRDefault="00887EEB" w:rsidP="00887EEB">
            <w:pPr>
              <w:spacing w:line="240" w:lineRule="auto"/>
              <w:jc w:val="center"/>
              <w:rPr>
                <w:rFonts w:cs="Arial"/>
                <w:szCs w:val="24"/>
                <w:lang w:val="en-CA"/>
              </w:rPr>
            </w:pPr>
            <w:bookmarkStart w:id="7" w:name="Bureau_Avocat_app"/>
            <w:bookmarkStart w:id="8" w:name="Présent_app"/>
            <w:bookmarkEnd w:id="7"/>
            <w:bookmarkEnd w:id="8"/>
          </w:p>
        </w:tc>
      </w:tr>
      <w:tr w:rsidR="002207C9" w14:paraId="67942380" w14:textId="77777777" w:rsidTr="00614DFC">
        <w:tc>
          <w:tcPr>
            <w:tcW w:w="4588" w:type="dxa"/>
          </w:tcPr>
          <w:p w14:paraId="6794237E" w14:textId="77777777" w:rsidR="00887EEB" w:rsidRPr="00D91A18" w:rsidRDefault="004548E1" w:rsidP="00685A81">
            <w:pPr>
              <w:pStyle w:val="zSoquijdatQtePartieDef"/>
              <w:rPr>
                <w:lang w:val="en-CA"/>
              </w:rPr>
            </w:pPr>
            <w:r w:rsidRPr="00D91A18">
              <w:rPr>
                <w:lang w:val="en-CA"/>
              </w:rPr>
              <w:t>RESPONDENTS</w:t>
            </w:r>
          </w:p>
        </w:tc>
        <w:tc>
          <w:tcPr>
            <w:tcW w:w="4947" w:type="dxa"/>
            <w:vAlign w:val="center"/>
          </w:tcPr>
          <w:p w14:paraId="6794237F" w14:textId="77777777" w:rsidR="00887EEB" w:rsidRPr="00D91A18" w:rsidRDefault="004548E1" w:rsidP="00685A81">
            <w:pPr>
              <w:pStyle w:val="zSoquijlblProcureurDef"/>
              <w:rPr>
                <w:lang w:val="en-CA"/>
              </w:rPr>
            </w:pPr>
            <w:r w:rsidRPr="00D91A18">
              <w:rPr>
                <w:lang w:val="en-CA"/>
              </w:rPr>
              <w:t>COUNSEL</w:t>
            </w:r>
          </w:p>
        </w:tc>
      </w:tr>
      <w:tr w:rsidR="002207C9" w14:paraId="67942389" w14:textId="77777777" w:rsidTr="00614DFC">
        <w:tc>
          <w:tcPr>
            <w:tcW w:w="4588" w:type="dxa"/>
          </w:tcPr>
          <w:p w14:paraId="67942381" w14:textId="77777777" w:rsidR="00887EEB" w:rsidRPr="00D91A18" w:rsidRDefault="00887EEB" w:rsidP="00887EEB">
            <w:pPr>
              <w:spacing w:line="240" w:lineRule="auto"/>
              <w:jc w:val="center"/>
              <w:rPr>
                <w:b/>
                <w:lang w:val="en-CA"/>
              </w:rPr>
            </w:pPr>
            <w:bookmarkStart w:id="9" w:name="_Hlk231825496"/>
          </w:p>
          <w:p w14:paraId="67942382" w14:textId="77777777" w:rsidR="00614DFC" w:rsidRPr="00D91A18" w:rsidRDefault="004548E1" w:rsidP="007377D2">
            <w:pPr>
              <w:pStyle w:val="zSoquijdatNomPartieDef"/>
              <w:tabs>
                <w:tab w:val="center" w:pos="2412"/>
              </w:tabs>
              <w:rPr>
                <w:caps/>
                <w:lang w:val="en-CA"/>
              </w:rPr>
            </w:pPr>
            <w:bookmarkStart w:id="10" w:name="Intimé"/>
            <w:r w:rsidRPr="00D91A18">
              <w:rPr>
                <w:caps/>
                <w:lang w:val="en-CA"/>
              </w:rPr>
              <w:t xml:space="preserve">Nicolas Raymond, in his capacity as assistant syndic of the Collège des médecins du Québec </w:t>
            </w:r>
          </w:p>
          <w:bookmarkEnd w:id="10"/>
          <w:p w14:paraId="67942383" w14:textId="77777777" w:rsidR="00F12661" w:rsidRPr="00D91A18" w:rsidRDefault="00F12661" w:rsidP="007377D2">
            <w:pPr>
              <w:pStyle w:val="zSoquijdatNomPartieDef"/>
              <w:tabs>
                <w:tab w:val="center" w:pos="2412"/>
              </w:tabs>
              <w:rPr>
                <w:lang w:val="en-CA"/>
              </w:rPr>
            </w:pPr>
          </w:p>
        </w:tc>
        <w:tc>
          <w:tcPr>
            <w:tcW w:w="4947" w:type="dxa"/>
          </w:tcPr>
          <w:p w14:paraId="67942384" w14:textId="77777777" w:rsidR="00887EEB" w:rsidRPr="001D7951" w:rsidRDefault="00887EEB" w:rsidP="00887EEB">
            <w:pPr>
              <w:spacing w:line="240" w:lineRule="auto"/>
              <w:jc w:val="center"/>
              <w:rPr>
                <w:rFonts w:cs="Arial"/>
                <w:szCs w:val="24"/>
              </w:rPr>
            </w:pPr>
          </w:p>
          <w:p w14:paraId="67942385" w14:textId="2FD67695" w:rsidR="00887EEB" w:rsidRPr="001D7951" w:rsidRDefault="004548E1" w:rsidP="00685A81">
            <w:pPr>
              <w:pStyle w:val="zSoquijdatNomProcureurDef"/>
            </w:pPr>
            <w:r w:rsidRPr="001D7951">
              <w:t xml:space="preserve">Mtre </w:t>
            </w:r>
            <w:bookmarkStart w:id="11" w:name="Avocat_int"/>
            <w:r w:rsidRPr="001D7951">
              <w:t>Leslie Azer</w:t>
            </w:r>
            <w:bookmarkEnd w:id="11"/>
            <w:r w:rsidRPr="001D7951">
              <w:t xml:space="preserve"> </w:t>
            </w:r>
          </w:p>
          <w:p w14:paraId="67942386" w14:textId="77777777" w:rsidR="00887EEB" w:rsidRPr="001D7951" w:rsidRDefault="004548E1" w:rsidP="00685A81">
            <w:pPr>
              <w:pStyle w:val="zSoquijdatCabinetProcureurDef"/>
              <w:rPr>
                <w:smallCaps/>
                <w:lang w:val="fr-CA"/>
              </w:rPr>
            </w:pPr>
            <w:bookmarkStart w:id="12" w:name="Bureau_Avocat_int"/>
            <w:r w:rsidRPr="001D7951">
              <w:rPr>
                <w:smallCaps/>
                <w:lang w:val="fr-CA"/>
              </w:rPr>
              <w:t>Les Avocats DNAP</w:t>
            </w:r>
            <w:bookmarkEnd w:id="12"/>
          </w:p>
          <w:p w14:paraId="67942387" w14:textId="35B4FF64" w:rsidR="00887EEB" w:rsidRPr="001D7951" w:rsidRDefault="004548E1" w:rsidP="00887EEB">
            <w:pPr>
              <w:spacing w:line="240" w:lineRule="auto"/>
              <w:jc w:val="center"/>
              <w:rPr>
                <w:rFonts w:cs="Arial"/>
                <w:szCs w:val="24"/>
              </w:rPr>
            </w:pPr>
            <w:bookmarkStart w:id="13" w:name="Présent_int"/>
            <w:bookmarkEnd w:id="13"/>
            <w:r>
              <w:rPr>
                <w:rFonts w:cs="Arial"/>
                <w:szCs w:val="24"/>
              </w:rPr>
              <w:t>By videoconfence</w:t>
            </w:r>
          </w:p>
          <w:p w14:paraId="67942388" w14:textId="77777777" w:rsidR="00887EEB" w:rsidRPr="001D7951" w:rsidRDefault="00887EEB" w:rsidP="00887EEB">
            <w:pPr>
              <w:spacing w:line="240" w:lineRule="auto"/>
              <w:jc w:val="center"/>
              <w:rPr>
                <w:rFonts w:cs="Arial"/>
                <w:szCs w:val="24"/>
              </w:rPr>
            </w:pPr>
          </w:p>
        </w:tc>
      </w:tr>
      <w:bookmarkEnd w:id="9"/>
      <w:tr w:rsidR="002207C9" w14:paraId="67942391" w14:textId="77777777" w:rsidTr="00614DFC">
        <w:tc>
          <w:tcPr>
            <w:tcW w:w="4588" w:type="dxa"/>
          </w:tcPr>
          <w:p w14:paraId="6794238A" w14:textId="77777777" w:rsidR="00614DFC" w:rsidRPr="000B64CD" w:rsidRDefault="00614DFC" w:rsidP="00242D40">
            <w:pPr>
              <w:spacing w:line="240" w:lineRule="auto"/>
              <w:jc w:val="center"/>
              <w:rPr>
                <w:b/>
                <w:lang w:val="en-CA"/>
              </w:rPr>
            </w:pPr>
          </w:p>
          <w:p w14:paraId="6794238B" w14:textId="77777777" w:rsidR="00614DFC" w:rsidRPr="00D91A18" w:rsidRDefault="004548E1" w:rsidP="00242D40">
            <w:pPr>
              <w:pStyle w:val="zSoquijdatNomPartieDef"/>
              <w:tabs>
                <w:tab w:val="center" w:pos="2412"/>
              </w:tabs>
              <w:rPr>
                <w:caps/>
                <w:lang w:val="en-CA"/>
              </w:rPr>
            </w:pPr>
            <w:r w:rsidRPr="00D91A18">
              <w:rPr>
                <w:caps/>
                <w:lang w:val="en-CA"/>
              </w:rPr>
              <w:t>Linda Bélanger, in her capacity as secretary of the Disciplinary Council of the Collège des médecins du Québec</w:t>
            </w:r>
          </w:p>
          <w:p w14:paraId="6794238C" w14:textId="77777777" w:rsidR="00614DFC" w:rsidRPr="00D91A18" w:rsidRDefault="00614DFC" w:rsidP="00242D40">
            <w:pPr>
              <w:pStyle w:val="zSoquijdatNomPartieDef"/>
              <w:tabs>
                <w:tab w:val="center" w:pos="2412"/>
              </w:tabs>
              <w:rPr>
                <w:lang w:val="en-CA"/>
              </w:rPr>
            </w:pPr>
          </w:p>
        </w:tc>
        <w:tc>
          <w:tcPr>
            <w:tcW w:w="4947" w:type="dxa"/>
          </w:tcPr>
          <w:p w14:paraId="6794238D" w14:textId="77777777" w:rsidR="00614DFC" w:rsidRPr="00D91A18" w:rsidRDefault="00614DFC" w:rsidP="00242D40">
            <w:pPr>
              <w:spacing w:line="240" w:lineRule="auto"/>
              <w:jc w:val="center"/>
              <w:rPr>
                <w:rFonts w:cs="Arial"/>
                <w:szCs w:val="24"/>
                <w:lang w:val="en-CA"/>
              </w:rPr>
            </w:pPr>
          </w:p>
          <w:p w14:paraId="6794238E" w14:textId="77777777" w:rsidR="00614DFC" w:rsidRPr="00D91A18" w:rsidRDefault="004548E1" w:rsidP="00242D40">
            <w:pPr>
              <w:pStyle w:val="zSoquijdatCabinetProcureurDef"/>
              <w:rPr>
                <w:smallCaps/>
                <w:lang w:val="en-CA"/>
              </w:rPr>
            </w:pPr>
            <w:r w:rsidRPr="00D91A18">
              <w:rPr>
                <w:smallCaps/>
                <w:lang w:val="en-CA"/>
              </w:rPr>
              <w:t>Unrepresented (</w:t>
            </w:r>
            <w:r w:rsidRPr="00D91A18">
              <w:rPr>
                <w:lang w:val="en-CA"/>
              </w:rPr>
              <w:t>absent</w:t>
            </w:r>
            <w:r w:rsidRPr="00D91A18">
              <w:rPr>
                <w:smallCaps/>
                <w:lang w:val="en-CA"/>
              </w:rPr>
              <w:t>)</w:t>
            </w:r>
          </w:p>
          <w:p w14:paraId="6794238F" w14:textId="77777777" w:rsidR="00614DFC" w:rsidRPr="00D91A18" w:rsidRDefault="00614DFC" w:rsidP="00242D40">
            <w:pPr>
              <w:spacing w:line="240" w:lineRule="auto"/>
              <w:jc w:val="center"/>
              <w:rPr>
                <w:rFonts w:cs="Arial"/>
                <w:szCs w:val="24"/>
                <w:lang w:val="en-CA"/>
              </w:rPr>
            </w:pPr>
          </w:p>
          <w:p w14:paraId="67942390" w14:textId="77777777" w:rsidR="00614DFC" w:rsidRPr="00D91A18" w:rsidRDefault="00614DFC" w:rsidP="00242D40">
            <w:pPr>
              <w:spacing w:line="240" w:lineRule="auto"/>
              <w:jc w:val="center"/>
              <w:rPr>
                <w:rFonts w:cs="Arial"/>
                <w:szCs w:val="24"/>
                <w:lang w:val="en-CA"/>
              </w:rPr>
            </w:pPr>
          </w:p>
        </w:tc>
      </w:tr>
    </w:tbl>
    <w:p w14:paraId="200E926B" w14:textId="1BA5067E" w:rsidR="00F2742F" w:rsidRDefault="00F2742F"/>
    <w:tbl>
      <w:tblPr>
        <w:tblStyle w:val="Grilledutableau1"/>
        <w:tblW w:w="0" w:type="auto"/>
        <w:tblInd w:w="-95"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947"/>
      </w:tblGrid>
      <w:tr w:rsidR="002207C9" w14:paraId="67942394" w14:textId="77777777" w:rsidTr="00614DFC">
        <w:tc>
          <w:tcPr>
            <w:tcW w:w="4588" w:type="dxa"/>
            <w:vAlign w:val="center"/>
          </w:tcPr>
          <w:p w14:paraId="67942392" w14:textId="7BB66A07" w:rsidR="00887EEB" w:rsidRPr="00D91A18" w:rsidRDefault="004548E1" w:rsidP="00685A81">
            <w:pPr>
              <w:pStyle w:val="zSoquijdatQtePartieMec"/>
              <w:rPr>
                <w:lang w:val="en-CA"/>
              </w:rPr>
            </w:pPr>
            <w:r w:rsidRPr="00D91A18">
              <w:rPr>
                <w:lang w:val="en-CA"/>
              </w:rPr>
              <w:t>IMPLEADED PARTY</w:t>
            </w:r>
          </w:p>
        </w:tc>
        <w:tc>
          <w:tcPr>
            <w:tcW w:w="4947" w:type="dxa"/>
            <w:vAlign w:val="center"/>
          </w:tcPr>
          <w:p w14:paraId="67942393" w14:textId="77777777" w:rsidR="00887EEB" w:rsidRPr="00D91A18" w:rsidRDefault="00887EEB" w:rsidP="00685A81">
            <w:pPr>
              <w:pStyle w:val="zSoquijlblProcureurMec"/>
              <w:rPr>
                <w:lang w:val="en-CA"/>
              </w:rPr>
            </w:pPr>
          </w:p>
        </w:tc>
      </w:tr>
      <w:tr w:rsidR="002207C9" w14:paraId="6794239B" w14:textId="77777777" w:rsidTr="00614DFC">
        <w:tc>
          <w:tcPr>
            <w:tcW w:w="4588" w:type="dxa"/>
          </w:tcPr>
          <w:p w14:paraId="67942395" w14:textId="77777777" w:rsidR="00887EEB" w:rsidRPr="00D91A18" w:rsidRDefault="00887EEB" w:rsidP="002E7403">
            <w:pPr>
              <w:pStyle w:val="zSoquijdatNomPartieMec"/>
              <w:rPr>
                <w:lang w:val="en-CA"/>
              </w:rPr>
            </w:pPr>
          </w:p>
          <w:p w14:paraId="67942396" w14:textId="77777777" w:rsidR="00F7072E" w:rsidRPr="00D91A18" w:rsidRDefault="004548E1" w:rsidP="007377D2">
            <w:pPr>
              <w:pStyle w:val="zSoquijdatNomPartieMec"/>
              <w:tabs>
                <w:tab w:val="center" w:pos="2322"/>
              </w:tabs>
              <w:rPr>
                <w:lang w:val="en-CA"/>
              </w:rPr>
            </w:pPr>
            <w:bookmarkStart w:id="14" w:name="MeC"/>
            <w:r w:rsidRPr="00D91A18">
              <w:rPr>
                <w:caps/>
                <w:lang w:val="en-CA"/>
              </w:rPr>
              <w:t>Professions Tribunal</w:t>
            </w:r>
            <w:bookmarkEnd w:id="14"/>
          </w:p>
        </w:tc>
        <w:tc>
          <w:tcPr>
            <w:tcW w:w="4947" w:type="dxa"/>
          </w:tcPr>
          <w:p w14:paraId="67942397" w14:textId="77777777" w:rsidR="00887EEB" w:rsidRPr="00D91A18" w:rsidRDefault="00887EEB" w:rsidP="00887EEB">
            <w:pPr>
              <w:spacing w:line="240" w:lineRule="auto"/>
              <w:jc w:val="center"/>
              <w:rPr>
                <w:rFonts w:cs="Arial"/>
                <w:szCs w:val="24"/>
                <w:lang w:val="en-CA"/>
              </w:rPr>
            </w:pPr>
          </w:p>
          <w:p w14:paraId="67942398" w14:textId="77777777" w:rsidR="00887EEB" w:rsidRPr="00D91A18" w:rsidRDefault="004548E1" w:rsidP="00F3537E">
            <w:pPr>
              <w:pStyle w:val="zSoquijdatNomProcureurMec"/>
              <w:rPr>
                <w:lang w:val="en-CA"/>
              </w:rPr>
            </w:pPr>
            <w:bookmarkStart w:id="15" w:name="Avocat_MeC"/>
            <w:r w:rsidRPr="00D91A18">
              <w:rPr>
                <w:smallCaps/>
                <w:lang w:val="en-CA"/>
              </w:rPr>
              <w:t>Unrepresented</w:t>
            </w:r>
            <w:bookmarkEnd w:id="15"/>
            <w:r w:rsidR="00347F6B" w:rsidRPr="00D91A18">
              <w:rPr>
                <w:lang w:val="en-CA"/>
              </w:rPr>
              <w:t xml:space="preserve"> </w:t>
            </w:r>
            <w:bookmarkStart w:id="16" w:name="abs_mec"/>
            <w:r w:rsidR="00347F6B" w:rsidRPr="00D91A18">
              <w:rPr>
                <w:lang w:val="en-CA"/>
              </w:rPr>
              <w:t>(absent)</w:t>
            </w:r>
            <w:bookmarkEnd w:id="16"/>
          </w:p>
          <w:p w14:paraId="67942399" w14:textId="77777777" w:rsidR="00887EEB" w:rsidRPr="00D91A18" w:rsidRDefault="00887EEB" w:rsidP="00F3537E">
            <w:pPr>
              <w:pStyle w:val="zSoquijdatCabinetProcureurMec"/>
              <w:rPr>
                <w:lang w:val="en-CA"/>
              </w:rPr>
            </w:pPr>
            <w:bookmarkStart w:id="17" w:name="Bureau_Avocat_MeC"/>
            <w:bookmarkEnd w:id="17"/>
          </w:p>
          <w:p w14:paraId="6794239A" w14:textId="77777777" w:rsidR="00887EEB" w:rsidRPr="00D91A18" w:rsidRDefault="00887EEB" w:rsidP="00614DFC">
            <w:pPr>
              <w:spacing w:line="240" w:lineRule="auto"/>
              <w:rPr>
                <w:rFonts w:cs="Arial"/>
                <w:szCs w:val="24"/>
                <w:lang w:val="en-CA"/>
              </w:rPr>
            </w:pPr>
            <w:bookmarkStart w:id="18" w:name="Présent_MEC"/>
            <w:bookmarkEnd w:id="18"/>
          </w:p>
        </w:tc>
      </w:tr>
    </w:tbl>
    <w:p w14:paraId="6794239C" w14:textId="77777777" w:rsidR="00887EEB" w:rsidRPr="00D91A18" w:rsidRDefault="00887EEB" w:rsidP="00887EEB">
      <w:pPr>
        <w:spacing w:line="240" w:lineRule="auto"/>
        <w:jc w:val="both"/>
        <w:rPr>
          <w:rFonts w:cs="Arial"/>
          <w:szCs w:val="24"/>
          <w:lang w:val="en-CA"/>
        </w:rPr>
      </w:pPr>
    </w:p>
    <w:p w14:paraId="6794239D" w14:textId="77777777" w:rsidR="00130AE9" w:rsidRPr="00D91A18" w:rsidRDefault="00130AE9" w:rsidP="00887EEB">
      <w:pPr>
        <w:spacing w:line="240" w:lineRule="auto"/>
        <w:jc w:val="both"/>
        <w:rPr>
          <w:rFonts w:cs="Arial"/>
          <w:szCs w:val="24"/>
          <w:lang w:val="en-CA"/>
        </w:rPr>
      </w:pPr>
      <w:bookmarkStart w:id="19" w:name="amicus"/>
      <w:bookmarkStart w:id="20" w:name="avocat_PI"/>
      <w:bookmarkEnd w:id="19"/>
      <w:bookmarkEnd w:id="20"/>
    </w:p>
    <w:p w14:paraId="6794239E" w14:textId="77777777" w:rsidR="00887EEB" w:rsidRPr="00D91A18" w:rsidRDefault="00887EEB" w:rsidP="00887EEB">
      <w:pPr>
        <w:spacing w:line="240" w:lineRule="auto"/>
        <w:jc w:val="both"/>
        <w:rPr>
          <w:rFonts w:cs="Arial"/>
          <w:szCs w:val="24"/>
          <w:lang w:val="en-CA"/>
        </w:rPr>
      </w:pPr>
    </w:p>
    <w:tbl>
      <w:tblPr>
        <w:tblStyle w:val="Grilledutableau1"/>
        <w:tblW w:w="9540" w:type="dxa"/>
        <w:tblInd w:w="-90" w:type="dxa"/>
        <w:tblBorders>
          <w:top w:val="none" w:sz="0" w:space="0" w:color="auto"/>
          <w:bottom w:val="none" w:sz="0" w:space="0" w:color="auto"/>
        </w:tblBorders>
        <w:tblLook w:val="04A0" w:firstRow="1" w:lastRow="0" w:firstColumn="1" w:lastColumn="0" w:noHBand="0" w:noVBand="1"/>
      </w:tblPr>
      <w:tblGrid>
        <w:gridCol w:w="1990"/>
        <w:gridCol w:w="7550"/>
      </w:tblGrid>
      <w:tr w:rsidR="002207C9" w14:paraId="679423A1" w14:textId="77777777" w:rsidTr="00E00A06">
        <w:tc>
          <w:tcPr>
            <w:tcW w:w="1990" w:type="dxa"/>
            <w:shd w:val="clear" w:color="auto" w:fill="auto"/>
          </w:tcPr>
          <w:p w14:paraId="6794239F" w14:textId="77777777" w:rsidR="00887EEB" w:rsidRPr="00D91A18" w:rsidRDefault="004548E1" w:rsidP="00AD4AD0">
            <w:pPr>
              <w:spacing w:line="240" w:lineRule="auto"/>
              <w:ind w:left="-108"/>
              <w:jc w:val="both"/>
              <w:rPr>
                <w:rFonts w:cs="Arial"/>
                <w:kern w:val="28"/>
                <w:szCs w:val="24"/>
                <w:lang w:val="en-CA"/>
              </w:rPr>
            </w:pPr>
            <w:r w:rsidRPr="00D91A18">
              <w:rPr>
                <w:rFonts w:cs="Arial"/>
                <w:kern w:val="28"/>
                <w:szCs w:val="24"/>
                <w:lang w:val="en-CA"/>
              </w:rPr>
              <w:t>DESCRIPTION:</w:t>
            </w:r>
          </w:p>
        </w:tc>
        <w:tc>
          <w:tcPr>
            <w:tcW w:w="7550" w:type="dxa"/>
            <w:vAlign w:val="center"/>
          </w:tcPr>
          <w:p w14:paraId="679423A0" w14:textId="77777777" w:rsidR="00887EEB" w:rsidRPr="00D91A18" w:rsidRDefault="004548E1" w:rsidP="00887EEB">
            <w:pPr>
              <w:spacing w:line="240" w:lineRule="auto"/>
              <w:jc w:val="both"/>
              <w:rPr>
                <w:rFonts w:cs="Arial"/>
                <w:kern w:val="28"/>
                <w:szCs w:val="24"/>
                <w:lang w:val="en-CA"/>
              </w:rPr>
            </w:pPr>
            <w:bookmarkStart w:id="21" w:name="Nature"/>
            <w:r w:rsidRPr="00D91A18">
              <w:rPr>
                <w:rFonts w:cs="Arial"/>
                <w:b/>
                <w:bCs/>
                <w:kern w:val="28"/>
                <w:szCs w:val="24"/>
                <w:lang w:val="en-CA"/>
              </w:rPr>
              <w:t xml:space="preserve">Application for leave to appeal from a judgment terminating the proceeding rendered on February 25, 2026, by the Honourable Janet Michelin of the Superior Court, District of Montreal </w:t>
            </w:r>
            <w:r w:rsidRPr="00D91A18">
              <w:rPr>
                <w:rFonts w:cs="Arial"/>
                <w:kern w:val="28"/>
                <w:szCs w:val="24"/>
                <w:lang w:val="en-CA"/>
              </w:rPr>
              <w:t xml:space="preserve">(arts. 30 para. 2 and 357 </w:t>
            </w:r>
            <w:r w:rsidRPr="00D91A18">
              <w:rPr>
                <w:rFonts w:cs="Arial"/>
                <w:i/>
                <w:iCs/>
                <w:kern w:val="28"/>
                <w:szCs w:val="24"/>
                <w:lang w:val="en-CA"/>
              </w:rPr>
              <w:t>C.C.P.</w:t>
            </w:r>
            <w:r w:rsidRPr="00D91A18">
              <w:rPr>
                <w:rFonts w:cs="Arial"/>
                <w:kern w:val="28"/>
                <w:szCs w:val="24"/>
                <w:lang w:val="en-CA"/>
              </w:rPr>
              <w:t>)</w:t>
            </w:r>
            <w:r w:rsidRPr="00D91A18">
              <w:rPr>
                <w:rFonts w:cs="Arial"/>
                <w:b/>
                <w:bCs/>
                <w:kern w:val="28"/>
                <w:szCs w:val="24"/>
                <w:lang w:val="en-CA"/>
              </w:rPr>
              <w:t>.</w:t>
            </w:r>
            <w:bookmarkEnd w:id="21"/>
          </w:p>
        </w:tc>
      </w:tr>
    </w:tbl>
    <w:p w14:paraId="679423A2" w14:textId="77777777" w:rsidR="00887EEB" w:rsidRPr="00D91A18" w:rsidRDefault="00887EEB" w:rsidP="00887EEB">
      <w:pPr>
        <w:spacing w:line="240" w:lineRule="auto"/>
        <w:jc w:val="both"/>
        <w:rPr>
          <w:rFonts w:cs="Arial"/>
          <w:szCs w:val="24"/>
          <w:lang w:val="en-CA"/>
        </w:rPr>
      </w:pPr>
    </w:p>
    <w:tbl>
      <w:tblPr>
        <w:tblW w:w="9540" w:type="dxa"/>
        <w:tblInd w:w="-9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020"/>
        <w:gridCol w:w="4520"/>
      </w:tblGrid>
      <w:tr w:rsidR="002207C9" w14:paraId="679423A5" w14:textId="77777777" w:rsidTr="0095618F">
        <w:trPr>
          <w:cantSplit/>
          <w:trHeight w:val="397"/>
        </w:trPr>
        <w:tc>
          <w:tcPr>
            <w:tcW w:w="5020" w:type="dxa"/>
            <w:tcBorders>
              <w:top w:val="single" w:sz="4" w:space="0" w:color="auto"/>
              <w:bottom w:val="single" w:sz="4" w:space="0" w:color="auto"/>
              <w:right w:val="single" w:sz="4" w:space="0" w:color="auto"/>
            </w:tcBorders>
            <w:vAlign w:val="center"/>
          </w:tcPr>
          <w:p w14:paraId="679423A3" w14:textId="77777777" w:rsidR="00887EEB" w:rsidRPr="00D91A18" w:rsidRDefault="004548E1" w:rsidP="00871C4F">
            <w:pPr>
              <w:spacing w:before="120" w:after="120" w:line="240" w:lineRule="auto"/>
              <w:ind w:left="-70"/>
              <w:rPr>
                <w:rFonts w:cs="Arial"/>
                <w:szCs w:val="24"/>
                <w:lang w:val="en-CA"/>
              </w:rPr>
            </w:pPr>
            <w:bookmarkStart w:id="22" w:name="Greffier"/>
            <w:r w:rsidRPr="00D91A18">
              <w:rPr>
                <w:rFonts w:cs="Arial"/>
                <w:szCs w:val="24"/>
                <w:lang w:val="en-CA"/>
              </w:rPr>
              <w:t>Clerk at the hearing</w:t>
            </w:r>
            <w:bookmarkEnd w:id="22"/>
            <w:r w:rsidRPr="00D91A18">
              <w:rPr>
                <w:rFonts w:cs="Arial"/>
                <w:szCs w:val="24"/>
                <w:lang w:val="en-CA"/>
              </w:rPr>
              <w:t xml:space="preserve">: </w:t>
            </w:r>
            <w:bookmarkStart w:id="23" w:name="Nom_greffier"/>
            <w:r w:rsidRPr="00D91A18">
              <w:rPr>
                <w:rFonts w:cs="Arial"/>
                <w:szCs w:val="24"/>
                <w:lang w:val="en-CA"/>
              </w:rPr>
              <w:t>Mélanie Camiré</w:t>
            </w:r>
            <w:bookmarkEnd w:id="23"/>
          </w:p>
        </w:tc>
        <w:tc>
          <w:tcPr>
            <w:tcW w:w="4520" w:type="dxa"/>
            <w:tcBorders>
              <w:left w:val="single" w:sz="4" w:space="0" w:color="auto"/>
            </w:tcBorders>
            <w:vAlign w:val="center"/>
          </w:tcPr>
          <w:p w14:paraId="679423A4" w14:textId="6B9D69A3" w:rsidR="00887EEB" w:rsidRPr="00D91A18" w:rsidRDefault="004548E1" w:rsidP="00887EEB">
            <w:pPr>
              <w:spacing w:line="240" w:lineRule="auto"/>
              <w:jc w:val="both"/>
              <w:rPr>
                <w:rFonts w:eastAsiaTheme="minorHAnsi" w:cs="Arial"/>
                <w:szCs w:val="24"/>
                <w:lang w:val="en-CA" w:eastAsia="en-US"/>
              </w:rPr>
            </w:pPr>
            <w:r w:rsidRPr="00D91A18">
              <w:rPr>
                <w:rFonts w:cs="Arial"/>
                <w:szCs w:val="24"/>
                <w:lang w:val="en-CA"/>
              </w:rPr>
              <w:t xml:space="preserve">Courtroom: </w:t>
            </w:r>
            <w:bookmarkStart w:id="24" w:name="Salle"/>
            <w:r w:rsidR="00D34F9D" w:rsidRPr="00D91A18">
              <w:rPr>
                <w:rFonts w:cs="Arial"/>
                <w:szCs w:val="24"/>
                <w:lang w:val="en-CA"/>
              </w:rPr>
              <w:t>RC</w:t>
            </w:r>
            <w:r w:rsidR="00A5546A">
              <w:rPr>
                <w:rFonts w:cs="Arial"/>
                <w:szCs w:val="24"/>
                <w:lang w:val="en-CA"/>
              </w:rPr>
              <w:t>-</w:t>
            </w:r>
            <w:r w:rsidR="00D34F9D" w:rsidRPr="00D91A18">
              <w:rPr>
                <w:rFonts w:cs="Arial"/>
                <w:szCs w:val="24"/>
                <w:lang w:val="en-CA"/>
              </w:rPr>
              <w:t>18</w:t>
            </w:r>
            <w:bookmarkEnd w:id="24"/>
            <w:r w:rsidRPr="00D91A18">
              <w:rPr>
                <w:rFonts w:cs="Arial"/>
                <w:szCs w:val="24"/>
                <w:lang w:val="en-CA"/>
              </w:rPr>
              <w:fldChar w:fldCharType="begin"/>
            </w:r>
            <w:r w:rsidRPr="00D91A18">
              <w:rPr>
                <w:rFonts w:cs="Arial"/>
                <w:szCs w:val="24"/>
                <w:lang w:val="en-CA"/>
              </w:rPr>
              <w:instrText xml:space="preserve">  </w:instrText>
            </w:r>
            <w:r w:rsidRPr="00D91A18">
              <w:rPr>
                <w:rFonts w:cs="Arial"/>
                <w:szCs w:val="24"/>
                <w:lang w:val="en-CA"/>
              </w:rPr>
              <w:fldChar w:fldCharType="end"/>
            </w:r>
          </w:p>
        </w:tc>
      </w:tr>
    </w:tbl>
    <w:p w14:paraId="679423A6" w14:textId="77777777" w:rsidR="007547C8" w:rsidRPr="00D91A18" w:rsidRDefault="007547C8" w:rsidP="00887EEB">
      <w:pPr>
        <w:spacing w:line="240" w:lineRule="auto"/>
        <w:jc w:val="both"/>
        <w:rPr>
          <w:rFonts w:cs="Arial"/>
          <w:szCs w:val="24"/>
          <w:lang w:val="en-CA"/>
        </w:rPr>
      </w:pPr>
    </w:p>
    <w:p w14:paraId="679423A7" w14:textId="77777777" w:rsidR="007547C8" w:rsidRPr="00D91A18" w:rsidRDefault="004548E1">
      <w:pPr>
        <w:spacing w:line="240" w:lineRule="auto"/>
        <w:rPr>
          <w:rFonts w:cs="Arial"/>
          <w:szCs w:val="24"/>
          <w:lang w:val="en-CA"/>
        </w:rPr>
      </w:pPr>
      <w:r w:rsidRPr="00D91A18">
        <w:rPr>
          <w:rFonts w:cs="Arial"/>
          <w:szCs w:val="24"/>
          <w:lang w:val="en-CA"/>
        </w:rPr>
        <w:br w:type="page"/>
      </w:r>
    </w:p>
    <w:tbl>
      <w:tblPr>
        <w:tblStyle w:val="Grilledutableau1"/>
        <w:tblW w:w="9540" w:type="dxa"/>
        <w:tblInd w:w="-90" w:type="dxa"/>
        <w:tblBorders>
          <w:insideH w:val="single" w:sz="4" w:space="0" w:color="auto"/>
          <w:insideV w:val="single" w:sz="4" w:space="0" w:color="auto"/>
        </w:tblBorders>
        <w:tblLook w:val="04A0" w:firstRow="1" w:lastRow="0" w:firstColumn="1" w:lastColumn="0" w:noHBand="0" w:noVBand="1"/>
      </w:tblPr>
      <w:tblGrid>
        <w:gridCol w:w="9540"/>
      </w:tblGrid>
      <w:tr w:rsidR="002207C9" w14:paraId="679423A9" w14:textId="77777777" w:rsidTr="0095618F">
        <w:tc>
          <w:tcPr>
            <w:tcW w:w="9540" w:type="dxa"/>
            <w:vAlign w:val="center"/>
          </w:tcPr>
          <w:p w14:paraId="679423A8" w14:textId="77777777" w:rsidR="00887EEB" w:rsidRPr="00D91A18" w:rsidRDefault="004548E1" w:rsidP="00887EEB">
            <w:pPr>
              <w:spacing w:before="240" w:after="240" w:line="240" w:lineRule="auto"/>
              <w:jc w:val="center"/>
              <w:rPr>
                <w:lang w:val="en-CA"/>
              </w:rPr>
            </w:pPr>
            <w:r w:rsidRPr="00D91A18">
              <w:rPr>
                <w:lang w:val="en-CA"/>
              </w:rPr>
              <w:lastRenderedPageBreak/>
              <w:t>HEARING</w:t>
            </w:r>
          </w:p>
        </w:tc>
      </w:tr>
    </w:tbl>
    <w:p w14:paraId="679423AA" w14:textId="77777777" w:rsidR="00887EEB" w:rsidRPr="00D91A18" w:rsidRDefault="00887EEB" w:rsidP="00887EEB">
      <w:pPr>
        <w:spacing w:line="240" w:lineRule="auto"/>
        <w:jc w:val="both"/>
        <w:rPr>
          <w:rFonts w:cs="Arial"/>
          <w:szCs w:val="24"/>
          <w:lang w:val="en-CA"/>
        </w:rPr>
      </w:pPr>
    </w:p>
    <w:tbl>
      <w:tblPr>
        <w:tblW w:w="9540" w:type="dxa"/>
        <w:tblInd w:w="-9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50"/>
        <w:gridCol w:w="8190"/>
      </w:tblGrid>
      <w:tr w:rsidR="002207C9" w14:paraId="679423AD" w14:textId="77777777" w:rsidTr="0095618F">
        <w:trPr>
          <w:trHeight w:val="260"/>
        </w:trPr>
        <w:tc>
          <w:tcPr>
            <w:tcW w:w="1350" w:type="dxa"/>
            <w:tcBorders>
              <w:top w:val="nil"/>
              <w:bottom w:val="single" w:sz="4" w:space="0" w:color="auto"/>
              <w:right w:val="nil"/>
            </w:tcBorders>
          </w:tcPr>
          <w:p w14:paraId="679423AB" w14:textId="149EF207" w:rsidR="00887EEB" w:rsidRPr="00D91A18" w:rsidRDefault="004548E1" w:rsidP="00887EEB">
            <w:pPr>
              <w:spacing w:before="120" w:after="120" w:line="240" w:lineRule="auto"/>
              <w:jc w:val="both"/>
              <w:rPr>
                <w:rFonts w:cs="Arial"/>
                <w:szCs w:val="24"/>
                <w:lang w:val="en-CA"/>
              </w:rPr>
            </w:pPr>
            <w:r>
              <w:rPr>
                <w:rFonts w:cs="Arial"/>
                <w:szCs w:val="24"/>
                <w:lang w:val="en-CA"/>
              </w:rPr>
              <w:t>9:33</w:t>
            </w:r>
          </w:p>
        </w:tc>
        <w:tc>
          <w:tcPr>
            <w:tcW w:w="8190" w:type="dxa"/>
            <w:tcBorders>
              <w:top w:val="nil"/>
              <w:left w:val="nil"/>
              <w:bottom w:val="single" w:sz="4" w:space="0" w:color="auto"/>
            </w:tcBorders>
          </w:tcPr>
          <w:p w14:paraId="17A0E87C" w14:textId="77777777" w:rsidR="00887EEB" w:rsidRDefault="004548E1" w:rsidP="00887EEB">
            <w:pPr>
              <w:spacing w:before="120" w:after="120" w:line="240" w:lineRule="auto"/>
              <w:jc w:val="both"/>
              <w:rPr>
                <w:rFonts w:cs="Arial"/>
                <w:szCs w:val="24"/>
                <w:lang w:val="en-CA"/>
              </w:rPr>
            </w:pPr>
            <w:r w:rsidRPr="00D91A18">
              <w:rPr>
                <w:rFonts w:cs="Arial"/>
                <w:b/>
                <w:bCs/>
                <w:szCs w:val="24"/>
                <w:lang w:val="en-CA"/>
              </w:rPr>
              <w:t>Continuation</w:t>
            </w:r>
            <w:r w:rsidRPr="00D91A18">
              <w:rPr>
                <w:rFonts w:cs="Arial"/>
                <w:szCs w:val="24"/>
                <w:lang w:val="en-CA"/>
              </w:rPr>
              <w:t xml:space="preserve"> of the hearing held on June 8, 2026. The parties were excused from appearing in Court.</w:t>
            </w:r>
          </w:p>
          <w:p w14:paraId="7DA7D263" w14:textId="77777777" w:rsidR="00F2742F" w:rsidRDefault="004548E1" w:rsidP="00887EEB">
            <w:pPr>
              <w:spacing w:before="120" w:after="120" w:line="240" w:lineRule="auto"/>
              <w:jc w:val="both"/>
              <w:rPr>
                <w:rFonts w:cs="Arial"/>
                <w:szCs w:val="24"/>
                <w:lang w:val="en-CA"/>
              </w:rPr>
            </w:pPr>
            <w:r w:rsidRPr="00D91A18">
              <w:rPr>
                <w:rFonts w:cs="Arial"/>
                <w:b/>
                <w:bCs/>
                <w:szCs w:val="24"/>
                <w:lang w:val="en-CA"/>
              </w:rPr>
              <w:t xml:space="preserve">BY THE JUDGE: </w:t>
            </w:r>
            <w:r w:rsidRPr="00D91A18">
              <w:rPr>
                <w:rFonts w:cs="Arial"/>
                <w:szCs w:val="24"/>
                <w:lang w:val="en-CA"/>
              </w:rPr>
              <w:t>Judgment – see page 4.</w:t>
            </w:r>
          </w:p>
          <w:p w14:paraId="679423AC" w14:textId="71FE4EB6" w:rsidR="00F2742F" w:rsidRPr="00D91A18" w:rsidRDefault="004548E1" w:rsidP="00887EEB">
            <w:pPr>
              <w:spacing w:before="120" w:after="120" w:line="240" w:lineRule="auto"/>
              <w:jc w:val="both"/>
              <w:rPr>
                <w:rFonts w:cs="Arial"/>
                <w:szCs w:val="24"/>
                <w:lang w:val="en-CA"/>
              </w:rPr>
            </w:pPr>
            <w:r>
              <w:rPr>
                <w:rFonts w:cs="Arial"/>
                <w:szCs w:val="24"/>
                <w:lang w:val="en-CA"/>
              </w:rPr>
              <w:t>Conclusion of the hearing.</w:t>
            </w:r>
          </w:p>
        </w:tc>
      </w:tr>
      <w:tr w:rsidR="002207C9" w14:paraId="679423B3" w14:textId="77777777" w:rsidTr="00A5546A">
        <w:trPr>
          <w:trHeight w:val="251"/>
        </w:trPr>
        <w:tc>
          <w:tcPr>
            <w:tcW w:w="1350" w:type="dxa"/>
            <w:tcBorders>
              <w:top w:val="single" w:sz="4" w:space="0" w:color="auto"/>
              <w:bottom w:val="nil"/>
              <w:right w:val="nil"/>
            </w:tcBorders>
          </w:tcPr>
          <w:p w14:paraId="679423B1" w14:textId="77777777" w:rsidR="00887EEB" w:rsidRPr="00D91A18" w:rsidRDefault="00887EEB" w:rsidP="00887EEB">
            <w:pPr>
              <w:spacing w:before="120" w:after="120" w:line="240" w:lineRule="auto"/>
              <w:jc w:val="both"/>
              <w:rPr>
                <w:rFonts w:cs="Arial"/>
                <w:szCs w:val="24"/>
                <w:lang w:val="en-CA"/>
              </w:rPr>
            </w:pPr>
          </w:p>
        </w:tc>
        <w:tc>
          <w:tcPr>
            <w:tcW w:w="8190" w:type="dxa"/>
            <w:tcBorders>
              <w:top w:val="single" w:sz="4" w:space="0" w:color="auto"/>
              <w:left w:val="nil"/>
            </w:tcBorders>
          </w:tcPr>
          <w:p w14:paraId="679423B2" w14:textId="77777777" w:rsidR="00887EEB" w:rsidRPr="00D91A18" w:rsidRDefault="00887EEB" w:rsidP="00887EEB">
            <w:pPr>
              <w:spacing w:before="120" w:after="120" w:line="240" w:lineRule="auto"/>
              <w:jc w:val="both"/>
              <w:rPr>
                <w:rFonts w:cs="Arial"/>
                <w:szCs w:val="24"/>
                <w:lang w:val="en-CA"/>
              </w:rPr>
            </w:pPr>
          </w:p>
        </w:tc>
      </w:tr>
    </w:tbl>
    <w:p w14:paraId="679423B4" w14:textId="77777777" w:rsidR="00887EEB" w:rsidRPr="00D91A18" w:rsidRDefault="00887EEB" w:rsidP="00A5546A">
      <w:pPr>
        <w:spacing w:line="240" w:lineRule="auto"/>
        <w:rPr>
          <w:rFonts w:cs="Arial"/>
          <w:szCs w:val="24"/>
          <w:lang w:val="en-CA"/>
        </w:rPr>
      </w:pPr>
    </w:p>
    <w:tbl>
      <w:tblPr>
        <w:tblStyle w:val="Grilledutableau1"/>
        <w:tblW w:w="0" w:type="auto"/>
        <w:tblInd w:w="-90" w:type="dxa"/>
        <w:tblBorders>
          <w:top w:val="none" w:sz="0" w:space="0" w:color="auto"/>
          <w:bottom w:val="none" w:sz="0" w:space="0" w:color="auto"/>
        </w:tblBorders>
        <w:tblLook w:val="04A0" w:firstRow="1" w:lastRow="0" w:firstColumn="1" w:lastColumn="0" w:noHBand="0" w:noVBand="1"/>
      </w:tblPr>
      <w:tblGrid>
        <w:gridCol w:w="4860"/>
      </w:tblGrid>
      <w:tr w:rsidR="002207C9" w14:paraId="679423B6" w14:textId="77777777" w:rsidTr="00A5546A">
        <w:tc>
          <w:tcPr>
            <w:tcW w:w="4860" w:type="dxa"/>
            <w:tcBorders>
              <w:bottom w:val="single" w:sz="4" w:space="0" w:color="auto"/>
            </w:tcBorders>
          </w:tcPr>
          <w:p w14:paraId="679423B5" w14:textId="77777777" w:rsidR="00887EEB" w:rsidRPr="00D91A18" w:rsidRDefault="00887EEB" w:rsidP="00887EEB">
            <w:pPr>
              <w:spacing w:line="240" w:lineRule="auto"/>
              <w:jc w:val="both"/>
              <w:rPr>
                <w:rFonts w:cs="Arial"/>
                <w:szCs w:val="24"/>
                <w:lang w:val="en-CA"/>
              </w:rPr>
            </w:pPr>
          </w:p>
        </w:tc>
      </w:tr>
      <w:tr w:rsidR="002207C9" w:rsidRPr="000B64CD" w14:paraId="679423B8" w14:textId="77777777" w:rsidTr="00A5546A">
        <w:tc>
          <w:tcPr>
            <w:tcW w:w="4860" w:type="dxa"/>
            <w:tcBorders>
              <w:top w:val="single" w:sz="4" w:space="0" w:color="auto"/>
            </w:tcBorders>
          </w:tcPr>
          <w:p w14:paraId="679423B7" w14:textId="1ABE8CB4" w:rsidR="00887EEB" w:rsidRPr="00D91A18" w:rsidRDefault="004548E1" w:rsidP="00887EEB">
            <w:pPr>
              <w:spacing w:line="240" w:lineRule="auto"/>
              <w:jc w:val="both"/>
              <w:rPr>
                <w:rFonts w:cs="Arial"/>
                <w:szCs w:val="24"/>
                <w:lang w:val="en-CA"/>
              </w:rPr>
            </w:pPr>
            <w:r w:rsidRPr="00D91A18">
              <w:rPr>
                <w:rFonts w:cs="Arial"/>
                <w:szCs w:val="24"/>
                <w:lang w:val="en-CA"/>
              </w:rPr>
              <w:t xml:space="preserve">Mélanie Camiré, </w:t>
            </w:r>
            <w:r w:rsidR="001046D5">
              <w:rPr>
                <w:rFonts w:cs="Arial"/>
                <w:szCs w:val="24"/>
                <w:lang w:val="en-CA"/>
              </w:rPr>
              <w:t>Clerk at the hearing</w:t>
            </w:r>
            <w:r w:rsidR="009C150A" w:rsidRPr="00D91A18">
              <w:rPr>
                <w:rFonts w:cs="Arial"/>
                <w:szCs w:val="24"/>
                <w:lang w:val="en-CA"/>
              </w:rPr>
              <w:t xml:space="preserve"> </w:t>
            </w:r>
          </w:p>
        </w:tc>
      </w:tr>
    </w:tbl>
    <w:p w14:paraId="679423B9" w14:textId="77777777" w:rsidR="002C7179" w:rsidRPr="00D91A18" w:rsidRDefault="002C7179" w:rsidP="00A5546A">
      <w:pPr>
        <w:spacing w:after="160" w:line="259" w:lineRule="auto"/>
        <w:rPr>
          <w:rFonts w:cs="Arial"/>
          <w:szCs w:val="24"/>
          <w:lang w:val="en-CA"/>
        </w:rPr>
      </w:pPr>
    </w:p>
    <w:p w14:paraId="679423BA" w14:textId="77777777" w:rsidR="00887EEB" w:rsidRPr="00D91A18" w:rsidRDefault="004548E1" w:rsidP="00A5546A">
      <w:pPr>
        <w:spacing w:line="240" w:lineRule="auto"/>
        <w:rPr>
          <w:rFonts w:cs="Arial"/>
          <w:szCs w:val="24"/>
          <w:lang w:val="en-CA"/>
        </w:rPr>
      </w:pPr>
      <w:r w:rsidRPr="00D91A18">
        <w:rPr>
          <w:rFonts w:cs="Arial"/>
          <w:szCs w:val="24"/>
          <w:lang w:val="en-CA"/>
        </w:rPr>
        <w:br w:type="page"/>
      </w:r>
    </w:p>
    <w:tbl>
      <w:tblPr>
        <w:tblStyle w:val="Grilledutableau1"/>
        <w:tblW w:w="9540" w:type="dxa"/>
        <w:tblInd w:w="-90" w:type="dxa"/>
        <w:tblBorders>
          <w:top w:val="single" w:sz="8" w:space="0" w:color="auto"/>
          <w:bottom w:val="single" w:sz="8" w:space="0" w:color="auto"/>
        </w:tblBorders>
        <w:tblLook w:val="04A0" w:firstRow="1" w:lastRow="0" w:firstColumn="1" w:lastColumn="0" w:noHBand="0" w:noVBand="1"/>
      </w:tblPr>
      <w:tblGrid>
        <w:gridCol w:w="9540"/>
      </w:tblGrid>
      <w:tr w:rsidR="002207C9" w14:paraId="679423BC" w14:textId="77777777" w:rsidTr="00A5546A">
        <w:tc>
          <w:tcPr>
            <w:tcW w:w="9540" w:type="dxa"/>
            <w:vAlign w:val="center"/>
          </w:tcPr>
          <w:p w14:paraId="679423BB" w14:textId="77777777" w:rsidR="00887EEB" w:rsidRPr="00D91A18" w:rsidRDefault="004548E1" w:rsidP="00887EEB">
            <w:pPr>
              <w:spacing w:before="240" w:after="240" w:line="240" w:lineRule="exact"/>
              <w:jc w:val="center"/>
              <w:rPr>
                <w:lang w:val="en-CA"/>
              </w:rPr>
            </w:pPr>
            <w:r w:rsidRPr="00D91A18">
              <w:rPr>
                <w:lang w:val="en-CA"/>
              </w:rPr>
              <w:lastRenderedPageBreak/>
              <w:t>JUDGMENT</w:t>
            </w:r>
          </w:p>
        </w:tc>
      </w:tr>
    </w:tbl>
    <w:p w14:paraId="679423BD" w14:textId="77777777" w:rsidR="00887EEB" w:rsidRPr="00D91A18" w:rsidRDefault="00887EEB" w:rsidP="00A5546A">
      <w:pPr>
        <w:spacing w:line="240" w:lineRule="auto"/>
        <w:jc w:val="both"/>
        <w:rPr>
          <w:lang w:val="en-CA"/>
        </w:rPr>
      </w:pPr>
    </w:p>
    <w:p w14:paraId="679423BE" w14:textId="02D0F004" w:rsidR="00D34F9D" w:rsidRPr="00D91A18" w:rsidRDefault="004548E1" w:rsidP="00A5546A">
      <w:pPr>
        <w:spacing w:line="240" w:lineRule="auto"/>
        <w:jc w:val="both"/>
        <w:rPr>
          <w:b/>
          <w:lang w:val="en-CA"/>
        </w:rPr>
      </w:pPr>
      <w:bookmarkStart w:id="25" w:name="ORDONNANCE_DE"/>
      <w:r w:rsidRPr="007F6E9E">
        <w:rPr>
          <w:b/>
          <w:bCs/>
          <w:caps/>
          <w:u w:val="single"/>
          <w:lang w:val="en-CA"/>
        </w:rPr>
        <w:t>WARNING:</w:t>
      </w:r>
      <w:r>
        <w:rPr>
          <w:b/>
          <w:bCs/>
          <w:caps/>
          <w:lang w:val="en-CA"/>
        </w:rPr>
        <w:t xml:space="preserve"> </w:t>
      </w:r>
      <w:r w:rsidR="00671698" w:rsidRPr="00D91A18">
        <w:rPr>
          <w:b/>
          <w:bCs/>
          <w:caps/>
          <w:lang w:val="en-CA"/>
        </w:rPr>
        <w:t>I</w:t>
      </w:r>
      <w:r w:rsidR="00671698" w:rsidRPr="00D91A18">
        <w:rPr>
          <w:b/>
          <w:bCs/>
          <w:lang w:val="en-CA"/>
        </w:rPr>
        <w:t xml:space="preserve">n accordance with s. 142 of the </w:t>
      </w:r>
      <w:r w:rsidR="00671698" w:rsidRPr="00D91A18">
        <w:rPr>
          <w:b/>
          <w:bCs/>
          <w:i/>
          <w:iCs/>
          <w:lang w:val="en-CA"/>
        </w:rPr>
        <w:t>Professional Code</w:t>
      </w:r>
      <w:r w:rsidR="00671698" w:rsidRPr="00D91A18">
        <w:rPr>
          <w:b/>
          <w:bCs/>
          <w:lang w:val="en-CA"/>
        </w:rPr>
        <w:t>, the Disciplinary Council made an order banning the disclosure, publication or release of the names of the patient and her spouse, as such names appear in the documents filed in the record, and of any information that could identify them, so as to protect their privacy. In accordance with said provision, and for the same purposes, the Disciplinary Council made an order banning the disclosure, publication or release of the medical records (Exhibits P</w:t>
      </w:r>
      <w:r w:rsidR="00A5546A">
        <w:rPr>
          <w:b/>
          <w:bCs/>
          <w:lang w:val="en-CA"/>
        </w:rPr>
        <w:t>-</w:t>
      </w:r>
      <w:r w:rsidR="00671698" w:rsidRPr="00D91A18">
        <w:rPr>
          <w:b/>
          <w:bCs/>
          <w:lang w:val="en-CA"/>
        </w:rPr>
        <w:t>16 and P</w:t>
      </w:r>
      <w:r w:rsidR="00A5546A">
        <w:rPr>
          <w:b/>
          <w:bCs/>
          <w:lang w:val="en-CA"/>
        </w:rPr>
        <w:t>-</w:t>
      </w:r>
      <w:r w:rsidR="00671698" w:rsidRPr="00D91A18">
        <w:rPr>
          <w:b/>
          <w:bCs/>
          <w:lang w:val="en-CA"/>
        </w:rPr>
        <w:t>25).</w:t>
      </w:r>
    </w:p>
    <w:p w14:paraId="679423BF" w14:textId="77777777" w:rsidR="00D34F9D" w:rsidRPr="00D91A18" w:rsidRDefault="00D34F9D" w:rsidP="00A5546A">
      <w:pPr>
        <w:spacing w:line="240" w:lineRule="auto"/>
        <w:jc w:val="both"/>
        <w:rPr>
          <w:b/>
          <w:caps/>
          <w:lang w:val="en-CA"/>
        </w:rPr>
      </w:pPr>
    </w:p>
    <w:bookmarkEnd w:id="25"/>
    <w:p w14:paraId="679423C0" w14:textId="77777777" w:rsidR="00887EEB" w:rsidRPr="00D91A18" w:rsidRDefault="00887EEB" w:rsidP="00A5546A">
      <w:pPr>
        <w:spacing w:line="240" w:lineRule="auto"/>
        <w:jc w:val="both"/>
        <w:rPr>
          <w:lang w:val="en-CA"/>
        </w:rPr>
      </w:pPr>
    </w:p>
    <w:p w14:paraId="679423C1" w14:textId="798CBB3A" w:rsidR="008C14EC" w:rsidRPr="00D91A18" w:rsidRDefault="004548E1" w:rsidP="00A5546A">
      <w:pPr>
        <w:pStyle w:val="Paragraphe"/>
        <w:tabs>
          <w:tab w:val="clear" w:pos="990"/>
          <w:tab w:val="num" w:pos="720"/>
        </w:tabs>
        <w:ind w:left="0"/>
        <w:rPr>
          <w:b/>
          <w:bCs/>
          <w:lang w:val="en-CA"/>
        </w:rPr>
      </w:pPr>
      <w:r w:rsidRPr="00D91A18">
        <w:rPr>
          <w:lang w:val="en-CA"/>
        </w:rPr>
        <w:t>The applicant seeks leave to appeal from the judgment rendered on February</w:t>
      </w:r>
      <w:r w:rsidR="00BC3368">
        <w:rPr>
          <w:lang w:val="en-CA"/>
        </w:rPr>
        <w:t> </w:t>
      </w:r>
      <w:r w:rsidRPr="00D91A18">
        <w:rPr>
          <w:lang w:val="en-CA"/>
        </w:rPr>
        <w:t>25,</w:t>
      </w:r>
      <w:r w:rsidR="00BC3368">
        <w:rPr>
          <w:lang w:val="en-CA"/>
        </w:rPr>
        <w:t> </w:t>
      </w:r>
      <w:r w:rsidRPr="00D91A18">
        <w:rPr>
          <w:lang w:val="en-CA"/>
        </w:rPr>
        <w:t>2026, by the Superior Court,</w:t>
      </w:r>
      <w:r>
        <w:rPr>
          <w:rStyle w:val="Appelnotedebasdep"/>
          <w:lang w:val="en-CA"/>
        </w:rPr>
        <w:footnoteReference w:id="1"/>
      </w:r>
      <w:r w:rsidRPr="00D91A18">
        <w:rPr>
          <w:lang w:val="en-CA"/>
        </w:rPr>
        <w:t xml:space="preserve"> which dismissed his application for judicial review of a decision rendered by the Professions Tribunal on February</w:t>
      </w:r>
      <w:r w:rsidR="00BC3368">
        <w:rPr>
          <w:lang w:val="en-CA"/>
        </w:rPr>
        <w:t> </w:t>
      </w:r>
      <w:r w:rsidRPr="00D91A18">
        <w:rPr>
          <w:lang w:val="en-CA"/>
        </w:rPr>
        <w:t>21,</w:t>
      </w:r>
      <w:r w:rsidR="00BC3368">
        <w:rPr>
          <w:lang w:val="en-CA"/>
        </w:rPr>
        <w:t> </w:t>
      </w:r>
      <w:r w:rsidRPr="00D91A18">
        <w:rPr>
          <w:lang w:val="en-CA"/>
        </w:rPr>
        <w:t>2025.</w:t>
      </w:r>
      <w:r>
        <w:rPr>
          <w:rStyle w:val="Appelnotedebasdep"/>
          <w:lang w:val="en-CA"/>
        </w:rPr>
        <w:footnoteReference w:id="2"/>
      </w:r>
      <w:r w:rsidRPr="00D91A18">
        <w:rPr>
          <w:lang w:val="en-CA"/>
        </w:rPr>
        <w:t xml:space="preserve"> That decision had dismissed the appeal from the decisions on conviction and sanction rendered by the Disciplinary Council of the Collège des médecins du Québec.</w:t>
      </w:r>
      <w:r>
        <w:rPr>
          <w:rStyle w:val="Appelnotedebasdep"/>
          <w:lang w:val="en-CA"/>
        </w:rPr>
        <w:footnoteReference w:id="3"/>
      </w:r>
      <w:r w:rsidRPr="00D91A18">
        <w:rPr>
          <w:lang w:val="en-CA"/>
        </w:rPr>
        <w:t xml:space="preserve"> Nonetheless, it had allowed in part the syndic</w:t>
      </w:r>
      <w:r w:rsidR="00A5546A">
        <w:rPr>
          <w:lang w:val="en-CA"/>
        </w:rPr>
        <w:t>’</w:t>
      </w:r>
      <w:r w:rsidRPr="00D91A18">
        <w:rPr>
          <w:lang w:val="en-CA"/>
        </w:rPr>
        <w:t>s appeal from the sanction, had cancelled the fine imposed on count</w:t>
      </w:r>
      <w:r w:rsidR="00A5546A">
        <w:rPr>
          <w:lang w:val="en-CA"/>
        </w:rPr>
        <w:t> </w:t>
      </w:r>
      <w:r w:rsidRPr="00D91A18">
        <w:rPr>
          <w:lang w:val="en-CA"/>
        </w:rPr>
        <w:t>1 of the complaint and replaced it with a $7,500 fine, had dismissed the syndic</w:t>
      </w:r>
      <w:r w:rsidR="00A5546A">
        <w:rPr>
          <w:lang w:val="en-CA"/>
        </w:rPr>
        <w:t>’</w:t>
      </w:r>
      <w:r w:rsidRPr="00D91A18">
        <w:rPr>
          <w:lang w:val="en-CA"/>
        </w:rPr>
        <w:t>s appeal from the sanction as regards the temporary striking off the roll imposed on count</w:t>
      </w:r>
      <w:r w:rsidR="00A5546A">
        <w:rPr>
          <w:b/>
          <w:lang w:val="en-CA"/>
        </w:rPr>
        <w:t> </w:t>
      </w:r>
      <w:r w:rsidRPr="00D91A18">
        <w:rPr>
          <w:lang w:val="en-CA"/>
        </w:rPr>
        <w:t>1 and had ordered the syndic to pay of 75% of the costs, with the applicant paying 25% thereof.</w:t>
      </w:r>
    </w:p>
    <w:p w14:paraId="679423C2" w14:textId="3270D2AA" w:rsidR="00FB002D" w:rsidRPr="00D91A18" w:rsidRDefault="004548E1" w:rsidP="00A5546A">
      <w:pPr>
        <w:pStyle w:val="Paragraphe"/>
        <w:tabs>
          <w:tab w:val="clear" w:pos="990"/>
          <w:tab w:val="num" w:pos="720"/>
        </w:tabs>
        <w:ind w:left="0"/>
        <w:rPr>
          <w:b/>
          <w:bCs/>
          <w:lang w:val="en-CA"/>
        </w:rPr>
      </w:pPr>
      <w:r w:rsidRPr="00D91A18">
        <w:rPr>
          <w:lang w:val="en-CA"/>
        </w:rPr>
        <w:t>I note that the grounds of appeal raised in the application for leave to appeal from the Superior Court Judgment pertain only to the conviction and sanction on count</w:t>
      </w:r>
      <w:r w:rsidR="00900849">
        <w:rPr>
          <w:lang w:val="en-CA"/>
        </w:rPr>
        <w:t> </w:t>
      </w:r>
      <w:r w:rsidRPr="00D91A18">
        <w:rPr>
          <w:lang w:val="en-CA"/>
        </w:rPr>
        <w:t>1 founded on s.</w:t>
      </w:r>
      <w:r w:rsidR="00900849">
        <w:rPr>
          <w:lang w:val="en-CA"/>
        </w:rPr>
        <w:t> </w:t>
      </w:r>
      <w:r w:rsidRPr="00D91A18">
        <w:rPr>
          <w:lang w:val="en-CA"/>
        </w:rPr>
        <w:t xml:space="preserve">59.1 of the </w:t>
      </w:r>
      <w:r w:rsidRPr="00D91A18">
        <w:rPr>
          <w:i/>
          <w:iCs/>
          <w:lang w:val="en-CA"/>
        </w:rPr>
        <w:t>Professional Code</w:t>
      </w:r>
      <w:r w:rsidRPr="00D91A18">
        <w:rPr>
          <w:lang w:val="en-CA"/>
        </w:rPr>
        <w:t>,</w:t>
      </w:r>
      <w:r>
        <w:rPr>
          <w:rStyle w:val="Appelnotedebasdep"/>
          <w:lang w:val="en-CA"/>
        </w:rPr>
        <w:footnoteReference w:id="4"/>
      </w:r>
      <w:r w:rsidRPr="00D91A18">
        <w:rPr>
          <w:lang w:val="en-CA"/>
        </w:rPr>
        <w:t xml:space="preserve"> subsequent to remarks made by the applicant in the presence of his patient on April 22,</w:t>
      </w:r>
      <w:r w:rsidR="005520BC">
        <w:rPr>
          <w:lang w:val="en-CA"/>
        </w:rPr>
        <w:t> </w:t>
      </w:r>
      <w:r w:rsidRPr="00D91A18">
        <w:rPr>
          <w:lang w:val="en-CA"/>
        </w:rPr>
        <w:t xml:space="preserve">2022, at the end of a gynecological examination in a delivery room, </w:t>
      </w:r>
      <w:r w:rsidR="00900849">
        <w:rPr>
          <w:lang w:val="en-CA"/>
        </w:rPr>
        <w:t xml:space="preserve">at which time </w:t>
      </w:r>
      <w:r w:rsidRPr="00D91A18">
        <w:rPr>
          <w:lang w:val="en-CA"/>
        </w:rPr>
        <w:t xml:space="preserve">he said in a low voice: </w:t>
      </w:r>
      <w:r w:rsidR="00215586">
        <w:rPr>
          <w:lang w:val="en-CA"/>
        </w:rPr>
        <w:t>“</w:t>
      </w:r>
      <w:r w:rsidRPr="00D91A18">
        <w:rPr>
          <w:lang w:val="en-CA"/>
        </w:rPr>
        <w:t>Thanks for the good time</w:t>
      </w:r>
      <w:r w:rsidR="006A6851">
        <w:rPr>
          <w:lang w:val="en-CA"/>
        </w:rPr>
        <w:t>.</w:t>
      </w:r>
      <w:r w:rsidR="00215586">
        <w:rPr>
          <w:lang w:val="en-CA"/>
        </w:rPr>
        <w:t>”</w:t>
      </w:r>
      <w:r w:rsidRPr="00D91A18">
        <w:rPr>
          <w:lang w:val="en-CA"/>
        </w:rPr>
        <w:t xml:space="preserve"> </w:t>
      </w:r>
    </w:p>
    <w:p w14:paraId="679423C3" w14:textId="69874AFD" w:rsidR="008C14EC" w:rsidRPr="00D91A18" w:rsidRDefault="004548E1" w:rsidP="00962E94">
      <w:pPr>
        <w:pStyle w:val="Paragraphe"/>
        <w:tabs>
          <w:tab w:val="clear" w:pos="990"/>
          <w:tab w:val="num" w:pos="720"/>
        </w:tabs>
        <w:ind w:left="0"/>
        <w:rPr>
          <w:b/>
          <w:bCs/>
          <w:lang w:val="en-CA"/>
        </w:rPr>
      </w:pPr>
      <w:r w:rsidRPr="00D91A18">
        <w:rPr>
          <w:lang w:val="en-CA"/>
        </w:rPr>
        <w:t>The application does not address the other two counts on which he was convicted:</w:t>
      </w:r>
      <w:r w:rsidR="00DC543D">
        <w:rPr>
          <w:lang w:val="en-CA"/>
        </w:rPr>
        <w:t> </w:t>
      </w:r>
      <w:r w:rsidRPr="00D91A18">
        <w:rPr>
          <w:lang w:val="en-CA"/>
        </w:rPr>
        <w:t>failing to abide by the restriction on his right to practise, which required him to be in the presence of a female when carrying out a gynecological examination of a patient in labour, and failing to note his observations in the patient</w:t>
      </w:r>
      <w:r w:rsidR="00A5546A">
        <w:rPr>
          <w:lang w:val="en-CA"/>
        </w:rPr>
        <w:t>’</w:t>
      </w:r>
      <w:r w:rsidRPr="00D91A18">
        <w:rPr>
          <w:lang w:val="en-CA"/>
        </w:rPr>
        <w:t>s medical file.</w:t>
      </w:r>
    </w:p>
    <w:p w14:paraId="679423C4" w14:textId="6040158E" w:rsidR="008C14EC" w:rsidRPr="00D91A18" w:rsidRDefault="004548E1" w:rsidP="00FB002D">
      <w:pPr>
        <w:pStyle w:val="Paragraphe"/>
        <w:tabs>
          <w:tab w:val="clear" w:pos="990"/>
          <w:tab w:val="num" w:pos="720"/>
        </w:tabs>
        <w:ind w:left="0"/>
        <w:rPr>
          <w:b/>
          <w:bCs/>
          <w:lang w:val="en-CA"/>
        </w:rPr>
      </w:pPr>
      <w:r w:rsidRPr="00D91A18">
        <w:rPr>
          <w:lang w:val="en-CA"/>
        </w:rPr>
        <w:t>The applicant alleges that in finding that the P</w:t>
      </w:r>
      <w:r w:rsidR="00B91089">
        <w:rPr>
          <w:lang w:val="en-CA"/>
        </w:rPr>
        <w:t xml:space="preserve">rofessions </w:t>
      </w:r>
      <w:r w:rsidRPr="00D91A18">
        <w:rPr>
          <w:lang w:val="en-CA"/>
        </w:rPr>
        <w:t>T</w:t>
      </w:r>
      <w:r w:rsidR="00B91089">
        <w:rPr>
          <w:lang w:val="en-CA"/>
        </w:rPr>
        <w:t>ribunal</w:t>
      </w:r>
      <w:r w:rsidRPr="00D91A18">
        <w:rPr>
          <w:lang w:val="en-CA"/>
        </w:rPr>
        <w:t xml:space="preserve"> rendered a reasonable decision when it concluded that </w:t>
      </w:r>
      <w:r w:rsidR="00F8728C">
        <w:rPr>
          <w:lang w:val="en-CA"/>
        </w:rPr>
        <w:t>“</w:t>
      </w:r>
      <w:r w:rsidRPr="00D91A18">
        <w:rPr>
          <w:lang w:val="en-CA"/>
        </w:rPr>
        <w:t>the offence of sexual misconduct did not depend on the patient</w:t>
      </w:r>
      <w:r w:rsidR="00A5546A">
        <w:rPr>
          <w:lang w:val="en-CA"/>
        </w:rPr>
        <w:t>’</w:t>
      </w:r>
      <w:r w:rsidRPr="00D91A18">
        <w:rPr>
          <w:lang w:val="en-CA"/>
        </w:rPr>
        <w:t>s awareness thereof</w:t>
      </w:r>
      <w:r w:rsidR="00F8728C">
        <w:rPr>
          <w:lang w:val="en-CA"/>
        </w:rPr>
        <w:t>”</w:t>
      </w:r>
      <w:r>
        <w:rPr>
          <w:rStyle w:val="Appelnotedebasdep"/>
        </w:rPr>
        <w:footnoteReference w:id="5"/>
      </w:r>
      <w:r w:rsidRPr="00D91A18">
        <w:rPr>
          <w:lang w:val="en-CA"/>
        </w:rPr>
        <w:t xml:space="preserve">, the trial judge erred in law in her application </w:t>
      </w:r>
      <w:r w:rsidRPr="00D91A18">
        <w:rPr>
          <w:lang w:val="en-CA"/>
        </w:rPr>
        <w:lastRenderedPageBreak/>
        <w:t xml:space="preserve">of the objective test set out by the Supreme Court in </w:t>
      </w:r>
      <w:r w:rsidRPr="00D91A18">
        <w:rPr>
          <w:i/>
          <w:iCs/>
          <w:lang w:val="en-CA"/>
        </w:rPr>
        <w:t>R.</w:t>
      </w:r>
      <w:r w:rsidR="00775E73">
        <w:rPr>
          <w:i/>
          <w:iCs/>
          <w:lang w:val="en-CA"/>
        </w:rPr>
        <w:t> </w:t>
      </w:r>
      <w:r w:rsidRPr="00D91A18">
        <w:rPr>
          <w:i/>
          <w:iCs/>
          <w:lang w:val="en-CA"/>
        </w:rPr>
        <w:t>v.</w:t>
      </w:r>
      <w:r w:rsidR="00775E73">
        <w:rPr>
          <w:i/>
          <w:iCs/>
          <w:lang w:val="en-CA"/>
        </w:rPr>
        <w:t> </w:t>
      </w:r>
      <w:r w:rsidRPr="00D91A18">
        <w:rPr>
          <w:i/>
          <w:iCs/>
          <w:lang w:val="en-CA"/>
        </w:rPr>
        <w:t>Chase</w:t>
      </w:r>
      <w:r w:rsidRPr="00D91A18">
        <w:rPr>
          <w:lang w:val="en-CA"/>
        </w:rPr>
        <w:t>.</w:t>
      </w:r>
      <w:r>
        <w:rPr>
          <w:rStyle w:val="Appelnotedebasdep"/>
          <w:i/>
          <w:iCs/>
          <w:lang w:val="en-CA"/>
        </w:rPr>
        <w:footnoteReference w:id="6"/>
      </w:r>
      <w:r w:rsidRPr="00D91A18">
        <w:rPr>
          <w:lang w:val="en-CA"/>
        </w:rPr>
        <w:t xml:space="preserve"> He submits that, in so doing, the Superior Court failed to consider that neither the patient nor her </w:t>
      </w:r>
      <w:r w:rsidR="00775E73">
        <w:rPr>
          <w:lang w:val="en-CA"/>
        </w:rPr>
        <w:t xml:space="preserve">spouse </w:t>
      </w:r>
      <w:r w:rsidRPr="00D91A18">
        <w:rPr>
          <w:lang w:val="en-CA"/>
        </w:rPr>
        <w:t>had heard the remarks he made in a low voice. Moreover, he contends that he was convicted on count</w:t>
      </w:r>
      <w:r w:rsidR="00775E73">
        <w:rPr>
          <w:lang w:val="en-CA"/>
        </w:rPr>
        <w:t> </w:t>
      </w:r>
      <w:r w:rsidRPr="00D91A18">
        <w:rPr>
          <w:lang w:val="en-CA"/>
        </w:rPr>
        <w:t>1 because of his past conduct, for which the Disciplinary Council had already sanctioned him, and that the sanction imposed, namely being struck off the roll for four years, is particularly severe and abusive and could not result from the violation of s.</w:t>
      </w:r>
      <w:r w:rsidR="00775E73">
        <w:rPr>
          <w:lang w:val="en-CA"/>
        </w:rPr>
        <w:t> </w:t>
      </w:r>
      <w:r w:rsidRPr="00D91A18">
        <w:rPr>
          <w:lang w:val="en-CA"/>
        </w:rPr>
        <w:t xml:space="preserve">59.1 of the </w:t>
      </w:r>
      <w:r w:rsidRPr="00D91A18">
        <w:rPr>
          <w:i/>
          <w:iCs/>
          <w:lang w:val="en-CA"/>
        </w:rPr>
        <w:t>Professional Code</w:t>
      </w:r>
      <w:r w:rsidRPr="00D91A18">
        <w:rPr>
          <w:lang w:val="en-CA"/>
        </w:rPr>
        <w:t xml:space="preserve"> with which he was charged, particularly given that the patient had maintained her trust in him and had subsequently continued to be his patient.</w:t>
      </w:r>
    </w:p>
    <w:p w14:paraId="679423C5" w14:textId="618653E5" w:rsidR="008C14EC" w:rsidRPr="00D91A18" w:rsidRDefault="004548E1" w:rsidP="00962E94">
      <w:pPr>
        <w:pStyle w:val="Paragraphe"/>
        <w:tabs>
          <w:tab w:val="clear" w:pos="990"/>
          <w:tab w:val="num" w:pos="720"/>
        </w:tabs>
        <w:ind w:left="0"/>
        <w:rPr>
          <w:b/>
          <w:bCs/>
          <w:lang w:val="en-CA"/>
        </w:rPr>
      </w:pPr>
      <w:r w:rsidRPr="00D91A18">
        <w:rPr>
          <w:lang w:val="en-CA"/>
        </w:rPr>
        <w:t>According to his submissions at the hearing before me, the applicant now claims that he no longer remembers having made the remarks of which he was accused (despite these remarks having been admitted to the syndic and subsequently discussed at the hearing before the Disciplinary Council) and he minimizes their inappropriate nature by maintaining that they are not serious or derogatory to the profession. He argues that these remarks sought to express relief with respect to concerns regarding the delivery — an argument he previously made unsuccessfully when testifying before the Disciplinary Council. In so doing, the applicant is challenging findings of fact made by the Disciplinary Council and confirmed by the Professions Tribunal and, subsequently, by the Superior Court.</w:t>
      </w:r>
    </w:p>
    <w:p w14:paraId="679423C6" w14:textId="184F4914" w:rsidR="008C14EC" w:rsidRPr="00D91A18" w:rsidRDefault="004548E1" w:rsidP="00962E94">
      <w:pPr>
        <w:pStyle w:val="Paragraphe"/>
        <w:tabs>
          <w:tab w:val="clear" w:pos="990"/>
          <w:tab w:val="num" w:pos="720"/>
        </w:tabs>
        <w:ind w:left="0"/>
        <w:rPr>
          <w:b/>
          <w:bCs/>
          <w:lang w:val="en-CA"/>
        </w:rPr>
      </w:pPr>
      <w:r w:rsidRPr="00D91A18">
        <w:rPr>
          <w:lang w:val="en-CA"/>
        </w:rPr>
        <w:t>The appeal from a judgment ruling on an application for judicial review is provided for in art.</w:t>
      </w:r>
      <w:r w:rsidR="00775E73">
        <w:rPr>
          <w:lang w:val="en-CA"/>
        </w:rPr>
        <w:t> </w:t>
      </w:r>
      <w:r w:rsidRPr="00D91A18">
        <w:rPr>
          <w:lang w:val="en-CA"/>
        </w:rPr>
        <w:t>30 para.</w:t>
      </w:r>
      <w:r w:rsidR="00775E73">
        <w:rPr>
          <w:lang w:val="en-CA"/>
        </w:rPr>
        <w:t> </w:t>
      </w:r>
      <w:r w:rsidRPr="00D91A18">
        <w:rPr>
          <w:lang w:val="en-CA"/>
        </w:rPr>
        <w:t xml:space="preserve">2(5) of the </w:t>
      </w:r>
      <w:r w:rsidRPr="00D91A18">
        <w:rPr>
          <w:i/>
          <w:iCs/>
          <w:lang w:val="en-CA"/>
        </w:rPr>
        <w:t>Code of Civil Procedure</w:t>
      </w:r>
      <w:r w:rsidRPr="00D91A18">
        <w:rPr>
          <w:lang w:val="en-CA"/>
        </w:rPr>
        <w:t xml:space="preserve"> (</w:t>
      </w:r>
      <w:r w:rsidR="00215586">
        <w:rPr>
          <w:lang w:val="en-CA"/>
        </w:rPr>
        <w:t>“</w:t>
      </w:r>
      <w:r w:rsidRPr="00D91A18">
        <w:rPr>
          <w:b/>
          <w:bCs/>
          <w:i/>
          <w:iCs/>
          <w:lang w:val="en-CA"/>
        </w:rPr>
        <w:t>C.C.P</w:t>
      </w:r>
      <w:r w:rsidRPr="00D91A18">
        <w:rPr>
          <w:i/>
          <w:iCs/>
          <w:lang w:val="en-CA"/>
        </w:rPr>
        <w:t>.</w:t>
      </w:r>
      <w:r w:rsidR="00215586">
        <w:rPr>
          <w:lang w:val="en-CA"/>
        </w:rPr>
        <w:t>”</w:t>
      </w:r>
      <w:r w:rsidRPr="00D91A18">
        <w:rPr>
          <w:lang w:val="en-CA"/>
        </w:rPr>
        <w:t>) and is governed by the criteria set out in paragraph</w:t>
      </w:r>
      <w:r w:rsidR="00775E73">
        <w:rPr>
          <w:lang w:val="en-CA"/>
        </w:rPr>
        <w:t> </w:t>
      </w:r>
      <w:r w:rsidRPr="00D91A18">
        <w:rPr>
          <w:lang w:val="en-CA"/>
        </w:rPr>
        <w:t>3 of that article. According to established case law, such leave is granted sparingly, in keeping with the deference owed by reviewing courts and this Court to decisions of specialized bodies and administrative tribunals.</w:t>
      </w:r>
      <w:r>
        <w:rPr>
          <w:vertAlign w:val="superscript"/>
          <w:lang w:val="en-CA"/>
        </w:rPr>
        <w:footnoteReference w:id="7"/>
      </w:r>
      <w:r w:rsidRPr="00D91A18">
        <w:rPr>
          <w:lang w:val="en-CA"/>
        </w:rPr>
        <w:t xml:space="preserve"> To be granted such leave, the applicant must show that the matter raises a question that merits the Court</w:t>
      </w:r>
      <w:r w:rsidR="00A5546A">
        <w:rPr>
          <w:lang w:val="en-CA"/>
        </w:rPr>
        <w:t>’</w:t>
      </w:r>
      <w:r w:rsidRPr="00D91A18">
        <w:rPr>
          <w:lang w:val="en-CA"/>
        </w:rPr>
        <w:t xml:space="preserve">s attention — namely, the impugned judgment involves a question of principle or of general interest due to the novelty of the subject matter, it involves an issue </w:t>
      </w:r>
      <w:r>
        <w:rPr>
          <w:lang w:val="en-CA"/>
        </w:rPr>
        <w:t xml:space="preserve">having </w:t>
      </w:r>
      <w:r w:rsidRPr="00D91A18">
        <w:rPr>
          <w:lang w:val="en-CA"/>
        </w:rPr>
        <w:t>given rise to conflicting judicial decisions in the lower courts, or it contains a serious weakness. In addition, leave to appeal will be granted only if the appeal is in the interests of justice and does not offend the principle of proportionality (arts.</w:t>
      </w:r>
      <w:r w:rsidR="00775E73">
        <w:rPr>
          <w:lang w:val="en-CA"/>
        </w:rPr>
        <w:t> </w:t>
      </w:r>
      <w:r w:rsidRPr="00D91A18">
        <w:rPr>
          <w:lang w:val="en-CA"/>
        </w:rPr>
        <w:t>9 and 18</w:t>
      </w:r>
      <w:r w:rsidR="00775E73">
        <w:rPr>
          <w:lang w:val="en-CA"/>
        </w:rPr>
        <w:t> </w:t>
      </w:r>
      <w:r w:rsidRPr="00D91A18">
        <w:rPr>
          <w:i/>
          <w:iCs/>
          <w:lang w:val="en-CA"/>
        </w:rPr>
        <w:t>C.C.P.</w:t>
      </w:r>
      <w:r w:rsidRPr="00D91A18">
        <w:rPr>
          <w:lang w:val="en-CA"/>
        </w:rPr>
        <w:t>).</w:t>
      </w:r>
      <w:r>
        <w:rPr>
          <w:vertAlign w:val="superscript"/>
          <w:lang w:val="en-CA"/>
        </w:rPr>
        <w:footnoteReference w:id="8"/>
      </w:r>
    </w:p>
    <w:p w14:paraId="679423C7" w14:textId="678E67FD" w:rsidR="000B5C27" w:rsidRPr="00D91A18" w:rsidRDefault="004548E1" w:rsidP="008C14EC">
      <w:pPr>
        <w:pStyle w:val="Paragraphe"/>
        <w:tabs>
          <w:tab w:val="clear" w:pos="990"/>
          <w:tab w:val="num" w:pos="720"/>
        </w:tabs>
        <w:ind w:left="0"/>
        <w:rPr>
          <w:szCs w:val="24"/>
          <w:lang w:val="en-CA"/>
        </w:rPr>
      </w:pPr>
      <w:r w:rsidRPr="00D91A18">
        <w:rPr>
          <w:szCs w:val="24"/>
          <w:lang w:val="en-CA"/>
        </w:rPr>
        <w:t xml:space="preserve">I note that the grounds the applicant raises essentially repeat the arguments previously raised unsuccessfully in the Superior Court and before the </w:t>
      </w:r>
      <w:r w:rsidR="00B91089" w:rsidRPr="00B91089">
        <w:rPr>
          <w:szCs w:val="24"/>
          <w:lang w:val="en-CA"/>
        </w:rPr>
        <w:t>Professions Tribunal</w:t>
      </w:r>
      <w:r w:rsidRPr="00D91A18">
        <w:rPr>
          <w:szCs w:val="24"/>
          <w:lang w:val="en-CA"/>
        </w:rPr>
        <w:t xml:space="preserve"> and, moreover, that they do not raise a question of law, let alone a new issue or one that has given rise to conflicting judicial decisions. The applicant has raised only questions of fact or, at best, questions of mixed fact and law that do not satisfy the aforementioned criteria set out in art.</w:t>
      </w:r>
      <w:r w:rsidR="00C82012">
        <w:rPr>
          <w:szCs w:val="24"/>
          <w:lang w:val="en-CA"/>
        </w:rPr>
        <w:t> </w:t>
      </w:r>
      <w:r w:rsidRPr="00D91A18">
        <w:rPr>
          <w:szCs w:val="24"/>
          <w:lang w:val="en-CA"/>
        </w:rPr>
        <w:t>30 para.</w:t>
      </w:r>
      <w:r w:rsidR="00C82012">
        <w:rPr>
          <w:szCs w:val="24"/>
          <w:lang w:val="en-CA"/>
        </w:rPr>
        <w:t> </w:t>
      </w:r>
      <w:r w:rsidRPr="00D91A18">
        <w:rPr>
          <w:szCs w:val="24"/>
          <w:lang w:val="en-CA"/>
        </w:rPr>
        <w:t xml:space="preserve">3 </w:t>
      </w:r>
      <w:r w:rsidR="007C4F21" w:rsidRPr="00D91A18">
        <w:rPr>
          <w:i/>
          <w:iCs/>
          <w:szCs w:val="24"/>
          <w:lang w:val="en-CA"/>
        </w:rPr>
        <w:t>C.C.P.</w:t>
      </w:r>
      <w:r w:rsidRPr="00D91A18">
        <w:rPr>
          <w:szCs w:val="24"/>
          <w:lang w:val="en-CA"/>
        </w:rPr>
        <w:t xml:space="preserve"> </w:t>
      </w:r>
      <w:r w:rsidR="007C4F21">
        <w:rPr>
          <w:szCs w:val="24"/>
          <w:lang w:val="en-CA"/>
        </w:rPr>
        <w:t xml:space="preserve">Moreover, </w:t>
      </w:r>
      <w:r w:rsidRPr="00D91A18">
        <w:rPr>
          <w:szCs w:val="24"/>
          <w:lang w:val="en-CA"/>
        </w:rPr>
        <w:t xml:space="preserve">in light of the wording of the Superior Court Judgment and the </w:t>
      </w:r>
      <w:r w:rsidR="00A708A7" w:rsidRPr="00A708A7">
        <w:rPr>
          <w:szCs w:val="24"/>
          <w:lang w:val="en-CA"/>
        </w:rPr>
        <w:t xml:space="preserve">Professions Tribunal </w:t>
      </w:r>
      <w:r w:rsidRPr="00D91A18">
        <w:rPr>
          <w:szCs w:val="24"/>
          <w:lang w:val="en-CA"/>
        </w:rPr>
        <w:t xml:space="preserve">Decision, </w:t>
      </w:r>
      <w:r w:rsidR="007C4F21">
        <w:rPr>
          <w:szCs w:val="24"/>
          <w:lang w:val="en-CA"/>
        </w:rPr>
        <w:t xml:space="preserve">the grounds of appeal </w:t>
      </w:r>
      <w:r w:rsidRPr="00D91A18">
        <w:rPr>
          <w:szCs w:val="24"/>
          <w:lang w:val="en-CA"/>
        </w:rPr>
        <w:t xml:space="preserve">present no </w:t>
      </w:r>
      <w:r w:rsidRPr="00D91A18">
        <w:rPr>
          <w:szCs w:val="24"/>
          <w:lang w:val="en-CA"/>
        </w:rPr>
        <w:lastRenderedPageBreak/>
        <w:t>reasonable likelihood of success, such that it is not in the interests of justice to grant the leave sought.</w:t>
      </w:r>
    </w:p>
    <w:p w14:paraId="679423C8" w14:textId="77777777" w:rsidR="00887EEB" w:rsidRPr="00D91A18" w:rsidRDefault="004548E1" w:rsidP="006D01CE">
      <w:pPr>
        <w:pStyle w:val="Paragraphe"/>
        <w:keepNext/>
        <w:numPr>
          <w:ilvl w:val="0"/>
          <w:numId w:val="0"/>
        </w:numPr>
        <w:rPr>
          <w:b/>
          <w:lang w:val="en-CA"/>
        </w:rPr>
      </w:pPr>
      <w:r w:rsidRPr="00D91A18">
        <w:rPr>
          <w:b/>
          <w:bCs/>
          <w:lang w:val="en-CA"/>
        </w:rPr>
        <w:t>FOR THESE REASONS</w:t>
      </w:r>
      <w:bookmarkStart w:id="26" w:name="Le_soussigné"/>
      <w:r w:rsidR="00D34F9D" w:rsidRPr="00D91A18">
        <w:rPr>
          <w:b/>
          <w:bCs/>
          <w:lang w:val="en-CA"/>
        </w:rPr>
        <w:t>, THE UNDERSIGNED</w:t>
      </w:r>
      <w:bookmarkEnd w:id="26"/>
      <w:r w:rsidR="00013287" w:rsidRPr="00D91A18">
        <w:rPr>
          <w:b/>
          <w:bCs/>
          <w:lang w:val="en-CA"/>
        </w:rPr>
        <w:t>:</w:t>
      </w:r>
    </w:p>
    <w:p w14:paraId="679423C9" w14:textId="77777777" w:rsidR="008C14EC" w:rsidRPr="00D91A18" w:rsidRDefault="004548E1" w:rsidP="00DA1B08">
      <w:pPr>
        <w:pStyle w:val="Paragraphe"/>
        <w:tabs>
          <w:tab w:val="clear" w:pos="990"/>
          <w:tab w:val="num" w:pos="720"/>
        </w:tabs>
        <w:ind w:left="0"/>
        <w:rPr>
          <w:lang w:val="en-CA"/>
        </w:rPr>
      </w:pPr>
      <w:bookmarkStart w:id="27" w:name="_Hlk231826342"/>
      <w:r w:rsidRPr="00D91A18">
        <w:rPr>
          <w:b/>
          <w:bCs/>
          <w:lang w:val="en-CA"/>
        </w:rPr>
        <w:t xml:space="preserve">DISMISSES </w:t>
      </w:r>
      <w:r w:rsidRPr="00D91A18">
        <w:rPr>
          <w:lang w:val="en-CA"/>
        </w:rPr>
        <w:t xml:space="preserve">the application for leave to appeal, with legal costs. </w:t>
      </w:r>
    </w:p>
    <w:bookmarkEnd w:id="27"/>
    <w:p w14:paraId="679423CA" w14:textId="77777777" w:rsidR="000B5C27" w:rsidRPr="00D91A18" w:rsidRDefault="000B5C27" w:rsidP="008C14EC">
      <w:pPr>
        <w:pStyle w:val="Paragraphe"/>
        <w:numPr>
          <w:ilvl w:val="0"/>
          <w:numId w:val="0"/>
        </w:numPr>
        <w:rPr>
          <w:lang w:val="en-CA"/>
        </w:rPr>
      </w:pPr>
    </w:p>
    <w:p w14:paraId="679423CB" w14:textId="77777777" w:rsidR="00F40A7F" w:rsidRPr="00D91A18" w:rsidRDefault="00F40A7F" w:rsidP="009C0D7C">
      <w:pPr>
        <w:pStyle w:val="Paragraphe"/>
        <w:numPr>
          <w:ilvl w:val="0"/>
          <w:numId w:val="0"/>
        </w:numPr>
        <w:rPr>
          <w:lang w:val="en-CA"/>
        </w:rPr>
      </w:pPr>
    </w:p>
    <w:tbl>
      <w:tblPr>
        <w:tblW w:w="9540" w:type="dxa"/>
        <w:tblInd w:w="-90" w:type="dxa"/>
        <w:tblLayout w:type="fixed"/>
        <w:tblCellMar>
          <w:left w:w="70" w:type="dxa"/>
          <w:right w:w="70" w:type="dxa"/>
        </w:tblCellMar>
        <w:tblLook w:val="0000" w:firstRow="0" w:lastRow="0" w:firstColumn="0" w:lastColumn="0" w:noHBand="0" w:noVBand="0"/>
      </w:tblPr>
      <w:tblGrid>
        <w:gridCol w:w="4590"/>
        <w:gridCol w:w="4950"/>
      </w:tblGrid>
      <w:tr w:rsidR="002207C9" w14:paraId="679423CE" w14:textId="77777777" w:rsidTr="0095618F">
        <w:tc>
          <w:tcPr>
            <w:tcW w:w="4590" w:type="dxa"/>
          </w:tcPr>
          <w:p w14:paraId="679423CC" w14:textId="77777777" w:rsidR="00887EEB" w:rsidRPr="00D91A18" w:rsidRDefault="00887EEB" w:rsidP="00887EEB">
            <w:pPr>
              <w:keepNext/>
              <w:spacing w:line="240" w:lineRule="auto"/>
              <w:jc w:val="both"/>
              <w:rPr>
                <w:rFonts w:cs="Arial"/>
                <w:szCs w:val="24"/>
                <w:lang w:val="en-CA"/>
              </w:rPr>
            </w:pPr>
          </w:p>
        </w:tc>
        <w:tc>
          <w:tcPr>
            <w:tcW w:w="4950" w:type="dxa"/>
            <w:tcBorders>
              <w:top w:val="single" w:sz="4" w:space="0" w:color="auto"/>
            </w:tcBorders>
          </w:tcPr>
          <w:p w14:paraId="679423CD" w14:textId="6C11CD99" w:rsidR="00887EEB" w:rsidRPr="00D91A18" w:rsidRDefault="004548E1" w:rsidP="00887EEB">
            <w:pPr>
              <w:keepNext/>
              <w:spacing w:line="240" w:lineRule="auto"/>
              <w:rPr>
                <w:rFonts w:cs="Arial"/>
                <w:caps/>
                <w:szCs w:val="24"/>
                <w:lang w:val="en-CA"/>
              </w:rPr>
            </w:pPr>
            <w:r w:rsidRPr="00D03264">
              <w:rPr>
                <w:rFonts w:cs="Arial"/>
                <w:caps/>
                <w:szCs w:val="24"/>
                <w:lang w:val="en-CA"/>
              </w:rPr>
              <w:t>GENEVIÈVE MARCOTTE, J.A.</w:t>
            </w:r>
          </w:p>
        </w:tc>
      </w:tr>
    </w:tbl>
    <w:p w14:paraId="679423CF" w14:textId="77777777" w:rsidR="005B4976" w:rsidRPr="00D91A18" w:rsidRDefault="005B4976" w:rsidP="00E06061">
      <w:pPr>
        <w:pStyle w:val="Paragraphe"/>
        <w:numPr>
          <w:ilvl w:val="0"/>
          <w:numId w:val="0"/>
        </w:numPr>
        <w:rPr>
          <w:lang w:val="en-CA"/>
        </w:rPr>
      </w:pPr>
    </w:p>
    <w:p w14:paraId="679423D0" w14:textId="77777777" w:rsidR="005B4976" w:rsidRPr="00D91A18" w:rsidRDefault="005B4976" w:rsidP="00E06061">
      <w:pPr>
        <w:pStyle w:val="Paragraphe"/>
        <w:numPr>
          <w:ilvl w:val="0"/>
          <w:numId w:val="0"/>
        </w:numPr>
        <w:rPr>
          <w:lang w:val="en-CA"/>
        </w:rPr>
      </w:pPr>
    </w:p>
    <w:p w14:paraId="679423D1" w14:textId="77777777" w:rsidR="005B4976" w:rsidRPr="00D91A18" w:rsidRDefault="005B4976" w:rsidP="00E06061">
      <w:pPr>
        <w:pStyle w:val="Paragraphe"/>
        <w:numPr>
          <w:ilvl w:val="0"/>
          <w:numId w:val="0"/>
        </w:numPr>
        <w:rPr>
          <w:lang w:val="en-CA"/>
        </w:rPr>
      </w:pPr>
    </w:p>
    <w:p w14:paraId="679423D2" w14:textId="77777777" w:rsidR="005B4976" w:rsidRPr="00D91A18" w:rsidRDefault="005B4976" w:rsidP="00E06061">
      <w:pPr>
        <w:pStyle w:val="Paragraphe"/>
        <w:numPr>
          <w:ilvl w:val="0"/>
          <w:numId w:val="0"/>
        </w:numPr>
        <w:rPr>
          <w:lang w:val="en-CA"/>
        </w:rPr>
      </w:pPr>
    </w:p>
    <w:sectPr w:rsidR="005B4976" w:rsidRPr="00D91A18" w:rsidSect="00871C4F">
      <w:headerReference w:type="default" r:id="rId11"/>
      <w:footerReference w:type="default" r:id="rId12"/>
      <w:footnotePr>
        <w:numRestart w:val="eachSect"/>
      </w:footnotePr>
      <w:pgSz w:w="12242" w:h="15842" w:code="1"/>
      <w:pgMar w:top="720" w:right="1172" w:bottom="1296" w:left="1620" w:header="1440" w:footer="792"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7E541" w14:textId="77777777" w:rsidR="004548E1" w:rsidRDefault="004548E1">
      <w:pPr>
        <w:spacing w:line="240" w:lineRule="auto"/>
      </w:pPr>
      <w:r>
        <w:separator/>
      </w:r>
    </w:p>
  </w:endnote>
  <w:endnote w:type="continuationSeparator" w:id="0">
    <w:p w14:paraId="2D5E6D85" w14:textId="77777777" w:rsidR="004548E1" w:rsidRDefault="004548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23DC" w14:textId="6C5457E2" w:rsidR="005A1B1E" w:rsidRPr="001D7951" w:rsidRDefault="004548E1" w:rsidP="00192F40">
    <w:pPr>
      <w:pStyle w:val="Pieddepage"/>
      <w:jc w:val="right"/>
      <w:rPr>
        <w:b/>
        <w:bCs/>
        <w:lang w:val="en-CA"/>
      </w:rPr>
    </w:pPr>
    <w:r w:rsidRPr="001D7951">
      <w:rPr>
        <w:b/>
        <w:bCs/>
        <w:lang w:val="en-CA"/>
      </w:rPr>
      <w:t>English translation of the judgment of Marcotte, 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423D3" w14:textId="77777777" w:rsidR="00893A59" w:rsidRDefault="004548E1">
      <w:r>
        <w:separator/>
      </w:r>
    </w:p>
  </w:footnote>
  <w:footnote w:type="continuationSeparator" w:id="0">
    <w:p w14:paraId="679423D4" w14:textId="77777777" w:rsidR="00893A59" w:rsidRDefault="004548E1">
      <w:r>
        <w:continuationSeparator/>
      </w:r>
    </w:p>
  </w:footnote>
  <w:footnote w:id="1">
    <w:p w14:paraId="679423DF" w14:textId="39F77ABD" w:rsidR="008C14EC" w:rsidRPr="001D7951" w:rsidRDefault="004548E1" w:rsidP="008C14EC">
      <w:pPr>
        <w:pStyle w:val="Notedebasdepage"/>
      </w:pPr>
      <w:r w:rsidRPr="00D91A18">
        <w:rPr>
          <w:rStyle w:val="Appelnotedebasdep"/>
          <w:lang w:val="en-CA"/>
        </w:rPr>
        <w:footnoteRef/>
      </w:r>
      <w:r w:rsidRPr="001D7951">
        <w:t xml:space="preserve"> </w:t>
      </w:r>
      <w:r w:rsidRPr="001D7951">
        <w:tab/>
      </w:r>
      <w:r w:rsidRPr="001D7951">
        <w:rPr>
          <w:i/>
          <w:iCs/>
        </w:rPr>
        <w:t>Climan c. Tribunal des professions</w:t>
      </w:r>
      <w:r w:rsidRPr="001D7951">
        <w:t>, 2026 QCCS 688 (</w:t>
      </w:r>
      <w:r w:rsidR="00215586" w:rsidRPr="001D7951">
        <w:t>“</w:t>
      </w:r>
      <w:r w:rsidRPr="001D7951">
        <w:t>Superior Court Judgment</w:t>
      </w:r>
      <w:r w:rsidR="00215586" w:rsidRPr="001D7951">
        <w:t>”</w:t>
      </w:r>
      <w:r w:rsidRPr="001D7951">
        <w:t>).</w:t>
      </w:r>
    </w:p>
  </w:footnote>
  <w:footnote w:id="2">
    <w:p w14:paraId="679423E0" w14:textId="41091700" w:rsidR="008C14EC" w:rsidRPr="001D7951" w:rsidRDefault="004548E1" w:rsidP="008C14EC">
      <w:pPr>
        <w:pStyle w:val="Notedebasdepage"/>
      </w:pPr>
      <w:r w:rsidRPr="00D91A18">
        <w:rPr>
          <w:rStyle w:val="Appelnotedebasdep"/>
          <w:lang w:val="en-CA"/>
        </w:rPr>
        <w:footnoteRef/>
      </w:r>
      <w:r w:rsidRPr="001D7951">
        <w:t xml:space="preserve"> </w:t>
      </w:r>
      <w:r w:rsidRPr="001D7951">
        <w:tab/>
      </w:r>
      <w:r w:rsidRPr="001D7951">
        <w:rPr>
          <w:i/>
          <w:iCs/>
        </w:rPr>
        <w:t>Climan c. Médecins (Ordre professionnel des)</w:t>
      </w:r>
      <w:r w:rsidRPr="001D7951">
        <w:t>, 2025 QCTP 8 (</w:t>
      </w:r>
      <w:r w:rsidR="00215586" w:rsidRPr="001D7951">
        <w:t>“</w:t>
      </w:r>
      <w:r w:rsidR="0018206A" w:rsidRPr="001D7951">
        <w:t>Professions Tribunal</w:t>
      </w:r>
      <w:r w:rsidRPr="001D7951">
        <w:t xml:space="preserve"> Decision</w:t>
      </w:r>
      <w:r w:rsidR="00215586" w:rsidRPr="001D7951">
        <w:t>”</w:t>
      </w:r>
      <w:r w:rsidRPr="001D7951">
        <w:t>).</w:t>
      </w:r>
    </w:p>
  </w:footnote>
  <w:footnote w:id="3">
    <w:p w14:paraId="679423E1" w14:textId="14C425A2" w:rsidR="008C14EC" w:rsidRPr="001D7951" w:rsidRDefault="004548E1" w:rsidP="008C14EC">
      <w:pPr>
        <w:pStyle w:val="Notedebasdepage"/>
      </w:pPr>
      <w:r w:rsidRPr="00E41A9F">
        <w:rPr>
          <w:rStyle w:val="Appelnotedebasdep"/>
          <w:lang w:val="en-CA"/>
        </w:rPr>
        <w:footnoteRef/>
      </w:r>
      <w:r w:rsidRPr="001D7951">
        <w:t xml:space="preserve"> </w:t>
      </w:r>
      <w:r w:rsidRPr="001D7951">
        <w:tab/>
      </w:r>
      <w:r w:rsidRPr="001D7951">
        <w:rPr>
          <w:i/>
          <w:iCs/>
        </w:rPr>
        <w:t>Médecins (Ordre professionnel des) c. Climan</w:t>
      </w:r>
      <w:r w:rsidRPr="001D7951">
        <w:t>, 2023 QCCDMD 29.</w:t>
      </w:r>
    </w:p>
  </w:footnote>
  <w:footnote w:id="4">
    <w:p w14:paraId="679423E2" w14:textId="77777777" w:rsidR="008C14EC" w:rsidRPr="004E0849" w:rsidRDefault="004548E1" w:rsidP="008C14EC">
      <w:pPr>
        <w:pStyle w:val="Notedebasdepage"/>
      </w:pPr>
      <w:r w:rsidRPr="00D91A18">
        <w:rPr>
          <w:rStyle w:val="Appelnotedebasdep"/>
          <w:lang w:val="en-CA"/>
        </w:rPr>
        <w:footnoteRef/>
      </w:r>
      <w:r w:rsidRPr="004E0849">
        <w:t xml:space="preserve"> </w:t>
      </w:r>
      <w:r w:rsidRPr="004E0849">
        <w:tab/>
        <w:t>CQLR, c. C-26.</w:t>
      </w:r>
    </w:p>
  </w:footnote>
  <w:footnote w:id="5">
    <w:p w14:paraId="0560CBB5" w14:textId="4FFE3805" w:rsidR="00F8728C" w:rsidRPr="004E0849" w:rsidRDefault="004548E1">
      <w:pPr>
        <w:pStyle w:val="Notedebasdepage"/>
        <w:rPr>
          <w:lang w:val="en-CA"/>
        </w:rPr>
      </w:pPr>
      <w:r>
        <w:rPr>
          <w:rStyle w:val="Appelnotedebasdep"/>
        </w:rPr>
        <w:footnoteRef/>
      </w:r>
      <w:r w:rsidRPr="00F8728C">
        <w:t xml:space="preserve"> </w:t>
      </w:r>
      <w:r w:rsidRPr="00F8728C">
        <w:tab/>
        <w:t>Professions Tribun</w:t>
      </w:r>
      <w:r>
        <w:t xml:space="preserve">al Decision, para. </w:t>
      </w:r>
      <w:r w:rsidRPr="004E0849">
        <w:rPr>
          <w:lang w:val="en-CA"/>
        </w:rPr>
        <w:t>77.</w:t>
      </w:r>
    </w:p>
  </w:footnote>
  <w:footnote w:id="6">
    <w:p w14:paraId="679423E3" w14:textId="77777777" w:rsidR="00FB002D" w:rsidRPr="004E0849" w:rsidRDefault="004548E1">
      <w:pPr>
        <w:pStyle w:val="Notedebasdepage"/>
        <w:rPr>
          <w:lang w:val="en-CA"/>
        </w:rPr>
      </w:pPr>
      <w:r w:rsidRPr="00D91A18">
        <w:rPr>
          <w:rStyle w:val="Appelnotedebasdep"/>
          <w:lang w:val="en-CA"/>
        </w:rPr>
        <w:footnoteRef/>
      </w:r>
      <w:r w:rsidRPr="004E0849">
        <w:rPr>
          <w:lang w:val="en-CA"/>
        </w:rPr>
        <w:t xml:space="preserve"> </w:t>
      </w:r>
      <w:r w:rsidRPr="004E0849">
        <w:rPr>
          <w:lang w:val="en-CA"/>
        </w:rPr>
        <w:tab/>
      </w:r>
      <w:r w:rsidRPr="004E0849">
        <w:rPr>
          <w:i/>
          <w:iCs/>
          <w:lang w:val="en-CA"/>
        </w:rPr>
        <w:t>R. v. Chase</w:t>
      </w:r>
      <w:r w:rsidRPr="004E0849">
        <w:rPr>
          <w:lang w:val="en-CA"/>
        </w:rPr>
        <w:t>, [1987] 2 S.C.R. 293.</w:t>
      </w:r>
    </w:p>
  </w:footnote>
  <w:footnote w:id="7">
    <w:p w14:paraId="679423E4" w14:textId="77777777" w:rsidR="008C14EC" w:rsidRPr="001D7951" w:rsidRDefault="004548E1" w:rsidP="008C14EC">
      <w:pPr>
        <w:pStyle w:val="Notedebasdepage"/>
      </w:pPr>
      <w:r w:rsidRPr="00D91A18">
        <w:rPr>
          <w:rStyle w:val="Appelnotedebasdep"/>
          <w:lang w:val="en-CA"/>
        </w:rPr>
        <w:footnoteRef/>
      </w:r>
      <w:r w:rsidRPr="001D7951">
        <w:t xml:space="preserve"> </w:t>
      </w:r>
      <w:r w:rsidRPr="001D7951">
        <w:tab/>
      </w:r>
      <w:r w:rsidRPr="001D7951">
        <w:rPr>
          <w:i/>
          <w:iCs/>
        </w:rPr>
        <w:t>El Harchiche c. Procureur général du Québec (Ministère de la Cybersécurité et du Numérique)</w:t>
      </w:r>
      <w:r w:rsidRPr="001D7951">
        <w:t xml:space="preserve">, 2024 QCCA 705, paras. 9-11 (judge alone); </w:t>
      </w:r>
      <w:r w:rsidRPr="001D7951">
        <w:rPr>
          <w:i/>
          <w:iCs/>
        </w:rPr>
        <w:t>Fanous c. Lapointe</w:t>
      </w:r>
      <w:r w:rsidRPr="001D7951">
        <w:t>, 2020 QCCA 1417, para. 20 (judge alone).</w:t>
      </w:r>
    </w:p>
  </w:footnote>
  <w:footnote w:id="8">
    <w:p w14:paraId="679423E5" w14:textId="77777777" w:rsidR="008C14EC" w:rsidRPr="00D91A18" w:rsidRDefault="004548E1" w:rsidP="008C14EC">
      <w:pPr>
        <w:pStyle w:val="Notedebasdepage"/>
        <w:rPr>
          <w:lang w:val="en-CA"/>
        </w:rPr>
      </w:pPr>
      <w:r w:rsidRPr="00D91A18">
        <w:rPr>
          <w:rStyle w:val="Appelnotedebasdep"/>
          <w:lang w:val="en-CA"/>
        </w:rPr>
        <w:footnoteRef/>
      </w:r>
      <w:r w:rsidRPr="001D7951">
        <w:t xml:space="preserve"> </w:t>
      </w:r>
      <w:r w:rsidRPr="001D7951">
        <w:tab/>
      </w:r>
      <w:r w:rsidRPr="001D7951">
        <w:rPr>
          <w:i/>
          <w:iCs/>
        </w:rPr>
        <w:t>Foroughi c. Université de Montréal (Faculté de médecine)</w:t>
      </w:r>
      <w:r w:rsidRPr="001D7951">
        <w:t xml:space="preserve">, 2018 QCCA 1634, para. </w:t>
      </w:r>
      <w:r w:rsidRPr="00D91A18">
        <w:rPr>
          <w:lang w:val="en-CA"/>
        </w:rPr>
        <w:t>4 (judge alone).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8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7560"/>
      <w:gridCol w:w="2250"/>
    </w:tblGrid>
    <w:tr w:rsidR="002207C9" w14:paraId="679423D8" w14:textId="77777777" w:rsidTr="005A1B1E">
      <w:tc>
        <w:tcPr>
          <w:tcW w:w="7560" w:type="dxa"/>
        </w:tcPr>
        <w:p w14:paraId="679423D6" w14:textId="77777777" w:rsidR="00CD58FC" w:rsidRDefault="004548E1" w:rsidP="00637D6F">
          <w:pPr>
            <w:tabs>
              <w:tab w:val="left" w:pos="442"/>
              <w:tab w:val="center" w:pos="4709"/>
              <w:tab w:val="right" w:pos="9360"/>
            </w:tabs>
            <w:ind w:right="524"/>
          </w:pPr>
          <w:bookmarkStart w:id="28" w:name="EntDossier"/>
          <w:r>
            <w:rPr>
              <w:lang w:val="en-CA"/>
            </w:rPr>
            <w:t>500-09-031977-267</w:t>
          </w:r>
          <w:bookmarkEnd w:id="28"/>
        </w:p>
      </w:tc>
      <w:tc>
        <w:tcPr>
          <w:tcW w:w="2250" w:type="dxa"/>
        </w:tcPr>
        <w:p w14:paraId="679423D7" w14:textId="77777777" w:rsidR="00CD58FC" w:rsidRDefault="004548E1" w:rsidP="00CD58FC">
          <w:pPr>
            <w:tabs>
              <w:tab w:val="left" w:pos="442"/>
              <w:tab w:val="center" w:pos="4709"/>
              <w:tab w:val="right" w:pos="9360"/>
            </w:tabs>
            <w:ind w:right="159"/>
            <w:jc w:val="right"/>
          </w:pPr>
          <w:r>
            <w:rPr>
              <w:lang w:val="en-CA"/>
            </w:rPr>
            <w:tab/>
            <w:t xml:space="preserve">PAGE: </w:t>
          </w:r>
          <w:r>
            <w:fldChar w:fldCharType="begin"/>
          </w:r>
          <w:r>
            <w:instrText xml:space="preserve"> PAGE </w:instrText>
          </w:r>
          <w:r>
            <w:fldChar w:fldCharType="separate"/>
          </w:r>
          <w:r>
            <w:t>6</w:t>
          </w:r>
          <w:r>
            <w:fldChar w:fldCharType="end"/>
          </w:r>
        </w:p>
      </w:tc>
    </w:tr>
  </w:tbl>
  <w:p w14:paraId="679423D9" w14:textId="77777777" w:rsidR="001009B2" w:rsidRDefault="004548E1" w:rsidP="00CD58FC">
    <w:pPr>
      <w:tabs>
        <w:tab w:val="left" w:pos="442"/>
        <w:tab w:val="center" w:pos="4709"/>
        <w:tab w:val="right" w:pos="9360"/>
      </w:tabs>
      <w:ind w:right="524"/>
    </w:pPr>
    <w:r>
      <w:rPr>
        <w:lang w:val="en-CA"/>
      </w:rPr>
      <w:tab/>
    </w:r>
  </w:p>
  <w:p w14:paraId="679423DA" w14:textId="77777777" w:rsidR="001009B2" w:rsidRDefault="001009B2">
    <w:pPr>
      <w:tabs>
        <w:tab w:val="center" w:pos="4709"/>
        <w:tab w:val="right" w:pos="9090"/>
      </w:tabs>
      <w:ind w:right="5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BB52DE"/>
    <w:multiLevelType w:val="multilevel"/>
    <w:tmpl w:val="5C103B16"/>
    <w:lvl w:ilvl="0">
      <w:start w:val="1"/>
      <w:numFmt w:val="decimal"/>
      <w:pStyle w:val="Paragraphe"/>
      <w:lvlText w:val="[%1]"/>
      <w:lvlJc w:val="left"/>
      <w:pPr>
        <w:tabs>
          <w:tab w:val="num" w:pos="990"/>
        </w:tabs>
        <w:ind w:left="27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365597447">
    <w:abstractNumId w:val="12"/>
  </w:num>
  <w:num w:numId="2" w16cid:durableId="1793405061">
    <w:abstractNumId w:val="12"/>
  </w:num>
  <w:num w:numId="3" w16cid:durableId="1420323619">
    <w:abstractNumId w:val="12"/>
  </w:num>
  <w:num w:numId="4" w16cid:durableId="1788623251">
    <w:abstractNumId w:val="8"/>
  </w:num>
  <w:num w:numId="5" w16cid:durableId="1744599723">
    <w:abstractNumId w:val="3"/>
  </w:num>
  <w:num w:numId="6" w16cid:durableId="1453552134">
    <w:abstractNumId w:val="2"/>
  </w:num>
  <w:num w:numId="7" w16cid:durableId="1769620601">
    <w:abstractNumId w:val="1"/>
  </w:num>
  <w:num w:numId="8" w16cid:durableId="1283223179">
    <w:abstractNumId w:val="0"/>
  </w:num>
  <w:num w:numId="9" w16cid:durableId="509832200">
    <w:abstractNumId w:val="9"/>
  </w:num>
  <w:num w:numId="10" w16cid:durableId="2059666674">
    <w:abstractNumId w:val="7"/>
  </w:num>
  <w:num w:numId="11" w16cid:durableId="363599084">
    <w:abstractNumId w:val="6"/>
  </w:num>
  <w:num w:numId="12" w16cid:durableId="514617242">
    <w:abstractNumId w:val="5"/>
  </w:num>
  <w:num w:numId="13" w16cid:durableId="1304579516">
    <w:abstractNumId w:val="4"/>
  </w:num>
  <w:num w:numId="14" w16cid:durableId="1727221625">
    <w:abstractNumId w:val="12"/>
  </w:num>
  <w:num w:numId="15" w16cid:durableId="1136335387">
    <w:abstractNumId w:val="12"/>
  </w:num>
  <w:num w:numId="16" w16cid:durableId="351105484">
    <w:abstractNumId w:val="12"/>
  </w:num>
  <w:num w:numId="17" w16cid:durableId="574363532">
    <w:abstractNumId w:val="11"/>
  </w:num>
  <w:num w:numId="18" w16cid:durableId="1161042663">
    <w:abstractNumId w:val="10"/>
  </w:num>
  <w:num w:numId="19" w16cid:durableId="1825661270">
    <w:abstractNumId w:val="10"/>
  </w:num>
  <w:num w:numId="20" w16cid:durableId="1240864720">
    <w:abstractNumId w:val="10"/>
  </w:num>
  <w:num w:numId="21" w16cid:durableId="667640352">
    <w:abstractNumId w:val="10"/>
  </w:num>
  <w:num w:numId="22" w16cid:durableId="1975910791">
    <w:abstractNumId w:val="10"/>
  </w:num>
  <w:num w:numId="23" w16cid:durableId="1097873189">
    <w:abstractNumId w:val="10"/>
  </w:num>
  <w:num w:numId="24" w16cid:durableId="1968781323">
    <w:abstractNumId w:val="10"/>
  </w:num>
  <w:num w:numId="25" w16cid:durableId="1666980979">
    <w:abstractNumId w:val="10"/>
  </w:num>
  <w:num w:numId="26" w16cid:durableId="704209778">
    <w:abstractNumId w:val="10"/>
  </w:num>
  <w:num w:numId="27" w16cid:durableId="180973902">
    <w:abstractNumId w:val="10"/>
  </w:num>
  <w:num w:numId="28" w16cid:durableId="1719547813">
    <w:abstractNumId w:val="10"/>
  </w:num>
  <w:num w:numId="29" w16cid:durableId="434129747">
    <w:abstractNumId w:val="10"/>
  </w:num>
  <w:num w:numId="30" w16cid:durableId="1255166534">
    <w:abstractNumId w:val="10"/>
  </w:num>
  <w:num w:numId="31" w16cid:durableId="1590891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7E3"/>
    <w:rsid w:val="00000481"/>
    <w:rsid w:val="00005741"/>
    <w:rsid w:val="00013287"/>
    <w:rsid w:val="000250C2"/>
    <w:rsid w:val="00033ACA"/>
    <w:rsid w:val="00050FF0"/>
    <w:rsid w:val="00052B9A"/>
    <w:rsid w:val="00052E46"/>
    <w:rsid w:val="000704F2"/>
    <w:rsid w:val="00075207"/>
    <w:rsid w:val="0007541D"/>
    <w:rsid w:val="00080D1F"/>
    <w:rsid w:val="00082F0A"/>
    <w:rsid w:val="00084254"/>
    <w:rsid w:val="000900B9"/>
    <w:rsid w:val="000B1D8A"/>
    <w:rsid w:val="000B4B40"/>
    <w:rsid w:val="000B5C27"/>
    <w:rsid w:val="000B64CD"/>
    <w:rsid w:val="000C54D9"/>
    <w:rsid w:val="000D28C8"/>
    <w:rsid w:val="000D5365"/>
    <w:rsid w:val="000E3231"/>
    <w:rsid w:val="000E63C3"/>
    <w:rsid w:val="000F0A52"/>
    <w:rsid w:val="000F74B3"/>
    <w:rsid w:val="001009B2"/>
    <w:rsid w:val="00103275"/>
    <w:rsid w:val="00104397"/>
    <w:rsid w:val="001046D5"/>
    <w:rsid w:val="0010482E"/>
    <w:rsid w:val="00106BD1"/>
    <w:rsid w:val="00106CB4"/>
    <w:rsid w:val="0012205E"/>
    <w:rsid w:val="00130AE9"/>
    <w:rsid w:val="00135014"/>
    <w:rsid w:val="00136695"/>
    <w:rsid w:val="00137252"/>
    <w:rsid w:val="00142525"/>
    <w:rsid w:val="00146ED1"/>
    <w:rsid w:val="00151498"/>
    <w:rsid w:val="00175437"/>
    <w:rsid w:val="0018206A"/>
    <w:rsid w:val="00186B64"/>
    <w:rsid w:val="00192F40"/>
    <w:rsid w:val="00196CBD"/>
    <w:rsid w:val="001A0D87"/>
    <w:rsid w:val="001A1FD2"/>
    <w:rsid w:val="001A4667"/>
    <w:rsid w:val="001B1B44"/>
    <w:rsid w:val="001D1D6E"/>
    <w:rsid w:val="001D7951"/>
    <w:rsid w:val="001E13E3"/>
    <w:rsid w:val="001F1838"/>
    <w:rsid w:val="0021091C"/>
    <w:rsid w:val="00215559"/>
    <w:rsid w:val="00215586"/>
    <w:rsid w:val="002176D5"/>
    <w:rsid w:val="002207C9"/>
    <w:rsid w:val="00221170"/>
    <w:rsid w:val="0023213C"/>
    <w:rsid w:val="002429DE"/>
    <w:rsid w:val="00242D40"/>
    <w:rsid w:val="0025551E"/>
    <w:rsid w:val="0025626C"/>
    <w:rsid w:val="00266A27"/>
    <w:rsid w:val="00266D03"/>
    <w:rsid w:val="002745AE"/>
    <w:rsid w:val="00274D95"/>
    <w:rsid w:val="002822B6"/>
    <w:rsid w:val="00282EF9"/>
    <w:rsid w:val="00285154"/>
    <w:rsid w:val="002A0B7A"/>
    <w:rsid w:val="002A295B"/>
    <w:rsid w:val="002B727A"/>
    <w:rsid w:val="002C1B95"/>
    <w:rsid w:val="002C4107"/>
    <w:rsid w:val="002C7179"/>
    <w:rsid w:val="002E7403"/>
    <w:rsid w:val="002F2447"/>
    <w:rsid w:val="002F3504"/>
    <w:rsid w:val="002F6A58"/>
    <w:rsid w:val="003041AF"/>
    <w:rsid w:val="00306713"/>
    <w:rsid w:val="00317B02"/>
    <w:rsid w:val="00320C2D"/>
    <w:rsid w:val="003259AB"/>
    <w:rsid w:val="0033020E"/>
    <w:rsid w:val="00335175"/>
    <w:rsid w:val="00347F6B"/>
    <w:rsid w:val="003571EB"/>
    <w:rsid w:val="00363866"/>
    <w:rsid w:val="00366466"/>
    <w:rsid w:val="0039120A"/>
    <w:rsid w:val="00391B6C"/>
    <w:rsid w:val="003B65F2"/>
    <w:rsid w:val="003C2DDD"/>
    <w:rsid w:val="003C4287"/>
    <w:rsid w:val="003E69D0"/>
    <w:rsid w:val="003F0223"/>
    <w:rsid w:val="0040184A"/>
    <w:rsid w:val="004021A7"/>
    <w:rsid w:val="004037A9"/>
    <w:rsid w:val="00416482"/>
    <w:rsid w:val="00416730"/>
    <w:rsid w:val="004331C4"/>
    <w:rsid w:val="00443FC0"/>
    <w:rsid w:val="004505FD"/>
    <w:rsid w:val="004546D6"/>
    <w:rsid w:val="004548E1"/>
    <w:rsid w:val="00460BCF"/>
    <w:rsid w:val="00486EE9"/>
    <w:rsid w:val="004976FC"/>
    <w:rsid w:val="004C6361"/>
    <w:rsid w:val="004D37E3"/>
    <w:rsid w:val="004D3CB0"/>
    <w:rsid w:val="004E0849"/>
    <w:rsid w:val="004E5D8F"/>
    <w:rsid w:val="004F15FC"/>
    <w:rsid w:val="00501E09"/>
    <w:rsid w:val="00512D14"/>
    <w:rsid w:val="005152DB"/>
    <w:rsid w:val="00540690"/>
    <w:rsid w:val="0054437A"/>
    <w:rsid w:val="005504D5"/>
    <w:rsid w:val="005520BC"/>
    <w:rsid w:val="00552FF2"/>
    <w:rsid w:val="00554B5B"/>
    <w:rsid w:val="00554F98"/>
    <w:rsid w:val="00555220"/>
    <w:rsid w:val="0055748A"/>
    <w:rsid w:val="0056671B"/>
    <w:rsid w:val="00566BF6"/>
    <w:rsid w:val="0058207A"/>
    <w:rsid w:val="005848AD"/>
    <w:rsid w:val="005A1B1E"/>
    <w:rsid w:val="005B0DA2"/>
    <w:rsid w:val="005B4976"/>
    <w:rsid w:val="005C67F1"/>
    <w:rsid w:val="005C6DE3"/>
    <w:rsid w:val="005D1522"/>
    <w:rsid w:val="005D29E7"/>
    <w:rsid w:val="005D4B2C"/>
    <w:rsid w:val="005F0450"/>
    <w:rsid w:val="00614DFC"/>
    <w:rsid w:val="00632380"/>
    <w:rsid w:val="00632B99"/>
    <w:rsid w:val="00637D6F"/>
    <w:rsid w:val="0065602B"/>
    <w:rsid w:val="00661205"/>
    <w:rsid w:val="006653B9"/>
    <w:rsid w:val="00671698"/>
    <w:rsid w:val="00682A7A"/>
    <w:rsid w:val="00685697"/>
    <w:rsid w:val="00685A81"/>
    <w:rsid w:val="00692E06"/>
    <w:rsid w:val="006A6851"/>
    <w:rsid w:val="006B5C75"/>
    <w:rsid w:val="006C3D50"/>
    <w:rsid w:val="006D01CE"/>
    <w:rsid w:val="006D1CB1"/>
    <w:rsid w:val="006D48B7"/>
    <w:rsid w:val="006D6463"/>
    <w:rsid w:val="006D7E37"/>
    <w:rsid w:val="006E1831"/>
    <w:rsid w:val="006E4AAA"/>
    <w:rsid w:val="00702AAF"/>
    <w:rsid w:val="00702C6D"/>
    <w:rsid w:val="00711DD5"/>
    <w:rsid w:val="007149F6"/>
    <w:rsid w:val="00716155"/>
    <w:rsid w:val="00716BC8"/>
    <w:rsid w:val="00724EE1"/>
    <w:rsid w:val="007377D2"/>
    <w:rsid w:val="00740A17"/>
    <w:rsid w:val="007519EA"/>
    <w:rsid w:val="00752373"/>
    <w:rsid w:val="007547C8"/>
    <w:rsid w:val="007547CE"/>
    <w:rsid w:val="0075557D"/>
    <w:rsid w:val="00757467"/>
    <w:rsid w:val="0077096E"/>
    <w:rsid w:val="00770C57"/>
    <w:rsid w:val="00775E73"/>
    <w:rsid w:val="007818B0"/>
    <w:rsid w:val="007953F3"/>
    <w:rsid w:val="007B0BB2"/>
    <w:rsid w:val="007C3C33"/>
    <w:rsid w:val="007C4F21"/>
    <w:rsid w:val="007C678F"/>
    <w:rsid w:val="007C75D1"/>
    <w:rsid w:val="007D13F3"/>
    <w:rsid w:val="007D5CB8"/>
    <w:rsid w:val="007D632A"/>
    <w:rsid w:val="007F2157"/>
    <w:rsid w:val="007F2930"/>
    <w:rsid w:val="007F4B89"/>
    <w:rsid w:val="007F6E9E"/>
    <w:rsid w:val="00810733"/>
    <w:rsid w:val="008210D1"/>
    <w:rsid w:val="00827B04"/>
    <w:rsid w:val="0084131D"/>
    <w:rsid w:val="0084175E"/>
    <w:rsid w:val="00842B17"/>
    <w:rsid w:val="008430CA"/>
    <w:rsid w:val="00844C0D"/>
    <w:rsid w:val="00850063"/>
    <w:rsid w:val="00850C36"/>
    <w:rsid w:val="00854C3E"/>
    <w:rsid w:val="00871C4F"/>
    <w:rsid w:val="008757BD"/>
    <w:rsid w:val="00882210"/>
    <w:rsid w:val="00887EEB"/>
    <w:rsid w:val="00893A59"/>
    <w:rsid w:val="008A18CD"/>
    <w:rsid w:val="008A1AD8"/>
    <w:rsid w:val="008C14EC"/>
    <w:rsid w:val="008C7AAA"/>
    <w:rsid w:val="008D2FB6"/>
    <w:rsid w:val="008D36AD"/>
    <w:rsid w:val="008D6448"/>
    <w:rsid w:val="008E0ED5"/>
    <w:rsid w:val="008E3532"/>
    <w:rsid w:val="008F2ACD"/>
    <w:rsid w:val="008F364A"/>
    <w:rsid w:val="00900849"/>
    <w:rsid w:val="00902375"/>
    <w:rsid w:val="00907492"/>
    <w:rsid w:val="009172C0"/>
    <w:rsid w:val="0093677F"/>
    <w:rsid w:val="00950F4A"/>
    <w:rsid w:val="00950FA6"/>
    <w:rsid w:val="00953B63"/>
    <w:rsid w:val="00954DC2"/>
    <w:rsid w:val="0095618F"/>
    <w:rsid w:val="00957B56"/>
    <w:rsid w:val="00962E94"/>
    <w:rsid w:val="0097544F"/>
    <w:rsid w:val="00996C51"/>
    <w:rsid w:val="009A2428"/>
    <w:rsid w:val="009A4670"/>
    <w:rsid w:val="009B77AF"/>
    <w:rsid w:val="009C0D7C"/>
    <w:rsid w:val="009C150A"/>
    <w:rsid w:val="009C3ACF"/>
    <w:rsid w:val="009C6989"/>
    <w:rsid w:val="009D1618"/>
    <w:rsid w:val="009E6AD6"/>
    <w:rsid w:val="009F0E98"/>
    <w:rsid w:val="009F247C"/>
    <w:rsid w:val="00A00FEB"/>
    <w:rsid w:val="00A054C7"/>
    <w:rsid w:val="00A12875"/>
    <w:rsid w:val="00A213FA"/>
    <w:rsid w:val="00A444AF"/>
    <w:rsid w:val="00A5546A"/>
    <w:rsid w:val="00A62FEE"/>
    <w:rsid w:val="00A64279"/>
    <w:rsid w:val="00A708A7"/>
    <w:rsid w:val="00AA086D"/>
    <w:rsid w:val="00AA0AE4"/>
    <w:rsid w:val="00AC5BB3"/>
    <w:rsid w:val="00AC5F07"/>
    <w:rsid w:val="00AD0665"/>
    <w:rsid w:val="00AD201E"/>
    <w:rsid w:val="00AD2224"/>
    <w:rsid w:val="00AD4AD0"/>
    <w:rsid w:val="00AE1C2E"/>
    <w:rsid w:val="00AF0D19"/>
    <w:rsid w:val="00AF167B"/>
    <w:rsid w:val="00AF5327"/>
    <w:rsid w:val="00B0210F"/>
    <w:rsid w:val="00B15536"/>
    <w:rsid w:val="00B215B8"/>
    <w:rsid w:val="00B232F7"/>
    <w:rsid w:val="00B323E9"/>
    <w:rsid w:val="00B451C3"/>
    <w:rsid w:val="00B71E57"/>
    <w:rsid w:val="00B77259"/>
    <w:rsid w:val="00B80DEE"/>
    <w:rsid w:val="00B81EDF"/>
    <w:rsid w:val="00B82A13"/>
    <w:rsid w:val="00B91089"/>
    <w:rsid w:val="00BA591E"/>
    <w:rsid w:val="00BA60A2"/>
    <w:rsid w:val="00BB0501"/>
    <w:rsid w:val="00BB2484"/>
    <w:rsid w:val="00BB483F"/>
    <w:rsid w:val="00BC3368"/>
    <w:rsid w:val="00BD31B6"/>
    <w:rsid w:val="00BF09C1"/>
    <w:rsid w:val="00BF1A06"/>
    <w:rsid w:val="00C12B53"/>
    <w:rsid w:val="00C14268"/>
    <w:rsid w:val="00C1429C"/>
    <w:rsid w:val="00C20CDA"/>
    <w:rsid w:val="00C213EF"/>
    <w:rsid w:val="00C26260"/>
    <w:rsid w:val="00C30F2F"/>
    <w:rsid w:val="00C40A6B"/>
    <w:rsid w:val="00C47029"/>
    <w:rsid w:val="00C47211"/>
    <w:rsid w:val="00C477EB"/>
    <w:rsid w:val="00C53D9D"/>
    <w:rsid w:val="00C72CDB"/>
    <w:rsid w:val="00C82012"/>
    <w:rsid w:val="00C92E57"/>
    <w:rsid w:val="00C9395A"/>
    <w:rsid w:val="00C96021"/>
    <w:rsid w:val="00CB5B61"/>
    <w:rsid w:val="00CC0243"/>
    <w:rsid w:val="00CC32B0"/>
    <w:rsid w:val="00CC6AFB"/>
    <w:rsid w:val="00CC7EE5"/>
    <w:rsid w:val="00CD58FC"/>
    <w:rsid w:val="00CE3CA2"/>
    <w:rsid w:val="00CF64E6"/>
    <w:rsid w:val="00D03264"/>
    <w:rsid w:val="00D26AB1"/>
    <w:rsid w:val="00D31AD8"/>
    <w:rsid w:val="00D34F9D"/>
    <w:rsid w:val="00D534BC"/>
    <w:rsid w:val="00D54A48"/>
    <w:rsid w:val="00D67052"/>
    <w:rsid w:val="00D91A18"/>
    <w:rsid w:val="00DA1B08"/>
    <w:rsid w:val="00DB03F5"/>
    <w:rsid w:val="00DC13AC"/>
    <w:rsid w:val="00DC1890"/>
    <w:rsid w:val="00DC379A"/>
    <w:rsid w:val="00DC543D"/>
    <w:rsid w:val="00DD0C02"/>
    <w:rsid w:val="00DD2F94"/>
    <w:rsid w:val="00DD3A24"/>
    <w:rsid w:val="00DD47A5"/>
    <w:rsid w:val="00DE3438"/>
    <w:rsid w:val="00DF3EE2"/>
    <w:rsid w:val="00DF6439"/>
    <w:rsid w:val="00DF7D37"/>
    <w:rsid w:val="00E00A06"/>
    <w:rsid w:val="00E06061"/>
    <w:rsid w:val="00E06ABF"/>
    <w:rsid w:val="00E116B6"/>
    <w:rsid w:val="00E14B78"/>
    <w:rsid w:val="00E15AFA"/>
    <w:rsid w:val="00E2411B"/>
    <w:rsid w:val="00E25C04"/>
    <w:rsid w:val="00E311DC"/>
    <w:rsid w:val="00E327D3"/>
    <w:rsid w:val="00E41A9F"/>
    <w:rsid w:val="00E41BFB"/>
    <w:rsid w:val="00E50F09"/>
    <w:rsid w:val="00E51293"/>
    <w:rsid w:val="00E55CDF"/>
    <w:rsid w:val="00E85342"/>
    <w:rsid w:val="00E950E2"/>
    <w:rsid w:val="00EA59F2"/>
    <w:rsid w:val="00EB6735"/>
    <w:rsid w:val="00EC2D0A"/>
    <w:rsid w:val="00EC57E1"/>
    <w:rsid w:val="00EC5E41"/>
    <w:rsid w:val="00F045F2"/>
    <w:rsid w:val="00F050F0"/>
    <w:rsid w:val="00F12661"/>
    <w:rsid w:val="00F1665B"/>
    <w:rsid w:val="00F1760F"/>
    <w:rsid w:val="00F236D6"/>
    <w:rsid w:val="00F257C5"/>
    <w:rsid w:val="00F25907"/>
    <w:rsid w:val="00F2742F"/>
    <w:rsid w:val="00F3537E"/>
    <w:rsid w:val="00F408A2"/>
    <w:rsid w:val="00F40A7F"/>
    <w:rsid w:val="00F41FD6"/>
    <w:rsid w:val="00F44D2D"/>
    <w:rsid w:val="00F47DB9"/>
    <w:rsid w:val="00F55CD4"/>
    <w:rsid w:val="00F67002"/>
    <w:rsid w:val="00F7072E"/>
    <w:rsid w:val="00F72BD0"/>
    <w:rsid w:val="00F75599"/>
    <w:rsid w:val="00F75E24"/>
    <w:rsid w:val="00F76985"/>
    <w:rsid w:val="00F8728C"/>
    <w:rsid w:val="00F87767"/>
    <w:rsid w:val="00F903C2"/>
    <w:rsid w:val="00F943C5"/>
    <w:rsid w:val="00F95533"/>
    <w:rsid w:val="00F96D2C"/>
    <w:rsid w:val="00FA7CC5"/>
    <w:rsid w:val="00FB002D"/>
    <w:rsid w:val="00FB03E7"/>
    <w:rsid w:val="00FB2FFB"/>
    <w:rsid w:val="00FB3A36"/>
    <w:rsid w:val="00FF2419"/>
    <w:rsid w:val="00FF3A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4C11E"/>
  <w15:chartTrackingRefBased/>
  <w15:docId w15:val="{EF1D741D-A45C-4C6F-807B-49D77224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qFormat/>
    <w:pPr>
      <w:keepNext/>
      <w:spacing w:before="240" w:after="60" w:line="500" w:lineRule="exact"/>
      <w:outlineLvl w:val="0"/>
    </w:pPr>
    <w:rPr>
      <w:b/>
      <w:kern w:val="28"/>
      <w:sz w:val="28"/>
    </w:rPr>
  </w:style>
  <w:style w:type="paragraph" w:styleId="Titre2">
    <w:name w:val="heading 2"/>
    <w:basedOn w:val="Normal"/>
    <w:next w:val="Normal"/>
    <w:qFormat/>
    <w:pPr>
      <w:keepNext/>
      <w:spacing w:before="240" w:after="60"/>
      <w:outlineLvl w:val="1"/>
    </w:pPr>
    <w:rPr>
      <w:b/>
      <w:i/>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qFormat/>
    <w:rsid w:val="00E06061"/>
    <w:pPr>
      <w:numPr>
        <w:numId w:val="18"/>
      </w:numPr>
      <w:spacing w:before="120" w:after="120" w:line="240" w:lineRule="auto"/>
      <w:jc w:val="both"/>
    </w:pPr>
  </w:style>
  <w:style w:type="paragraph" w:customStyle="1" w:styleId="Citationenretrait">
    <w:name w:val="Citation en retrait"/>
    <w:basedOn w:val="Normal"/>
    <w:link w:val="CitationenretraitCar"/>
    <w:qFormat/>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basedOn w:val="Normal"/>
    <w:link w:val="NotedebasdepageCar"/>
    <w:qFormat/>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rsid w:val="00957B56"/>
    <w:pPr>
      <w:ind w:left="-108"/>
    </w:pPr>
    <w:rPr>
      <w:rFonts w:eastAsiaTheme="minorHAnsi" w:cs="Arial"/>
      <w:szCs w:val="24"/>
    </w:rPr>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rsid w:val="00443FC0"/>
    <w:pPr>
      <w:ind w:left="-115"/>
    </w:pPr>
    <w:rPr>
      <w:rFonts w:cs="Arial"/>
    </w:rPr>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rsid w:val="00443FC0"/>
    <w:pPr>
      <w:ind w:left="-115"/>
    </w:pPr>
    <w:rPr>
      <w:rFonts w:cs="Arial"/>
    </w:rPr>
  </w:style>
  <w:style w:type="paragraph" w:customStyle="1" w:styleId="zSoquijdatNoDossierAnt">
    <w:name w:val="zSoquij_datNoDossierAnt"/>
    <w:basedOn w:val="Normal"/>
    <w:rsid w:val="00443FC0"/>
    <w:pPr>
      <w:ind w:left="-115"/>
    </w:pPr>
    <w:rPr>
      <w:rFonts w:cs="Arial"/>
    </w:rPr>
  </w:style>
  <w:style w:type="paragraph" w:customStyle="1" w:styleId="zSoquijdatDateJugement">
    <w:name w:val="zSoquij_datDateJugement"/>
    <w:basedOn w:val="Normal"/>
    <w:rsid w:val="00443FC0"/>
    <w:pPr>
      <w:ind w:left="-115"/>
    </w:pPr>
    <w:rPr>
      <w:rFonts w:cs="Arial"/>
    </w:rPr>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sid w:val="00F12661"/>
    <w:pPr>
      <w:jc w:val="center"/>
    </w:pPr>
    <w:rPr>
      <w:b/>
      <w:bCs/>
    </w:rPr>
  </w:style>
  <w:style w:type="paragraph" w:customStyle="1" w:styleId="zSoquijdatQtePartieDem">
    <w:name w:val="zSoquij_datQtePartieDem"/>
    <w:basedOn w:val="Normal"/>
    <w:rsid w:val="00685A81"/>
    <w:pPr>
      <w:spacing w:before="120" w:after="120" w:line="240" w:lineRule="auto"/>
      <w:jc w:val="center"/>
    </w:pPr>
    <w:rPr>
      <w:rFonts w:cs="Arial"/>
      <w:kern w:val="28"/>
      <w:szCs w:val="24"/>
    </w:rPr>
  </w:style>
  <w:style w:type="paragraph" w:customStyle="1" w:styleId="zSoquijlblLienParties">
    <w:name w:val="zSoquij_lblLienParties"/>
    <w:basedOn w:val="Normal"/>
  </w:style>
  <w:style w:type="paragraph" w:customStyle="1" w:styleId="zSoquijdatNomPartieDef">
    <w:name w:val="zSoquij_datNomPartieDef"/>
    <w:basedOn w:val="Normal"/>
    <w:rsid w:val="007519EA"/>
    <w:pPr>
      <w:jc w:val="center"/>
    </w:pPr>
    <w:rPr>
      <w:b/>
      <w:bCs/>
    </w:rPr>
  </w:style>
  <w:style w:type="paragraph" w:customStyle="1" w:styleId="zSoquijdatQtePartieDef">
    <w:name w:val="zSoquij_datQtePartieDef"/>
    <w:basedOn w:val="Normal"/>
    <w:rsid w:val="00685A81"/>
    <w:pPr>
      <w:spacing w:before="120" w:after="120" w:line="240" w:lineRule="auto"/>
      <w:jc w:val="center"/>
    </w:pPr>
    <w:rPr>
      <w:rFonts w:cs="Arial"/>
      <w:kern w:val="28"/>
      <w:szCs w:val="24"/>
    </w:r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rsid w:val="00685A81"/>
    <w:pPr>
      <w:spacing w:before="40" w:after="40" w:line="240" w:lineRule="auto"/>
      <w:jc w:val="center"/>
    </w:pPr>
    <w:rPr>
      <w:rFonts w:cs="Arial"/>
      <w:kern w:val="28"/>
      <w:szCs w:val="24"/>
    </w:rPr>
  </w:style>
  <w:style w:type="paragraph" w:customStyle="1" w:styleId="zSoquijlblProcureurDef">
    <w:name w:val="zSoquij_lblProcureurDef"/>
    <w:basedOn w:val="Normal"/>
    <w:rsid w:val="00685A81"/>
    <w:pPr>
      <w:spacing w:before="40" w:after="40" w:line="240" w:lineRule="auto"/>
      <w:jc w:val="center"/>
    </w:pPr>
    <w:rPr>
      <w:rFonts w:cs="Arial"/>
      <w:kern w:val="28"/>
      <w:szCs w:val="24"/>
    </w:rPr>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qFormat/>
    <w:pPr>
      <w:widowControl w:val="0"/>
      <w:numPr>
        <w:ilvl w:val="1"/>
        <w:numId w:val="18"/>
      </w:numPr>
      <w:spacing w:after="120"/>
      <w:jc w:val="both"/>
    </w:pPr>
    <w:rPr>
      <w:kern w:val="28"/>
    </w:rPr>
  </w:style>
  <w:style w:type="paragraph" w:customStyle="1" w:styleId="zSoquijdatNomProcureurDem">
    <w:name w:val="zSoquij_datNomProcureurDem"/>
    <w:basedOn w:val="zSoquijlblProcureurDem"/>
    <w:rsid w:val="00F12661"/>
    <w:pPr>
      <w:keepNext/>
    </w:pPr>
  </w:style>
  <w:style w:type="paragraph" w:customStyle="1" w:styleId="zSoquijdatNomProcureurDef">
    <w:name w:val="zSoquij_datNomProcureurDef"/>
    <w:basedOn w:val="zSoquijlblProcureurDef"/>
    <w:rsid w:val="002E7403"/>
    <w:pPr>
      <w:keepNext/>
    </w:pPr>
  </w:style>
  <w:style w:type="paragraph" w:customStyle="1" w:styleId="zSoquijdatCabinetProcureurDem">
    <w:name w:val="zSoquij_datCabinetProcureurDem"/>
    <w:basedOn w:val="Normal"/>
    <w:rsid w:val="00F12661"/>
    <w:pPr>
      <w:keepNext/>
      <w:jc w:val="center"/>
    </w:pPr>
    <w:rPr>
      <w:lang w:val="es-ES"/>
    </w:rPr>
  </w:style>
  <w:style w:type="paragraph" w:customStyle="1" w:styleId="zSoquijdatCabinetProcureurDef">
    <w:name w:val="zSoquij_datCabinetProcureurDef"/>
    <w:basedOn w:val="zSoquijlblProcureurDef"/>
    <w:rsid w:val="002E7403"/>
    <w:pPr>
      <w:keepNext/>
    </w:pPr>
    <w:rPr>
      <w:lang w:val="es-ES"/>
    </w:r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Tableaugauchefranais"/>
    <w:link w:val="TableaudroiteanglaisCar"/>
    <w:pPr>
      <w:ind w:left="144" w:right="720"/>
      <w:jc w:val="both"/>
    </w:pPr>
    <w:rPr>
      <w:lang w:val="en-CA"/>
    </w:rPr>
  </w:style>
  <w:style w:type="paragraph" w:customStyle="1" w:styleId="Tableaugauchefranais">
    <w:name w:val="Tableau gauche français"/>
    <w:basedOn w:val="Normal"/>
    <w:link w:val="TableaugauchefranaisCar"/>
    <w:pPr>
      <w:ind w:left="720" w:right="144"/>
    </w:pPr>
    <w:rPr>
      <w:sz w:val="22"/>
    </w:rPr>
  </w:style>
  <w:style w:type="character" w:styleId="Appelnotedebasdep">
    <w:name w:val="footnote reference"/>
    <w:qFormat/>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character" w:customStyle="1" w:styleId="NotedebasdepageCar">
    <w:name w:val="Note de bas de page Car"/>
    <w:basedOn w:val="Policepardfaut"/>
    <w:link w:val="Notedebasdepage"/>
    <w:rsid w:val="00FB3A36"/>
    <w:rPr>
      <w:rFonts w:ascii="Arial" w:hAnsi="Arial"/>
      <w:lang w:eastAsia="fr-FR"/>
    </w:rPr>
  </w:style>
  <w:style w:type="character" w:customStyle="1" w:styleId="ParagrapheCar">
    <w:name w:val="Paragraphe Car"/>
    <w:link w:val="Paragraphe"/>
    <w:qFormat/>
    <w:rsid w:val="00E06061"/>
    <w:rPr>
      <w:rFonts w:ascii="Arial" w:hAnsi="Arial"/>
      <w:sz w:val="24"/>
      <w:lang w:eastAsia="fr-FR"/>
    </w:rPr>
  </w:style>
  <w:style w:type="paragraph" w:styleId="Textedebulles">
    <w:name w:val="Balloon Text"/>
    <w:basedOn w:val="Normal"/>
    <w:link w:val="TextedebullesCar"/>
    <w:uiPriority w:val="99"/>
    <w:semiHidden/>
    <w:unhideWhenUsed/>
    <w:rsid w:val="00082F0A"/>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2F0A"/>
    <w:rPr>
      <w:rFonts w:ascii="Segoe UI" w:hAnsi="Segoe UI" w:cs="Segoe UI"/>
      <w:sz w:val="18"/>
      <w:szCs w:val="18"/>
      <w:lang w:eastAsia="fr-FR"/>
    </w:rPr>
  </w:style>
  <w:style w:type="character" w:styleId="Hyperlien">
    <w:name w:val="Hyperlink"/>
    <w:uiPriority w:val="99"/>
    <w:rsid w:val="00711DD5"/>
    <w:rPr>
      <w:noProof w:val="0"/>
      <w:color w:val="0000FF"/>
      <w:u w:val="single"/>
      <w:lang w:val="fr-CA"/>
    </w:rPr>
  </w:style>
  <w:style w:type="character" w:customStyle="1" w:styleId="TableaugauchefranaisCar">
    <w:name w:val="Tableau gauche français Car"/>
    <w:link w:val="Tableaugauchefranais"/>
    <w:rsid w:val="00711DD5"/>
    <w:rPr>
      <w:rFonts w:ascii="Arial" w:hAnsi="Arial"/>
      <w:sz w:val="22"/>
      <w:lang w:eastAsia="fr-FR"/>
    </w:rPr>
  </w:style>
  <w:style w:type="character" w:customStyle="1" w:styleId="TableaudroiteanglaisCar">
    <w:name w:val="Tableau droite anglais Car"/>
    <w:link w:val="Tableaudroiteanglais"/>
    <w:rsid w:val="00711DD5"/>
    <w:rPr>
      <w:rFonts w:ascii="Arial" w:hAnsi="Arial"/>
      <w:sz w:val="22"/>
      <w:lang w:val="en-CA" w:eastAsia="fr-FR"/>
    </w:rPr>
  </w:style>
  <w:style w:type="character" w:customStyle="1" w:styleId="CitationenretraitCar">
    <w:name w:val="Citation en retrait Car"/>
    <w:link w:val="Citationenretrait"/>
    <w:rsid w:val="00711DD5"/>
    <w:rPr>
      <w:rFonts w:ascii="Arial" w:hAnsi="Arial"/>
      <w:kern w:val="24"/>
      <w:sz w:val="22"/>
      <w:lang w:eastAsia="fr-FR"/>
    </w:rPr>
  </w:style>
  <w:style w:type="character" w:styleId="Marquedecommentaire">
    <w:name w:val="annotation reference"/>
    <w:basedOn w:val="Policepardfaut"/>
    <w:uiPriority w:val="99"/>
    <w:semiHidden/>
    <w:unhideWhenUsed/>
    <w:rsid w:val="00711DD5"/>
    <w:rPr>
      <w:sz w:val="16"/>
      <w:szCs w:val="16"/>
    </w:rPr>
  </w:style>
  <w:style w:type="paragraph" w:styleId="Commentaire">
    <w:name w:val="annotation text"/>
    <w:basedOn w:val="Normal"/>
    <w:link w:val="CommentaireCar"/>
    <w:uiPriority w:val="99"/>
    <w:unhideWhenUsed/>
    <w:rsid w:val="00711DD5"/>
    <w:pPr>
      <w:spacing w:line="240" w:lineRule="auto"/>
    </w:pPr>
    <w:rPr>
      <w:sz w:val="20"/>
    </w:rPr>
  </w:style>
  <w:style w:type="character" w:customStyle="1" w:styleId="CommentaireCar">
    <w:name w:val="Commentaire Car"/>
    <w:basedOn w:val="Policepardfaut"/>
    <w:link w:val="Commentaire"/>
    <w:uiPriority w:val="99"/>
    <w:rsid w:val="00711DD5"/>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711DD5"/>
    <w:rPr>
      <w:b/>
      <w:bCs/>
    </w:rPr>
  </w:style>
  <w:style w:type="character" w:customStyle="1" w:styleId="ObjetducommentaireCar">
    <w:name w:val="Objet du commentaire Car"/>
    <w:basedOn w:val="CommentaireCar"/>
    <w:link w:val="Objetducommentaire"/>
    <w:uiPriority w:val="99"/>
    <w:semiHidden/>
    <w:rsid w:val="00711DD5"/>
    <w:rPr>
      <w:rFonts w:ascii="Arial" w:hAnsi="Arial"/>
      <w:b/>
      <w:bCs/>
      <w:lang w:eastAsia="fr-FR"/>
    </w:rPr>
  </w:style>
  <w:style w:type="table" w:styleId="Grilledutableau">
    <w:name w:val="Table Grid"/>
    <w:basedOn w:val="TableauNormal"/>
    <w:uiPriority w:val="39"/>
    <w:rsid w:val="002C1B95"/>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009B2"/>
    <w:rPr>
      <w:color w:val="808080"/>
    </w:rPr>
  </w:style>
  <w:style w:type="table" w:customStyle="1" w:styleId="Grilledutableau1">
    <w:name w:val="Grille du tableau1"/>
    <w:basedOn w:val="TableauNormal"/>
    <w:next w:val="Grilledutableau"/>
    <w:uiPriority w:val="39"/>
    <w:rsid w:val="00887EEB"/>
    <w:rPr>
      <w:rFonts w:ascii="Arial" w:hAnsi="Arial"/>
      <w:sz w:val="24"/>
    </w:rPr>
    <w:tblPr>
      <w:tblBorders>
        <w:top w:val="single" w:sz="4" w:space="0" w:color="auto"/>
        <w:bottom w:val="single" w:sz="4" w:space="0" w:color="auto"/>
      </w:tblBorders>
    </w:tblPr>
  </w:style>
  <w:style w:type="paragraph" w:customStyle="1" w:styleId="zSoquijdatNomPartieMec">
    <w:name w:val="zSoquij_datNomPartieMec"/>
    <w:basedOn w:val="Normal"/>
    <w:qFormat/>
    <w:rsid w:val="002E7403"/>
    <w:pPr>
      <w:spacing w:line="240" w:lineRule="auto"/>
      <w:jc w:val="center"/>
    </w:pPr>
    <w:rPr>
      <w:b/>
      <w:bCs/>
    </w:rPr>
  </w:style>
  <w:style w:type="paragraph" w:customStyle="1" w:styleId="zSoquijdatNomProcureurMec">
    <w:name w:val="zSoquij_datNomProcureurMec"/>
    <w:basedOn w:val="Normal"/>
    <w:qFormat/>
    <w:rsid w:val="00F3537E"/>
    <w:pPr>
      <w:spacing w:line="240" w:lineRule="auto"/>
      <w:jc w:val="center"/>
    </w:pPr>
  </w:style>
  <w:style w:type="paragraph" w:customStyle="1" w:styleId="zSoquijdatCabinetProcureurMec">
    <w:name w:val="zSoquij_datCabinetProcureurMec"/>
    <w:basedOn w:val="Normal"/>
    <w:qFormat/>
    <w:rsid w:val="00F3537E"/>
    <w:pPr>
      <w:spacing w:line="240" w:lineRule="auto"/>
      <w:jc w:val="center"/>
    </w:pPr>
    <w:rPr>
      <w:lang w:val="es-ES"/>
    </w:rPr>
  </w:style>
  <w:style w:type="paragraph" w:customStyle="1" w:styleId="zSoquijlblTypePV">
    <w:name w:val="zSoquij_lblTypePV"/>
    <w:basedOn w:val="zSoquijlblTypeDocument"/>
    <w:qFormat/>
    <w:rsid w:val="00F76985"/>
    <w:rPr>
      <w:rFonts w:eastAsiaTheme="minorHAnsi" w:cs="Arial"/>
      <w:szCs w:val="24"/>
    </w:rPr>
  </w:style>
  <w:style w:type="paragraph" w:customStyle="1" w:styleId="zSoquijdatQtePartieMec">
    <w:name w:val="zSoquij_datQtePartieMec"/>
    <w:basedOn w:val="zSoquijdatQtePartieDef"/>
    <w:qFormat/>
    <w:rsid w:val="00685A81"/>
  </w:style>
  <w:style w:type="paragraph" w:customStyle="1" w:styleId="zSoquijlblProcureurMec">
    <w:name w:val="zSoquij_lblProcureurMec"/>
    <w:basedOn w:val="zSoquijlblProcureurDef"/>
    <w:qFormat/>
    <w:rsid w:val="00685A81"/>
  </w:style>
  <w:style w:type="paragraph" w:customStyle="1" w:styleId="paragrahe">
    <w:name w:val="paragrahe"/>
    <w:basedOn w:val="Normal"/>
    <w:rsid w:val="00F40A7F"/>
    <w:pPr>
      <w:spacing w:before="100" w:beforeAutospacing="1" w:after="100" w:afterAutospacing="1" w:line="240" w:lineRule="auto"/>
    </w:pPr>
    <w:rPr>
      <w:rFonts w:ascii="Times New Roman" w:hAnsi="Times New Roman"/>
      <w:szCs w:val="24"/>
      <w:lang w:eastAsia="fr-CA"/>
    </w:rPr>
  </w:style>
  <w:style w:type="paragraph" w:styleId="Rvision">
    <w:name w:val="Revision"/>
    <w:hidden/>
    <w:uiPriority w:val="99"/>
    <w:semiHidden/>
    <w:rsid w:val="00142525"/>
    <w:rPr>
      <w:rFonts w:ascii="Arial" w:hAnsi="Arial"/>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0279816E874C45946DC435BC733E85"/>
        <w:category>
          <w:name w:val="Général"/>
          <w:gallery w:val="placeholder"/>
        </w:category>
        <w:types>
          <w:type w:val="bbPlcHdr"/>
        </w:types>
        <w:behaviors>
          <w:behavior w:val="content"/>
        </w:behaviors>
        <w:guid w:val="{D3E8080F-560D-4EFB-AD20-BDD564E75983}"/>
      </w:docPartPr>
      <w:docPartBody>
        <w:p w:rsidR="00B77259" w:rsidRDefault="008F4CBA" w:rsidP="005152DB">
          <w:pPr>
            <w:pStyle w:val="7D0279816E874C45946DC435BC733E85"/>
          </w:pPr>
          <w:r w:rsidRPr="003B65F2">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85"/>
    <w:rsid w:val="000F0A52"/>
    <w:rsid w:val="0012205E"/>
    <w:rsid w:val="001A0D87"/>
    <w:rsid w:val="001A1FD2"/>
    <w:rsid w:val="00363866"/>
    <w:rsid w:val="004021A7"/>
    <w:rsid w:val="004361DD"/>
    <w:rsid w:val="0044060A"/>
    <w:rsid w:val="004C6361"/>
    <w:rsid w:val="004D585A"/>
    <w:rsid w:val="005152DB"/>
    <w:rsid w:val="00552FF2"/>
    <w:rsid w:val="00554B5B"/>
    <w:rsid w:val="005C67F1"/>
    <w:rsid w:val="0060721E"/>
    <w:rsid w:val="00661205"/>
    <w:rsid w:val="007C3C33"/>
    <w:rsid w:val="00810733"/>
    <w:rsid w:val="00894FA9"/>
    <w:rsid w:val="008F4CBA"/>
    <w:rsid w:val="009B5F85"/>
    <w:rsid w:val="009E6AD6"/>
    <w:rsid w:val="00B77259"/>
    <w:rsid w:val="00B877B0"/>
    <w:rsid w:val="00C12B53"/>
    <w:rsid w:val="00C9395A"/>
    <w:rsid w:val="00CB62A6"/>
    <w:rsid w:val="00DC1890"/>
    <w:rsid w:val="00DD0C02"/>
    <w:rsid w:val="00E116B6"/>
    <w:rsid w:val="00E950E2"/>
    <w:rsid w:val="00EB6735"/>
    <w:rsid w:val="00F41FD6"/>
    <w:rsid w:val="00F75E24"/>
    <w:rsid w:val="00F955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152DB"/>
    <w:rPr>
      <w:color w:val="808080"/>
    </w:rPr>
  </w:style>
  <w:style w:type="paragraph" w:customStyle="1" w:styleId="7D0279816E874C45946DC435BC733E85">
    <w:name w:val="7D0279816E874C45946DC435BC733E85"/>
    <w:rsid w:val="00515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770F2B928FDB48896B0941B624CC9E" ma:contentTypeVersion="24" ma:contentTypeDescription="Crée un document." ma:contentTypeScope="" ma:versionID="614c19fa9c5ee0a19e9aead5b49106a5">
  <xsd:schema xmlns:xsd="http://www.w3.org/2001/XMLSchema" xmlns:xs="http://www.w3.org/2001/XMLSchema" xmlns:p="http://schemas.microsoft.com/office/2006/metadata/properties" xmlns:ns2="dca0bc24-81a7-447d-9f55-b1d7a29c61b2" xmlns:ns3="4dfbed45-abbb-4b63-a31e-d7ffeeefdcae" targetNamespace="http://schemas.microsoft.com/office/2006/metadata/properties" ma:root="true" ma:fieldsID="7adbf1f64c44d3903dc108cdd050676e" ns2:_="" ns3:_="">
    <xsd:import namespace="dca0bc24-81a7-447d-9f55-b1d7a29c61b2"/>
    <xsd:import namespace="4dfbed45-abbb-4b63-a31e-d7ffeeefdcae"/>
    <xsd:element name="properties">
      <xsd:complexType>
        <xsd:sequence>
          <xsd:element name="documentManagement">
            <xsd:complexType>
              <xsd:all>
                <xsd:element ref="ns2:PublishingStartDate" minOccurs="0"/>
                <xsd:element ref="ns2:PublishingExpirationDate" minOccurs="0"/>
                <xsd:element ref="ns3:Auteur_x0020_du_x0020_document"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bc24-81a7-447d-9f55-b1d7a29c61b2"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 ma:format="DateTime" ma:internalName="PublishingStartDate" ma:readOnly="false">
      <xsd:simpleType>
        <xsd:restriction base="dms:Unknown"/>
      </xsd:simpleType>
    </xsd:element>
    <xsd:element name="PublishingExpirationDate" ma:index="5" nillable="true" ma:displayName="Date de fin de planification" ma:description="" ma:format="DateTime" ma:internalName="PublishingExpirationDate" ma:readOnly="false">
      <xsd:simpleType>
        <xsd:restriction base="dms:Unknow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b9b14b7a-cac8-4449-987a-68cfb39174c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bed45-abbb-4b63-a31e-d7ffeeefdcae" elementFormDefault="qualified">
    <xsd:import namespace="http://schemas.microsoft.com/office/2006/documentManagement/types"/>
    <xsd:import namespace="http://schemas.microsoft.com/office/infopath/2007/PartnerControls"/>
    <xsd:element name="Auteur_x0020_du_x0020_document" ma:index="6" nillable="true" ma:displayName="Auteur du document" ma:description="Auteur principal" ma:internalName="Auteur_x0020_du_x0020_document" ma:readOnly="false">
      <xsd:simpleType>
        <xsd:restriction base="dms:Text">
          <xsd:maxLength value="255"/>
        </xsd:restriction>
      </xsd:simpleType>
    </xsd:element>
    <xsd:element name="TaxCatchAll" ma:index="16" nillable="true" ma:displayName="Taxonomy Catch All Column" ma:hidden="true" ma:list="{39410d8e-a21d-4875-85bf-1e0e21b676a4}" ma:internalName="TaxCatchAll" ma:showField="CatchAllData" ma:web="4dfbed45-abbb-4b63-a31e-d7ffeeefdca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uteur_x0020_du_x0020_document xmlns="4dfbed45-abbb-4b63-a31e-d7ffeeefdcae" xsi:nil="true"/>
    <PublishingExpirationDate xmlns="dca0bc24-81a7-447d-9f55-b1d7a29c61b2" xsi:nil="true"/>
    <PublishingStartDate xmlns="dca0bc24-81a7-447d-9f55-b1d7a29c61b2" xsi:nil="true"/>
    <lcf76f155ced4ddcb4097134ff3c332f xmlns="dca0bc24-81a7-447d-9f55-b1d7a29c61b2">
      <Terms xmlns="http://schemas.microsoft.com/office/infopath/2007/PartnerControls"/>
    </lcf76f155ced4ddcb4097134ff3c332f>
    <TaxCatchAll xmlns="4dfbed45-abbb-4b63-a31e-d7ffeeefdc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1D9E1-42AF-4EE1-931F-85517411A366}">
  <ds:schemaRefs>
    <ds:schemaRef ds:uri="http://schemas.openxmlformats.org/officeDocument/2006/bibliography"/>
  </ds:schemaRefs>
</ds:datastoreItem>
</file>

<file path=customXml/itemProps2.xml><?xml version="1.0" encoding="utf-8"?>
<ds:datastoreItem xmlns:ds="http://schemas.openxmlformats.org/officeDocument/2006/customXml" ds:itemID="{4D7957A9-0812-4746-B69A-9B1F0D056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bc24-81a7-447d-9f55-b1d7a29c61b2"/>
    <ds:schemaRef ds:uri="4dfbed45-abbb-4b63-a31e-d7ffeeefd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9E368-B3E8-45DA-B27D-C302E8E1726C}">
  <ds:schemaRefs>
    <ds:schemaRef ds:uri="http://schemas.microsoft.com/office/2006/metadata/properties"/>
    <ds:schemaRef ds:uri="http://schemas.microsoft.com/office/infopath/2007/PartnerControls"/>
    <ds:schemaRef ds:uri="4dfbed45-abbb-4b63-a31e-d7ffeeefdcae"/>
    <ds:schemaRef ds:uri="dca0bc24-81a7-447d-9f55-b1d7a29c61b2"/>
  </ds:schemaRefs>
</ds:datastoreItem>
</file>

<file path=customXml/itemProps4.xml><?xml version="1.0" encoding="utf-8"?>
<ds:datastoreItem xmlns:ds="http://schemas.openxmlformats.org/officeDocument/2006/customXml" ds:itemID="{09D256C5-2120-47CD-9705-4C0C5831D5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1218</Words>
  <Characters>6278</Characters>
  <Application>Microsoft Office Word</Application>
  <DocSecurity>4</DocSecurity>
  <Lines>52</Lines>
  <Paragraphs>14</Paragraphs>
  <ScaleCrop>false</ScaleCrop>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Giroux, Carolynn</dc:creator>
  <cp:lastModifiedBy>Giroux, Carolynn</cp:lastModifiedBy>
  <cp:revision>2</cp:revision>
  <dcterms:created xsi:type="dcterms:W3CDTF">2026-06-22T17:21:00Z</dcterms:created>
  <dcterms:modified xsi:type="dcterms:W3CDTF">2026-06-22T17:21:00Z</dcterms:modified>
</cp:coreProperties>
</file>