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5" w:type="dxa"/>
        <w:tblLayout w:type="fixed"/>
        <w:tblCellMar>
          <w:left w:w="70" w:type="dxa"/>
          <w:right w:w="70" w:type="dxa"/>
        </w:tblCellMar>
        <w:tblLook w:val="0000" w:firstRow="0" w:lastRow="0" w:firstColumn="0" w:lastColumn="0" w:noHBand="0" w:noVBand="0"/>
      </w:tblPr>
      <w:tblGrid>
        <w:gridCol w:w="992"/>
        <w:gridCol w:w="2268"/>
        <w:gridCol w:w="1841"/>
        <w:gridCol w:w="1001"/>
        <w:gridCol w:w="3396"/>
        <w:gridCol w:w="1247"/>
        <w:gridCol w:w="3450"/>
      </w:tblGrid>
      <w:tr w:rsidR="007C30C1" w14:paraId="6579D964" w14:textId="77777777" w:rsidTr="003B0B77">
        <w:trPr>
          <w:gridAfter w:val="2"/>
          <w:wAfter w:w="4697" w:type="dxa"/>
          <w:trHeight w:val="360"/>
        </w:trPr>
        <w:tc>
          <w:tcPr>
            <w:tcW w:w="6102" w:type="dxa"/>
            <w:gridSpan w:val="4"/>
          </w:tcPr>
          <w:p w14:paraId="2D3BF5DE" w14:textId="07D42B98" w:rsidR="00121A72" w:rsidRPr="008C0B9B" w:rsidRDefault="008C0B9B" w:rsidP="008C0B9B">
            <w:pPr>
              <w:pStyle w:val="zSoquijdatRepertorie"/>
              <w:rPr>
                <w:rFonts w:cs="Arial"/>
              </w:rPr>
            </w:pPr>
            <w:r>
              <w:rPr>
                <w:rFonts w:cs="Arial"/>
                <w:lang w:eastAsia="fr-CA"/>
              </w:rPr>
              <w:t>Bernard c. Collège Charles-Lemoyne de Longueuil inc.</w:t>
            </w:r>
          </w:p>
        </w:tc>
        <w:tc>
          <w:tcPr>
            <w:tcW w:w="3396" w:type="dxa"/>
          </w:tcPr>
          <w:p w14:paraId="70541A17" w14:textId="3670EA53" w:rsidR="00121A72" w:rsidRPr="001639AF" w:rsidRDefault="001639AF" w:rsidP="001639AF">
            <w:pPr>
              <w:pStyle w:val="zSoquijdatRefNeutre"/>
              <w:jc w:val="right"/>
              <w:rPr>
                <w:rFonts w:cs="Arial"/>
              </w:rPr>
            </w:pPr>
            <w:r w:rsidRPr="001639AF">
              <w:rPr>
                <w:rFonts w:cs="Arial"/>
              </w:rPr>
              <w:t>2026 QCCS 2509</w:t>
            </w:r>
          </w:p>
        </w:tc>
      </w:tr>
      <w:tr w:rsidR="007C30C1" w14:paraId="131D8FF7" w14:textId="77777777" w:rsidTr="003B0B77">
        <w:trPr>
          <w:trHeight w:val="540"/>
        </w:trPr>
        <w:tc>
          <w:tcPr>
            <w:tcW w:w="9498" w:type="dxa"/>
            <w:gridSpan w:val="5"/>
          </w:tcPr>
          <w:p w14:paraId="0E95C70B" w14:textId="77777777" w:rsidR="000A14CB" w:rsidRDefault="00CE138B" w:rsidP="003B0B77">
            <w:pPr>
              <w:pStyle w:val="zSoquijlblCour"/>
              <w:ind w:right="-1933"/>
              <w:jc w:val="left"/>
            </w:pPr>
            <w:r>
              <w:t xml:space="preserve">                              </w:t>
            </w:r>
            <w:r w:rsidR="00121A72">
              <w:t>COUR SUPÉRIEURE</w:t>
            </w:r>
          </w:p>
        </w:tc>
        <w:tc>
          <w:tcPr>
            <w:tcW w:w="4697" w:type="dxa"/>
            <w:gridSpan w:val="2"/>
          </w:tcPr>
          <w:p w14:paraId="2301B230" w14:textId="77777777" w:rsidR="00121A72" w:rsidRDefault="00121A72" w:rsidP="00D26929">
            <w:pPr>
              <w:pStyle w:val="zSoquijdatDivision"/>
            </w:pPr>
          </w:p>
        </w:tc>
      </w:tr>
      <w:tr w:rsidR="007C30C1" w14:paraId="64FC4F11" w14:textId="77777777" w:rsidTr="003B0B77">
        <w:trPr>
          <w:gridAfter w:val="2"/>
          <w:wAfter w:w="4697" w:type="dxa"/>
        </w:trPr>
        <w:tc>
          <w:tcPr>
            <w:tcW w:w="9498" w:type="dxa"/>
            <w:gridSpan w:val="5"/>
          </w:tcPr>
          <w:p w14:paraId="7028B6DE" w14:textId="77777777" w:rsidR="00121A72" w:rsidRPr="00C025FC" w:rsidRDefault="00CE138B" w:rsidP="00D26929">
            <w:pPr>
              <w:pStyle w:val="zSoquijlblPays"/>
            </w:pPr>
            <w:r w:rsidRPr="00C025FC">
              <w:t>CANADA</w:t>
            </w:r>
          </w:p>
        </w:tc>
      </w:tr>
      <w:tr w:rsidR="007C30C1" w14:paraId="35972E38" w14:textId="77777777" w:rsidTr="003B0B77">
        <w:trPr>
          <w:gridAfter w:val="2"/>
          <w:wAfter w:w="4697" w:type="dxa"/>
        </w:trPr>
        <w:tc>
          <w:tcPr>
            <w:tcW w:w="9498" w:type="dxa"/>
            <w:gridSpan w:val="5"/>
          </w:tcPr>
          <w:p w14:paraId="3E723916" w14:textId="77777777" w:rsidR="00121A72" w:rsidRDefault="00CE138B" w:rsidP="00D26929">
            <w:pPr>
              <w:pStyle w:val="zSoquijlblProvince"/>
            </w:pPr>
            <w:r>
              <w:t>PROVINCE DE QUÉBEC</w:t>
            </w:r>
          </w:p>
          <w:p w14:paraId="3F04C8C6" w14:textId="77777777" w:rsidR="006E35C1" w:rsidRDefault="00CE138B" w:rsidP="00D26929">
            <w:pPr>
              <w:pStyle w:val="zSoquijlblProvince"/>
            </w:pPr>
            <w:r>
              <w:t>DISTRICT DE LONGUEUIL</w:t>
            </w:r>
          </w:p>
        </w:tc>
      </w:tr>
      <w:tr w:rsidR="007C30C1" w14:paraId="1AF368E5" w14:textId="77777777" w:rsidTr="003B0B77">
        <w:trPr>
          <w:gridAfter w:val="2"/>
          <w:wAfter w:w="4697" w:type="dxa"/>
          <w:trHeight w:val="540"/>
        </w:trPr>
        <w:tc>
          <w:tcPr>
            <w:tcW w:w="9498" w:type="dxa"/>
            <w:gridSpan w:val="5"/>
          </w:tcPr>
          <w:p w14:paraId="03D4EF77" w14:textId="77777777" w:rsidR="00121A72" w:rsidRDefault="00121A72" w:rsidP="00D26929">
            <w:pPr>
              <w:pStyle w:val="zSoquijlblNomChambre"/>
            </w:pPr>
          </w:p>
        </w:tc>
      </w:tr>
      <w:tr w:rsidR="007C30C1" w14:paraId="533991D2" w14:textId="77777777" w:rsidTr="003B0B77">
        <w:trPr>
          <w:gridAfter w:val="1"/>
          <w:wAfter w:w="3450" w:type="dxa"/>
        </w:trPr>
        <w:tc>
          <w:tcPr>
            <w:tcW w:w="992" w:type="dxa"/>
          </w:tcPr>
          <w:p w14:paraId="070BE9AB" w14:textId="77777777" w:rsidR="00121A72" w:rsidRDefault="00CE138B" w:rsidP="00D26929">
            <w:pPr>
              <w:pStyle w:val="zSoquijlblNoDossier"/>
            </w:pPr>
            <w:r>
              <w:t>N</w:t>
            </w:r>
            <w:r w:rsidR="008A7DDE">
              <w:rPr>
                <w:vertAlign w:val="superscript"/>
              </w:rPr>
              <w:t>o</w:t>
            </w:r>
            <w:r>
              <w:t> :</w:t>
            </w:r>
          </w:p>
        </w:tc>
        <w:tc>
          <w:tcPr>
            <w:tcW w:w="9753" w:type="dxa"/>
            <w:gridSpan w:val="5"/>
          </w:tcPr>
          <w:p w14:paraId="6F0FFBBE" w14:textId="77777777" w:rsidR="00121A72" w:rsidRDefault="00CE138B" w:rsidP="009E7E11">
            <w:pPr>
              <w:pStyle w:val="zSoquijdatNoDossier"/>
              <w:ind w:left="-69"/>
            </w:pPr>
            <w:r>
              <w:t>50</w:t>
            </w:r>
            <w:r w:rsidR="00946D1D">
              <w:t>5</w:t>
            </w:r>
            <w:r>
              <w:t>-06-000023-205</w:t>
            </w:r>
          </w:p>
        </w:tc>
      </w:tr>
      <w:tr w:rsidR="007C30C1" w14:paraId="1854C71B" w14:textId="77777777" w:rsidTr="003B0B77">
        <w:trPr>
          <w:gridAfter w:val="2"/>
          <w:wAfter w:w="4697" w:type="dxa"/>
          <w:cantSplit/>
          <w:trHeight w:val="235"/>
        </w:trPr>
        <w:tc>
          <w:tcPr>
            <w:tcW w:w="9498" w:type="dxa"/>
            <w:gridSpan w:val="5"/>
          </w:tcPr>
          <w:p w14:paraId="629C1169" w14:textId="77777777" w:rsidR="00121A72" w:rsidRDefault="00121A72" w:rsidP="00D26929"/>
        </w:tc>
      </w:tr>
      <w:tr w:rsidR="007C30C1" w14:paraId="434325AD" w14:textId="77777777" w:rsidTr="003B0B77">
        <w:trPr>
          <w:gridAfter w:val="2"/>
          <w:wAfter w:w="4697" w:type="dxa"/>
        </w:trPr>
        <w:tc>
          <w:tcPr>
            <w:tcW w:w="992" w:type="dxa"/>
          </w:tcPr>
          <w:p w14:paraId="0767281C" w14:textId="77777777" w:rsidR="00121A72" w:rsidRDefault="00CE138B" w:rsidP="003B0B77">
            <w:pPr>
              <w:pStyle w:val="zSoquijlblDateJugement"/>
              <w:ind w:right="-47"/>
            </w:pPr>
            <w:r>
              <w:t>DATE :</w:t>
            </w:r>
          </w:p>
        </w:tc>
        <w:tc>
          <w:tcPr>
            <w:tcW w:w="8506" w:type="dxa"/>
            <w:gridSpan w:val="4"/>
          </w:tcPr>
          <w:p w14:paraId="1B7A70B9" w14:textId="77777777" w:rsidR="00121A72" w:rsidRDefault="00CE138B" w:rsidP="003B0B77">
            <w:pPr>
              <w:pStyle w:val="zSoquijdatDateJugement"/>
              <w:ind w:hanging="67"/>
            </w:pPr>
            <w:r>
              <w:t xml:space="preserve">Le </w:t>
            </w:r>
            <w:r w:rsidR="0016309D">
              <w:t xml:space="preserve">9 </w:t>
            </w:r>
            <w:r w:rsidR="00D90949">
              <w:t xml:space="preserve">juillet </w:t>
            </w:r>
            <w:r>
              <w:t>2026</w:t>
            </w:r>
          </w:p>
        </w:tc>
      </w:tr>
      <w:tr w:rsidR="007C30C1" w14:paraId="3445E828" w14:textId="77777777" w:rsidTr="003B0B77">
        <w:trPr>
          <w:gridAfter w:val="2"/>
          <w:wAfter w:w="4697" w:type="dxa"/>
        </w:trPr>
        <w:tc>
          <w:tcPr>
            <w:tcW w:w="9498" w:type="dxa"/>
            <w:gridSpan w:val="5"/>
          </w:tcPr>
          <w:p w14:paraId="020927BB" w14:textId="77777777" w:rsidR="00121A72" w:rsidRDefault="00CE138B" w:rsidP="006E35C1">
            <w:pPr>
              <w:ind w:left="14" w:right="-1766"/>
            </w:pPr>
            <w:r>
              <w:t>______________________________________________________________________</w:t>
            </w:r>
          </w:p>
        </w:tc>
      </w:tr>
      <w:tr w:rsidR="007C30C1" w14:paraId="7B6E2DD9" w14:textId="77777777" w:rsidTr="003B0B77">
        <w:trPr>
          <w:gridAfter w:val="2"/>
          <w:wAfter w:w="4697" w:type="dxa"/>
        </w:trPr>
        <w:tc>
          <w:tcPr>
            <w:tcW w:w="9498" w:type="dxa"/>
            <w:gridSpan w:val="5"/>
          </w:tcPr>
          <w:p w14:paraId="78E81B59" w14:textId="77777777" w:rsidR="00121A72" w:rsidRDefault="00121A72" w:rsidP="00D26929"/>
        </w:tc>
      </w:tr>
      <w:tr w:rsidR="007C30C1" w14:paraId="58977ECD" w14:textId="77777777" w:rsidTr="003B0B77">
        <w:tblPrEx>
          <w:tblCellMar>
            <w:left w:w="0" w:type="dxa"/>
            <w:right w:w="0" w:type="dxa"/>
          </w:tblCellMar>
        </w:tblPrEx>
        <w:trPr>
          <w:gridAfter w:val="2"/>
          <w:wAfter w:w="4697" w:type="dxa"/>
        </w:trPr>
        <w:tc>
          <w:tcPr>
            <w:tcW w:w="3260" w:type="dxa"/>
            <w:gridSpan w:val="2"/>
          </w:tcPr>
          <w:p w14:paraId="4CE1DC3C" w14:textId="77777777" w:rsidR="00121A72" w:rsidRDefault="00CE138B" w:rsidP="00D26929">
            <w:pPr>
              <w:pStyle w:val="zSoquijlblJuge"/>
            </w:pPr>
            <w:r>
              <w:t>SOUS LA PRÉSIDENCE DE</w:t>
            </w:r>
          </w:p>
        </w:tc>
        <w:tc>
          <w:tcPr>
            <w:tcW w:w="1841" w:type="dxa"/>
          </w:tcPr>
          <w:p w14:paraId="0FCAD420" w14:textId="77777777" w:rsidR="00121A72" w:rsidRDefault="00CE138B" w:rsidP="00D26929">
            <w:pPr>
              <w:pStyle w:val="zSoquijdatQteJuge"/>
            </w:pPr>
            <w:r>
              <w:t>L’HONORABLE</w:t>
            </w:r>
          </w:p>
        </w:tc>
        <w:tc>
          <w:tcPr>
            <w:tcW w:w="4397" w:type="dxa"/>
            <w:gridSpan w:val="2"/>
          </w:tcPr>
          <w:p w14:paraId="7338796F" w14:textId="77777777" w:rsidR="00121A72" w:rsidRPr="00784EE7" w:rsidRDefault="00CE138B" w:rsidP="00D26929">
            <w:pPr>
              <w:pStyle w:val="zSoquijdatJuge"/>
              <w:rPr>
                <w:lang w:val="en-CA"/>
              </w:rPr>
            </w:pPr>
            <w:r w:rsidRPr="00784EE7">
              <w:rPr>
                <w:lang w:val="en-CA"/>
              </w:rPr>
              <w:t>janick perreault</w:t>
            </w:r>
            <w:r w:rsidR="008A4532" w:rsidRPr="00784EE7">
              <w:rPr>
                <w:lang w:val="en-CA"/>
              </w:rPr>
              <w:t>, J.C.S.</w:t>
            </w:r>
          </w:p>
        </w:tc>
      </w:tr>
      <w:tr w:rsidR="007C30C1" w14:paraId="59B090D2" w14:textId="77777777" w:rsidTr="003B0B77">
        <w:trPr>
          <w:gridAfter w:val="2"/>
          <w:wAfter w:w="4697" w:type="dxa"/>
        </w:trPr>
        <w:tc>
          <w:tcPr>
            <w:tcW w:w="9498" w:type="dxa"/>
            <w:gridSpan w:val="5"/>
          </w:tcPr>
          <w:p w14:paraId="46E85278" w14:textId="77777777" w:rsidR="00121A72" w:rsidRDefault="00CE138B" w:rsidP="00766C2B">
            <w:pPr>
              <w:ind w:left="14" w:right="-1768"/>
            </w:pPr>
            <w:r>
              <w:t>______________________________________________________________________</w:t>
            </w:r>
          </w:p>
        </w:tc>
      </w:tr>
      <w:tr w:rsidR="007C30C1" w14:paraId="46650559" w14:textId="77777777" w:rsidTr="003B0B77">
        <w:trPr>
          <w:gridAfter w:val="2"/>
          <w:wAfter w:w="4697" w:type="dxa"/>
        </w:trPr>
        <w:tc>
          <w:tcPr>
            <w:tcW w:w="9498" w:type="dxa"/>
            <w:gridSpan w:val="5"/>
          </w:tcPr>
          <w:p w14:paraId="65B0B036" w14:textId="77777777" w:rsidR="00646144" w:rsidRDefault="00646144" w:rsidP="00D26929">
            <w:pPr>
              <w:pStyle w:val="zSoquijlblTitrePartie"/>
            </w:pPr>
          </w:p>
        </w:tc>
      </w:tr>
      <w:tr w:rsidR="007C30C1" w14:paraId="6A88145D" w14:textId="77777777" w:rsidTr="003B0B77">
        <w:trPr>
          <w:gridAfter w:val="2"/>
          <w:wAfter w:w="4697" w:type="dxa"/>
        </w:trPr>
        <w:tc>
          <w:tcPr>
            <w:tcW w:w="9498" w:type="dxa"/>
            <w:gridSpan w:val="5"/>
          </w:tcPr>
          <w:p w14:paraId="2C8AF93B" w14:textId="77777777" w:rsidR="00121A72" w:rsidRDefault="00121A72" w:rsidP="00D26929"/>
        </w:tc>
      </w:tr>
      <w:tr w:rsidR="007C30C1" w14:paraId="2C78B246" w14:textId="77777777" w:rsidTr="003B0B77">
        <w:trPr>
          <w:gridAfter w:val="2"/>
          <w:wAfter w:w="4697" w:type="dxa"/>
        </w:trPr>
        <w:tc>
          <w:tcPr>
            <w:tcW w:w="9498" w:type="dxa"/>
            <w:gridSpan w:val="5"/>
          </w:tcPr>
          <w:p w14:paraId="01821C04" w14:textId="77777777" w:rsidR="00121A72" w:rsidRDefault="00CE138B" w:rsidP="00D26929">
            <w:pPr>
              <w:pStyle w:val="zSoquijdatNomPartieDem"/>
            </w:pPr>
            <w:r>
              <w:t>STÉPHANIE BERNARD</w:t>
            </w:r>
          </w:p>
          <w:p w14:paraId="77796BF7" w14:textId="77777777" w:rsidR="00324CBF" w:rsidRPr="00946D1D" w:rsidRDefault="00CE138B" w:rsidP="00D26929">
            <w:pPr>
              <w:pStyle w:val="zSoquijdatNomPartieDem"/>
              <w:rPr>
                <w:b w:val="0"/>
                <w:bCs w:val="0"/>
              </w:rPr>
            </w:pPr>
            <w:r w:rsidRPr="00946D1D">
              <w:rPr>
                <w:b w:val="0"/>
                <w:bCs w:val="0"/>
              </w:rPr>
              <w:t>et</w:t>
            </w:r>
          </w:p>
          <w:p w14:paraId="082FCA83" w14:textId="77777777" w:rsidR="00324CBF" w:rsidRDefault="00CE138B" w:rsidP="00D26929">
            <w:pPr>
              <w:pStyle w:val="zSoquijdatNomPartieDem"/>
            </w:pPr>
            <w:r>
              <w:t>PIERRE</w:t>
            </w:r>
            <w:r w:rsidR="00946D1D">
              <w:t>-</w:t>
            </w:r>
            <w:r>
              <w:t>ANDRÉ FOURNIER</w:t>
            </w:r>
          </w:p>
        </w:tc>
      </w:tr>
      <w:tr w:rsidR="007C30C1" w14:paraId="38D85D38" w14:textId="77777777" w:rsidTr="003B0B77">
        <w:trPr>
          <w:gridAfter w:val="2"/>
          <w:wAfter w:w="4697" w:type="dxa"/>
        </w:trPr>
        <w:tc>
          <w:tcPr>
            <w:tcW w:w="9498" w:type="dxa"/>
            <w:gridSpan w:val="5"/>
          </w:tcPr>
          <w:p w14:paraId="2D5BE120" w14:textId="77777777" w:rsidR="00121A72" w:rsidRDefault="00CE138B" w:rsidP="00D26929">
            <w:pPr>
              <w:pStyle w:val="zSoquijdatQtePartieDem"/>
            </w:pPr>
            <w:r>
              <w:t>Demandeurs</w:t>
            </w:r>
          </w:p>
        </w:tc>
      </w:tr>
      <w:tr w:rsidR="007C30C1" w14:paraId="5AF3C2F6" w14:textId="77777777" w:rsidTr="003B0B77">
        <w:trPr>
          <w:gridAfter w:val="2"/>
          <w:wAfter w:w="4697" w:type="dxa"/>
        </w:trPr>
        <w:tc>
          <w:tcPr>
            <w:tcW w:w="9498" w:type="dxa"/>
            <w:gridSpan w:val="5"/>
          </w:tcPr>
          <w:p w14:paraId="5F7D09F4" w14:textId="77777777" w:rsidR="00121A72" w:rsidRDefault="00CE138B" w:rsidP="00D26929">
            <w:pPr>
              <w:pStyle w:val="zSoquijlblLienParties"/>
            </w:pPr>
            <w:r>
              <w:t>c.</w:t>
            </w:r>
          </w:p>
        </w:tc>
      </w:tr>
      <w:tr w:rsidR="007C30C1" w14:paraId="77DE04FC" w14:textId="77777777" w:rsidTr="003B0B77">
        <w:trPr>
          <w:gridAfter w:val="2"/>
          <w:wAfter w:w="4697" w:type="dxa"/>
        </w:trPr>
        <w:tc>
          <w:tcPr>
            <w:tcW w:w="9498" w:type="dxa"/>
            <w:gridSpan w:val="5"/>
          </w:tcPr>
          <w:p w14:paraId="548B31BB" w14:textId="77777777" w:rsidR="00324CBF" w:rsidRDefault="00CE138B" w:rsidP="00324CBF">
            <w:pPr>
              <w:pStyle w:val="zSoquijdatQtePartieDem"/>
              <w:tabs>
                <w:tab w:val="left" w:pos="709"/>
              </w:tabs>
              <w:ind w:left="0"/>
              <w:jc w:val="both"/>
              <w:rPr>
                <w:rFonts w:cs="Arial"/>
                <w:b/>
                <w:szCs w:val="24"/>
              </w:rPr>
            </w:pPr>
            <w:r w:rsidRPr="005F2BC6">
              <w:rPr>
                <w:rFonts w:cs="Arial"/>
                <w:b/>
                <w:szCs w:val="24"/>
              </w:rPr>
              <w:t xml:space="preserve">COLLÈGE CHARLES-LEMOYNE DE LONGUEUIL INC. </w:t>
            </w:r>
          </w:p>
          <w:p w14:paraId="7AFFAF04" w14:textId="77777777" w:rsidR="00946D1D" w:rsidRPr="00946D1D" w:rsidRDefault="00CE138B" w:rsidP="00324CBF">
            <w:pPr>
              <w:pStyle w:val="zSoquijdatQtePartieDem"/>
              <w:tabs>
                <w:tab w:val="left" w:pos="709"/>
              </w:tabs>
              <w:ind w:left="0"/>
              <w:jc w:val="both"/>
              <w:rPr>
                <w:rFonts w:cs="Arial"/>
                <w:bCs/>
                <w:szCs w:val="24"/>
              </w:rPr>
            </w:pPr>
            <w:r w:rsidRPr="00946D1D">
              <w:rPr>
                <w:rFonts w:cs="Arial"/>
                <w:bCs/>
                <w:szCs w:val="24"/>
              </w:rPr>
              <w:t>et</w:t>
            </w:r>
          </w:p>
          <w:p w14:paraId="3DEA35B9"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L’ÉGLISE ADVENTISTE DU SEPTIÈME JOUR</w:t>
            </w:r>
          </w:p>
          <w:p w14:paraId="5D1BCB0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ACADÉMIE BLAISE PASCAL INC. </w:t>
            </w:r>
          </w:p>
          <w:p w14:paraId="0E49B18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ACADÉMIE CULTURELLE DE LAVAL </w:t>
            </w:r>
          </w:p>
          <w:p w14:paraId="3C2D436B"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ACADÉMIE DES SACRÉS-CŒURS </w:t>
            </w:r>
          </w:p>
          <w:p w14:paraId="2F802781"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ACADÉMIE ÉTOILE DU NORD LAVAL</w:t>
            </w:r>
          </w:p>
          <w:p w14:paraId="62784C37"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ACADÉMIE FRANÇOIS-LABELLE</w:t>
            </w:r>
          </w:p>
          <w:p w14:paraId="3C10B757"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ACADÉMIE HÉBRAЇQUE INC.</w:t>
            </w:r>
          </w:p>
          <w:p w14:paraId="68566AE1"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ACADÉMIE IBN SINA</w:t>
            </w:r>
          </w:p>
          <w:p w14:paraId="564F379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ACADÉMIE JUILLET S.A. </w:t>
            </w:r>
          </w:p>
          <w:p w14:paraId="3815883C" w14:textId="77777777" w:rsidR="00324CBF" w:rsidRPr="00DC0B7C" w:rsidRDefault="00CE138B" w:rsidP="00324CBF">
            <w:pPr>
              <w:widowControl w:val="0"/>
              <w:tabs>
                <w:tab w:val="left" w:pos="5040"/>
              </w:tabs>
              <w:ind w:right="4"/>
              <w:jc w:val="both"/>
              <w:rPr>
                <w:rFonts w:cs="Arial"/>
                <w:b/>
                <w:szCs w:val="24"/>
                <w:lang w:val="en-CA"/>
              </w:rPr>
            </w:pPr>
            <w:r w:rsidRPr="00DC0B7C">
              <w:rPr>
                <w:rFonts w:cs="Arial"/>
                <w:b/>
                <w:szCs w:val="24"/>
                <w:lang w:val="en-CA"/>
              </w:rPr>
              <w:t>ACADÉMIE KELLS INC.</w:t>
            </w:r>
          </w:p>
          <w:p w14:paraId="2D18257D" w14:textId="77777777" w:rsidR="00324CBF" w:rsidRPr="00DC0B7C" w:rsidRDefault="00CE138B" w:rsidP="00324CBF">
            <w:pPr>
              <w:widowControl w:val="0"/>
              <w:tabs>
                <w:tab w:val="left" w:pos="5040"/>
              </w:tabs>
              <w:ind w:right="4"/>
              <w:jc w:val="both"/>
              <w:rPr>
                <w:rFonts w:cs="Arial"/>
                <w:b/>
                <w:szCs w:val="24"/>
                <w:lang w:val="en-CA"/>
              </w:rPr>
            </w:pPr>
            <w:r w:rsidRPr="00DC0B7C">
              <w:rPr>
                <w:rFonts w:cs="Arial"/>
                <w:b/>
                <w:szCs w:val="24"/>
                <w:lang w:val="en-CA"/>
              </w:rPr>
              <w:t xml:space="preserve">ACADÉMIE KUPER INC. </w:t>
            </w:r>
          </w:p>
          <w:p w14:paraId="1262EF06"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ACADÉMIE LAVALLOISE </w:t>
            </w:r>
          </w:p>
          <w:p w14:paraId="78787F02"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ACADÉMIE LOUIS-PASTEUR </w:t>
            </w:r>
          </w:p>
          <w:p w14:paraId="41AD7B0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ACADÉMIE MARIE-CLAIRE </w:t>
            </w:r>
          </w:p>
          <w:p w14:paraId="37553C11"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ACADÉMIE MARIE-LAURIER INC. </w:t>
            </w:r>
          </w:p>
          <w:p w14:paraId="5BEE3C6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ACADÉMIE MICHÈLE-PROVOST INC.</w:t>
            </w:r>
          </w:p>
          <w:p w14:paraId="5D912326"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ACADÉMIE SOLOMON SCHECHTER</w:t>
            </w:r>
          </w:p>
          <w:p w14:paraId="23FE44D2"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L’ACADÉMIE SAINTE-THÉRÈSE INC. </w:t>
            </w:r>
          </w:p>
          <w:p w14:paraId="6CA2E1DC" w14:textId="77777777" w:rsidR="00324CBF" w:rsidRPr="00946D1D" w:rsidRDefault="00CE138B" w:rsidP="00324CBF">
            <w:pPr>
              <w:widowControl w:val="0"/>
              <w:tabs>
                <w:tab w:val="left" w:pos="5040"/>
              </w:tabs>
              <w:ind w:right="4"/>
              <w:jc w:val="both"/>
              <w:rPr>
                <w:rFonts w:cs="Arial"/>
                <w:b/>
                <w:szCs w:val="24"/>
                <w:lang w:val="en-CA"/>
              </w:rPr>
            </w:pPr>
            <w:r w:rsidRPr="00946D1D">
              <w:rPr>
                <w:rFonts w:cs="Arial"/>
                <w:b/>
                <w:szCs w:val="24"/>
                <w:lang w:val="en-CA"/>
              </w:rPr>
              <w:t>ACADÉMIE ST</w:t>
            </w:r>
            <w:r w:rsidR="00946D1D" w:rsidRPr="00946D1D">
              <w:rPr>
                <w:rFonts w:cs="Arial"/>
                <w:b/>
                <w:szCs w:val="24"/>
                <w:lang w:val="en-CA"/>
              </w:rPr>
              <w:t>-</w:t>
            </w:r>
            <w:r w:rsidRPr="00946D1D">
              <w:rPr>
                <w:rFonts w:cs="Arial"/>
                <w:b/>
                <w:szCs w:val="24"/>
                <w:lang w:val="en-CA"/>
              </w:rPr>
              <w:t>MARGARET INC.</w:t>
            </w:r>
          </w:p>
          <w:p w14:paraId="3FBFB041" w14:textId="77777777" w:rsidR="00324CBF" w:rsidRPr="00946D1D" w:rsidRDefault="00CE138B" w:rsidP="00324CBF">
            <w:pPr>
              <w:widowControl w:val="0"/>
              <w:tabs>
                <w:tab w:val="left" w:pos="5040"/>
              </w:tabs>
              <w:ind w:right="4"/>
              <w:jc w:val="both"/>
              <w:rPr>
                <w:rFonts w:cs="Arial"/>
                <w:b/>
                <w:szCs w:val="24"/>
                <w:lang w:val="en-CA"/>
              </w:rPr>
            </w:pPr>
            <w:r w:rsidRPr="00946D1D">
              <w:rPr>
                <w:rFonts w:cs="Arial"/>
                <w:b/>
                <w:szCs w:val="24"/>
                <w:lang w:val="en-CA"/>
              </w:rPr>
              <w:t>ACADÉMIE YESHIVA YAVN</w:t>
            </w:r>
            <w:r w:rsidR="00946D1D" w:rsidRPr="00946D1D">
              <w:rPr>
                <w:rFonts w:cs="Arial"/>
                <w:b/>
                <w:szCs w:val="24"/>
                <w:lang w:val="en-CA"/>
              </w:rPr>
              <w:t>É</w:t>
            </w:r>
          </w:p>
          <w:p w14:paraId="37D986DB"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CENTRE ACADÉMIQUE DE LANAUDIÈRE</w:t>
            </w:r>
          </w:p>
          <w:p w14:paraId="2F173FD9"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BEAUBOIS </w:t>
            </w:r>
          </w:p>
          <w:p w14:paraId="29F93BD4"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BOISBRIAND 2016 </w:t>
            </w:r>
          </w:p>
          <w:p w14:paraId="5978FF3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lastRenderedPageBreak/>
              <w:t xml:space="preserve">COLLÈGE CHARLEMAGNE INC. </w:t>
            </w:r>
          </w:p>
          <w:p w14:paraId="11E4D574"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CITOYEN </w:t>
            </w:r>
          </w:p>
          <w:p w14:paraId="12DD7426"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D’ANJOU INC.</w:t>
            </w:r>
          </w:p>
          <w:p w14:paraId="54BD8156"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DE L’OUEST DE L’ÎLE INC.</w:t>
            </w:r>
          </w:p>
          <w:p w14:paraId="0517AE8A"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DE MONTRÉAL </w:t>
            </w:r>
          </w:p>
          <w:p w14:paraId="788FA5F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DUROCHER SAINT-LAMBERT </w:t>
            </w:r>
          </w:p>
          <w:p w14:paraId="39DFF484"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LE COLLÈGE FRANÇAIS PRIMAIRE INC. </w:t>
            </w:r>
          </w:p>
          <w:p w14:paraId="5FB42D84"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LE COLLÈGE FRANÇAIS (1965) INC.</w:t>
            </w:r>
          </w:p>
          <w:p w14:paraId="1E42F852"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HÉRITAGE DE CHÂTEAUGUAY INC. </w:t>
            </w:r>
          </w:p>
          <w:p w14:paraId="0A3D33B0"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JACQUES-PRÉVERT </w:t>
            </w:r>
          </w:p>
          <w:p w14:paraId="68F4AED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LA CORPORATION DU COLLÈGE JEAN-DE-BRÉBEUF </w:t>
            </w:r>
          </w:p>
          <w:p w14:paraId="0DE562E1"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JEAN DE LA MENNAIS</w:t>
            </w:r>
          </w:p>
          <w:p w14:paraId="340EF841"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JEAN-EUDES INC.</w:t>
            </w:r>
          </w:p>
          <w:p w14:paraId="3D569707"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LAVAL </w:t>
            </w:r>
          </w:p>
          <w:p w14:paraId="3DECB0F9"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LETENDRE</w:t>
            </w:r>
          </w:p>
          <w:p w14:paraId="3C4E1A99"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DE MONT-ROYAL </w:t>
            </w:r>
          </w:p>
          <w:p w14:paraId="1B5F26C4"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LE COLLÈGE MONT-SAINT-LOUIS, ASSOCIATION COOPERATIVE</w:t>
            </w:r>
          </w:p>
          <w:p w14:paraId="2C5EF61C"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NOTRE-DAME </w:t>
            </w:r>
          </w:p>
          <w:p w14:paraId="52145FE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NOTRE-DAME-DE-LOURDES</w:t>
            </w:r>
          </w:p>
          <w:p w14:paraId="72AFB838"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ÉCOLE PASTEUR S.S.B.L. </w:t>
            </w:r>
          </w:p>
          <w:p w14:paraId="5A3B28FD"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PREP</w:t>
            </w:r>
            <w:r w:rsidR="00946D1D">
              <w:rPr>
                <w:rFonts w:cs="Arial"/>
                <w:b/>
                <w:szCs w:val="24"/>
              </w:rPr>
              <w:t>.</w:t>
            </w:r>
            <w:r w:rsidRPr="005F2BC6">
              <w:rPr>
                <w:rFonts w:cs="Arial"/>
                <w:b/>
                <w:szCs w:val="24"/>
              </w:rPr>
              <w:t xml:space="preserve"> IN</w:t>
            </w:r>
            <w:r w:rsidR="00946D1D">
              <w:rPr>
                <w:rFonts w:cs="Arial"/>
                <w:b/>
                <w:szCs w:val="24"/>
              </w:rPr>
              <w:t>T’L</w:t>
            </w:r>
          </w:p>
          <w:p w14:paraId="2AA05A70"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RÉGINA ASSUMPTA (1995) </w:t>
            </w:r>
          </w:p>
          <w:p w14:paraId="64BA3D12"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REINE-MARIE </w:t>
            </w:r>
          </w:p>
          <w:p w14:paraId="57C5D931"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SAINTE-ANNE </w:t>
            </w:r>
          </w:p>
          <w:p w14:paraId="5C2A1E17"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STE-MARCELLINE </w:t>
            </w:r>
          </w:p>
          <w:p w14:paraId="56D14AC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ST-HILAIRE INC. </w:t>
            </w:r>
          </w:p>
          <w:p w14:paraId="362E4F6B"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SAINT-PAUL </w:t>
            </w:r>
          </w:p>
          <w:p w14:paraId="29A98C4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SAINT-SACREMENT </w:t>
            </w:r>
          </w:p>
          <w:p w14:paraId="6877091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ST-JEAN-VIANNEY</w:t>
            </w:r>
          </w:p>
          <w:p w14:paraId="39A4588D"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COLLÈGE TRAFALGAR POUR FILLES</w:t>
            </w:r>
          </w:p>
          <w:p w14:paraId="70E5DE9B"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TRINITÉ </w:t>
            </w:r>
          </w:p>
          <w:p w14:paraId="3D99C1CA"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COLLÈGE VILLE-MARIE </w:t>
            </w:r>
          </w:p>
          <w:p w14:paraId="4EAC485C"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AKIVA</w:t>
            </w:r>
          </w:p>
          <w:p w14:paraId="4260D36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ARMEN-QUÉBEC DE L’UNION GÉNÉRALE ARMÉNIENNE DE BIENFAISANCE</w:t>
            </w:r>
          </w:p>
          <w:p w14:paraId="179BECEB"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AL-HOUDA</w:t>
            </w:r>
          </w:p>
          <w:p w14:paraId="53DCB190"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AUGUSTIN ROSCELLI</w:t>
            </w:r>
          </w:p>
          <w:p w14:paraId="5494B202"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AU JARDIN BLEU INC.</w:t>
            </w:r>
          </w:p>
          <w:p w14:paraId="677DE89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SOCIÉTÉ DES RELIGIEUSES DE NOTRE-DAME</w:t>
            </w:r>
            <w:r w:rsidR="00946D1D">
              <w:rPr>
                <w:rFonts w:cs="Arial"/>
                <w:b/>
                <w:szCs w:val="24"/>
              </w:rPr>
              <w:t>-</w:t>
            </w:r>
            <w:r w:rsidRPr="005F2BC6">
              <w:rPr>
                <w:rFonts w:cs="Arial"/>
                <w:b/>
                <w:szCs w:val="24"/>
              </w:rPr>
              <w:t>DE</w:t>
            </w:r>
            <w:r w:rsidR="00946D1D">
              <w:rPr>
                <w:rFonts w:cs="Arial"/>
                <w:b/>
                <w:szCs w:val="24"/>
              </w:rPr>
              <w:t>-</w:t>
            </w:r>
            <w:r w:rsidRPr="005F2BC6">
              <w:rPr>
                <w:rFonts w:cs="Arial"/>
                <w:b/>
                <w:szCs w:val="24"/>
              </w:rPr>
              <w:t>SION</w:t>
            </w:r>
          </w:p>
          <w:p w14:paraId="6451D2D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BUISSONNIÈRE, CENTRE DE FORMATION ARTISTIQUE INC.</w:t>
            </w:r>
          </w:p>
          <w:p w14:paraId="321222A0"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ÉCOLE CHARLES PERRAULT (LAVAL) </w:t>
            </w:r>
          </w:p>
          <w:p w14:paraId="7CC72784"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CHARLES PERRAULT (PIERREFONDS)</w:t>
            </w:r>
          </w:p>
          <w:p w14:paraId="7F43F98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CHRÉTIENNE EMMANUEL</w:t>
            </w:r>
          </w:p>
          <w:p w14:paraId="6DC86C3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DE FORMATION HEBRA</w:t>
            </w:r>
            <w:r w:rsidR="00946D1D">
              <w:rPr>
                <w:rFonts w:cs="Arial"/>
                <w:b/>
                <w:szCs w:val="24"/>
              </w:rPr>
              <w:t>Ï</w:t>
            </w:r>
            <w:r w:rsidRPr="005F2BC6">
              <w:rPr>
                <w:rFonts w:cs="Arial"/>
                <w:b/>
                <w:szCs w:val="24"/>
              </w:rPr>
              <w:t xml:space="preserve">QUE </w:t>
            </w:r>
            <w:r w:rsidR="00946D1D">
              <w:rPr>
                <w:rFonts w:cs="Arial"/>
                <w:b/>
                <w:szCs w:val="24"/>
              </w:rPr>
              <w:t>INC.</w:t>
            </w:r>
          </w:p>
          <w:p w14:paraId="3CEC2810"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INSTITUT D’ENSEIGNEMENT DAR AL IMAN</w:t>
            </w:r>
          </w:p>
          <w:p w14:paraId="4AC9BC90"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lastRenderedPageBreak/>
              <w:t>ÉCOLE PRIMAIRE JMC INC.</w:t>
            </w:r>
          </w:p>
          <w:p w14:paraId="3853B67B"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ASSOCIATION LE SAVOIR </w:t>
            </w:r>
          </w:p>
          <w:p w14:paraId="7E8C622C"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ÉCOLE LES TROIS SAISONS INC. </w:t>
            </w:r>
          </w:p>
          <w:p w14:paraId="6A9F3BDA"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MA</w:t>
            </w:r>
            <w:r w:rsidR="00946D1D">
              <w:rPr>
                <w:rFonts w:cs="Arial"/>
                <w:b/>
                <w:szCs w:val="24"/>
              </w:rPr>
              <w:t>Ï</w:t>
            </w:r>
            <w:r w:rsidRPr="005F2BC6">
              <w:rPr>
                <w:rFonts w:cs="Arial"/>
                <w:b/>
                <w:szCs w:val="24"/>
              </w:rPr>
              <w:t>MONIDE</w:t>
            </w:r>
          </w:p>
          <w:p w14:paraId="79C7FC6C"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MARIE-CLARAC</w:t>
            </w:r>
          </w:p>
          <w:p w14:paraId="082BC076"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MARIE GIBEAU INC.</w:t>
            </w:r>
          </w:p>
          <w:p w14:paraId="118320D9"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MISS EDGAR ET MISS CRAMP</w:t>
            </w:r>
          </w:p>
          <w:p w14:paraId="6E8FDE39"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MONTESSORI DE MONTRÉAL (133825 CANADA INC.)</w:t>
            </w:r>
          </w:p>
          <w:p w14:paraId="204D3628"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PETITE ÉCOLE MONTESSORI INC.</w:t>
            </w:r>
          </w:p>
          <w:p w14:paraId="4D236357"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ÉCOLE MONTESSORI INTERNATIONAL BLAINVILLE INC. </w:t>
            </w:r>
          </w:p>
          <w:p w14:paraId="61A6CD08"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ÉCOLE MONTESSORI INTERNATIONAL MONTRÉAL INC. </w:t>
            </w:r>
          </w:p>
          <w:p w14:paraId="5714903C"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MONTESSORI VILLE-MARIE (9232-7535 QUÉBEC INC.)</w:t>
            </w:r>
          </w:p>
          <w:p w14:paraId="4AEE2FF4" w14:textId="77777777" w:rsidR="00324CBF" w:rsidRPr="00946D1D" w:rsidRDefault="00CE138B" w:rsidP="00324CBF">
            <w:pPr>
              <w:widowControl w:val="0"/>
              <w:tabs>
                <w:tab w:val="left" w:pos="5040"/>
              </w:tabs>
              <w:ind w:right="4"/>
              <w:jc w:val="both"/>
              <w:rPr>
                <w:rFonts w:cs="Arial"/>
                <w:b/>
                <w:szCs w:val="24"/>
                <w:lang w:val="en-CA"/>
              </w:rPr>
            </w:pPr>
            <w:r w:rsidRPr="00946D1D">
              <w:rPr>
                <w:rFonts w:cs="Arial"/>
                <w:b/>
                <w:szCs w:val="24"/>
                <w:lang w:val="en-CA"/>
              </w:rPr>
              <w:t>THE PRIORY SCHOOL INC.</w:t>
            </w:r>
          </w:p>
          <w:p w14:paraId="2EB27B88" w14:textId="77777777" w:rsidR="00324CBF" w:rsidRPr="00946D1D" w:rsidRDefault="00CE138B" w:rsidP="00324CBF">
            <w:pPr>
              <w:widowControl w:val="0"/>
              <w:tabs>
                <w:tab w:val="left" w:pos="5040"/>
              </w:tabs>
              <w:ind w:right="4"/>
              <w:jc w:val="both"/>
              <w:rPr>
                <w:rFonts w:cs="Arial"/>
                <w:b/>
                <w:szCs w:val="24"/>
                <w:lang w:val="en-CA"/>
              </w:rPr>
            </w:pPr>
            <w:r w:rsidRPr="00946D1D">
              <w:rPr>
                <w:rFonts w:cs="Arial"/>
                <w:b/>
                <w:szCs w:val="24"/>
                <w:lang w:val="en-CA"/>
              </w:rPr>
              <w:t xml:space="preserve">ÉCOLE SAINTE-ANNE </w:t>
            </w:r>
          </w:p>
          <w:p w14:paraId="1039ECB9"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SAINT-JOSEPH (1985) INC.</w:t>
            </w:r>
          </w:p>
          <w:p w14:paraId="193B204B"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ÉCOLE SECONDAIRE LOYOLA</w:t>
            </w:r>
          </w:p>
          <w:p w14:paraId="0C52A1BC"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SELWYN HOUSE ASSOCIATION </w:t>
            </w:r>
          </w:p>
          <w:p w14:paraId="59135D85"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MONTRÉAL MOSQUE </w:t>
            </w:r>
          </w:p>
          <w:p w14:paraId="56F7A84F"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COMMUNAUTÉ HELLÉNIQUE DU GRAND MONTRÉAL </w:t>
            </w:r>
          </w:p>
          <w:p w14:paraId="7600B53D"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EXTERNAT SACRÉ-CŒUR</w:t>
            </w:r>
          </w:p>
          <w:p w14:paraId="1435DD7F"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L’ACADÉMIE CENTENNIAL</w:t>
            </w:r>
          </w:p>
          <w:p w14:paraId="717F202F"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L’ÉCOLE ALI IBN ABI TALIB</w:t>
            </w:r>
          </w:p>
          <w:p w14:paraId="35029D1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L’ÉCOLE ARMÉNIENNE SOURP HAGOP </w:t>
            </w:r>
          </w:p>
          <w:p w14:paraId="40524D0F"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L’ÉCOLE DES PREMIÈRES LETTRES</w:t>
            </w:r>
          </w:p>
          <w:p w14:paraId="30630507"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L’ÉCOLE SACRÉ-CŒUR DE MONTRÉAL</w:t>
            </w:r>
          </w:p>
          <w:p w14:paraId="61C4A972"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L’ÉCOLE ST-GEORGES DE MONTRÉAL INC.</w:t>
            </w:r>
          </w:p>
          <w:p w14:paraId="50A55454" w14:textId="77777777" w:rsidR="00324CBF" w:rsidRPr="005F2BC6" w:rsidRDefault="00CE138B" w:rsidP="00324CBF">
            <w:pPr>
              <w:widowControl w:val="0"/>
              <w:tabs>
                <w:tab w:val="left" w:pos="5040"/>
              </w:tabs>
              <w:ind w:right="4"/>
              <w:jc w:val="both"/>
              <w:rPr>
                <w:rFonts w:cs="Arial"/>
                <w:b/>
                <w:szCs w:val="24"/>
                <w:lang w:val="en-CA"/>
              </w:rPr>
            </w:pPr>
            <w:r w:rsidRPr="005F2BC6">
              <w:rPr>
                <w:rFonts w:cs="Arial"/>
                <w:b/>
                <w:szCs w:val="24"/>
                <w:lang w:val="en-CA"/>
              </w:rPr>
              <w:t>LOWER CANADA COLLEGE</w:t>
            </w:r>
          </w:p>
          <w:p w14:paraId="71A0F327" w14:textId="77777777" w:rsidR="00324CBF" w:rsidRPr="005F2BC6" w:rsidRDefault="00CE138B" w:rsidP="00324CBF">
            <w:pPr>
              <w:widowControl w:val="0"/>
              <w:tabs>
                <w:tab w:val="left" w:pos="5040"/>
              </w:tabs>
              <w:ind w:right="4"/>
              <w:jc w:val="both"/>
              <w:rPr>
                <w:rFonts w:cs="Arial"/>
                <w:b/>
                <w:szCs w:val="24"/>
                <w:lang w:val="en-CA"/>
              </w:rPr>
            </w:pPr>
            <w:r w:rsidRPr="005F2BC6">
              <w:rPr>
                <w:rFonts w:cs="Arial"/>
                <w:b/>
                <w:szCs w:val="24"/>
                <w:lang w:val="en-CA"/>
              </w:rPr>
              <w:t>UNITED TALMUD TORAHS OF MONTREAL INC.</w:t>
            </w:r>
          </w:p>
          <w:p w14:paraId="469D1ACD"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LES ÉCOLES JUIVES POPULAIRES ET LES ÉCOLES PERETZ INC.</w:t>
            </w:r>
          </w:p>
          <w:p w14:paraId="1419F93A"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PENSIONNAT DU SAINT-NOM-DE-MARIE </w:t>
            </w:r>
          </w:p>
          <w:p w14:paraId="437AD5E0"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PENSIONNAT NOTRE-DAME-DES-ANGES</w:t>
            </w:r>
          </w:p>
          <w:p w14:paraId="5A6BC7DE"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THE STUDY CORPORATION</w:t>
            </w:r>
          </w:p>
          <w:p w14:paraId="73DF7326" w14:textId="77777777" w:rsidR="00324CBF" w:rsidRPr="005F2BC6" w:rsidRDefault="00CE138B" w:rsidP="00324CBF">
            <w:pPr>
              <w:widowControl w:val="0"/>
              <w:tabs>
                <w:tab w:val="left" w:pos="5040"/>
              </w:tabs>
              <w:ind w:right="4"/>
              <w:jc w:val="both"/>
              <w:rPr>
                <w:rFonts w:cs="Arial"/>
                <w:b/>
                <w:szCs w:val="24"/>
              </w:rPr>
            </w:pPr>
            <w:r w:rsidRPr="005F2BC6">
              <w:rPr>
                <w:rFonts w:cs="Arial"/>
                <w:b/>
                <w:szCs w:val="24"/>
              </w:rPr>
              <w:t xml:space="preserve">VILLA-MARIA </w:t>
            </w:r>
          </w:p>
          <w:p w14:paraId="5E518166" w14:textId="77777777" w:rsidR="00324CBF" w:rsidRDefault="00CE138B" w:rsidP="00324CBF">
            <w:pPr>
              <w:pStyle w:val="zSoquijdatNomPartieDef"/>
            </w:pPr>
            <w:r w:rsidRPr="005F2BC6">
              <w:rPr>
                <w:rFonts w:cs="Arial"/>
                <w:szCs w:val="24"/>
              </w:rPr>
              <w:t>VILLA SAINTE-MARCELLINE</w:t>
            </w:r>
          </w:p>
        </w:tc>
      </w:tr>
      <w:tr w:rsidR="007C30C1" w14:paraId="089DA965" w14:textId="77777777" w:rsidTr="003B0B77">
        <w:trPr>
          <w:gridAfter w:val="2"/>
          <w:wAfter w:w="4697" w:type="dxa"/>
        </w:trPr>
        <w:tc>
          <w:tcPr>
            <w:tcW w:w="9498" w:type="dxa"/>
            <w:gridSpan w:val="5"/>
          </w:tcPr>
          <w:p w14:paraId="1B723D12" w14:textId="77777777" w:rsidR="00324CBF" w:rsidRDefault="00CE138B" w:rsidP="00324CBF">
            <w:pPr>
              <w:pStyle w:val="zSoquijdatQtePartieDef"/>
            </w:pPr>
            <w:r>
              <w:lastRenderedPageBreak/>
              <w:t>Défenderesses</w:t>
            </w:r>
          </w:p>
        </w:tc>
      </w:tr>
      <w:tr w:rsidR="007C30C1" w14:paraId="54ED6487" w14:textId="77777777" w:rsidTr="003B0B77">
        <w:trPr>
          <w:gridAfter w:val="2"/>
          <w:wAfter w:w="4697" w:type="dxa"/>
        </w:trPr>
        <w:tc>
          <w:tcPr>
            <w:tcW w:w="9498" w:type="dxa"/>
            <w:gridSpan w:val="5"/>
          </w:tcPr>
          <w:p w14:paraId="2378309B" w14:textId="77777777" w:rsidR="00324CBF" w:rsidRDefault="00324CBF" w:rsidP="00D32034">
            <w:pPr>
              <w:ind w:right="-95"/>
            </w:pPr>
          </w:p>
        </w:tc>
      </w:tr>
      <w:tr w:rsidR="007C30C1" w14:paraId="6D28CED9" w14:textId="77777777" w:rsidTr="003B0B77">
        <w:trPr>
          <w:gridAfter w:val="2"/>
          <w:wAfter w:w="4697" w:type="dxa"/>
        </w:trPr>
        <w:tc>
          <w:tcPr>
            <w:tcW w:w="9498" w:type="dxa"/>
            <w:gridSpan w:val="5"/>
          </w:tcPr>
          <w:p w14:paraId="32366E0E" w14:textId="77777777" w:rsidR="00324CBF" w:rsidRDefault="00CE138B" w:rsidP="00324CBF">
            <w:pPr>
              <w:ind w:left="14" w:right="-95"/>
            </w:pPr>
            <w:r>
              <w:t>______________________________________________________________________</w:t>
            </w:r>
          </w:p>
        </w:tc>
      </w:tr>
      <w:tr w:rsidR="007C30C1" w14:paraId="41057628" w14:textId="77777777" w:rsidTr="003B0B77">
        <w:trPr>
          <w:gridAfter w:val="2"/>
          <w:wAfter w:w="4697" w:type="dxa"/>
        </w:trPr>
        <w:tc>
          <w:tcPr>
            <w:tcW w:w="9498" w:type="dxa"/>
            <w:gridSpan w:val="5"/>
          </w:tcPr>
          <w:p w14:paraId="51944AC6" w14:textId="77777777" w:rsidR="00324CBF" w:rsidRDefault="00324CBF" w:rsidP="00324CBF">
            <w:pPr>
              <w:jc w:val="center"/>
            </w:pPr>
          </w:p>
        </w:tc>
      </w:tr>
      <w:tr w:rsidR="007C30C1" w14:paraId="5A79E28E" w14:textId="77777777" w:rsidTr="003B0B77">
        <w:trPr>
          <w:gridAfter w:val="2"/>
          <w:wAfter w:w="4697" w:type="dxa"/>
        </w:trPr>
        <w:tc>
          <w:tcPr>
            <w:tcW w:w="9498" w:type="dxa"/>
            <w:gridSpan w:val="5"/>
          </w:tcPr>
          <w:p w14:paraId="0992A969" w14:textId="77777777" w:rsidR="00324CBF" w:rsidRPr="00AD1D2F" w:rsidRDefault="00CE138B" w:rsidP="00324CBF">
            <w:pPr>
              <w:pStyle w:val="zSoquijlblTypeDocument"/>
              <w:rPr>
                <w:b/>
              </w:rPr>
            </w:pPr>
            <w:r w:rsidRPr="00AD1D2F">
              <w:rPr>
                <w:b/>
              </w:rPr>
              <w:t>JUGEMENT</w:t>
            </w:r>
          </w:p>
        </w:tc>
      </w:tr>
      <w:tr w:rsidR="007C30C1" w14:paraId="2E3FD061" w14:textId="77777777" w:rsidTr="003B0B77">
        <w:trPr>
          <w:gridAfter w:val="2"/>
          <w:wAfter w:w="4697" w:type="dxa"/>
        </w:trPr>
        <w:tc>
          <w:tcPr>
            <w:tcW w:w="9498" w:type="dxa"/>
            <w:gridSpan w:val="5"/>
          </w:tcPr>
          <w:p w14:paraId="10F55162" w14:textId="77777777" w:rsidR="00324CBF" w:rsidRDefault="00CE138B" w:rsidP="00324CBF">
            <w:pPr>
              <w:ind w:left="14" w:right="-70"/>
            </w:pPr>
            <w:r>
              <w:t>______________________________________________________________________</w:t>
            </w:r>
          </w:p>
        </w:tc>
      </w:tr>
      <w:tr w:rsidR="007C30C1" w14:paraId="1E935824" w14:textId="77777777" w:rsidTr="003B0B77">
        <w:trPr>
          <w:gridAfter w:val="2"/>
          <w:wAfter w:w="4697" w:type="dxa"/>
        </w:trPr>
        <w:tc>
          <w:tcPr>
            <w:tcW w:w="9498" w:type="dxa"/>
            <w:gridSpan w:val="5"/>
          </w:tcPr>
          <w:p w14:paraId="6129E06B" w14:textId="77777777" w:rsidR="00324CBF" w:rsidRPr="00D47A26" w:rsidRDefault="00324CBF" w:rsidP="00324CBF"/>
        </w:tc>
      </w:tr>
    </w:tbl>
    <w:p w14:paraId="15A92CCE" w14:textId="77777777" w:rsidR="0085062A" w:rsidRDefault="0085062A" w:rsidP="007D25F2">
      <w:pPr>
        <w:tabs>
          <w:tab w:val="right" w:leader="dot" w:pos="9352"/>
        </w:tabs>
        <w:rPr>
          <w:rFonts w:ascii="Calibri" w:hAnsi="Calibri"/>
          <w:noProof/>
          <w:sz w:val="22"/>
          <w:szCs w:val="22"/>
          <w:lang w:eastAsia="fr-CA"/>
        </w:rPr>
      </w:pPr>
      <w:bookmarkStart w:id="0" w:name="_Toc45807135"/>
      <w:bookmarkStart w:id="1" w:name="_Toc430945543"/>
    </w:p>
    <w:p w14:paraId="16289881" w14:textId="77777777" w:rsidR="007C30C1" w:rsidRDefault="00CE138B">
      <w:pPr>
        <w:pStyle w:val="TM2"/>
        <w:tabs>
          <w:tab w:val="right" w:leader="dot" w:pos="9352"/>
        </w:tabs>
        <w:rPr>
          <w:rFonts w:asciiTheme="minorHAnsi" w:hAnsiTheme="minorHAnsi"/>
          <w:noProof/>
          <w:sz w:val="22"/>
        </w:rPr>
      </w:pPr>
      <w:r w:rsidRPr="00CD4D0C">
        <w:rPr>
          <w:rStyle w:val="Hyperlien"/>
          <w:rFonts w:cs="Arial"/>
          <w:caps/>
          <w:color w:val="auto"/>
          <w:u w:val="none"/>
        </w:rPr>
        <w:t>APERÇU</w:t>
      </w:r>
      <w:r>
        <w:tab/>
        <w:t>5</w:t>
      </w:r>
    </w:p>
    <w:p w14:paraId="2E6F5326" w14:textId="77777777" w:rsidR="007C30C1" w:rsidRDefault="00CE138B">
      <w:pPr>
        <w:pStyle w:val="TM2"/>
        <w:tabs>
          <w:tab w:val="left" w:pos="720"/>
          <w:tab w:val="right" w:leader="dot" w:pos="9352"/>
        </w:tabs>
        <w:rPr>
          <w:rFonts w:asciiTheme="minorHAnsi" w:hAnsiTheme="minorHAnsi"/>
          <w:noProof/>
          <w:sz w:val="22"/>
        </w:rPr>
      </w:pPr>
      <w:r>
        <w:rPr>
          <w:rStyle w:val="Hyperlien"/>
          <w:rFonts w:cs="Arial"/>
          <w:caps/>
          <w:color w:val="auto"/>
          <w:u w:val="none"/>
        </w:rPr>
        <w:t>1.</w:t>
      </w:r>
      <w:r>
        <w:rPr>
          <w:rFonts w:asciiTheme="minorHAnsi" w:hAnsiTheme="minorHAnsi" w:cs="Arial"/>
          <w:caps/>
          <w:noProof/>
          <w:sz w:val="22"/>
        </w:rPr>
        <w:tab/>
      </w:r>
      <w:r w:rsidRPr="00CD4D0C">
        <w:rPr>
          <w:rStyle w:val="Hyperlien"/>
          <w:rFonts w:cs="Arial"/>
          <w:caps/>
          <w:color w:val="auto"/>
          <w:u w:val="none"/>
        </w:rPr>
        <w:t>LE CADRE LÉGISLATIF, RÈGLEMENTAIRE ET NORMATIF APPLICABLE AUX CONTRATS DE SERVICES ÉDUCATIFS</w:t>
      </w:r>
      <w:r>
        <w:tab/>
        <w:t>7</w:t>
      </w:r>
    </w:p>
    <w:p w14:paraId="7FD59AD0"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lastRenderedPageBreak/>
        <w:t>1.1</w:t>
      </w:r>
      <w:r>
        <w:rPr>
          <w:rFonts w:asciiTheme="minorHAnsi" w:hAnsiTheme="minorHAnsi" w:cs="Arial"/>
          <w:smallCaps/>
          <w:noProof/>
          <w:sz w:val="22"/>
        </w:rPr>
        <w:tab/>
      </w:r>
      <w:r w:rsidRPr="00CD4D0C">
        <w:rPr>
          <w:rStyle w:val="Hyperlien"/>
          <w:rFonts w:cs="Arial"/>
          <w:smallCaps/>
          <w:color w:val="auto"/>
          <w:u w:val="none"/>
        </w:rPr>
        <w:t xml:space="preserve">Les </w:t>
      </w:r>
      <w:r w:rsidR="0092081A" w:rsidRPr="00CD4D0C">
        <w:rPr>
          <w:rStyle w:val="Hyperlien"/>
          <w:rFonts w:cs="Arial"/>
          <w:smallCaps/>
          <w:color w:val="auto"/>
          <w:u w:val="none"/>
        </w:rPr>
        <w:t>é</w:t>
      </w:r>
      <w:r w:rsidRPr="00CD4D0C">
        <w:rPr>
          <w:rStyle w:val="Hyperlien"/>
          <w:rFonts w:cs="Arial"/>
          <w:smallCaps/>
          <w:color w:val="auto"/>
          <w:u w:val="none"/>
        </w:rPr>
        <w:t>coles</w:t>
      </w:r>
      <w:r>
        <w:tab/>
        <w:t>7</w:t>
      </w:r>
    </w:p>
    <w:p w14:paraId="40A11EBD"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1.2</w:t>
      </w:r>
      <w:r>
        <w:rPr>
          <w:rFonts w:asciiTheme="minorHAnsi" w:hAnsiTheme="minorHAnsi" w:cs="Arial"/>
          <w:smallCaps/>
          <w:noProof/>
          <w:sz w:val="22"/>
        </w:rPr>
        <w:tab/>
      </w:r>
      <w:r w:rsidRPr="00CD4D0C">
        <w:rPr>
          <w:rStyle w:val="Hyperlien"/>
          <w:rFonts w:cs="Arial"/>
          <w:smallCaps/>
          <w:color w:val="auto"/>
          <w:u w:val="none"/>
        </w:rPr>
        <w:t>La Loi sur l’enseignement privé</w:t>
      </w:r>
      <w:r>
        <w:tab/>
        <w:t>9</w:t>
      </w:r>
    </w:p>
    <w:p w14:paraId="00251833"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1.3</w:t>
      </w:r>
      <w:r>
        <w:rPr>
          <w:rFonts w:asciiTheme="minorHAnsi" w:hAnsiTheme="minorHAnsi" w:cs="Arial"/>
          <w:smallCaps/>
          <w:noProof/>
          <w:sz w:val="22"/>
        </w:rPr>
        <w:tab/>
      </w:r>
      <w:r w:rsidRPr="00CD4D0C">
        <w:rPr>
          <w:rStyle w:val="Hyperlien"/>
          <w:rFonts w:cs="Arial"/>
          <w:smallCaps/>
          <w:color w:val="auto"/>
          <w:u w:val="none"/>
        </w:rPr>
        <w:t>Le</w:t>
      </w:r>
      <w:r w:rsidR="003A1175" w:rsidRPr="00CD4D0C">
        <w:rPr>
          <w:rStyle w:val="Hyperlien"/>
          <w:rFonts w:cs="Arial"/>
          <w:smallCaps/>
          <w:color w:val="auto"/>
          <w:u w:val="none"/>
        </w:rPr>
        <w:t xml:space="preserve"> Régime pédagogique</w:t>
      </w:r>
      <w:r>
        <w:tab/>
        <w:t>10</w:t>
      </w:r>
    </w:p>
    <w:p w14:paraId="2A1E0058"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1.4</w:t>
      </w:r>
      <w:r>
        <w:rPr>
          <w:rFonts w:asciiTheme="minorHAnsi" w:hAnsiTheme="minorHAnsi" w:cs="Arial"/>
          <w:smallCaps/>
          <w:noProof/>
          <w:sz w:val="22"/>
        </w:rPr>
        <w:tab/>
      </w:r>
      <w:r w:rsidRPr="00CD4D0C">
        <w:rPr>
          <w:rStyle w:val="Hyperlien"/>
          <w:rFonts w:cs="Arial"/>
          <w:smallCaps/>
          <w:color w:val="auto"/>
          <w:u w:val="none"/>
        </w:rPr>
        <w:t>Le</w:t>
      </w:r>
      <w:r w:rsidR="003A1175" w:rsidRPr="00CD4D0C">
        <w:rPr>
          <w:rStyle w:val="Hyperlien"/>
          <w:rFonts w:cs="Arial"/>
          <w:smallCaps/>
          <w:color w:val="auto"/>
          <w:u w:val="none"/>
        </w:rPr>
        <w:t xml:space="preserve"> Programme de formation de l’école québécoise</w:t>
      </w:r>
      <w:r>
        <w:tab/>
        <w:t>13</w:t>
      </w:r>
    </w:p>
    <w:p w14:paraId="5C000310"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1.5</w:t>
      </w:r>
      <w:r>
        <w:rPr>
          <w:rFonts w:asciiTheme="minorHAnsi" w:hAnsiTheme="minorHAnsi" w:cs="Arial"/>
          <w:smallCaps/>
          <w:noProof/>
          <w:sz w:val="22"/>
        </w:rPr>
        <w:tab/>
      </w:r>
      <w:r w:rsidRPr="00CD4D0C">
        <w:rPr>
          <w:rStyle w:val="Hyperlien"/>
          <w:rFonts w:cs="Arial"/>
          <w:smallCaps/>
          <w:color w:val="auto"/>
          <w:u w:val="none"/>
        </w:rPr>
        <w:t>Le</w:t>
      </w:r>
      <w:r w:rsidR="003A1175" w:rsidRPr="00CD4D0C">
        <w:rPr>
          <w:rStyle w:val="Hyperlien"/>
          <w:rFonts w:cs="Arial"/>
          <w:smallCaps/>
          <w:color w:val="auto"/>
          <w:u w:val="none"/>
        </w:rPr>
        <w:t xml:space="preserve"> contrat de services éducatifs</w:t>
      </w:r>
      <w:r>
        <w:tab/>
        <w:t>14</w:t>
      </w:r>
    </w:p>
    <w:p w14:paraId="078275E6" w14:textId="77777777" w:rsidR="007C30C1" w:rsidRDefault="00CE138B">
      <w:pPr>
        <w:pStyle w:val="TM2"/>
        <w:tabs>
          <w:tab w:val="left" w:pos="720"/>
          <w:tab w:val="right" w:leader="dot" w:pos="9352"/>
        </w:tabs>
        <w:rPr>
          <w:rFonts w:asciiTheme="minorHAnsi" w:hAnsiTheme="minorHAnsi"/>
          <w:noProof/>
          <w:sz w:val="22"/>
        </w:rPr>
      </w:pPr>
      <w:r>
        <w:rPr>
          <w:rStyle w:val="Hyperlien"/>
          <w:rFonts w:cs="Arial"/>
          <w:caps/>
          <w:color w:val="auto"/>
          <w:u w:val="none"/>
        </w:rPr>
        <w:t>2.</w:t>
      </w:r>
      <w:r>
        <w:rPr>
          <w:rFonts w:asciiTheme="minorHAnsi" w:hAnsiTheme="minorHAnsi" w:cs="Arial"/>
          <w:caps/>
          <w:noProof/>
          <w:sz w:val="22"/>
        </w:rPr>
        <w:tab/>
      </w:r>
      <w:r w:rsidRPr="00CD4D0C">
        <w:rPr>
          <w:rStyle w:val="Hyperlien"/>
          <w:rFonts w:cs="Arial"/>
          <w:caps/>
          <w:color w:val="auto"/>
          <w:u w:val="none"/>
        </w:rPr>
        <w:t>LE CONTRAT DE SERVICES ÉDUCATIFS EST-IL UN CONTRAT DE CONSOMMATION?</w:t>
      </w:r>
      <w:r>
        <w:tab/>
        <w:t>15</w:t>
      </w:r>
    </w:p>
    <w:p w14:paraId="32F1C069"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2.1</w:t>
      </w:r>
      <w:r>
        <w:rPr>
          <w:rFonts w:asciiTheme="minorHAnsi" w:hAnsiTheme="minorHAnsi" w:cs="Arial"/>
          <w:smallCaps/>
          <w:noProof/>
          <w:sz w:val="22"/>
        </w:rPr>
        <w:tab/>
      </w:r>
      <w:r w:rsidRPr="00CD4D0C">
        <w:rPr>
          <w:rStyle w:val="Hyperlien"/>
          <w:rFonts w:cs="Arial"/>
          <w:smallCaps/>
          <w:color w:val="auto"/>
          <w:u w:val="none"/>
        </w:rPr>
        <w:t>Le</w:t>
      </w:r>
      <w:r w:rsidR="001A391F" w:rsidRPr="00CD4D0C">
        <w:rPr>
          <w:rStyle w:val="Hyperlien"/>
          <w:rFonts w:cs="Arial"/>
          <w:smallCaps/>
          <w:color w:val="auto"/>
          <w:u w:val="none"/>
        </w:rPr>
        <w:t xml:space="preserve"> consommateur et le commerçant</w:t>
      </w:r>
      <w:r>
        <w:tab/>
        <w:t>15</w:t>
      </w:r>
    </w:p>
    <w:p w14:paraId="7F6F5D66"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2.2</w:t>
      </w:r>
      <w:r>
        <w:rPr>
          <w:rFonts w:asciiTheme="minorHAnsi" w:hAnsiTheme="minorHAnsi" w:cs="Arial"/>
          <w:smallCaps/>
          <w:noProof/>
          <w:sz w:val="22"/>
        </w:rPr>
        <w:tab/>
      </w:r>
      <w:r w:rsidRPr="00CD4D0C">
        <w:rPr>
          <w:rStyle w:val="Hyperlien"/>
          <w:rFonts w:cs="Arial"/>
          <w:smallCaps/>
          <w:color w:val="auto"/>
          <w:u w:val="none"/>
        </w:rPr>
        <w:t>Les exemptions prévues à l’application de la Loi sur la protection du consommateur</w:t>
      </w:r>
      <w:r>
        <w:tab/>
        <w:t>17</w:t>
      </w:r>
    </w:p>
    <w:p w14:paraId="6E5F096A"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2.3</w:t>
      </w:r>
      <w:r>
        <w:rPr>
          <w:rFonts w:asciiTheme="minorHAnsi" w:hAnsiTheme="minorHAnsi" w:cs="Arial"/>
          <w:smallCaps/>
          <w:noProof/>
          <w:sz w:val="22"/>
        </w:rPr>
        <w:tab/>
      </w:r>
      <w:r w:rsidRPr="00CD4D0C">
        <w:rPr>
          <w:rStyle w:val="Hyperlien"/>
          <w:rFonts w:cs="Arial"/>
          <w:smallCaps/>
          <w:color w:val="auto"/>
          <w:u w:val="none"/>
        </w:rPr>
        <w:t>L</w:t>
      </w:r>
      <w:r w:rsidR="006F6F9E" w:rsidRPr="00CD4D0C">
        <w:rPr>
          <w:rStyle w:val="Hyperlien"/>
          <w:rFonts w:cs="Arial"/>
          <w:smallCaps/>
          <w:color w:val="auto"/>
          <w:u w:val="none"/>
        </w:rPr>
        <w:t xml:space="preserve">es protections reliées au </w:t>
      </w:r>
      <w:r w:rsidR="00B264BF" w:rsidRPr="00CD4D0C">
        <w:rPr>
          <w:rStyle w:val="Hyperlien"/>
          <w:rFonts w:cs="Arial"/>
          <w:smallCaps/>
          <w:color w:val="auto"/>
          <w:u w:val="none"/>
        </w:rPr>
        <w:t>contrat de services éducatifs</w:t>
      </w:r>
      <w:r>
        <w:tab/>
        <w:t>23</w:t>
      </w:r>
    </w:p>
    <w:p w14:paraId="4EF90EFC"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2.4</w:t>
      </w:r>
      <w:r>
        <w:rPr>
          <w:rFonts w:asciiTheme="minorHAnsi" w:hAnsiTheme="minorHAnsi" w:cs="Arial"/>
          <w:smallCaps/>
          <w:noProof/>
          <w:sz w:val="22"/>
        </w:rPr>
        <w:tab/>
      </w:r>
      <w:r w:rsidRPr="00CD4D0C">
        <w:rPr>
          <w:rStyle w:val="Hyperlien"/>
          <w:rFonts w:cs="Arial"/>
          <w:smallCaps/>
          <w:color w:val="auto"/>
          <w:u w:val="none"/>
        </w:rPr>
        <w:t>Conclusion</w:t>
      </w:r>
      <w:r>
        <w:tab/>
        <w:t>27</w:t>
      </w:r>
    </w:p>
    <w:p w14:paraId="43C0AD8B" w14:textId="77777777" w:rsidR="007C30C1" w:rsidRDefault="00CE138B">
      <w:pPr>
        <w:pStyle w:val="TM2"/>
        <w:tabs>
          <w:tab w:val="left" w:pos="720"/>
          <w:tab w:val="right" w:leader="dot" w:pos="9352"/>
        </w:tabs>
        <w:rPr>
          <w:rFonts w:asciiTheme="minorHAnsi" w:hAnsiTheme="minorHAnsi"/>
          <w:noProof/>
          <w:sz w:val="22"/>
        </w:rPr>
      </w:pPr>
      <w:r>
        <w:rPr>
          <w:rStyle w:val="Hyperlien"/>
          <w:rFonts w:cs="Arial"/>
          <w:caps/>
          <w:color w:val="auto"/>
          <w:u w:val="none"/>
        </w:rPr>
        <w:t>3.</w:t>
      </w:r>
      <w:r>
        <w:rPr>
          <w:rFonts w:asciiTheme="minorHAnsi" w:hAnsiTheme="minorHAnsi" w:cs="Arial"/>
          <w:caps/>
          <w:noProof/>
          <w:sz w:val="22"/>
        </w:rPr>
        <w:tab/>
      </w:r>
      <w:r w:rsidRPr="00CD4D0C">
        <w:rPr>
          <w:rStyle w:val="Hyperlien"/>
          <w:rFonts w:cs="Arial"/>
          <w:caps/>
          <w:color w:val="auto"/>
          <w:u w:val="none"/>
        </w:rPr>
        <w:t>L</w:t>
      </w:r>
      <w:r w:rsidR="00CD6FDA" w:rsidRPr="00CD4D0C">
        <w:rPr>
          <w:rStyle w:val="Hyperlien"/>
          <w:rFonts w:cs="Arial"/>
          <w:caps/>
          <w:color w:val="auto"/>
          <w:u w:val="none"/>
        </w:rPr>
        <w:t xml:space="preserve">ES OBLIGATIONS </w:t>
      </w:r>
      <w:r w:rsidRPr="00CD4D0C">
        <w:rPr>
          <w:rStyle w:val="Hyperlien"/>
          <w:rFonts w:cs="Arial"/>
          <w:caps/>
          <w:color w:val="auto"/>
          <w:u w:val="none"/>
        </w:rPr>
        <w:t>CONTRACTUELLE</w:t>
      </w:r>
      <w:r w:rsidR="00CD6FDA" w:rsidRPr="00CD4D0C">
        <w:rPr>
          <w:rStyle w:val="Hyperlien"/>
          <w:rFonts w:cs="Arial"/>
          <w:caps/>
          <w:color w:val="auto"/>
          <w:u w:val="none"/>
        </w:rPr>
        <w:t>S</w:t>
      </w:r>
      <w:r>
        <w:tab/>
        <w:t>27</w:t>
      </w:r>
    </w:p>
    <w:p w14:paraId="51CE78B9"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3.1</w:t>
      </w:r>
      <w:r>
        <w:rPr>
          <w:rFonts w:asciiTheme="minorHAnsi" w:hAnsiTheme="minorHAnsi" w:cs="Arial"/>
          <w:smallCaps/>
          <w:noProof/>
          <w:sz w:val="22"/>
        </w:rPr>
        <w:tab/>
      </w:r>
      <w:r w:rsidRPr="00CD4D0C">
        <w:rPr>
          <w:rStyle w:val="Hyperlien"/>
          <w:rFonts w:cs="Arial"/>
          <w:smallCaps/>
          <w:color w:val="auto"/>
          <w:u w:val="none"/>
        </w:rPr>
        <w:t>Les obligations explicites à la dispense de services éducatifs</w:t>
      </w:r>
      <w:r>
        <w:tab/>
        <w:t>31</w:t>
      </w:r>
    </w:p>
    <w:p w14:paraId="78FA3921"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3.2</w:t>
      </w:r>
      <w:r>
        <w:rPr>
          <w:rFonts w:asciiTheme="minorHAnsi" w:hAnsiTheme="minorHAnsi" w:cs="Arial"/>
          <w:smallCaps/>
          <w:noProof/>
          <w:sz w:val="22"/>
        </w:rPr>
        <w:tab/>
      </w:r>
      <w:r w:rsidRPr="00CD4D0C">
        <w:rPr>
          <w:rStyle w:val="Hyperlien"/>
          <w:rFonts w:cs="Arial"/>
          <w:smallCaps/>
          <w:color w:val="auto"/>
          <w:u w:val="none"/>
        </w:rPr>
        <w:t>Les obligations implicites</w:t>
      </w:r>
      <w:r w:rsidR="005C76EF" w:rsidRPr="00CD4D0C">
        <w:rPr>
          <w:rStyle w:val="Hyperlien"/>
          <w:rFonts w:cs="Arial"/>
          <w:smallCaps/>
          <w:color w:val="auto"/>
          <w:u w:val="none"/>
        </w:rPr>
        <w:t> </w:t>
      </w:r>
      <w:r w:rsidRPr="00CD4D0C">
        <w:rPr>
          <w:rStyle w:val="Hyperlien"/>
          <w:rFonts w:cs="Arial"/>
          <w:smallCaps/>
          <w:color w:val="auto"/>
          <w:u w:val="none"/>
        </w:rPr>
        <w:t>à la dispense de services éducatifs</w:t>
      </w:r>
      <w:r>
        <w:tab/>
        <w:t>34</w:t>
      </w:r>
    </w:p>
    <w:p w14:paraId="326EA4B8" w14:textId="77777777" w:rsidR="007C30C1" w:rsidRDefault="00CE138B">
      <w:pPr>
        <w:pStyle w:val="TM4"/>
        <w:tabs>
          <w:tab w:val="left" w:pos="1540"/>
          <w:tab w:val="right" w:leader="dot" w:pos="9352"/>
        </w:tabs>
        <w:rPr>
          <w:rFonts w:asciiTheme="minorHAnsi" w:hAnsiTheme="minorHAnsi"/>
          <w:noProof/>
          <w:sz w:val="22"/>
        </w:rPr>
      </w:pPr>
      <w:r>
        <w:rPr>
          <w:rStyle w:val="Hyperlien"/>
          <w:rFonts w:cs="Arial"/>
          <w:color w:val="auto"/>
          <w:u w:val="none"/>
        </w:rPr>
        <w:t>3.2.1</w:t>
      </w:r>
      <w:r>
        <w:rPr>
          <w:rFonts w:asciiTheme="minorHAnsi" w:hAnsiTheme="minorHAnsi" w:cs="Arial"/>
          <w:noProof/>
          <w:sz w:val="22"/>
        </w:rPr>
        <w:tab/>
      </w:r>
      <w:r w:rsidRPr="00CD4D0C">
        <w:rPr>
          <w:rStyle w:val="Hyperlien"/>
          <w:rFonts w:cs="Arial"/>
          <w:color w:val="auto"/>
          <w:u w:val="none"/>
        </w:rPr>
        <w:t>L’enseignement en personne</w:t>
      </w:r>
      <w:r>
        <w:tab/>
        <w:t>36</w:t>
      </w:r>
    </w:p>
    <w:p w14:paraId="59B1F8E4" w14:textId="77777777" w:rsidR="007C30C1" w:rsidRDefault="00CE138B">
      <w:pPr>
        <w:pStyle w:val="TM4"/>
        <w:tabs>
          <w:tab w:val="left" w:pos="1540"/>
          <w:tab w:val="right" w:leader="dot" w:pos="9352"/>
        </w:tabs>
        <w:rPr>
          <w:rFonts w:asciiTheme="minorHAnsi" w:hAnsiTheme="minorHAnsi"/>
          <w:noProof/>
          <w:sz w:val="22"/>
        </w:rPr>
      </w:pPr>
      <w:r>
        <w:rPr>
          <w:rStyle w:val="Hyperlien"/>
          <w:rFonts w:cs="Arial"/>
          <w:color w:val="auto"/>
          <w:u w:val="none"/>
        </w:rPr>
        <w:t>3.2.2</w:t>
      </w:r>
      <w:r>
        <w:rPr>
          <w:rFonts w:asciiTheme="minorHAnsi" w:hAnsiTheme="minorHAnsi" w:cs="Arial"/>
          <w:noProof/>
          <w:sz w:val="22"/>
        </w:rPr>
        <w:tab/>
      </w:r>
      <w:r w:rsidRPr="00CD4D0C">
        <w:rPr>
          <w:rStyle w:val="Hyperlien"/>
          <w:rFonts w:cs="Arial"/>
          <w:color w:val="auto"/>
          <w:u w:val="none"/>
        </w:rPr>
        <w:t>La garde et la supervision</w:t>
      </w:r>
      <w:r>
        <w:tab/>
        <w:t>38</w:t>
      </w:r>
    </w:p>
    <w:p w14:paraId="1BA618B3" w14:textId="77777777" w:rsidR="007C30C1" w:rsidRDefault="00CE138B">
      <w:pPr>
        <w:pStyle w:val="TM4"/>
        <w:tabs>
          <w:tab w:val="left" w:pos="1540"/>
          <w:tab w:val="right" w:leader="dot" w:pos="9352"/>
        </w:tabs>
        <w:rPr>
          <w:rFonts w:asciiTheme="minorHAnsi" w:hAnsiTheme="minorHAnsi"/>
          <w:noProof/>
          <w:sz w:val="22"/>
        </w:rPr>
      </w:pPr>
      <w:r>
        <w:rPr>
          <w:rStyle w:val="Hyperlien"/>
          <w:rFonts w:cs="Arial"/>
          <w:color w:val="auto"/>
          <w:u w:val="none"/>
        </w:rPr>
        <w:t>3.2.3</w:t>
      </w:r>
      <w:r>
        <w:rPr>
          <w:rFonts w:asciiTheme="minorHAnsi" w:hAnsiTheme="minorHAnsi" w:cs="Arial"/>
          <w:noProof/>
          <w:sz w:val="22"/>
        </w:rPr>
        <w:tab/>
      </w:r>
      <w:r w:rsidRPr="00CD4D0C">
        <w:rPr>
          <w:rStyle w:val="Hyperlien"/>
          <w:rFonts w:cs="Arial"/>
          <w:color w:val="auto"/>
          <w:u w:val="none"/>
        </w:rPr>
        <w:t>La socialisation</w:t>
      </w:r>
      <w:r>
        <w:tab/>
        <w:t>39</w:t>
      </w:r>
    </w:p>
    <w:p w14:paraId="4E0E44A6"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3.3</w:t>
      </w:r>
      <w:r>
        <w:rPr>
          <w:rFonts w:asciiTheme="minorHAnsi" w:hAnsiTheme="minorHAnsi" w:cs="Arial"/>
          <w:smallCaps/>
          <w:noProof/>
          <w:sz w:val="22"/>
        </w:rPr>
        <w:tab/>
      </w:r>
      <w:r w:rsidRPr="00CD4D0C">
        <w:rPr>
          <w:rStyle w:val="Hyperlien"/>
          <w:rFonts w:cs="Arial"/>
          <w:smallCaps/>
          <w:color w:val="auto"/>
          <w:u w:val="none"/>
        </w:rPr>
        <w:t>Le contrat de services éducatifs comporte-t-il une obligation de résultat?</w:t>
      </w:r>
      <w:r>
        <w:tab/>
        <w:t>40</w:t>
      </w:r>
    </w:p>
    <w:p w14:paraId="146C61EF" w14:textId="77777777" w:rsidR="007C30C1" w:rsidRDefault="00CE138B">
      <w:pPr>
        <w:pStyle w:val="TM2"/>
        <w:tabs>
          <w:tab w:val="left" w:pos="720"/>
          <w:tab w:val="right" w:leader="dot" w:pos="9352"/>
        </w:tabs>
        <w:rPr>
          <w:rFonts w:asciiTheme="minorHAnsi" w:hAnsiTheme="minorHAnsi"/>
          <w:noProof/>
          <w:sz w:val="22"/>
        </w:rPr>
      </w:pPr>
      <w:r>
        <w:rPr>
          <w:rStyle w:val="Hyperlien"/>
          <w:rFonts w:cs="Arial"/>
          <w:caps/>
          <w:color w:val="auto"/>
          <w:u w:val="none"/>
        </w:rPr>
        <w:t>4.</w:t>
      </w:r>
      <w:r>
        <w:rPr>
          <w:rFonts w:asciiTheme="minorHAnsi" w:hAnsiTheme="minorHAnsi" w:cs="Arial"/>
          <w:caps/>
          <w:noProof/>
          <w:sz w:val="22"/>
        </w:rPr>
        <w:tab/>
      </w:r>
      <w:r w:rsidRPr="00CD4D0C">
        <w:rPr>
          <w:rStyle w:val="Hyperlien"/>
          <w:rFonts w:cs="Arial"/>
          <w:caps/>
          <w:color w:val="auto"/>
          <w:u w:val="none"/>
        </w:rPr>
        <w:t>L’</w:t>
      </w:r>
      <w:r w:rsidR="0092081A" w:rsidRPr="00CD4D0C">
        <w:rPr>
          <w:rStyle w:val="Hyperlien"/>
          <w:rFonts w:cs="Arial"/>
          <w:caps/>
          <w:color w:val="auto"/>
          <w:u w:val="none"/>
        </w:rPr>
        <w:t>INEXÉCUTION CONTRACTUELLE</w:t>
      </w:r>
      <w:r>
        <w:tab/>
        <w:t>42</w:t>
      </w:r>
    </w:p>
    <w:p w14:paraId="1CF5C832"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4.1</w:t>
      </w:r>
      <w:r>
        <w:rPr>
          <w:rFonts w:asciiTheme="minorHAnsi" w:hAnsiTheme="minorHAnsi" w:cs="Arial"/>
          <w:smallCaps/>
          <w:noProof/>
          <w:sz w:val="22"/>
        </w:rPr>
        <w:tab/>
      </w:r>
      <w:r w:rsidRPr="00CD4D0C">
        <w:rPr>
          <w:rStyle w:val="Hyperlien"/>
          <w:rFonts w:cs="Arial"/>
          <w:smallCaps/>
          <w:color w:val="auto"/>
          <w:u w:val="none"/>
        </w:rPr>
        <w:t>La t</w:t>
      </w:r>
      <w:r w:rsidR="00B76655" w:rsidRPr="00CD4D0C">
        <w:rPr>
          <w:rStyle w:val="Hyperlien"/>
          <w:rFonts w:cs="Arial"/>
          <w:smallCaps/>
          <w:color w:val="auto"/>
          <w:u w:val="none"/>
        </w:rPr>
        <w:t>héorie de la cause autorisée pour l’action collective : Défaut quantitatif en regard du Régime pédagogique</w:t>
      </w:r>
      <w:r>
        <w:tab/>
        <w:t>44</w:t>
      </w:r>
    </w:p>
    <w:p w14:paraId="1C0DECC0"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4.2</w:t>
      </w:r>
      <w:r>
        <w:rPr>
          <w:rFonts w:asciiTheme="minorHAnsi" w:hAnsiTheme="minorHAnsi" w:cs="Arial"/>
          <w:smallCaps/>
          <w:noProof/>
          <w:sz w:val="22"/>
        </w:rPr>
        <w:tab/>
      </w:r>
      <w:r w:rsidRPr="00CD4D0C">
        <w:rPr>
          <w:rStyle w:val="Hyperlien"/>
          <w:rFonts w:cs="Arial"/>
          <w:smallCaps/>
          <w:color w:val="auto"/>
          <w:u w:val="none"/>
        </w:rPr>
        <w:t>La n</w:t>
      </w:r>
      <w:r w:rsidR="0090720F" w:rsidRPr="00CD4D0C">
        <w:rPr>
          <w:rStyle w:val="Hyperlien"/>
          <w:rFonts w:cs="Arial"/>
          <w:smallCaps/>
          <w:color w:val="auto"/>
          <w:u w:val="none"/>
        </w:rPr>
        <w:t xml:space="preserve">ouvelle théorie de la cause : </w:t>
      </w:r>
      <w:r w:rsidR="00624ACB">
        <w:rPr>
          <w:rStyle w:val="Hyperlien"/>
          <w:rFonts w:cs="Arial"/>
          <w:smallCaps/>
          <w:color w:val="auto"/>
          <w:u w:val="none"/>
        </w:rPr>
        <w:t xml:space="preserve">Absence </w:t>
      </w:r>
      <w:r w:rsidR="0090720F" w:rsidRPr="00CD4D0C">
        <w:rPr>
          <w:rStyle w:val="Hyperlien"/>
          <w:rFonts w:cs="Arial"/>
          <w:smallCaps/>
          <w:color w:val="auto"/>
          <w:u w:val="none"/>
        </w:rPr>
        <w:t>de socialisation</w:t>
      </w:r>
      <w:r>
        <w:tab/>
        <w:t>46</w:t>
      </w:r>
    </w:p>
    <w:p w14:paraId="5D403945" w14:textId="77777777" w:rsidR="007C30C1" w:rsidRDefault="00CE138B">
      <w:pPr>
        <w:pStyle w:val="TM4"/>
        <w:tabs>
          <w:tab w:val="left" w:pos="1540"/>
          <w:tab w:val="right" w:leader="dot" w:pos="9352"/>
        </w:tabs>
        <w:rPr>
          <w:rFonts w:asciiTheme="minorHAnsi" w:hAnsiTheme="minorHAnsi"/>
          <w:noProof/>
          <w:sz w:val="22"/>
        </w:rPr>
      </w:pPr>
      <w:r>
        <w:rPr>
          <w:rStyle w:val="Hyperlien"/>
          <w:rFonts w:cs="Arial"/>
          <w:color w:val="auto"/>
          <w:u w:val="none"/>
        </w:rPr>
        <w:t>4.2.1</w:t>
      </w:r>
      <w:r>
        <w:rPr>
          <w:rFonts w:asciiTheme="minorHAnsi" w:hAnsiTheme="minorHAnsi" w:cs="Arial"/>
          <w:noProof/>
          <w:sz w:val="22"/>
        </w:rPr>
        <w:tab/>
      </w:r>
      <w:r w:rsidRPr="00CD4D0C">
        <w:rPr>
          <w:rStyle w:val="Hyperlien"/>
          <w:rFonts w:cs="Arial"/>
          <w:color w:val="auto"/>
          <w:u w:val="none"/>
        </w:rPr>
        <w:t>L</w:t>
      </w:r>
      <w:r w:rsidR="00CA5258" w:rsidRPr="00CD4D0C">
        <w:rPr>
          <w:rStyle w:val="Hyperlien"/>
          <w:rFonts w:cs="Arial"/>
          <w:color w:val="auto"/>
          <w:u w:val="none"/>
        </w:rPr>
        <w:t>a</w:t>
      </w:r>
      <w:r w:rsidRPr="00CD4D0C">
        <w:rPr>
          <w:rStyle w:val="Hyperlien"/>
          <w:rFonts w:cs="Arial"/>
          <w:color w:val="auto"/>
          <w:u w:val="none"/>
        </w:rPr>
        <w:t xml:space="preserve"> preuve requise et la preuve administrée</w:t>
      </w:r>
      <w:r>
        <w:tab/>
        <w:t>47</w:t>
      </w:r>
    </w:p>
    <w:p w14:paraId="03E1FCC3" w14:textId="77777777" w:rsidR="007C30C1" w:rsidRDefault="00CE138B">
      <w:pPr>
        <w:pStyle w:val="TM5"/>
        <w:tabs>
          <w:tab w:val="left" w:pos="1914"/>
          <w:tab w:val="right" w:leader="dot" w:pos="9352"/>
        </w:tabs>
        <w:rPr>
          <w:rFonts w:asciiTheme="minorHAnsi" w:hAnsiTheme="minorHAnsi"/>
          <w:noProof/>
          <w:sz w:val="22"/>
        </w:rPr>
      </w:pPr>
      <w:r>
        <w:rPr>
          <w:rStyle w:val="Hyperlien"/>
          <w:rFonts w:cs="Arial"/>
          <w:color w:val="auto"/>
          <w:u w:val="none"/>
        </w:rPr>
        <w:t>4.2.1.1</w:t>
      </w:r>
      <w:r>
        <w:rPr>
          <w:rFonts w:asciiTheme="minorHAnsi" w:hAnsiTheme="minorHAnsi" w:cs="Arial"/>
          <w:noProof/>
          <w:sz w:val="22"/>
        </w:rPr>
        <w:tab/>
      </w:r>
      <w:r w:rsidRPr="00CD4D0C">
        <w:rPr>
          <w:rStyle w:val="Hyperlien"/>
          <w:rFonts w:cs="Arial"/>
          <w:color w:val="auto"/>
          <w:u w:val="none"/>
        </w:rPr>
        <w:t>Le rapport d’expertise soumis par les Demandeurs</w:t>
      </w:r>
      <w:r>
        <w:tab/>
        <w:t>49</w:t>
      </w:r>
    </w:p>
    <w:p w14:paraId="0FAA7F83" w14:textId="77777777" w:rsidR="007C30C1" w:rsidRDefault="00CE138B">
      <w:pPr>
        <w:pStyle w:val="TM5"/>
        <w:tabs>
          <w:tab w:val="left" w:pos="1914"/>
          <w:tab w:val="right" w:leader="dot" w:pos="9352"/>
        </w:tabs>
        <w:rPr>
          <w:rFonts w:asciiTheme="minorHAnsi" w:hAnsiTheme="minorHAnsi"/>
          <w:noProof/>
          <w:sz w:val="22"/>
        </w:rPr>
      </w:pPr>
      <w:r>
        <w:rPr>
          <w:rStyle w:val="Hyperlien"/>
          <w:rFonts w:cs="Arial"/>
          <w:color w:val="auto"/>
          <w:u w:val="none"/>
        </w:rPr>
        <w:t>4.2.1.2</w:t>
      </w:r>
      <w:r>
        <w:rPr>
          <w:rFonts w:asciiTheme="minorHAnsi" w:hAnsiTheme="minorHAnsi" w:cs="Arial"/>
          <w:noProof/>
          <w:sz w:val="22"/>
        </w:rPr>
        <w:tab/>
      </w:r>
      <w:r w:rsidRPr="00CD4D0C">
        <w:rPr>
          <w:rStyle w:val="Hyperlien"/>
          <w:rFonts w:cs="Arial"/>
          <w:color w:val="auto"/>
          <w:u w:val="none"/>
        </w:rPr>
        <w:t>Le rapport d’expertise soumis par les Défenderesses</w:t>
      </w:r>
      <w:r>
        <w:tab/>
        <w:t>52</w:t>
      </w:r>
    </w:p>
    <w:p w14:paraId="1AEA80AF" w14:textId="77777777" w:rsidR="007C30C1" w:rsidRDefault="00CE138B">
      <w:pPr>
        <w:pStyle w:val="TM5"/>
        <w:tabs>
          <w:tab w:val="left" w:pos="1914"/>
          <w:tab w:val="right" w:leader="dot" w:pos="9352"/>
        </w:tabs>
        <w:rPr>
          <w:rFonts w:asciiTheme="minorHAnsi" w:hAnsiTheme="minorHAnsi"/>
          <w:noProof/>
          <w:sz w:val="22"/>
        </w:rPr>
      </w:pPr>
      <w:r>
        <w:rPr>
          <w:rStyle w:val="Hyperlien"/>
          <w:rFonts w:cs="Arial"/>
          <w:color w:val="auto"/>
          <w:u w:val="none"/>
        </w:rPr>
        <w:t>4.2.1.3</w:t>
      </w:r>
      <w:r>
        <w:rPr>
          <w:rFonts w:asciiTheme="minorHAnsi" w:hAnsiTheme="minorHAnsi" w:cs="Arial"/>
          <w:noProof/>
          <w:sz w:val="22"/>
        </w:rPr>
        <w:tab/>
      </w:r>
      <w:r w:rsidRPr="00CD4D0C">
        <w:rPr>
          <w:rStyle w:val="Hyperlien"/>
          <w:rFonts w:cs="Arial"/>
          <w:color w:val="auto"/>
          <w:u w:val="none"/>
        </w:rPr>
        <w:t>Le</w:t>
      </w:r>
      <w:r w:rsidR="000A662F" w:rsidRPr="00CD4D0C">
        <w:rPr>
          <w:rStyle w:val="Hyperlien"/>
          <w:rFonts w:cs="Arial"/>
          <w:color w:val="auto"/>
          <w:u w:val="none"/>
        </w:rPr>
        <w:t xml:space="preserve"> témoignage des parents</w:t>
      </w:r>
      <w:r>
        <w:tab/>
        <w:t>53</w:t>
      </w:r>
    </w:p>
    <w:p w14:paraId="315786FA" w14:textId="77777777" w:rsidR="007C30C1" w:rsidRDefault="00CE138B">
      <w:pPr>
        <w:pStyle w:val="TM5"/>
        <w:tabs>
          <w:tab w:val="left" w:pos="1914"/>
          <w:tab w:val="right" w:leader="dot" w:pos="9352"/>
        </w:tabs>
        <w:rPr>
          <w:rFonts w:asciiTheme="minorHAnsi" w:hAnsiTheme="minorHAnsi"/>
          <w:noProof/>
          <w:sz w:val="22"/>
        </w:rPr>
      </w:pPr>
      <w:r>
        <w:rPr>
          <w:rStyle w:val="Hyperlien"/>
          <w:rFonts w:cs="Arial"/>
          <w:color w:val="auto"/>
          <w:u w:val="none"/>
        </w:rPr>
        <w:t>4.2.1.4</w:t>
      </w:r>
      <w:r>
        <w:rPr>
          <w:rFonts w:asciiTheme="minorHAnsi" w:hAnsiTheme="minorHAnsi" w:cs="Arial"/>
          <w:noProof/>
          <w:sz w:val="22"/>
        </w:rPr>
        <w:tab/>
      </w:r>
      <w:r w:rsidRPr="00CD4D0C">
        <w:rPr>
          <w:rStyle w:val="Hyperlien"/>
          <w:rFonts w:cs="Arial"/>
          <w:color w:val="auto"/>
          <w:u w:val="none"/>
        </w:rPr>
        <w:t>Les services éducatifs dispensés pendant la pandémie</w:t>
      </w:r>
      <w:r>
        <w:tab/>
        <w:t>54</w:t>
      </w:r>
    </w:p>
    <w:p w14:paraId="05E1F0A7"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4.3</w:t>
      </w:r>
      <w:r>
        <w:rPr>
          <w:rFonts w:asciiTheme="minorHAnsi" w:hAnsiTheme="minorHAnsi" w:cs="Arial"/>
          <w:smallCaps/>
          <w:noProof/>
          <w:sz w:val="22"/>
        </w:rPr>
        <w:tab/>
      </w:r>
      <w:r w:rsidRPr="00232BA4">
        <w:rPr>
          <w:rStyle w:val="Hyperlien"/>
          <w:rFonts w:cs="Arial"/>
          <w:smallCaps/>
          <w:color w:val="auto"/>
          <w:u w:val="none"/>
        </w:rPr>
        <w:t>L</w:t>
      </w:r>
      <w:r w:rsidR="003A07D5" w:rsidRPr="00232BA4">
        <w:rPr>
          <w:rStyle w:val="Hyperlien"/>
          <w:rFonts w:cs="Arial"/>
          <w:smallCaps/>
          <w:color w:val="auto"/>
          <w:u w:val="none"/>
        </w:rPr>
        <w:t xml:space="preserve">e traitement collectif </w:t>
      </w:r>
      <w:r w:rsidR="005E7D2B" w:rsidRPr="00232BA4">
        <w:rPr>
          <w:rStyle w:val="Hyperlien"/>
          <w:rFonts w:cs="Arial"/>
          <w:smallCaps/>
          <w:color w:val="auto"/>
          <w:u w:val="none"/>
        </w:rPr>
        <w:t>du litige</w:t>
      </w:r>
      <w:r>
        <w:tab/>
        <w:t>55</w:t>
      </w:r>
    </w:p>
    <w:p w14:paraId="47D9E340" w14:textId="77777777" w:rsidR="007C30C1" w:rsidRDefault="00CE138B">
      <w:pPr>
        <w:pStyle w:val="TM4"/>
        <w:tabs>
          <w:tab w:val="left" w:pos="1540"/>
          <w:tab w:val="right" w:leader="dot" w:pos="9352"/>
        </w:tabs>
        <w:rPr>
          <w:rFonts w:asciiTheme="minorHAnsi" w:hAnsiTheme="minorHAnsi"/>
          <w:noProof/>
          <w:sz w:val="22"/>
        </w:rPr>
      </w:pPr>
      <w:r>
        <w:rPr>
          <w:rStyle w:val="Hyperlien"/>
          <w:rFonts w:cs="Arial"/>
          <w:color w:val="auto"/>
          <w:u w:val="none"/>
        </w:rPr>
        <w:t>4.3.1</w:t>
      </w:r>
      <w:r>
        <w:rPr>
          <w:rFonts w:asciiTheme="minorHAnsi" w:hAnsiTheme="minorHAnsi" w:cs="Arial"/>
          <w:noProof/>
          <w:sz w:val="22"/>
        </w:rPr>
        <w:tab/>
      </w:r>
      <w:r w:rsidRPr="00CD4D0C">
        <w:rPr>
          <w:rStyle w:val="Hyperlien"/>
          <w:rFonts w:cs="Arial"/>
          <w:color w:val="auto"/>
          <w:u w:val="none"/>
        </w:rPr>
        <w:t>L</w:t>
      </w:r>
      <w:r w:rsidR="00467879" w:rsidRPr="00CD4D0C">
        <w:rPr>
          <w:rStyle w:val="Hyperlien"/>
          <w:rFonts w:cs="Arial"/>
          <w:color w:val="auto"/>
          <w:u w:val="none"/>
        </w:rPr>
        <w:t xml:space="preserve">a </w:t>
      </w:r>
      <w:r w:rsidRPr="00CD4D0C">
        <w:rPr>
          <w:rStyle w:val="Hyperlien"/>
          <w:rFonts w:cs="Arial"/>
          <w:color w:val="auto"/>
          <w:u w:val="none"/>
        </w:rPr>
        <w:t>preuve d’un préjudice commun</w:t>
      </w:r>
      <w:r>
        <w:tab/>
        <w:t>56</w:t>
      </w:r>
    </w:p>
    <w:p w14:paraId="0CEFEB04" w14:textId="77777777" w:rsidR="007C30C1" w:rsidRDefault="00CE138B">
      <w:pPr>
        <w:pStyle w:val="TM4"/>
        <w:tabs>
          <w:tab w:val="left" w:pos="1540"/>
          <w:tab w:val="right" w:leader="dot" w:pos="9352"/>
        </w:tabs>
        <w:rPr>
          <w:rFonts w:asciiTheme="minorHAnsi" w:hAnsiTheme="minorHAnsi"/>
          <w:noProof/>
          <w:sz w:val="22"/>
        </w:rPr>
      </w:pPr>
      <w:r>
        <w:rPr>
          <w:rStyle w:val="Hyperlien"/>
          <w:rFonts w:cs="Arial"/>
          <w:color w:val="auto"/>
          <w:u w:val="none"/>
        </w:rPr>
        <w:t>4.3.2</w:t>
      </w:r>
      <w:r>
        <w:rPr>
          <w:rFonts w:asciiTheme="minorHAnsi" w:hAnsiTheme="minorHAnsi" w:cs="Arial"/>
          <w:noProof/>
          <w:sz w:val="22"/>
        </w:rPr>
        <w:tab/>
      </w:r>
      <w:r w:rsidRPr="00CD4D0C">
        <w:rPr>
          <w:rStyle w:val="Hyperlien"/>
          <w:rFonts w:cs="Arial"/>
          <w:color w:val="auto"/>
          <w:u w:val="none"/>
        </w:rPr>
        <w:t>L</w:t>
      </w:r>
      <w:r w:rsidR="00467879" w:rsidRPr="00CD4D0C">
        <w:rPr>
          <w:rStyle w:val="Hyperlien"/>
          <w:rFonts w:cs="Arial"/>
          <w:color w:val="auto"/>
          <w:u w:val="none"/>
        </w:rPr>
        <w:t xml:space="preserve">a preuve </w:t>
      </w:r>
      <w:r w:rsidR="00504527" w:rsidRPr="00CD4D0C">
        <w:rPr>
          <w:rStyle w:val="Hyperlien"/>
          <w:rFonts w:cs="Arial"/>
          <w:color w:val="auto"/>
          <w:u w:val="none"/>
        </w:rPr>
        <w:t>d’une</w:t>
      </w:r>
      <w:r w:rsidRPr="00CD4D0C">
        <w:rPr>
          <w:rStyle w:val="Hyperlien"/>
          <w:rFonts w:cs="Arial"/>
          <w:color w:val="auto"/>
          <w:u w:val="none"/>
        </w:rPr>
        <w:t xml:space="preserve"> </w:t>
      </w:r>
      <w:r w:rsidR="00504527" w:rsidRPr="00CD4D0C">
        <w:rPr>
          <w:rStyle w:val="Hyperlien"/>
          <w:rFonts w:cs="Arial"/>
          <w:color w:val="auto"/>
          <w:u w:val="none"/>
        </w:rPr>
        <w:t>faute contractuelle</w:t>
      </w:r>
      <w:r>
        <w:tab/>
        <w:t>60</w:t>
      </w:r>
    </w:p>
    <w:p w14:paraId="6B17A6FB" w14:textId="77777777" w:rsidR="007C30C1" w:rsidRDefault="00CE138B">
      <w:pPr>
        <w:pStyle w:val="TM2"/>
        <w:tabs>
          <w:tab w:val="left" w:pos="720"/>
          <w:tab w:val="right" w:leader="dot" w:pos="9352"/>
        </w:tabs>
        <w:rPr>
          <w:rFonts w:asciiTheme="minorHAnsi" w:hAnsiTheme="minorHAnsi"/>
          <w:noProof/>
          <w:sz w:val="22"/>
        </w:rPr>
      </w:pPr>
      <w:r>
        <w:rPr>
          <w:rStyle w:val="Hyperlien"/>
          <w:rFonts w:cs="Arial"/>
          <w:caps/>
          <w:color w:val="auto"/>
          <w:u w:val="none"/>
        </w:rPr>
        <w:t>5.</w:t>
      </w:r>
      <w:r>
        <w:rPr>
          <w:rFonts w:asciiTheme="minorHAnsi" w:hAnsiTheme="minorHAnsi" w:cs="Arial"/>
          <w:caps/>
          <w:noProof/>
          <w:sz w:val="22"/>
        </w:rPr>
        <w:tab/>
      </w:r>
      <w:r w:rsidRPr="00CD4D0C">
        <w:rPr>
          <w:rStyle w:val="Hyperlien"/>
          <w:rFonts w:cs="Arial"/>
          <w:caps/>
          <w:color w:val="auto"/>
          <w:u w:val="none"/>
        </w:rPr>
        <w:t>LE REMBOURSEMENT DES FRAIS DE SCOLARITÉ</w:t>
      </w:r>
      <w:r>
        <w:tab/>
        <w:t>63</w:t>
      </w:r>
    </w:p>
    <w:p w14:paraId="056DE3AC"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5.1</w:t>
      </w:r>
      <w:r>
        <w:rPr>
          <w:rFonts w:asciiTheme="minorHAnsi" w:hAnsiTheme="minorHAnsi" w:cs="Arial"/>
          <w:smallCaps/>
          <w:noProof/>
          <w:sz w:val="22"/>
        </w:rPr>
        <w:tab/>
      </w:r>
      <w:r w:rsidRPr="00CD4D0C">
        <w:rPr>
          <w:rStyle w:val="Hyperlien"/>
          <w:rFonts w:cs="Arial"/>
          <w:smallCaps/>
          <w:color w:val="auto"/>
          <w:u w:val="none"/>
        </w:rPr>
        <w:t>La quantification de la réduction de l’obligation corrélative</w:t>
      </w:r>
      <w:r>
        <w:tab/>
        <w:t>63</w:t>
      </w:r>
    </w:p>
    <w:p w14:paraId="63C3F3F5" w14:textId="77777777" w:rsidR="007C30C1" w:rsidRDefault="00CE138B">
      <w:pPr>
        <w:pStyle w:val="TM3"/>
        <w:tabs>
          <w:tab w:val="left" w:pos="1100"/>
          <w:tab w:val="right" w:leader="dot" w:pos="9352"/>
        </w:tabs>
        <w:rPr>
          <w:rFonts w:asciiTheme="minorHAnsi" w:hAnsiTheme="minorHAnsi"/>
          <w:noProof/>
          <w:sz w:val="22"/>
        </w:rPr>
      </w:pPr>
      <w:r>
        <w:rPr>
          <w:rStyle w:val="Hyperlien"/>
          <w:rFonts w:cs="Arial"/>
          <w:smallCaps/>
          <w:color w:val="auto"/>
          <w:u w:val="none"/>
        </w:rPr>
        <w:t>5.2</w:t>
      </w:r>
      <w:r>
        <w:rPr>
          <w:rFonts w:asciiTheme="minorHAnsi" w:hAnsiTheme="minorHAnsi" w:cs="Arial"/>
          <w:smallCaps/>
          <w:noProof/>
          <w:sz w:val="22"/>
        </w:rPr>
        <w:tab/>
      </w:r>
      <w:r w:rsidRPr="00CD4D0C">
        <w:rPr>
          <w:rStyle w:val="Hyperlien"/>
          <w:rFonts w:cs="Arial"/>
          <w:smallCaps/>
          <w:color w:val="auto"/>
          <w:u w:val="none"/>
        </w:rPr>
        <w:t>La réclamation</w:t>
      </w:r>
      <w:r w:rsidR="009D5333" w:rsidRPr="00CD4D0C">
        <w:rPr>
          <w:rStyle w:val="Hyperlien"/>
          <w:rFonts w:cs="Arial"/>
          <w:smallCaps/>
          <w:color w:val="auto"/>
          <w:u w:val="none"/>
        </w:rPr>
        <w:t xml:space="preserve"> eu égard aux services reçus</w:t>
      </w:r>
      <w:r>
        <w:tab/>
        <w:t>66</w:t>
      </w:r>
    </w:p>
    <w:p w14:paraId="6F72D9DD" w14:textId="77777777" w:rsidR="007C30C1" w:rsidRDefault="00CE138B">
      <w:pPr>
        <w:pStyle w:val="TM2"/>
        <w:tabs>
          <w:tab w:val="right" w:leader="dot" w:pos="9352"/>
        </w:tabs>
        <w:rPr>
          <w:rFonts w:asciiTheme="minorHAnsi" w:hAnsiTheme="minorHAnsi"/>
          <w:noProof/>
          <w:sz w:val="22"/>
        </w:rPr>
      </w:pPr>
      <w:r w:rsidRPr="00CD4D0C">
        <w:rPr>
          <w:rStyle w:val="Hyperlien"/>
          <w:rFonts w:cs="Arial"/>
          <w:caps/>
          <w:color w:val="auto"/>
          <w:u w:val="none"/>
        </w:rPr>
        <w:t>CONCLUSION</w:t>
      </w:r>
      <w:r>
        <w:tab/>
        <w:t>68</w:t>
      </w:r>
    </w:p>
    <w:p w14:paraId="241CE7A7" w14:textId="77777777" w:rsidR="007C30C1" w:rsidRPr="00B13FAA" w:rsidRDefault="007C30C1" w:rsidP="00843F79">
      <w:pPr>
        <w:tabs>
          <w:tab w:val="right" w:leader="dot" w:pos="9352"/>
        </w:tabs>
        <w:rPr>
          <w:rFonts w:cs="Arial"/>
          <w:noProof/>
          <w:sz w:val="22"/>
          <w:szCs w:val="22"/>
          <w:lang w:eastAsia="fr-CA"/>
        </w:rPr>
      </w:pPr>
    </w:p>
    <w:p w14:paraId="03EFA898" w14:textId="77777777" w:rsidR="00626EF2" w:rsidRPr="00CD4D0C" w:rsidRDefault="00CE138B" w:rsidP="00D0701D">
      <w:pPr>
        <w:keepNext/>
        <w:spacing w:before="120" w:after="120"/>
        <w:outlineLvl w:val="1"/>
        <w:rPr>
          <w:rFonts w:cs="Arial"/>
          <w:b/>
          <w:caps/>
          <w:u w:val="single"/>
        </w:rPr>
      </w:pPr>
      <w:bookmarkStart w:id="2" w:name="_Toc256000000"/>
      <w:bookmarkStart w:id="3" w:name="_Toc234404578"/>
      <w:r w:rsidRPr="00CD4D0C">
        <w:rPr>
          <w:rFonts w:cs="Arial"/>
          <w:b/>
          <w:caps/>
          <w:u w:val="single"/>
        </w:rPr>
        <w:lastRenderedPageBreak/>
        <w:t>APERÇU</w:t>
      </w:r>
      <w:bookmarkEnd w:id="2"/>
      <w:bookmarkEnd w:id="0"/>
      <w:bookmarkEnd w:id="3"/>
    </w:p>
    <w:p w14:paraId="1C23882B" w14:textId="77777777" w:rsidR="00C508F0" w:rsidRPr="00CD4D0C" w:rsidRDefault="00CE138B" w:rsidP="00D0701D">
      <w:pPr>
        <w:numPr>
          <w:ilvl w:val="0"/>
          <w:numId w:val="1"/>
        </w:numPr>
        <w:tabs>
          <w:tab w:val="clear" w:pos="360"/>
        </w:tabs>
        <w:spacing w:before="120" w:after="120"/>
        <w:jc w:val="both"/>
        <w:rPr>
          <w:rFonts w:cs="Arial"/>
          <w:kern w:val="28"/>
        </w:rPr>
      </w:pPr>
      <w:r w:rsidRPr="00CD4D0C">
        <w:rPr>
          <w:rFonts w:cs="Arial"/>
        </w:rPr>
        <w:t>L</w:t>
      </w:r>
      <w:r w:rsidR="009106AA" w:rsidRPr="00CD4D0C">
        <w:rPr>
          <w:rFonts w:cs="Arial"/>
          <w:szCs w:val="24"/>
          <w:lang w:eastAsia="fr-CA"/>
        </w:rPr>
        <w:t xml:space="preserve">e </w:t>
      </w:r>
      <w:r w:rsidR="009106AA" w:rsidRPr="00CD4D0C">
        <w:rPr>
          <w:rFonts w:cs="Arial"/>
          <w:lang w:eastAsia="fr-CA"/>
        </w:rPr>
        <w:t>présent jugement porte sur le mérite d</w:t>
      </w:r>
      <w:r w:rsidR="0058231C" w:rsidRPr="00CD4D0C">
        <w:rPr>
          <w:rFonts w:cs="Arial"/>
          <w:lang w:eastAsia="fr-CA"/>
        </w:rPr>
        <w:t xml:space="preserve">’une </w:t>
      </w:r>
      <w:r w:rsidR="009106AA" w:rsidRPr="00CD4D0C">
        <w:rPr>
          <w:rFonts w:cs="Arial"/>
          <w:lang w:eastAsia="fr-CA"/>
        </w:rPr>
        <w:t>action collective autorisée par le jugement</w:t>
      </w:r>
      <w:r>
        <w:rPr>
          <w:rStyle w:val="Appelnotedebasdep"/>
          <w:rFonts w:cs="Arial"/>
          <w:iCs/>
        </w:rPr>
        <w:footnoteReference w:id="1"/>
      </w:r>
      <w:r w:rsidR="009106AA" w:rsidRPr="00CD4D0C">
        <w:rPr>
          <w:rFonts w:cs="Arial"/>
          <w:lang w:eastAsia="fr-CA"/>
        </w:rPr>
        <w:t xml:space="preserve"> rendu le 16</w:t>
      </w:r>
      <w:r w:rsidR="008479F4" w:rsidRPr="00CD4D0C">
        <w:rPr>
          <w:rFonts w:cs="Arial"/>
          <w:lang w:eastAsia="fr-CA"/>
        </w:rPr>
        <w:t> </w:t>
      </w:r>
      <w:r w:rsidR="009106AA" w:rsidRPr="00CD4D0C">
        <w:rPr>
          <w:rFonts w:cs="Arial"/>
          <w:lang w:eastAsia="fr-CA"/>
        </w:rPr>
        <w:t>juillet</w:t>
      </w:r>
      <w:r w:rsidR="008479F4" w:rsidRPr="00CD4D0C">
        <w:rPr>
          <w:rFonts w:cs="Arial"/>
          <w:lang w:eastAsia="fr-CA"/>
        </w:rPr>
        <w:t> </w:t>
      </w:r>
      <w:r w:rsidR="009106AA" w:rsidRPr="00CD4D0C">
        <w:rPr>
          <w:rFonts w:cs="Arial"/>
          <w:lang w:eastAsia="fr-CA"/>
        </w:rPr>
        <w:t>2021 contre les Défenderesses,</w:t>
      </w:r>
      <w:r w:rsidR="00AD4AE6" w:rsidRPr="00CD4D0C">
        <w:rPr>
          <w:rFonts w:cs="Arial"/>
          <w:lang w:eastAsia="fr-CA"/>
        </w:rPr>
        <w:t xml:space="preserve"> </w:t>
      </w:r>
      <w:r w:rsidR="009106AA" w:rsidRPr="00CD4D0C">
        <w:rPr>
          <w:rFonts w:cs="Arial"/>
          <w:lang w:eastAsia="fr-CA"/>
        </w:rPr>
        <w:t xml:space="preserve">soit </w:t>
      </w:r>
      <w:r w:rsidR="009106AA" w:rsidRPr="00CD4D0C">
        <w:rPr>
          <w:rFonts w:cs="Arial"/>
        </w:rPr>
        <w:t xml:space="preserve">des établissements d’enseignement privés de niveaux primaire et secondaire de la Communauté métropolitaine de Montréal </w:t>
      </w:r>
      <w:r w:rsidR="009106AA" w:rsidRPr="00CD4D0C">
        <w:rPr>
          <w:rFonts w:cs="Arial"/>
          <w:kern w:val="28"/>
        </w:rPr>
        <w:t xml:space="preserve">(« les </w:t>
      </w:r>
      <w:r w:rsidR="009106AA" w:rsidRPr="00CD4D0C">
        <w:rPr>
          <w:rFonts w:cs="Arial"/>
          <w:b/>
          <w:bCs/>
          <w:kern w:val="28"/>
        </w:rPr>
        <w:t>Défenderesses</w:t>
      </w:r>
      <w:r w:rsidR="009106AA" w:rsidRPr="00CD4D0C">
        <w:rPr>
          <w:rFonts w:cs="Arial"/>
          <w:kern w:val="28"/>
        </w:rPr>
        <w:t> » ou « </w:t>
      </w:r>
      <w:r w:rsidR="009106AA" w:rsidRPr="00CD4D0C">
        <w:rPr>
          <w:rFonts w:cs="Arial"/>
          <w:b/>
          <w:bCs/>
          <w:kern w:val="28"/>
        </w:rPr>
        <w:t>Écoles</w:t>
      </w:r>
      <w:r w:rsidR="009106AA" w:rsidRPr="00CD4D0C">
        <w:rPr>
          <w:rFonts w:cs="Arial"/>
          <w:kern w:val="28"/>
        </w:rPr>
        <w:t> »)</w:t>
      </w:r>
      <w:r w:rsidR="009106AA" w:rsidRPr="00CD4D0C">
        <w:rPr>
          <w:rFonts w:cs="Arial"/>
        </w:rPr>
        <w:t>.</w:t>
      </w:r>
      <w:r w:rsidR="009106AA" w:rsidRPr="00CD4D0C">
        <w:rPr>
          <w:rFonts w:cs="Arial"/>
          <w:kern w:val="28"/>
        </w:rPr>
        <w:t xml:space="preserve"> </w:t>
      </w:r>
      <w:r w:rsidRPr="00CD4D0C">
        <w:rPr>
          <w:rFonts w:cs="Arial"/>
          <w:kern w:val="28"/>
        </w:rPr>
        <w:t>Institué</w:t>
      </w:r>
      <w:r w:rsidR="00717786" w:rsidRPr="00CD4D0C">
        <w:rPr>
          <w:rFonts w:cs="Arial"/>
          <w:kern w:val="28"/>
        </w:rPr>
        <w:t>e</w:t>
      </w:r>
      <w:r w:rsidRPr="00CD4D0C">
        <w:rPr>
          <w:rFonts w:cs="Arial"/>
          <w:kern w:val="28"/>
        </w:rPr>
        <w:t xml:space="preserve"> au départ contre 126 établissements d’enseignement privé, l’action collective vise désormais 10</w:t>
      </w:r>
      <w:r w:rsidR="00F37790">
        <w:rPr>
          <w:rFonts w:cs="Arial"/>
          <w:kern w:val="28"/>
        </w:rPr>
        <w:t>2</w:t>
      </w:r>
      <w:r w:rsidRPr="00CD4D0C">
        <w:rPr>
          <w:rFonts w:cs="Arial"/>
          <w:kern w:val="28"/>
        </w:rPr>
        <w:t> établissements d’enseignement.</w:t>
      </w:r>
    </w:p>
    <w:p w14:paraId="1A2B8EE6" w14:textId="77777777" w:rsidR="00351E3C"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 xml:space="preserve">Le </w:t>
      </w:r>
      <w:r w:rsidRPr="00CD4D0C">
        <w:rPr>
          <w:rFonts w:cs="Arial"/>
        </w:rPr>
        <w:t xml:space="preserve">litige a comme toile de fond une crise sanitaire </w:t>
      </w:r>
      <w:r w:rsidR="003A1DAB" w:rsidRPr="00CD4D0C">
        <w:rPr>
          <w:rFonts w:cs="Arial"/>
        </w:rPr>
        <w:t xml:space="preserve">aux multiples </w:t>
      </w:r>
      <w:r w:rsidRPr="00CD4D0C">
        <w:rPr>
          <w:rFonts w:cs="Arial"/>
        </w:rPr>
        <w:t xml:space="preserve">bouleversements dans le quotidien de la population. </w:t>
      </w:r>
    </w:p>
    <w:p w14:paraId="1415C6A7" w14:textId="77777777" w:rsidR="00724BFB"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Le 11 mars 2020, l’Organisation mondiale de la santé déclare une pandémie de la Covid-19. Deux jours plus tard, le 13 mars 2020, le Gouvernement du Québec déclare par décret </w:t>
      </w:r>
      <w:r w:rsidRPr="00CD4D0C">
        <w:rPr>
          <w:rFonts w:cs="Arial"/>
          <w:szCs w:val="24"/>
        </w:rPr>
        <w:t>l’état d’urgence sanitaire</w:t>
      </w:r>
      <w:r>
        <w:rPr>
          <w:rStyle w:val="Appelnotedebasdep"/>
          <w:rFonts w:cs="Arial"/>
          <w:szCs w:val="24"/>
        </w:rPr>
        <w:footnoteReference w:id="2"/>
      </w:r>
      <w:r w:rsidRPr="00CD4D0C">
        <w:rPr>
          <w:rFonts w:cs="Arial"/>
          <w:szCs w:val="24"/>
        </w:rPr>
        <w:t xml:space="preserve"> dans tout le territoire québécois</w:t>
      </w:r>
      <w:r>
        <w:rPr>
          <w:rStyle w:val="Appelnotedebasdep"/>
          <w:rFonts w:cs="Arial"/>
          <w:szCs w:val="24"/>
        </w:rPr>
        <w:footnoteReference w:id="3"/>
      </w:r>
      <w:r w:rsidRPr="00CD4D0C">
        <w:rPr>
          <w:rFonts w:cs="Arial"/>
          <w:szCs w:val="24"/>
        </w:rPr>
        <w:t xml:space="preserve">.  </w:t>
      </w:r>
    </w:p>
    <w:p w14:paraId="2272B7E1" w14:textId="77777777" w:rsidR="00785EE3"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Les faits à l’origine du litige s’inscrivent dans ce contexte où le 13 mars 2020, le Gouvernement ferme les établissements d’enseignement</w:t>
      </w:r>
      <w:r w:rsidR="00CB07DA" w:rsidRPr="00CD4D0C">
        <w:rPr>
          <w:rFonts w:cs="Arial"/>
          <w:szCs w:val="24"/>
        </w:rPr>
        <w:t xml:space="preserve"> et </w:t>
      </w:r>
      <w:r w:rsidRPr="00CD4D0C">
        <w:rPr>
          <w:rFonts w:cs="Arial"/>
          <w:szCs w:val="24"/>
        </w:rPr>
        <w:t>leur ordonn</w:t>
      </w:r>
      <w:r w:rsidR="00CB07DA" w:rsidRPr="00CD4D0C">
        <w:rPr>
          <w:rFonts w:cs="Arial"/>
          <w:szCs w:val="24"/>
        </w:rPr>
        <w:t>e</w:t>
      </w:r>
      <w:r w:rsidRPr="00CD4D0C">
        <w:rPr>
          <w:rFonts w:cs="Arial"/>
          <w:szCs w:val="24"/>
        </w:rPr>
        <w:t xml:space="preserve"> de suspendre leurs services éducatifs et d’enseignement. </w:t>
      </w:r>
      <w:r w:rsidR="008B6989" w:rsidRPr="00CD4D0C">
        <w:rPr>
          <w:rFonts w:cs="Arial"/>
          <w:szCs w:val="24"/>
        </w:rPr>
        <w:t xml:space="preserve">Par une </w:t>
      </w:r>
      <w:r w:rsidR="008B6989" w:rsidRPr="00CD4D0C">
        <w:rPr>
          <w:rFonts w:cs="Arial"/>
        </w:rPr>
        <w:t>série de décrets gouvernementaux</w:t>
      </w:r>
      <w:r w:rsidR="008B6989" w:rsidRPr="00CD4D0C">
        <w:rPr>
          <w:rFonts w:cs="Arial"/>
          <w:i/>
          <w:iCs/>
        </w:rPr>
        <w:t xml:space="preserve">, </w:t>
      </w:r>
      <w:r w:rsidR="008B6989" w:rsidRPr="00CD4D0C">
        <w:rPr>
          <w:rFonts w:cs="Arial"/>
        </w:rPr>
        <w:t>la fermeture physique des écoles est maintenue jusqu’à la fin de l’année scolaire 2019-2020.</w:t>
      </w:r>
      <w:r w:rsidRPr="00CD4D0C">
        <w:rPr>
          <w:rFonts w:cs="Arial"/>
          <w:kern w:val="28"/>
        </w:rPr>
        <w:t xml:space="preserve"> </w:t>
      </w:r>
      <w:r w:rsidRPr="00CD4D0C">
        <w:rPr>
          <w:rFonts w:cs="Arial"/>
        </w:rPr>
        <w:t xml:space="preserve">Cette fermeture obligatoire rend alors impossible l'enseignement en personne.  </w:t>
      </w:r>
    </w:p>
    <w:p w14:paraId="260509F5" w14:textId="77777777" w:rsidR="00435111"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En mars 2020, </w:t>
      </w:r>
      <w:r w:rsidR="00571681" w:rsidRPr="00CD4D0C">
        <w:rPr>
          <w:rFonts w:cs="Arial"/>
          <w:lang w:eastAsia="fr-CA"/>
        </w:rPr>
        <w:t>Stéphanie Bernard et Pierre André Fournier (« </w:t>
      </w:r>
      <w:r w:rsidR="00C87551" w:rsidRPr="00CD4D0C">
        <w:rPr>
          <w:rFonts w:cs="Arial"/>
          <w:lang w:eastAsia="fr-CA"/>
        </w:rPr>
        <w:t xml:space="preserve">les </w:t>
      </w:r>
      <w:r w:rsidR="00571681" w:rsidRPr="00CD4D0C">
        <w:rPr>
          <w:rFonts w:cs="Arial"/>
          <w:b/>
          <w:bCs/>
          <w:lang w:eastAsia="fr-CA"/>
        </w:rPr>
        <w:t>Demandeurs</w:t>
      </w:r>
      <w:r w:rsidR="00571681" w:rsidRPr="00CD4D0C">
        <w:rPr>
          <w:rFonts w:cs="Arial"/>
          <w:lang w:eastAsia="fr-CA"/>
        </w:rPr>
        <w:t xml:space="preserve"> ») </w:t>
      </w:r>
      <w:r w:rsidRPr="00CD4D0C">
        <w:rPr>
          <w:rFonts w:cs="Arial"/>
          <w:lang w:eastAsia="fr-CA"/>
        </w:rPr>
        <w:t>sont parents de deux enfants qui fréquentent l’</w:t>
      </w:r>
      <w:r w:rsidRPr="00CD4D0C">
        <w:rPr>
          <w:rFonts w:cs="Arial"/>
        </w:rPr>
        <w:t xml:space="preserve">Académie internationale Charles-Lemoyne </w:t>
      </w:r>
      <w:r w:rsidRPr="00CD4D0C">
        <w:rPr>
          <w:rFonts w:cs="Arial"/>
          <w:szCs w:val="24"/>
        </w:rPr>
        <w:t xml:space="preserve">(« </w:t>
      </w:r>
      <w:r w:rsidRPr="00861EAC">
        <w:rPr>
          <w:rFonts w:cs="Arial"/>
          <w:szCs w:val="24"/>
        </w:rPr>
        <w:t>l’</w:t>
      </w:r>
      <w:r w:rsidRPr="00CD4D0C">
        <w:rPr>
          <w:rFonts w:cs="Arial"/>
          <w:b/>
          <w:bCs/>
          <w:szCs w:val="24"/>
        </w:rPr>
        <w:t>Académie </w:t>
      </w:r>
      <w:r w:rsidRPr="00CD4D0C">
        <w:rPr>
          <w:rFonts w:cs="Arial"/>
          <w:szCs w:val="24"/>
        </w:rPr>
        <w:t>») pour poursuivre leur 4</w:t>
      </w:r>
      <w:r w:rsidRPr="00CD4D0C">
        <w:rPr>
          <w:rFonts w:cs="Arial"/>
          <w:szCs w:val="24"/>
          <w:vertAlign w:val="superscript"/>
        </w:rPr>
        <w:t>ième</w:t>
      </w:r>
      <w:r w:rsidRPr="00CD4D0C">
        <w:rPr>
          <w:rFonts w:cs="Arial"/>
          <w:szCs w:val="24"/>
        </w:rPr>
        <w:t xml:space="preserve"> année primaire, aux </w:t>
      </w:r>
      <w:r w:rsidRPr="00CD4D0C">
        <w:rPr>
          <w:rFonts w:cs="Arial"/>
        </w:rPr>
        <w:t>termes d’</w:t>
      </w:r>
      <w:r w:rsidRPr="00CD4D0C">
        <w:rPr>
          <w:rFonts w:cs="Arial"/>
          <w:szCs w:val="24"/>
        </w:rPr>
        <w:t xml:space="preserve">un contrat de services éducatifs signé </w:t>
      </w:r>
      <w:r w:rsidRPr="00CD4D0C">
        <w:rPr>
          <w:rFonts w:cs="Arial"/>
        </w:rPr>
        <w:t>avec le Collège Charles-Lemoyne de Longueuil inc.</w:t>
      </w:r>
      <w:r>
        <w:rPr>
          <w:rStyle w:val="Appelnotedebasdep"/>
          <w:rFonts w:cs="Arial"/>
          <w:szCs w:val="24"/>
        </w:rPr>
        <w:footnoteReference w:id="4"/>
      </w:r>
      <w:r w:rsidRPr="00CD4D0C">
        <w:rPr>
          <w:rFonts w:cs="Arial"/>
        </w:rPr>
        <w:t xml:space="preserve"> (« </w:t>
      </w:r>
      <w:r w:rsidRPr="00CD4D0C">
        <w:rPr>
          <w:rFonts w:cs="Arial"/>
          <w:b/>
          <w:bCs/>
        </w:rPr>
        <w:t>CCLL</w:t>
      </w:r>
      <w:r w:rsidRPr="00CD4D0C">
        <w:rPr>
          <w:rFonts w:cs="Arial"/>
        </w:rPr>
        <w:t> »), pour l’année scolaire 2019-2020</w:t>
      </w:r>
      <w:r w:rsidRPr="00CD4D0C">
        <w:rPr>
          <w:rFonts w:cs="Arial"/>
          <w:szCs w:val="24"/>
        </w:rPr>
        <w:t xml:space="preserve">. </w:t>
      </w:r>
    </w:p>
    <w:p w14:paraId="2A5BBFF7" w14:textId="77777777" w:rsidR="00332181" w:rsidRPr="00CD4D0C" w:rsidRDefault="00CE138B" w:rsidP="00D0701D">
      <w:pPr>
        <w:numPr>
          <w:ilvl w:val="0"/>
          <w:numId w:val="1"/>
        </w:numPr>
        <w:tabs>
          <w:tab w:val="clear" w:pos="360"/>
        </w:tabs>
        <w:spacing w:before="120" w:after="120"/>
        <w:jc w:val="both"/>
        <w:rPr>
          <w:rFonts w:cs="Arial"/>
          <w:kern w:val="28"/>
        </w:rPr>
      </w:pPr>
      <w:r w:rsidRPr="00CD4D0C">
        <w:rPr>
          <w:rFonts w:cs="Arial"/>
        </w:rPr>
        <w:t>Insatisfaits des services éducatifs dispensés par l’Académie à leurs enfants à la suite de la fermeture physique des écoles,</w:t>
      </w:r>
      <w:r w:rsidRPr="00CD4D0C">
        <w:rPr>
          <w:rFonts w:cs="Arial"/>
          <w:kern w:val="28"/>
        </w:rPr>
        <w:t xml:space="preserve"> les Demandeurs instituent en </w:t>
      </w:r>
      <w:r w:rsidR="00CF520B" w:rsidRPr="00CD4D0C">
        <w:rPr>
          <w:rFonts w:cs="Arial"/>
        </w:rPr>
        <w:t>juillet 2020</w:t>
      </w:r>
      <w:r w:rsidR="00817A75" w:rsidRPr="00CD4D0C">
        <w:rPr>
          <w:rFonts w:cs="Arial"/>
        </w:rPr>
        <w:t xml:space="preserve"> </w:t>
      </w:r>
      <w:r w:rsidR="00EC1E48" w:rsidRPr="00CD4D0C">
        <w:rPr>
          <w:rFonts w:cs="Arial"/>
          <w:lang w:eastAsia="fr-CA"/>
        </w:rPr>
        <w:t xml:space="preserve">une demande d’autorisation d’exercer </w:t>
      </w:r>
      <w:r w:rsidR="00EC1E48" w:rsidRPr="00CD4D0C">
        <w:rPr>
          <w:rFonts w:cs="Arial"/>
          <w:kern w:val="28"/>
        </w:rPr>
        <w:t xml:space="preserve">une action collective contre </w:t>
      </w:r>
      <w:r w:rsidR="00CA09D3" w:rsidRPr="00CD4D0C">
        <w:rPr>
          <w:rFonts w:cs="Arial"/>
          <w:kern w:val="28"/>
        </w:rPr>
        <w:t>les Défenderesses</w:t>
      </w:r>
      <w:r w:rsidR="00717786" w:rsidRPr="00CD4D0C">
        <w:rPr>
          <w:rFonts w:cs="Arial"/>
          <w:kern w:val="28"/>
        </w:rPr>
        <w:t>.</w:t>
      </w:r>
      <w:r w:rsidR="008679F2" w:rsidRPr="00CD4D0C">
        <w:rPr>
          <w:rFonts w:cs="Arial"/>
          <w:strike/>
          <w:kern w:val="28"/>
        </w:rPr>
        <w:t xml:space="preserve"> </w:t>
      </w:r>
      <w:r w:rsidR="00D73674" w:rsidRPr="00CD4D0C">
        <w:rPr>
          <w:rFonts w:cs="Arial"/>
          <w:kern w:val="28"/>
        </w:rPr>
        <w:t xml:space="preserve">Reprochant aux </w:t>
      </w:r>
      <w:r w:rsidR="005A7968" w:rsidRPr="00CD4D0C">
        <w:rPr>
          <w:rFonts w:cs="Arial"/>
          <w:kern w:val="28"/>
        </w:rPr>
        <w:t>Écoles d’avoir perçu la totalité des frais de scolarité prévus au contrat de services éducatifs</w:t>
      </w:r>
      <w:r w:rsidR="00D73674" w:rsidRPr="00CD4D0C">
        <w:rPr>
          <w:rFonts w:cs="Arial"/>
          <w:kern w:val="28"/>
        </w:rPr>
        <w:t xml:space="preserve"> pour l’année scolaire 2019-2020, leur </w:t>
      </w:r>
      <w:r w:rsidR="005A7968" w:rsidRPr="00CD4D0C">
        <w:rPr>
          <w:rFonts w:cs="Arial"/>
        </w:rPr>
        <w:t xml:space="preserve">recours vise à obtenir un remboursement partiel </w:t>
      </w:r>
      <w:r w:rsidR="00696828" w:rsidRPr="00CD4D0C">
        <w:rPr>
          <w:rFonts w:cs="Arial"/>
        </w:rPr>
        <w:t xml:space="preserve">visant les services </w:t>
      </w:r>
      <w:bookmarkStart w:id="4" w:name="Arret"/>
      <w:r w:rsidR="00696828" w:rsidRPr="00CD4D0C">
        <w:rPr>
          <w:rFonts w:cs="Arial"/>
        </w:rPr>
        <w:t xml:space="preserve">éducatifs rendus </w:t>
      </w:r>
      <w:r w:rsidR="004E32BB" w:rsidRPr="00CD4D0C">
        <w:rPr>
          <w:rFonts w:cs="Arial"/>
          <w:kern w:val="28"/>
        </w:rPr>
        <w:t xml:space="preserve">pour la période du 13 mars 2020 jusqu’à la fin de l’année scolaire 2019-2020 </w:t>
      </w:r>
      <w:r w:rsidR="004E32BB" w:rsidRPr="00CD4D0C">
        <w:rPr>
          <w:rFonts w:cs="Arial"/>
        </w:rPr>
        <w:t>(« </w:t>
      </w:r>
      <w:r w:rsidR="004E32BB" w:rsidRPr="00CD4D0C">
        <w:rPr>
          <w:rFonts w:cs="Arial"/>
          <w:b/>
          <w:bCs/>
        </w:rPr>
        <w:t>Période pandémique</w:t>
      </w:r>
      <w:r w:rsidR="004E32BB" w:rsidRPr="00CD4D0C">
        <w:rPr>
          <w:rFonts w:cs="Arial"/>
        </w:rPr>
        <w:t> »)</w:t>
      </w:r>
      <w:r w:rsidR="004E32BB" w:rsidRPr="00CD4D0C">
        <w:rPr>
          <w:rFonts w:cs="Arial"/>
          <w:kern w:val="28"/>
        </w:rPr>
        <w:t>.</w:t>
      </w:r>
      <w:bookmarkEnd w:id="4"/>
      <w:r w:rsidR="004E32BB" w:rsidRPr="00CD4D0C">
        <w:rPr>
          <w:rFonts w:cs="Arial"/>
          <w:kern w:val="28"/>
        </w:rPr>
        <w:t xml:space="preserve"> </w:t>
      </w:r>
    </w:p>
    <w:p w14:paraId="1CE036E8" w14:textId="77777777" w:rsidR="00263C48" w:rsidRPr="00CD4D0C" w:rsidRDefault="00CE138B" w:rsidP="00D0701D">
      <w:pPr>
        <w:numPr>
          <w:ilvl w:val="0"/>
          <w:numId w:val="1"/>
        </w:numPr>
        <w:tabs>
          <w:tab w:val="clear" w:pos="360"/>
        </w:tabs>
        <w:spacing w:before="120" w:after="120"/>
        <w:jc w:val="both"/>
        <w:rPr>
          <w:rFonts w:cs="Arial"/>
          <w:kern w:val="28"/>
        </w:rPr>
      </w:pPr>
      <w:r w:rsidRPr="00CD4D0C">
        <w:rPr>
          <w:rFonts w:cs="Arial"/>
          <w:lang w:eastAsia="fr-CA"/>
        </w:rPr>
        <w:lastRenderedPageBreak/>
        <w:t xml:space="preserve">Aux termes d’un jugement rendu le </w:t>
      </w:r>
      <w:r w:rsidR="00327555" w:rsidRPr="00CD4D0C">
        <w:rPr>
          <w:rFonts w:cs="Arial"/>
          <w:lang w:eastAsia="fr-CA"/>
        </w:rPr>
        <w:t xml:space="preserve">16 juillet 2021, </w:t>
      </w:r>
      <w:r w:rsidRPr="00CD4D0C">
        <w:rPr>
          <w:rFonts w:cs="Arial"/>
          <w:lang w:eastAsia="fr-CA"/>
        </w:rPr>
        <w:t xml:space="preserve">les Demandeurs </w:t>
      </w:r>
      <w:bookmarkStart w:id="5" w:name="_ftnref1"/>
      <w:r w:rsidR="00A2125D" w:rsidRPr="00CD4D0C">
        <w:rPr>
          <w:rFonts w:cs="Arial"/>
          <w:lang w:eastAsia="fr-CA"/>
        </w:rPr>
        <w:t>sont autorisés</w:t>
      </w:r>
      <w:r w:rsidR="00DB5AB1" w:rsidRPr="00CD4D0C">
        <w:rPr>
          <w:rFonts w:cs="Arial"/>
          <w:lang w:eastAsia="fr-CA"/>
        </w:rPr>
        <w:t xml:space="preserve"> </w:t>
      </w:r>
      <w:r w:rsidR="00327555" w:rsidRPr="00CD4D0C">
        <w:rPr>
          <w:rFonts w:cs="Arial"/>
          <w:lang w:eastAsia="fr-CA"/>
        </w:rPr>
        <w:t>à introduire une action collective contre les établissements d’enseignement privé</w:t>
      </w:r>
      <w:r w:rsidR="00DB5AB1" w:rsidRPr="00CD4D0C">
        <w:rPr>
          <w:rFonts w:cs="Arial"/>
          <w:lang w:eastAsia="fr-CA"/>
        </w:rPr>
        <w:t>, à titre de représentants</w:t>
      </w:r>
      <w:r w:rsidR="00D21445" w:rsidRPr="00CD4D0C">
        <w:rPr>
          <w:rFonts w:cs="Arial"/>
          <w:lang w:eastAsia="fr-CA"/>
        </w:rPr>
        <w:t xml:space="preserve"> </w:t>
      </w:r>
      <w:bookmarkEnd w:id="5"/>
      <w:r w:rsidR="000A0EDC" w:rsidRPr="00CD4D0C">
        <w:rPr>
          <w:rFonts w:cs="Arial"/>
          <w:lang w:eastAsia="fr-CA"/>
        </w:rPr>
        <w:t xml:space="preserve">pour les </w:t>
      </w:r>
      <w:r w:rsidRPr="00CD4D0C">
        <w:rPr>
          <w:rFonts w:cs="Arial"/>
          <w:lang w:eastAsia="fr-CA"/>
        </w:rPr>
        <w:t xml:space="preserve">membres </w:t>
      </w:r>
      <w:r w:rsidR="000A0EDC" w:rsidRPr="00CD4D0C">
        <w:rPr>
          <w:rFonts w:cs="Arial"/>
          <w:lang w:eastAsia="fr-CA"/>
        </w:rPr>
        <w:t xml:space="preserve">définis par le </w:t>
      </w:r>
      <w:r w:rsidRPr="00CD4D0C">
        <w:rPr>
          <w:rFonts w:cs="Arial"/>
          <w:lang w:eastAsia="fr-CA"/>
        </w:rPr>
        <w:t>groupe suivant:</w:t>
      </w:r>
    </w:p>
    <w:p w14:paraId="60A72364" w14:textId="77777777" w:rsidR="000A0EDC" w:rsidRPr="00CD4D0C" w:rsidRDefault="00CE138B" w:rsidP="00D0701D">
      <w:pPr>
        <w:pStyle w:val="Citation"/>
        <w:spacing w:before="120" w:after="120"/>
        <w:ind w:left="851" w:right="573"/>
        <w:rPr>
          <w:rFonts w:cs="Arial"/>
          <w:i w:val="0"/>
          <w:iCs/>
        </w:rPr>
      </w:pPr>
      <w:r w:rsidRPr="00CD4D0C">
        <w:rPr>
          <w:rFonts w:cs="Arial"/>
          <w:i w:val="0"/>
          <w:iCs/>
        </w:rPr>
        <w:t>Toutes les personnes qui sont parties à un contrat avec une des Écoles défenderesses et ont payé des frais de scolarité pour des services éducatifs à une personne mineure dans un établissement situé sur le territoire de la Communauté métropolitaine de Montréal, à temps plein au primaire ou au secondaire, en formation générale, pour l’année scolaire 2019-2020.</w:t>
      </w:r>
      <w:r>
        <w:rPr>
          <w:rStyle w:val="Appelnotedebasdep"/>
          <w:rFonts w:cs="Arial"/>
          <w:i w:val="0"/>
          <w:iCs/>
        </w:rPr>
        <w:footnoteReference w:id="5"/>
      </w:r>
    </w:p>
    <w:p w14:paraId="0705AD9D" w14:textId="77777777" w:rsidR="008F7484"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Dans le jugement </w:t>
      </w:r>
      <w:r w:rsidR="006A0EC2" w:rsidRPr="00CD4D0C">
        <w:rPr>
          <w:rFonts w:cs="Arial"/>
          <w:szCs w:val="24"/>
        </w:rPr>
        <w:t xml:space="preserve">d’autorisation </w:t>
      </w:r>
      <w:r w:rsidRPr="00CD4D0C">
        <w:rPr>
          <w:rFonts w:cs="Arial"/>
          <w:szCs w:val="24"/>
        </w:rPr>
        <w:t>du 16 juillet 2021, la Cour détermin</w:t>
      </w:r>
      <w:r w:rsidR="00F95441" w:rsidRPr="00CD4D0C">
        <w:rPr>
          <w:rFonts w:cs="Arial"/>
          <w:szCs w:val="24"/>
        </w:rPr>
        <w:t>e</w:t>
      </w:r>
      <w:r w:rsidRPr="00CD4D0C">
        <w:rPr>
          <w:rFonts w:cs="Arial"/>
          <w:szCs w:val="24"/>
        </w:rPr>
        <w:t xml:space="preserve"> les questions communes à être débattues, à savoir</w:t>
      </w:r>
      <w:r w:rsidR="00F95441" w:rsidRPr="00CD4D0C">
        <w:rPr>
          <w:rFonts w:cs="Arial"/>
          <w:szCs w:val="24"/>
        </w:rPr>
        <w:t xml:space="preserve"> les suivantes</w:t>
      </w:r>
      <w:r w:rsidRPr="00CD4D0C">
        <w:rPr>
          <w:rFonts w:cs="Arial"/>
          <w:szCs w:val="24"/>
        </w:rPr>
        <w:t xml:space="preserve">: </w:t>
      </w:r>
    </w:p>
    <w:p w14:paraId="7FE2244B" w14:textId="77777777" w:rsidR="008F7484" w:rsidRPr="00CD4D0C" w:rsidRDefault="00CE138B" w:rsidP="00D0701D">
      <w:pPr>
        <w:pStyle w:val="Paragrdouble"/>
        <w:numPr>
          <w:ilvl w:val="0"/>
          <w:numId w:val="2"/>
        </w:numPr>
        <w:spacing w:line="240" w:lineRule="auto"/>
        <w:ind w:left="1134" w:right="573" w:hanging="283"/>
        <w:rPr>
          <w:rFonts w:cs="Arial"/>
          <w:sz w:val="22"/>
          <w:szCs w:val="22"/>
        </w:rPr>
      </w:pPr>
      <w:r w:rsidRPr="00CD4D0C">
        <w:rPr>
          <w:rFonts w:cs="Arial"/>
          <w:sz w:val="22"/>
          <w:szCs w:val="22"/>
        </w:rPr>
        <w:t xml:space="preserve"> Le contrat de services éducatifs conclu avec chaque défenderesse est-il un contrat de consommation au sens de la </w:t>
      </w:r>
      <w:r w:rsidRPr="00CD4D0C">
        <w:rPr>
          <w:rFonts w:cs="Arial"/>
          <w:i/>
          <w:iCs/>
          <w:sz w:val="22"/>
          <w:szCs w:val="22"/>
        </w:rPr>
        <w:t>Loi sur la protection du consommateur</w:t>
      </w:r>
      <w:r w:rsidRPr="00CD4D0C">
        <w:rPr>
          <w:rFonts w:cs="Arial"/>
          <w:sz w:val="22"/>
          <w:szCs w:val="22"/>
        </w:rPr>
        <w:t>?</w:t>
      </w:r>
    </w:p>
    <w:p w14:paraId="21973D4B" w14:textId="77777777" w:rsidR="008F7484" w:rsidRPr="00CD4D0C" w:rsidRDefault="00CE138B" w:rsidP="00D0701D">
      <w:pPr>
        <w:pStyle w:val="Paragrdouble"/>
        <w:numPr>
          <w:ilvl w:val="0"/>
          <w:numId w:val="2"/>
        </w:numPr>
        <w:spacing w:line="240" w:lineRule="auto"/>
        <w:ind w:left="1134" w:right="573" w:hanging="283"/>
        <w:rPr>
          <w:rFonts w:cs="Arial"/>
          <w:sz w:val="22"/>
          <w:szCs w:val="22"/>
        </w:rPr>
      </w:pPr>
      <w:r w:rsidRPr="00CD4D0C">
        <w:rPr>
          <w:rFonts w:cs="Arial"/>
          <w:sz w:val="22"/>
          <w:szCs w:val="22"/>
        </w:rPr>
        <w:t xml:space="preserve"> Tel contrat comporte-t-il pour chaque défenderesse une obligation de résultat? </w:t>
      </w:r>
    </w:p>
    <w:p w14:paraId="42173D63" w14:textId="77777777" w:rsidR="008F7484" w:rsidRPr="00CD4D0C" w:rsidRDefault="00CE138B" w:rsidP="00D0701D">
      <w:pPr>
        <w:pStyle w:val="Paragrdouble"/>
        <w:numPr>
          <w:ilvl w:val="0"/>
          <w:numId w:val="2"/>
        </w:numPr>
        <w:spacing w:line="240" w:lineRule="auto"/>
        <w:ind w:left="1134" w:right="573" w:hanging="283"/>
        <w:rPr>
          <w:rFonts w:cs="Arial"/>
          <w:sz w:val="22"/>
          <w:szCs w:val="22"/>
        </w:rPr>
      </w:pPr>
      <w:r w:rsidRPr="00CD4D0C">
        <w:rPr>
          <w:rFonts w:cs="Arial"/>
          <w:sz w:val="22"/>
          <w:szCs w:val="22"/>
        </w:rPr>
        <w:t xml:space="preserve"> Tel contrat oblige-t-il chaque défenderesse : </w:t>
      </w:r>
    </w:p>
    <w:p w14:paraId="109AE253" w14:textId="77777777" w:rsidR="008F7484" w:rsidRPr="00CD4D0C" w:rsidRDefault="00CE138B" w:rsidP="00D0701D">
      <w:pPr>
        <w:pStyle w:val="Paragrdouble"/>
        <w:numPr>
          <w:ilvl w:val="0"/>
          <w:numId w:val="0"/>
        </w:numPr>
        <w:spacing w:line="240" w:lineRule="auto"/>
        <w:ind w:left="1418" w:right="573"/>
        <w:rPr>
          <w:rFonts w:cs="Arial"/>
          <w:sz w:val="22"/>
          <w:szCs w:val="22"/>
        </w:rPr>
      </w:pPr>
      <w:r w:rsidRPr="00CD4D0C">
        <w:rPr>
          <w:rFonts w:cs="Arial"/>
          <w:sz w:val="22"/>
          <w:szCs w:val="22"/>
        </w:rPr>
        <w:t xml:space="preserve">• à dispenser l’enseignement en personne? </w:t>
      </w:r>
    </w:p>
    <w:p w14:paraId="20E93816" w14:textId="77777777" w:rsidR="008F7484" w:rsidRPr="00CD4D0C" w:rsidRDefault="00CE138B" w:rsidP="00D0701D">
      <w:pPr>
        <w:pStyle w:val="Paragrdouble"/>
        <w:numPr>
          <w:ilvl w:val="0"/>
          <w:numId w:val="0"/>
        </w:numPr>
        <w:spacing w:line="240" w:lineRule="auto"/>
        <w:ind w:left="1418" w:right="573"/>
        <w:rPr>
          <w:rFonts w:cs="Arial"/>
          <w:sz w:val="22"/>
          <w:szCs w:val="22"/>
        </w:rPr>
      </w:pPr>
      <w:r w:rsidRPr="00CD4D0C">
        <w:rPr>
          <w:rFonts w:cs="Arial"/>
          <w:sz w:val="22"/>
          <w:szCs w:val="22"/>
        </w:rPr>
        <w:t xml:space="preserve">• à assumer la garde et la supervision des enfants pendant les heures de cours? </w:t>
      </w:r>
    </w:p>
    <w:p w14:paraId="2E1964BB" w14:textId="77777777" w:rsidR="008F7484" w:rsidRPr="00CD4D0C" w:rsidRDefault="00CE138B" w:rsidP="00D0701D">
      <w:pPr>
        <w:pStyle w:val="Paragrdouble"/>
        <w:numPr>
          <w:ilvl w:val="0"/>
          <w:numId w:val="0"/>
        </w:numPr>
        <w:spacing w:line="240" w:lineRule="auto"/>
        <w:ind w:left="1418" w:right="573"/>
        <w:rPr>
          <w:rFonts w:cs="Arial"/>
          <w:sz w:val="22"/>
          <w:szCs w:val="22"/>
        </w:rPr>
      </w:pPr>
      <w:r w:rsidRPr="00CD4D0C">
        <w:rPr>
          <w:rFonts w:cs="Arial"/>
          <w:sz w:val="22"/>
          <w:szCs w:val="22"/>
        </w:rPr>
        <w:t xml:space="preserve">• à procurer un environnement permettant aux écoliers et élèves d’acquérir des compétences sociales, grâce à des interactions entre enfants? </w:t>
      </w:r>
    </w:p>
    <w:p w14:paraId="1F3A3161" w14:textId="77777777" w:rsidR="008F7484" w:rsidRPr="00CD4D0C" w:rsidRDefault="00CE138B" w:rsidP="00D0701D">
      <w:pPr>
        <w:pStyle w:val="Paragrdouble"/>
        <w:numPr>
          <w:ilvl w:val="0"/>
          <w:numId w:val="2"/>
        </w:numPr>
        <w:spacing w:line="240" w:lineRule="auto"/>
        <w:ind w:left="1134" w:right="573" w:hanging="283"/>
        <w:rPr>
          <w:rFonts w:cs="Arial"/>
          <w:sz w:val="22"/>
          <w:szCs w:val="22"/>
        </w:rPr>
      </w:pPr>
      <w:r w:rsidRPr="00CD4D0C">
        <w:rPr>
          <w:rFonts w:cs="Arial"/>
          <w:sz w:val="22"/>
          <w:szCs w:val="22"/>
        </w:rPr>
        <w:t xml:space="preserve"> Y a-t-il eu inexécution contractuelle du contrat entre le 13 mars 2020 et le 30 juin 2020, contrairement aux articles 1458 et 1590 C.c.Q., ainsi qu’à l’article 16 LPC?</w:t>
      </w:r>
    </w:p>
    <w:p w14:paraId="168508BE" w14:textId="77777777" w:rsidR="008F7484" w:rsidRPr="00CD4D0C" w:rsidRDefault="00CE138B" w:rsidP="00D0701D">
      <w:pPr>
        <w:pStyle w:val="Paragrdouble"/>
        <w:numPr>
          <w:ilvl w:val="0"/>
          <w:numId w:val="2"/>
        </w:numPr>
        <w:spacing w:line="240" w:lineRule="auto"/>
        <w:ind w:left="1134" w:right="573" w:hanging="283"/>
        <w:rPr>
          <w:rFonts w:cs="Arial"/>
          <w:sz w:val="22"/>
          <w:szCs w:val="22"/>
        </w:rPr>
      </w:pPr>
      <w:r w:rsidRPr="00CD4D0C">
        <w:rPr>
          <w:rFonts w:cs="Arial"/>
          <w:sz w:val="22"/>
          <w:szCs w:val="22"/>
        </w:rPr>
        <w:t xml:space="preserve"> Si oui, les membres du groupe ont-ils droit au remboursement des frais de scolarité, en vertu de l’article 1604 C.c.Q. ou de l’article 272 LPC? </w:t>
      </w:r>
    </w:p>
    <w:p w14:paraId="08AD24D6" w14:textId="77777777" w:rsidR="008F7484" w:rsidRPr="00CD4D0C" w:rsidRDefault="00CE138B" w:rsidP="00D0701D">
      <w:pPr>
        <w:pStyle w:val="Paragrdouble"/>
        <w:numPr>
          <w:ilvl w:val="0"/>
          <w:numId w:val="2"/>
        </w:numPr>
        <w:spacing w:line="240" w:lineRule="auto"/>
        <w:ind w:left="1134" w:right="573" w:hanging="283"/>
        <w:rPr>
          <w:rFonts w:cs="Arial"/>
          <w:sz w:val="22"/>
          <w:szCs w:val="22"/>
        </w:rPr>
      </w:pPr>
      <w:r w:rsidRPr="00CD4D0C">
        <w:rPr>
          <w:rFonts w:cs="Arial"/>
          <w:sz w:val="22"/>
          <w:szCs w:val="22"/>
        </w:rPr>
        <w:t xml:space="preserve"> Les membres ont-ils droit à l’intérêt légal et à l’indemnité additionnelle sur le montant du remboursement? </w:t>
      </w:r>
    </w:p>
    <w:p w14:paraId="756AE7FA" w14:textId="77777777" w:rsidR="00DD10AE" w:rsidRPr="00CD4D0C" w:rsidRDefault="00CE138B" w:rsidP="00D0701D">
      <w:pPr>
        <w:pStyle w:val="Paragrdouble"/>
        <w:numPr>
          <w:ilvl w:val="0"/>
          <w:numId w:val="2"/>
        </w:numPr>
        <w:spacing w:line="240" w:lineRule="auto"/>
        <w:ind w:left="1134" w:right="573" w:hanging="283"/>
        <w:rPr>
          <w:rFonts w:cs="Arial"/>
          <w:sz w:val="22"/>
          <w:szCs w:val="22"/>
        </w:rPr>
      </w:pPr>
      <w:r w:rsidRPr="00CD4D0C">
        <w:rPr>
          <w:rFonts w:cs="Arial"/>
          <w:sz w:val="22"/>
          <w:szCs w:val="22"/>
        </w:rPr>
        <w:t xml:space="preserve"> </w:t>
      </w:r>
      <w:r w:rsidR="008F7484" w:rsidRPr="00CD4D0C">
        <w:rPr>
          <w:rFonts w:cs="Arial"/>
          <w:sz w:val="22"/>
          <w:szCs w:val="22"/>
        </w:rPr>
        <w:t>Y a-t-il lieu d’ordonner le recouvrement collectif du remboursement?</w:t>
      </w:r>
      <w:r>
        <w:rPr>
          <w:rStyle w:val="Appelnotedebasdep"/>
          <w:rFonts w:cs="Arial"/>
          <w:iCs/>
        </w:rPr>
        <w:footnoteReference w:id="6"/>
      </w:r>
    </w:p>
    <w:p w14:paraId="2152518A" w14:textId="77777777" w:rsidR="003320BB" w:rsidRPr="00CD4D0C" w:rsidRDefault="00CE138B" w:rsidP="00D0701D">
      <w:pPr>
        <w:numPr>
          <w:ilvl w:val="0"/>
          <w:numId w:val="1"/>
        </w:numPr>
        <w:tabs>
          <w:tab w:val="clear" w:pos="360"/>
        </w:tabs>
        <w:spacing w:before="120" w:after="120"/>
        <w:jc w:val="both"/>
        <w:rPr>
          <w:rFonts w:cs="Arial"/>
          <w:kern w:val="28"/>
        </w:rPr>
      </w:pPr>
      <w:r w:rsidRPr="00CD4D0C">
        <w:rPr>
          <w:rFonts w:cs="Arial"/>
          <w:szCs w:val="24"/>
          <w:lang w:eastAsia="fr-CA"/>
        </w:rPr>
        <w:t>À la suite de cette action collective autorisée, les</w:t>
      </w:r>
      <w:r w:rsidRPr="00CD4D0C">
        <w:rPr>
          <w:rFonts w:cs="Arial"/>
          <w:lang w:eastAsia="fr-CA"/>
        </w:rPr>
        <w:t xml:space="preserve"> Demandeurs fondent </w:t>
      </w:r>
      <w:r w:rsidR="006A0C23" w:rsidRPr="00CD4D0C">
        <w:rPr>
          <w:rFonts w:cs="Arial"/>
          <w:lang w:eastAsia="fr-CA"/>
        </w:rPr>
        <w:t xml:space="preserve">désormais </w:t>
      </w:r>
      <w:r w:rsidRPr="00CD4D0C">
        <w:rPr>
          <w:rFonts w:cs="Arial"/>
          <w:lang w:eastAsia="fr-CA"/>
        </w:rPr>
        <w:t>leur action sur une diminution de la quantité de socialisation découlant de la fermeture des écoles, le tout contrairement à l’usage et à leurs attentes de l’enseignement dispensé en personne</w:t>
      </w:r>
      <w:r w:rsidR="000C0559">
        <w:rPr>
          <w:rFonts w:cs="Arial"/>
          <w:lang w:eastAsia="fr-CA"/>
        </w:rPr>
        <w:t>.</w:t>
      </w:r>
    </w:p>
    <w:p w14:paraId="6E0EEE60" w14:textId="77777777" w:rsidR="00FA2B83"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lastRenderedPageBreak/>
        <w:t>Alors que l’enseignement se faisait en ligne pendant la période pandémique, les Demandeurs allèguent qu’aucune socialisation ne fut fournie aux élèves par les Écoles de mars à juin 2020, le tout en s’appuyant sur un rapport</w:t>
      </w:r>
      <w:r w:rsidR="00DE0661" w:rsidRPr="00CD4D0C">
        <w:rPr>
          <w:rFonts w:cs="Arial"/>
          <w:szCs w:val="24"/>
        </w:rPr>
        <w:t xml:space="preserve"> </w:t>
      </w:r>
      <w:r w:rsidRPr="00CD4D0C">
        <w:rPr>
          <w:rFonts w:cs="Arial"/>
          <w:szCs w:val="24"/>
        </w:rPr>
        <w:t xml:space="preserve">d’un </w:t>
      </w:r>
      <w:r w:rsidR="00B82721">
        <w:rPr>
          <w:rFonts w:cs="Arial"/>
          <w:szCs w:val="24"/>
        </w:rPr>
        <w:t>p</w:t>
      </w:r>
      <w:r w:rsidRPr="00CD4D0C">
        <w:rPr>
          <w:rFonts w:cs="Arial"/>
          <w:szCs w:val="24"/>
        </w:rPr>
        <w:t xml:space="preserve">rofesseur d’université qui </w:t>
      </w:r>
      <w:r w:rsidR="00F1610E" w:rsidRPr="00CD4D0C">
        <w:rPr>
          <w:rFonts w:cs="Arial"/>
          <w:szCs w:val="24"/>
        </w:rPr>
        <w:t xml:space="preserve">estime </w:t>
      </w:r>
      <w:r w:rsidRPr="00CD4D0C">
        <w:rPr>
          <w:rFonts w:cs="Arial"/>
          <w:szCs w:val="24"/>
        </w:rPr>
        <w:t>qu’il n’est pas possible pour une école de socialiser des élèves en dehors du cadre traditionnel d’une classe en personne avec leurs enseignants.</w:t>
      </w:r>
      <w:r w:rsidR="00AC4BAC" w:rsidRPr="00CD4D0C">
        <w:rPr>
          <w:rFonts w:cs="Arial"/>
          <w:szCs w:val="24"/>
        </w:rPr>
        <w:t xml:space="preserve"> </w:t>
      </w:r>
    </w:p>
    <w:p w14:paraId="4DDBD182" w14:textId="77777777" w:rsidR="003320BB" w:rsidRPr="00CD4D0C" w:rsidRDefault="00CE138B" w:rsidP="00D0701D">
      <w:pPr>
        <w:numPr>
          <w:ilvl w:val="0"/>
          <w:numId w:val="1"/>
        </w:numPr>
        <w:tabs>
          <w:tab w:val="clear" w:pos="360"/>
        </w:tabs>
        <w:spacing w:before="120" w:after="120"/>
        <w:jc w:val="both"/>
        <w:rPr>
          <w:rFonts w:cs="Arial"/>
          <w:kern w:val="28"/>
        </w:rPr>
      </w:pPr>
      <w:r w:rsidRPr="00CD4D0C">
        <w:rPr>
          <w:rFonts w:cs="Arial"/>
        </w:rPr>
        <w:t>En s’appuyant sur ce rapport, les Demandeurs allèguent que la socialisation des élèves représente 80% de la formation scolaire.</w:t>
      </w:r>
      <w:r w:rsidRPr="00CD4D0C">
        <w:rPr>
          <w:rFonts w:cs="Arial"/>
          <w:kern w:val="28"/>
        </w:rPr>
        <w:t xml:space="preserve"> </w:t>
      </w:r>
      <w:r w:rsidR="003B5B7C">
        <w:rPr>
          <w:rFonts w:cs="Arial"/>
          <w:kern w:val="28"/>
        </w:rPr>
        <w:t>Les</w:t>
      </w:r>
      <w:r w:rsidR="003B5B7C" w:rsidRPr="00CD4D0C">
        <w:rPr>
          <w:rFonts w:cs="Arial"/>
          <w:kern w:val="28"/>
        </w:rPr>
        <w:t xml:space="preserve"> </w:t>
      </w:r>
      <w:r w:rsidR="005102FE" w:rsidRPr="00CD4D0C">
        <w:rPr>
          <w:rFonts w:cs="Arial"/>
          <w:kern w:val="28"/>
        </w:rPr>
        <w:t xml:space="preserve">Demandeurs </w:t>
      </w:r>
      <w:r w:rsidRPr="00CD4D0C">
        <w:rPr>
          <w:rFonts w:cs="Arial"/>
          <w:szCs w:val="24"/>
        </w:rPr>
        <w:t>quantifient alors l’inexécution contractuelle à 31,11% en appliquant 80% à la période où l’enseignement en personne n’a pas été fourni, représentant 38,89% du calendrier scolaire initial</w:t>
      </w:r>
      <w:r>
        <w:rPr>
          <w:rStyle w:val="Appelnotedebasdep"/>
          <w:rFonts w:cs="Arial"/>
          <w:szCs w:val="24"/>
        </w:rPr>
        <w:footnoteReference w:id="7"/>
      </w:r>
      <w:r w:rsidRPr="00CD4D0C">
        <w:rPr>
          <w:rFonts w:cs="Arial"/>
          <w:szCs w:val="24"/>
        </w:rPr>
        <w:t xml:space="preserve">. </w:t>
      </w:r>
      <w:r w:rsidR="004B0DD6" w:rsidRPr="00CD4D0C">
        <w:rPr>
          <w:rFonts w:cs="Arial"/>
          <w:szCs w:val="24"/>
        </w:rPr>
        <w:t>A</w:t>
      </w:r>
      <w:r w:rsidRPr="00CD4D0C">
        <w:rPr>
          <w:rFonts w:cs="Arial"/>
          <w:szCs w:val="24"/>
        </w:rPr>
        <w:t>lléguant être conscients de la vocation d’utilité sociale d’une école dans une société</w:t>
      </w:r>
      <w:r w:rsidR="00A2443A" w:rsidRPr="00CD4D0C">
        <w:rPr>
          <w:rFonts w:cs="Arial"/>
          <w:szCs w:val="24"/>
        </w:rPr>
        <w:t>, ils réduisent leur réclamation de 31,11% à 22,5%</w:t>
      </w:r>
      <w:r w:rsidR="00FA2B83" w:rsidRPr="00CD4D0C">
        <w:rPr>
          <w:rFonts w:cs="Arial"/>
          <w:szCs w:val="24"/>
        </w:rPr>
        <w:t>.</w:t>
      </w:r>
      <w:r w:rsidRPr="00CD4D0C">
        <w:rPr>
          <w:rFonts w:cs="Arial"/>
          <w:kern w:val="28"/>
        </w:rPr>
        <w:t xml:space="preserve"> </w:t>
      </w:r>
    </w:p>
    <w:p w14:paraId="05015327" w14:textId="77777777" w:rsidR="009667B2"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En </w:t>
      </w:r>
      <w:r w:rsidR="00770345" w:rsidRPr="00CD4D0C">
        <w:rPr>
          <w:rFonts w:cs="Arial"/>
        </w:rPr>
        <w:t xml:space="preserve">résumé, </w:t>
      </w:r>
      <w:r w:rsidRPr="00CD4D0C">
        <w:rPr>
          <w:rFonts w:cs="Arial"/>
        </w:rPr>
        <w:t xml:space="preserve">les Demandeurs réclament, pour tous les membres du groupe et de manière identique, un remboursement égal à 22,5% des frais de scolarité pour l’année 2019-2020, </w:t>
      </w:r>
      <w:r w:rsidR="00895B55" w:rsidRPr="00CD4D0C">
        <w:rPr>
          <w:rFonts w:cs="Arial"/>
        </w:rPr>
        <w:t xml:space="preserve">au motif que tous les élèves </w:t>
      </w:r>
      <w:r w:rsidRPr="00CD4D0C">
        <w:rPr>
          <w:rFonts w:cs="Arial"/>
          <w:szCs w:val="24"/>
        </w:rPr>
        <w:t xml:space="preserve">ont subi </w:t>
      </w:r>
      <w:r w:rsidR="00954ACA" w:rsidRPr="00CD4D0C">
        <w:rPr>
          <w:rFonts w:cs="Arial"/>
          <w:szCs w:val="24"/>
        </w:rPr>
        <w:t xml:space="preserve">un déficit de socialisation </w:t>
      </w:r>
      <w:r w:rsidR="00895B55" w:rsidRPr="00CD4D0C">
        <w:rPr>
          <w:rFonts w:cs="Arial"/>
          <w:szCs w:val="24"/>
        </w:rPr>
        <w:t xml:space="preserve">compte tenu qu’ils </w:t>
      </w:r>
      <w:r w:rsidR="00876B51" w:rsidRPr="00CD4D0C">
        <w:rPr>
          <w:rFonts w:cs="Arial"/>
        </w:rPr>
        <w:t>n’ont pu fréquenter physiquement les locaux de leur École du 13 mars 2020 jusqu’à la fin de l’année scolaire</w:t>
      </w:r>
      <w:r w:rsidR="00895B55" w:rsidRPr="00CD4D0C">
        <w:rPr>
          <w:rFonts w:cs="Arial"/>
        </w:rPr>
        <w:t>.</w:t>
      </w:r>
    </w:p>
    <w:p w14:paraId="1EDFBA5D" w14:textId="77777777" w:rsidR="00216E3E" w:rsidRPr="00CD4D0C" w:rsidRDefault="00CE138B" w:rsidP="00D0701D">
      <w:pPr>
        <w:numPr>
          <w:ilvl w:val="0"/>
          <w:numId w:val="1"/>
        </w:numPr>
        <w:tabs>
          <w:tab w:val="clear" w:pos="360"/>
        </w:tabs>
        <w:spacing w:before="120" w:after="120"/>
        <w:jc w:val="both"/>
        <w:rPr>
          <w:rFonts w:cs="Arial"/>
          <w:kern w:val="28"/>
        </w:rPr>
      </w:pPr>
      <w:r w:rsidRPr="00CD4D0C">
        <w:rPr>
          <w:rFonts w:cs="Arial"/>
          <w:kern w:val="28"/>
          <w:szCs w:val="24"/>
        </w:rPr>
        <w:t>P</w:t>
      </w:r>
      <w:r w:rsidR="009A12A8" w:rsidRPr="00CD4D0C">
        <w:rPr>
          <w:rFonts w:cs="Arial"/>
          <w:kern w:val="28"/>
          <w:szCs w:val="24"/>
        </w:rPr>
        <w:t>our les motifs plus amplement exprimés dans le présent jugement</w:t>
      </w:r>
      <w:r w:rsidR="00634DBB" w:rsidRPr="00CD4D0C">
        <w:rPr>
          <w:rFonts w:cs="Arial"/>
          <w:kern w:val="28"/>
          <w:szCs w:val="24"/>
        </w:rPr>
        <w:t>,</w:t>
      </w:r>
      <w:r w:rsidR="009A12A8" w:rsidRPr="00CD4D0C">
        <w:rPr>
          <w:rFonts w:cs="Arial"/>
          <w:kern w:val="28"/>
          <w:szCs w:val="24"/>
        </w:rPr>
        <w:t xml:space="preserve"> </w:t>
      </w:r>
      <w:r w:rsidR="008F7484" w:rsidRPr="00CD4D0C">
        <w:rPr>
          <w:rFonts w:cs="Arial"/>
          <w:kern w:val="28"/>
          <w:szCs w:val="24"/>
        </w:rPr>
        <w:t>le Tribunal rejette l’action collective</w:t>
      </w:r>
      <w:r w:rsidR="00634DBB" w:rsidRPr="00CD4D0C">
        <w:rPr>
          <w:rFonts w:cs="Arial"/>
          <w:kern w:val="28"/>
          <w:szCs w:val="24"/>
        </w:rPr>
        <w:t xml:space="preserve"> à</w:t>
      </w:r>
      <w:r w:rsidR="009A12A8" w:rsidRPr="00CD4D0C">
        <w:rPr>
          <w:rFonts w:cs="Arial"/>
          <w:kern w:val="28"/>
          <w:szCs w:val="24"/>
        </w:rPr>
        <w:t xml:space="preserve"> la lumière des faits et de l’ensemble de la preuve</w:t>
      </w:r>
      <w:r w:rsidR="008F7484" w:rsidRPr="00CD4D0C">
        <w:rPr>
          <w:rFonts w:cs="Arial"/>
          <w:kern w:val="28"/>
          <w:szCs w:val="24"/>
        </w:rPr>
        <w:t>.</w:t>
      </w:r>
      <w:r w:rsidR="009667B2" w:rsidRPr="00CD4D0C">
        <w:rPr>
          <w:rFonts w:cs="Arial"/>
          <w:kern w:val="28"/>
        </w:rPr>
        <w:t xml:space="preserve"> </w:t>
      </w:r>
    </w:p>
    <w:p w14:paraId="07FD484C" w14:textId="77777777" w:rsidR="00EA6E24" w:rsidRPr="00E01617" w:rsidRDefault="00CE138B" w:rsidP="00E01617">
      <w:pPr>
        <w:numPr>
          <w:ilvl w:val="0"/>
          <w:numId w:val="1"/>
        </w:numPr>
        <w:tabs>
          <w:tab w:val="clear" w:pos="360"/>
        </w:tabs>
        <w:spacing w:before="120" w:after="120"/>
        <w:jc w:val="both"/>
        <w:rPr>
          <w:rFonts w:cs="Arial"/>
          <w:kern w:val="28"/>
        </w:rPr>
      </w:pPr>
      <w:r w:rsidRPr="00CD4D0C">
        <w:rPr>
          <w:rFonts w:cs="Arial"/>
          <w:kern w:val="28"/>
          <w:szCs w:val="24"/>
        </w:rPr>
        <w:t xml:space="preserve">D’une part, le Tribunal estime qu’il y a absence d’inexécution contractuelle. </w:t>
      </w:r>
      <w:r w:rsidRPr="00CD4D0C">
        <w:rPr>
          <w:rFonts w:cs="Arial"/>
        </w:rPr>
        <w:t xml:space="preserve">De plus, </w:t>
      </w:r>
      <w:r w:rsidR="00791A58" w:rsidRPr="00CD4D0C">
        <w:rPr>
          <w:rFonts w:cs="Arial"/>
          <w:kern w:val="28"/>
        </w:rPr>
        <w:t>par leur position actuelle</w:t>
      </w:r>
      <w:r w:rsidR="008C060F" w:rsidRPr="00CD4D0C">
        <w:rPr>
          <w:rFonts w:cs="Arial"/>
          <w:kern w:val="28"/>
        </w:rPr>
        <w:t xml:space="preserve"> (en faits et en droit)</w:t>
      </w:r>
      <w:r w:rsidR="00791A58" w:rsidRPr="00CD4D0C">
        <w:rPr>
          <w:rFonts w:cs="Arial"/>
          <w:kern w:val="28"/>
        </w:rPr>
        <w:t>, les Demandeurs s'inscrivent en porte-à-faux avec le jugement d'autorisation de l’action collective.</w:t>
      </w:r>
      <w:r w:rsidR="00E01617">
        <w:rPr>
          <w:rFonts w:cs="Arial"/>
          <w:kern w:val="28"/>
        </w:rPr>
        <w:t xml:space="preserve"> </w:t>
      </w:r>
      <w:r w:rsidRPr="00E01617">
        <w:rPr>
          <w:rFonts w:cs="Arial"/>
          <w:kern w:val="28"/>
          <w:szCs w:val="24"/>
        </w:rPr>
        <w:t xml:space="preserve">D’autre part, les désagréments subis par les membres </w:t>
      </w:r>
      <w:r w:rsidR="005D0787" w:rsidRPr="00E01617">
        <w:rPr>
          <w:rFonts w:cs="Arial"/>
          <w:kern w:val="28"/>
          <w:szCs w:val="24"/>
        </w:rPr>
        <w:t xml:space="preserve">du groupe </w:t>
      </w:r>
      <w:r w:rsidRPr="00E01617">
        <w:rPr>
          <w:rFonts w:cs="Arial"/>
          <w:kern w:val="28"/>
          <w:szCs w:val="24"/>
        </w:rPr>
        <w:t xml:space="preserve">à la suite de la fermeture des </w:t>
      </w:r>
      <w:r w:rsidR="00ED0F35" w:rsidRPr="00E01617">
        <w:rPr>
          <w:rFonts w:cs="Arial"/>
          <w:kern w:val="28"/>
          <w:szCs w:val="24"/>
        </w:rPr>
        <w:t>É</w:t>
      </w:r>
      <w:r w:rsidRPr="00E01617">
        <w:rPr>
          <w:rFonts w:cs="Arial"/>
          <w:kern w:val="28"/>
          <w:szCs w:val="24"/>
        </w:rPr>
        <w:t xml:space="preserve">coles ne donnent pas droit à un remboursement des droits de scolarité. </w:t>
      </w:r>
      <w:r w:rsidRPr="00E01617">
        <w:rPr>
          <w:rFonts w:eastAsia="Cambria" w:cs="Arial"/>
        </w:rPr>
        <w:t>Les Demandeurs ne se sont pas acquittés de leur fardeau de preuve</w:t>
      </w:r>
      <w:r w:rsidR="00ED0F35" w:rsidRPr="00E01617">
        <w:rPr>
          <w:rFonts w:eastAsia="Cambria" w:cs="Arial"/>
        </w:rPr>
        <w:t xml:space="preserve"> de </w:t>
      </w:r>
      <w:r w:rsidRPr="00E01617">
        <w:rPr>
          <w:rFonts w:eastAsia="Cambria" w:cs="Arial"/>
        </w:rPr>
        <w:t>démontrer que les élèves a</w:t>
      </w:r>
      <w:r w:rsidR="005E0430" w:rsidRPr="00E01617">
        <w:rPr>
          <w:rFonts w:eastAsia="Cambria" w:cs="Arial"/>
        </w:rPr>
        <w:t xml:space="preserve">ient </w:t>
      </w:r>
      <w:r w:rsidRPr="00E01617">
        <w:rPr>
          <w:rFonts w:eastAsia="Cambria" w:cs="Arial"/>
        </w:rPr>
        <w:t xml:space="preserve">subi un préjudice indemnisable attribuable à </w:t>
      </w:r>
      <w:r w:rsidR="00034526" w:rsidRPr="00E01617">
        <w:rPr>
          <w:rFonts w:eastAsia="Cambria" w:cs="Arial"/>
        </w:rPr>
        <w:t xml:space="preserve">une faute </w:t>
      </w:r>
      <w:r w:rsidRPr="00E01617">
        <w:rPr>
          <w:rFonts w:eastAsia="Cambria" w:cs="Arial"/>
        </w:rPr>
        <w:t>des Écoles</w:t>
      </w:r>
      <w:r w:rsidR="000D293A" w:rsidRPr="00E01617">
        <w:rPr>
          <w:rFonts w:eastAsia="Cambria" w:cs="Arial"/>
        </w:rPr>
        <w:t>.</w:t>
      </w:r>
      <w:r w:rsidRPr="00E01617">
        <w:rPr>
          <w:rFonts w:cs="Arial"/>
          <w:kern w:val="28"/>
        </w:rPr>
        <w:t xml:space="preserve"> </w:t>
      </w:r>
      <w:r w:rsidR="006B6E85" w:rsidRPr="00E01617">
        <w:rPr>
          <w:rFonts w:cs="Arial"/>
          <w:kern w:val="28"/>
        </w:rPr>
        <w:t xml:space="preserve">À cela s’ajoute </w:t>
      </w:r>
      <w:r w:rsidR="007522A8" w:rsidRPr="00E01617">
        <w:rPr>
          <w:rFonts w:cs="Arial"/>
          <w:kern w:val="28"/>
        </w:rPr>
        <w:t>l’</w:t>
      </w:r>
      <w:r w:rsidR="008E72A0" w:rsidRPr="00E01617">
        <w:rPr>
          <w:rFonts w:cs="Arial"/>
          <w:kern w:val="28"/>
        </w:rPr>
        <w:t xml:space="preserve">obstacle dirimant à l’adjudication collective </w:t>
      </w:r>
      <w:r w:rsidR="006B6E85" w:rsidRPr="00E01617">
        <w:rPr>
          <w:rFonts w:cs="Arial"/>
          <w:kern w:val="28"/>
        </w:rPr>
        <w:t xml:space="preserve">du </w:t>
      </w:r>
      <w:r w:rsidR="008E72A0" w:rsidRPr="00E01617">
        <w:rPr>
          <w:rFonts w:cs="Arial"/>
          <w:kern w:val="28"/>
        </w:rPr>
        <w:t>litige.</w:t>
      </w:r>
    </w:p>
    <w:p w14:paraId="1ACB3C2A" w14:textId="77777777" w:rsidR="00294BB1" w:rsidRPr="00CD4D0C" w:rsidRDefault="00CE138B" w:rsidP="00D0701D">
      <w:pPr>
        <w:keepNext/>
        <w:numPr>
          <w:ilvl w:val="0"/>
          <w:numId w:val="8"/>
        </w:numPr>
        <w:spacing w:before="120" w:after="120"/>
        <w:ind w:left="709" w:hanging="709"/>
        <w:outlineLvl w:val="1"/>
        <w:rPr>
          <w:rFonts w:cs="Arial"/>
          <w:b/>
          <w:caps/>
          <w:u w:val="single"/>
        </w:rPr>
      </w:pPr>
      <w:bookmarkStart w:id="6" w:name="_Toc256000001"/>
      <w:bookmarkStart w:id="7" w:name="_Toc234404579"/>
      <w:r w:rsidRPr="00CD4D0C">
        <w:rPr>
          <w:rFonts w:cs="Arial"/>
          <w:b/>
          <w:caps/>
          <w:u w:val="single"/>
        </w:rPr>
        <w:t>LE CADRE LÉGISLATIF, RÈGLEMENTAIRE ET NORMATIF APPLICABLE AUX CONTRATS DE SERVICES ÉDUCATIFS</w:t>
      </w:r>
      <w:bookmarkEnd w:id="6"/>
      <w:bookmarkEnd w:id="7"/>
    </w:p>
    <w:p w14:paraId="01CFE5B6" w14:textId="77777777" w:rsidR="00294BB1"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Pour une meilleure compréhension du litige</w:t>
      </w:r>
      <w:r w:rsidR="003129AC" w:rsidRPr="00CD4D0C">
        <w:rPr>
          <w:rFonts w:cs="Arial"/>
          <w:kern w:val="28"/>
        </w:rPr>
        <w:t xml:space="preserve">, </w:t>
      </w:r>
      <w:r w:rsidRPr="00CD4D0C">
        <w:rPr>
          <w:rFonts w:cs="Arial"/>
          <w:szCs w:val="24"/>
        </w:rPr>
        <w:t xml:space="preserve">il s’avère pertinent de s’attarder </w:t>
      </w:r>
      <w:r w:rsidR="00620E69" w:rsidRPr="00CD4D0C">
        <w:rPr>
          <w:rFonts w:cs="Arial"/>
          <w:szCs w:val="24"/>
        </w:rPr>
        <w:t xml:space="preserve">d’abord </w:t>
      </w:r>
      <w:r w:rsidRPr="00CD4D0C">
        <w:rPr>
          <w:rFonts w:cs="Arial"/>
          <w:szCs w:val="24"/>
        </w:rPr>
        <w:t xml:space="preserve">aux règles régissant les contrats de services éducatifs </w:t>
      </w:r>
      <w:r w:rsidR="00DB008E" w:rsidRPr="00CD4D0C">
        <w:rPr>
          <w:rFonts w:cs="Arial"/>
          <w:szCs w:val="24"/>
        </w:rPr>
        <w:t xml:space="preserve">ainsi qu’au </w:t>
      </w:r>
      <w:r w:rsidRPr="00CD4D0C">
        <w:rPr>
          <w:rFonts w:cs="Arial"/>
          <w:szCs w:val="24"/>
        </w:rPr>
        <w:t>cadre législatif et règlementaire applicable aux établissements d’enseignement privé.</w:t>
      </w:r>
      <w:r w:rsidRPr="00CD4D0C">
        <w:rPr>
          <w:rFonts w:cs="Arial"/>
          <w:kern w:val="28"/>
          <w:szCs w:val="24"/>
        </w:rPr>
        <w:t xml:space="preserve"> </w:t>
      </w:r>
      <w:r w:rsidRPr="00CD4D0C">
        <w:rPr>
          <w:rFonts w:cs="Arial"/>
          <w:szCs w:val="24"/>
        </w:rPr>
        <w:t>La législation citée est celle telle qu’elle se lisait à la période visée par le litige.</w:t>
      </w:r>
    </w:p>
    <w:p w14:paraId="1FAC316A" w14:textId="77777777" w:rsidR="00294BB1" w:rsidRPr="00CD4D0C" w:rsidRDefault="00CE138B" w:rsidP="00D0701D">
      <w:pPr>
        <w:keepNext/>
        <w:numPr>
          <w:ilvl w:val="1"/>
          <w:numId w:val="8"/>
        </w:numPr>
        <w:spacing w:before="120" w:after="120"/>
        <w:ind w:left="1162"/>
        <w:outlineLvl w:val="2"/>
        <w:rPr>
          <w:rFonts w:cs="Arial"/>
          <w:b/>
          <w:smallCaps/>
        </w:rPr>
      </w:pPr>
      <w:bookmarkStart w:id="8" w:name="_Toc256000002"/>
      <w:bookmarkStart w:id="9" w:name="_Toc234404580"/>
      <w:r w:rsidRPr="00CD4D0C">
        <w:rPr>
          <w:rFonts w:cs="Arial"/>
          <w:b/>
          <w:smallCaps/>
        </w:rPr>
        <w:t xml:space="preserve">Les </w:t>
      </w:r>
      <w:r w:rsidR="0092081A" w:rsidRPr="00CD4D0C">
        <w:rPr>
          <w:rFonts w:cs="Arial"/>
          <w:b/>
          <w:smallCaps/>
        </w:rPr>
        <w:t>é</w:t>
      </w:r>
      <w:r w:rsidRPr="00CD4D0C">
        <w:rPr>
          <w:rFonts w:cs="Arial"/>
          <w:b/>
          <w:smallCaps/>
        </w:rPr>
        <w:t>coles</w:t>
      </w:r>
      <w:bookmarkEnd w:id="8"/>
      <w:bookmarkEnd w:id="9"/>
    </w:p>
    <w:p w14:paraId="2BF06F20" w14:textId="77777777" w:rsidR="009E38C2" w:rsidRPr="00CD4D0C" w:rsidRDefault="00CE138B" w:rsidP="00D0701D">
      <w:pPr>
        <w:numPr>
          <w:ilvl w:val="0"/>
          <w:numId w:val="1"/>
        </w:numPr>
        <w:tabs>
          <w:tab w:val="clear" w:pos="360"/>
        </w:tabs>
        <w:spacing w:before="120" w:after="120"/>
        <w:jc w:val="both"/>
        <w:rPr>
          <w:rFonts w:cs="Arial"/>
          <w:kern w:val="28"/>
        </w:rPr>
      </w:pPr>
      <w:r w:rsidRPr="00CD4D0C">
        <w:rPr>
          <w:rFonts w:cs="Arial"/>
        </w:rPr>
        <w:t>Tout enfant résidant au Québec a le droit de fréquenter une école</w:t>
      </w:r>
      <w:r>
        <w:rPr>
          <w:rStyle w:val="Appelnotedebasdep"/>
          <w:rFonts w:cs="Arial"/>
        </w:rPr>
        <w:footnoteReference w:id="8"/>
      </w:r>
      <w:r w:rsidRPr="00CD4D0C">
        <w:rPr>
          <w:rFonts w:cs="Arial"/>
        </w:rPr>
        <w:t xml:space="preserve"> afin de recevoir des services d’enseignement primaire et secondaire prévus par la </w:t>
      </w:r>
      <w:r w:rsidRPr="00CD4D0C">
        <w:rPr>
          <w:rFonts w:cs="Arial"/>
          <w:i/>
          <w:iCs/>
        </w:rPr>
        <w:t xml:space="preserve">Loi sur l’instruction </w:t>
      </w:r>
      <w:r w:rsidRPr="00CD4D0C">
        <w:rPr>
          <w:rFonts w:cs="Arial"/>
          <w:i/>
          <w:iCs/>
        </w:rPr>
        <w:lastRenderedPageBreak/>
        <w:t>publique</w:t>
      </w:r>
      <w:r>
        <w:rPr>
          <w:rStyle w:val="Appelnotedebasdep"/>
          <w:rFonts w:cs="Arial"/>
        </w:rPr>
        <w:footnoteReference w:id="9"/>
      </w:r>
      <w:r w:rsidRPr="00CD4D0C">
        <w:rPr>
          <w:rFonts w:cs="Arial"/>
        </w:rPr>
        <w:t xml:space="preserve"> (« </w:t>
      </w:r>
      <w:r w:rsidRPr="00CD4D0C">
        <w:rPr>
          <w:rFonts w:cs="Arial"/>
          <w:b/>
          <w:bCs/>
        </w:rPr>
        <w:t>LIP</w:t>
      </w:r>
      <w:r w:rsidRPr="00CD4D0C">
        <w:rPr>
          <w:rFonts w:cs="Arial"/>
        </w:rPr>
        <w:t> »)</w:t>
      </w:r>
      <w:r w:rsidRPr="00CD4D0C">
        <w:rPr>
          <w:rFonts w:cs="Arial"/>
          <w:i/>
          <w:iCs/>
        </w:rPr>
        <w:t xml:space="preserve"> </w:t>
      </w:r>
      <w:r w:rsidRPr="00CD4D0C">
        <w:rPr>
          <w:rFonts w:cs="Arial"/>
        </w:rPr>
        <w:t xml:space="preserve">et le </w:t>
      </w:r>
      <w:r w:rsidR="009E6076" w:rsidRPr="00CD4D0C">
        <w:rPr>
          <w:rFonts w:cs="Arial"/>
          <w:i/>
          <w:iCs/>
        </w:rPr>
        <w:t>Régime pédagogique de l’éducation préscolaire, de l’enseignement primaire et de l’enseignement secondaire</w:t>
      </w:r>
      <w:r>
        <w:rPr>
          <w:rStyle w:val="Appelnotedebasdep"/>
          <w:rFonts w:cs="Arial"/>
        </w:rPr>
        <w:footnoteReference w:id="10"/>
      </w:r>
      <w:r w:rsidR="009E6076" w:rsidRPr="00CD4D0C">
        <w:rPr>
          <w:rFonts w:cs="Arial"/>
          <w:i/>
          <w:iCs/>
        </w:rPr>
        <w:t xml:space="preserve"> </w:t>
      </w:r>
      <w:r w:rsidR="009E6076" w:rsidRPr="00CD4D0C">
        <w:rPr>
          <w:rFonts w:cs="Arial"/>
        </w:rPr>
        <w:t>(« </w:t>
      </w:r>
      <w:r w:rsidR="009E6076" w:rsidRPr="00CD4D0C">
        <w:rPr>
          <w:rFonts w:cs="Arial"/>
          <w:b/>
          <w:bCs/>
        </w:rPr>
        <w:t>Régime pédagogique</w:t>
      </w:r>
      <w:r w:rsidR="009E6076" w:rsidRPr="00CD4D0C">
        <w:rPr>
          <w:rFonts w:cs="Arial"/>
        </w:rPr>
        <w:t> »)</w:t>
      </w:r>
      <w:r w:rsidRPr="00CD4D0C">
        <w:rPr>
          <w:rFonts w:cs="Arial"/>
        </w:rPr>
        <w:t xml:space="preserve">. </w:t>
      </w:r>
    </w:p>
    <w:p w14:paraId="41E3F145" w14:textId="77777777" w:rsidR="009E38C2" w:rsidRPr="00CD4D0C" w:rsidRDefault="00CE138B" w:rsidP="00D0701D">
      <w:pPr>
        <w:numPr>
          <w:ilvl w:val="0"/>
          <w:numId w:val="1"/>
        </w:numPr>
        <w:tabs>
          <w:tab w:val="clear" w:pos="360"/>
        </w:tabs>
        <w:spacing w:before="120" w:after="120"/>
        <w:ind w:right="6"/>
        <w:jc w:val="both"/>
        <w:rPr>
          <w:rFonts w:cs="Arial"/>
        </w:rPr>
      </w:pPr>
      <w:r w:rsidRPr="00CD4D0C">
        <w:rPr>
          <w:rFonts w:cs="Arial"/>
        </w:rPr>
        <w:t>Tout enfant résidant au Québec a également l’obligation de fréquenter une école à compter du premier jour du calendrier scolaire suivant celle où il atteint l’âge de 6 ans jusqu’au dernier jour du calendrier scolaire de l’année scolaire au cours de laquelle il atteint l’âge de 16 ans ou au terme de laquelle il obtient un diplôme décerné par le ministre de l’Éducation</w:t>
      </w:r>
      <w:r>
        <w:rPr>
          <w:rStyle w:val="Appelnotedebasdep"/>
          <w:rFonts w:cs="Arial"/>
        </w:rPr>
        <w:footnoteReference w:id="11"/>
      </w:r>
      <w:r w:rsidRPr="00CD4D0C">
        <w:rPr>
          <w:rFonts w:cs="Arial"/>
        </w:rPr>
        <w:t>, chargé de l’application de la LIP</w:t>
      </w:r>
      <w:r>
        <w:rPr>
          <w:rStyle w:val="Appelnotedebasdep"/>
          <w:rFonts w:cs="Arial"/>
        </w:rPr>
        <w:footnoteReference w:id="12"/>
      </w:r>
      <w:r w:rsidRPr="00CD4D0C">
        <w:rPr>
          <w:rFonts w:cs="Arial"/>
        </w:rPr>
        <w:t xml:space="preserve">. </w:t>
      </w:r>
      <w:r w:rsidR="00F57EC9" w:rsidRPr="00CD4D0C">
        <w:rPr>
          <w:rFonts w:cs="Arial"/>
        </w:rPr>
        <w:t xml:space="preserve">D’ailleurs, </w:t>
      </w:r>
      <w:r w:rsidRPr="00CD4D0C">
        <w:rPr>
          <w:rFonts w:cs="Arial"/>
        </w:rPr>
        <w:t xml:space="preserve">les </w:t>
      </w:r>
      <w:r w:rsidRPr="00CD4D0C">
        <w:rPr>
          <w:rFonts w:cs="Arial"/>
          <w:shd w:val="clear" w:color="auto" w:fill="FFFFFF"/>
          <w:lang w:eastAsia="fr-CA"/>
        </w:rPr>
        <w:t>parents doivent prendre les moyens nécessaires pour que leur enfant remplisse son obligation de fréquentation scolaire</w:t>
      </w:r>
      <w:r>
        <w:rPr>
          <w:rStyle w:val="Appelnotedebasdep"/>
          <w:rFonts w:cs="Arial"/>
        </w:rPr>
        <w:footnoteReference w:id="13"/>
      </w:r>
      <w:r w:rsidRPr="00CD4D0C">
        <w:rPr>
          <w:rFonts w:cs="Arial"/>
          <w:shd w:val="clear" w:color="auto" w:fill="FFFFFF"/>
          <w:lang w:eastAsia="fr-CA"/>
        </w:rPr>
        <w:t>.</w:t>
      </w:r>
    </w:p>
    <w:p w14:paraId="60ABCB51" w14:textId="77777777" w:rsidR="00216E3E"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w:t>
      </w:r>
      <w:r w:rsidR="009E38C2" w:rsidRPr="00CD4D0C">
        <w:rPr>
          <w:rFonts w:cs="Arial"/>
        </w:rPr>
        <w:t xml:space="preserve">’enfant qui fréquente un établissement régi par la </w:t>
      </w:r>
      <w:r w:rsidR="009E38C2" w:rsidRPr="00CD4D0C">
        <w:rPr>
          <w:rFonts w:cs="Arial"/>
          <w:i/>
          <w:iCs/>
        </w:rPr>
        <w:t>Loi sur l’enseignement privé</w:t>
      </w:r>
      <w:r>
        <w:rPr>
          <w:rStyle w:val="Appelnotedebasdep"/>
          <w:rFonts w:cs="Arial"/>
        </w:rPr>
        <w:footnoteReference w:id="14"/>
      </w:r>
      <w:r w:rsidR="009E38C2" w:rsidRPr="00CD4D0C">
        <w:rPr>
          <w:rFonts w:cs="Arial"/>
        </w:rPr>
        <w:t xml:space="preserve"> (« </w:t>
      </w:r>
      <w:r w:rsidR="009E38C2" w:rsidRPr="00CD4D0C">
        <w:rPr>
          <w:rFonts w:cs="Arial"/>
          <w:b/>
          <w:bCs/>
        </w:rPr>
        <w:t>LEP</w:t>
      </w:r>
      <w:r w:rsidR="009E38C2" w:rsidRPr="00CD4D0C">
        <w:rPr>
          <w:rFonts w:cs="Arial"/>
        </w:rPr>
        <w:t> »)</w:t>
      </w:r>
      <w:r w:rsidRPr="00CD4D0C">
        <w:rPr>
          <w:rFonts w:cs="Arial"/>
        </w:rPr>
        <w:t xml:space="preserve"> est dispensé de l’obligation de fréquenter l’école publique</w:t>
      </w:r>
      <w:r>
        <w:rPr>
          <w:rStyle w:val="Appelnotedebasdep"/>
          <w:rFonts w:cs="Arial"/>
        </w:rPr>
        <w:footnoteReference w:id="15"/>
      </w:r>
      <w:r w:rsidRPr="00CD4D0C">
        <w:rPr>
          <w:rFonts w:cs="Arial"/>
        </w:rPr>
        <w:t xml:space="preserve"> aux fins de l’enseignement</w:t>
      </w:r>
      <w:r w:rsidR="009E38C2" w:rsidRPr="00CD4D0C">
        <w:rPr>
          <w:rFonts w:cs="Arial"/>
        </w:rPr>
        <w:t xml:space="preserve">. </w:t>
      </w:r>
    </w:p>
    <w:p w14:paraId="39A3C7CE" w14:textId="77777777" w:rsidR="00506F12" w:rsidRDefault="00CE138B" w:rsidP="00506F12">
      <w:pPr>
        <w:numPr>
          <w:ilvl w:val="0"/>
          <w:numId w:val="1"/>
        </w:numPr>
        <w:tabs>
          <w:tab w:val="clear" w:pos="360"/>
        </w:tabs>
        <w:spacing w:before="120" w:after="120"/>
        <w:ind w:right="6"/>
        <w:jc w:val="both"/>
        <w:rPr>
          <w:rFonts w:cs="Arial"/>
          <w:kern w:val="28"/>
        </w:rPr>
      </w:pPr>
      <w:r w:rsidRPr="00CD4D0C">
        <w:rPr>
          <w:rFonts w:cs="Arial"/>
        </w:rPr>
        <w:t xml:space="preserve">En l’instance, les </w:t>
      </w:r>
      <w:r w:rsidR="009E38C2" w:rsidRPr="00CD4D0C">
        <w:rPr>
          <w:rFonts w:cs="Arial"/>
        </w:rPr>
        <w:t xml:space="preserve">Écoles défenderesses sont </w:t>
      </w:r>
      <w:r w:rsidR="00F939BC" w:rsidRPr="00CD4D0C">
        <w:rPr>
          <w:rFonts w:cs="Arial"/>
        </w:rPr>
        <w:t xml:space="preserve">des établissements régis par la LEP. </w:t>
      </w:r>
      <w:r w:rsidR="00BB3183" w:rsidRPr="00CD4D0C">
        <w:rPr>
          <w:rFonts w:cs="Arial"/>
        </w:rPr>
        <w:t>La quasi-totalité sont des organismes sans but lucratif, tandis que certaines sont des coopératives ou des corporations religieuses.</w:t>
      </w:r>
      <w:r w:rsidR="002904B6" w:rsidRPr="00CD4D0C">
        <w:rPr>
          <w:rFonts w:cs="Arial"/>
          <w:kern w:val="28"/>
        </w:rPr>
        <w:t xml:space="preserve"> </w:t>
      </w:r>
      <w:r w:rsidR="009E38C2" w:rsidRPr="00CD4D0C">
        <w:rPr>
          <w:rFonts w:cs="Arial"/>
        </w:rPr>
        <w:t>Au Québec, les écoles privées au primaire et au secondaire sont</w:t>
      </w:r>
      <w:r w:rsidR="009E38C2" w:rsidRPr="00CD4D0C">
        <w:rPr>
          <w:rFonts w:cs="Arial"/>
          <w:b/>
          <w:bCs/>
        </w:rPr>
        <w:t xml:space="preserve"> </w:t>
      </w:r>
      <w:r w:rsidR="009E38C2" w:rsidRPr="00CD4D0C">
        <w:rPr>
          <w:rFonts w:cs="Arial"/>
        </w:rPr>
        <w:t>des établissements d’enseignement réglementés, intégrés au système éducatif public quant à leur mission et à leurs objectifs.</w:t>
      </w:r>
      <w:r w:rsidR="009E38C2" w:rsidRPr="00CD4D0C">
        <w:rPr>
          <w:rFonts w:cs="Arial"/>
          <w:kern w:val="28"/>
        </w:rPr>
        <w:t xml:space="preserve"> </w:t>
      </w:r>
      <w:r w:rsidR="009E38C2" w:rsidRPr="00B638C2">
        <w:rPr>
          <w:rFonts w:cs="Arial"/>
        </w:rPr>
        <w:t xml:space="preserve">Dans tous les cas, </w:t>
      </w:r>
      <w:r w:rsidR="00A7297D" w:rsidRPr="00B638C2">
        <w:rPr>
          <w:rFonts w:cs="Arial"/>
        </w:rPr>
        <w:t>les é</w:t>
      </w:r>
      <w:r w:rsidR="00A54D7D" w:rsidRPr="00B638C2">
        <w:rPr>
          <w:rFonts w:cs="Arial"/>
        </w:rPr>
        <w:t>tablissement</w:t>
      </w:r>
      <w:r w:rsidR="001E66D4" w:rsidRPr="00B638C2">
        <w:rPr>
          <w:rFonts w:cs="Arial"/>
        </w:rPr>
        <w:t>s</w:t>
      </w:r>
      <w:r w:rsidR="00A54D7D" w:rsidRPr="00B638C2">
        <w:rPr>
          <w:rFonts w:cs="Arial"/>
        </w:rPr>
        <w:t xml:space="preserve"> d’enseignement </w:t>
      </w:r>
      <w:r w:rsidR="00E61726" w:rsidRPr="00B638C2">
        <w:rPr>
          <w:rFonts w:cs="Arial"/>
          <w:kern w:val="28"/>
        </w:rPr>
        <w:t xml:space="preserve">sont </w:t>
      </w:r>
      <w:r w:rsidR="00E61726" w:rsidRPr="00B638C2">
        <w:rPr>
          <w:rFonts w:cs="Arial"/>
          <w:szCs w:val="24"/>
        </w:rPr>
        <w:t xml:space="preserve">destinés à dispenser aux élèves les services éducatifs prévus par la LIP et le Régime pédagogique établi par le gouvernement, ainsi qu’à collaborer au développement social et culturel de la communauté. </w:t>
      </w:r>
    </w:p>
    <w:p w14:paraId="5B34FA75" w14:textId="77777777" w:rsidR="009E38C2" w:rsidRPr="00506F12" w:rsidRDefault="00CE138B" w:rsidP="00506F12">
      <w:pPr>
        <w:numPr>
          <w:ilvl w:val="0"/>
          <w:numId w:val="1"/>
        </w:numPr>
        <w:tabs>
          <w:tab w:val="clear" w:pos="360"/>
        </w:tabs>
        <w:spacing w:before="120" w:after="120"/>
        <w:ind w:right="6"/>
        <w:jc w:val="both"/>
        <w:rPr>
          <w:rFonts w:cs="Arial"/>
          <w:kern w:val="28"/>
        </w:rPr>
      </w:pPr>
      <w:r w:rsidRPr="00506F12">
        <w:rPr>
          <w:rFonts w:cs="Arial"/>
          <w:szCs w:val="24"/>
        </w:rPr>
        <w:t xml:space="preserve">Ils </w:t>
      </w:r>
      <w:r w:rsidRPr="00506F12">
        <w:rPr>
          <w:rFonts w:cs="Arial"/>
        </w:rPr>
        <w:t>partagent également la mission de l’école telle que définie par le législateur, soit celle d’instruire, socialiser et qualifier les élèves, tout en les rendant aptes à entreprendre et à réussir un parcours scolaire, conformément à l</w:t>
      </w:r>
      <w:r w:rsidR="004F54A8" w:rsidRPr="00506F12">
        <w:rPr>
          <w:rFonts w:cs="Arial"/>
        </w:rPr>
        <w:t>’article 36</w:t>
      </w:r>
      <w:r w:rsidRPr="00506F12">
        <w:rPr>
          <w:rFonts w:cs="Arial"/>
        </w:rPr>
        <w:t xml:space="preserve"> LIP :</w:t>
      </w:r>
    </w:p>
    <w:p w14:paraId="1A79456E" w14:textId="77777777" w:rsidR="009E38C2" w:rsidRPr="00CD4D0C" w:rsidRDefault="00CE138B" w:rsidP="00D0701D">
      <w:pPr>
        <w:spacing w:before="120" w:after="120"/>
        <w:ind w:left="851" w:right="573"/>
        <w:jc w:val="both"/>
        <w:rPr>
          <w:rFonts w:cs="Arial"/>
          <w:kern w:val="28"/>
        </w:rPr>
      </w:pPr>
      <w:r w:rsidRPr="00CD4D0C">
        <w:rPr>
          <w:rFonts w:cs="Arial"/>
          <w:b/>
          <w:bCs/>
          <w:sz w:val="22"/>
          <w:szCs w:val="22"/>
        </w:rPr>
        <w:t>36. L’école est un établissement d’enseignement</w:t>
      </w:r>
      <w:r w:rsidRPr="00CD4D0C">
        <w:rPr>
          <w:rFonts w:cs="Arial"/>
          <w:sz w:val="22"/>
          <w:szCs w:val="22"/>
        </w:rPr>
        <w:t xml:space="preserve"> </w:t>
      </w:r>
      <w:r w:rsidRPr="00CD4D0C">
        <w:rPr>
          <w:rFonts w:cs="Arial"/>
          <w:b/>
          <w:bCs/>
          <w:sz w:val="22"/>
          <w:szCs w:val="22"/>
        </w:rPr>
        <w:t>destiné à</w:t>
      </w:r>
      <w:r w:rsidRPr="00CD4D0C">
        <w:rPr>
          <w:rFonts w:cs="Arial"/>
          <w:sz w:val="22"/>
          <w:szCs w:val="22"/>
        </w:rPr>
        <w:t xml:space="preserve"> </w:t>
      </w:r>
      <w:r w:rsidRPr="00CD4D0C">
        <w:rPr>
          <w:rFonts w:cs="Arial"/>
          <w:b/>
          <w:bCs/>
          <w:sz w:val="22"/>
          <w:szCs w:val="22"/>
        </w:rPr>
        <w:t>dispenser</w:t>
      </w:r>
      <w:r w:rsidRPr="00CD4D0C">
        <w:rPr>
          <w:rFonts w:cs="Arial"/>
          <w:sz w:val="22"/>
          <w:szCs w:val="22"/>
        </w:rPr>
        <w:t xml:space="preserve"> aux personnes visées à l’article 1 </w:t>
      </w:r>
      <w:r w:rsidRPr="00CD4D0C">
        <w:rPr>
          <w:rFonts w:cs="Arial"/>
          <w:b/>
          <w:bCs/>
          <w:sz w:val="22"/>
          <w:szCs w:val="22"/>
        </w:rPr>
        <w:t>les services éducatifs prévus par la présente loi et le régime pédagogique établi par le gouvernement</w:t>
      </w:r>
      <w:r w:rsidRPr="00CD4D0C">
        <w:rPr>
          <w:rFonts w:cs="Arial"/>
          <w:sz w:val="22"/>
          <w:szCs w:val="22"/>
        </w:rPr>
        <w:t xml:space="preserve"> en vertu de l’article 447 et à collaborer au développement social et culturel de la communauté. Elle doit, notamment, faciliter le cheminement spirituel de l’élève afin de favoriser son épanouissement.</w:t>
      </w:r>
    </w:p>
    <w:p w14:paraId="39694828" w14:textId="77777777" w:rsidR="009E38C2" w:rsidRPr="00CD4D0C" w:rsidRDefault="00CE138B" w:rsidP="00D0701D">
      <w:pPr>
        <w:spacing w:before="120" w:after="120"/>
        <w:ind w:left="851" w:right="573"/>
        <w:jc w:val="both"/>
        <w:rPr>
          <w:rFonts w:cs="Arial"/>
          <w:kern w:val="28"/>
        </w:rPr>
      </w:pPr>
      <w:r w:rsidRPr="00CD4D0C">
        <w:rPr>
          <w:rFonts w:cs="Arial"/>
          <w:b/>
          <w:bCs/>
          <w:sz w:val="22"/>
          <w:szCs w:val="22"/>
        </w:rPr>
        <w:lastRenderedPageBreak/>
        <w:t>Elle a pour mission,</w:t>
      </w:r>
      <w:r w:rsidRPr="00CD4D0C">
        <w:rPr>
          <w:rFonts w:cs="Arial"/>
          <w:sz w:val="22"/>
          <w:szCs w:val="22"/>
        </w:rPr>
        <w:t xml:space="preserve"> dans le respect du principe de l’égalité des chances</w:t>
      </w:r>
      <w:r>
        <w:rPr>
          <w:rStyle w:val="Appelnotedebasdep"/>
          <w:rFonts w:cs="Arial"/>
          <w:sz w:val="22"/>
          <w:szCs w:val="22"/>
        </w:rPr>
        <w:footnoteReference w:id="16"/>
      </w:r>
      <w:r w:rsidRPr="00CD4D0C">
        <w:rPr>
          <w:rFonts w:cs="Arial"/>
          <w:sz w:val="22"/>
          <w:szCs w:val="22"/>
        </w:rPr>
        <w:t xml:space="preserve">, </w:t>
      </w:r>
      <w:r w:rsidRPr="00CD4D0C">
        <w:rPr>
          <w:rFonts w:cs="Arial"/>
          <w:b/>
          <w:bCs/>
          <w:sz w:val="22"/>
          <w:szCs w:val="22"/>
        </w:rPr>
        <w:t>d’instruire, de socialiser et de qualifier les élèves</w:t>
      </w:r>
      <w:r w:rsidRPr="00CD4D0C">
        <w:rPr>
          <w:rFonts w:cs="Arial"/>
          <w:sz w:val="22"/>
          <w:szCs w:val="22"/>
        </w:rPr>
        <w:t>, tout en les rendant aptes à entreprendre et à réussir un parcours scolaire.</w:t>
      </w:r>
    </w:p>
    <w:p w14:paraId="1701ED0B" w14:textId="77777777" w:rsidR="009E38C2" w:rsidRPr="00CD4D0C" w:rsidRDefault="00CE138B" w:rsidP="00D0701D">
      <w:pPr>
        <w:spacing w:before="120" w:after="120"/>
        <w:ind w:left="851" w:right="573"/>
        <w:jc w:val="both"/>
        <w:rPr>
          <w:rFonts w:cs="Arial"/>
          <w:sz w:val="22"/>
          <w:szCs w:val="22"/>
        </w:rPr>
      </w:pPr>
      <w:r w:rsidRPr="00CD4D0C">
        <w:rPr>
          <w:rFonts w:cs="Arial"/>
          <w:b/>
          <w:bCs/>
          <w:sz w:val="22"/>
          <w:szCs w:val="22"/>
        </w:rPr>
        <w:t>Elle</w:t>
      </w:r>
      <w:r w:rsidRPr="00CD4D0C">
        <w:rPr>
          <w:rFonts w:cs="Arial"/>
          <w:sz w:val="22"/>
          <w:szCs w:val="22"/>
        </w:rPr>
        <w:t xml:space="preserve"> </w:t>
      </w:r>
      <w:r w:rsidRPr="00CD4D0C">
        <w:rPr>
          <w:rFonts w:cs="Arial"/>
          <w:b/>
          <w:bCs/>
          <w:sz w:val="22"/>
          <w:szCs w:val="22"/>
        </w:rPr>
        <w:t>réalise cette mission dans le cadre d’un projet éducatif</w:t>
      </w:r>
      <w:r w:rsidRPr="00CD4D0C">
        <w:rPr>
          <w:rFonts w:cs="Arial"/>
          <w:sz w:val="22"/>
          <w:szCs w:val="22"/>
        </w:rPr>
        <w:t>.</w:t>
      </w:r>
      <w:r>
        <w:rPr>
          <w:rStyle w:val="Appelnotedebasdep"/>
          <w:rFonts w:cs="Arial"/>
          <w:sz w:val="22"/>
          <w:szCs w:val="22"/>
        </w:rPr>
        <w:footnoteReference w:id="17"/>
      </w:r>
    </w:p>
    <w:p w14:paraId="3FEF6F8D" w14:textId="77777777" w:rsidR="009E38C2" w:rsidRPr="00CD4D0C" w:rsidRDefault="00CE138B" w:rsidP="00D0701D">
      <w:pPr>
        <w:spacing w:before="120" w:after="120"/>
        <w:ind w:left="851" w:right="573"/>
        <w:jc w:val="right"/>
        <w:rPr>
          <w:rFonts w:cs="Arial"/>
          <w:kern w:val="28"/>
          <w:sz w:val="20"/>
        </w:rPr>
      </w:pPr>
      <w:r w:rsidRPr="00CD4D0C">
        <w:rPr>
          <w:rFonts w:cs="Arial"/>
          <w:sz w:val="20"/>
        </w:rPr>
        <w:t>[Caractères gras ajoutés par le Tribunal]</w:t>
      </w:r>
    </w:p>
    <w:p w14:paraId="5F9742AC"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Chaque École est dotée de son propre projet éducatif, lequel reflète son individualité en regard de sa mission d’instruire, de socialiser et de qualifier ses élèves</w:t>
      </w:r>
      <w:r>
        <w:rPr>
          <w:rStyle w:val="Appelnotedebasdep"/>
          <w:rFonts w:cs="Arial"/>
        </w:rPr>
        <w:footnoteReference w:id="18"/>
      </w:r>
      <w:r w:rsidRPr="00CD4D0C">
        <w:rPr>
          <w:rFonts w:cs="Arial"/>
        </w:rPr>
        <w:t>.</w:t>
      </w:r>
    </w:p>
    <w:p w14:paraId="48E5A124" w14:textId="77777777" w:rsidR="009664F7" w:rsidRPr="00CD4D0C" w:rsidRDefault="00CE138B" w:rsidP="00D0701D">
      <w:pPr>
        <w:numPr>
          <w:ilvl w:val="0"/>
          <w:numId w:val="1"/>
        </w:numPr>
        <w:spacing w:before="120" w:after="120"/>
        <w:ind w:right="6"/>
        <w:jc w:val="both"/>
        <w:rPr>
          <w:rFonts w:cs="Arial"/>
          <w:kern w:val="28"/>
        </w:rPr>
      </w:pPr>
      <w:r w:rsidRPr="00CD4D0C">
        <w:rPr>
          <w:rFonts w:cs="Arial"/>
        </w:rPr>
        <w:t>Bien que toutes les écoles, publiques ou privées, soient animées de la même mission et dispensent les mêmes services éducatifs obligatoires, les Écoles se distinguent par leur autonomie</w:t>
      </w:r>
      <w:r w:rsidR="00FF694C" w:rsidRPr="00CD4D0C">
        <w:rPr>
          <w:rFonts w:cs="Arial"/>
        </w:rPr>
        <w:t xml:space="preserve"> et leur projet éducatif</w:t>
      </w:r>
      <w:r w:rsidRPr="00CD4D0C">
        <w:rPr>
          <w:rFonts w:cs="Arial"/>
        </w:rPr>
        <w:t xml:space="preserve">, </w:t>
      </w:r>
      <w:r w:rsidR="008541DA" w:rsidRPr="00CD4D0C">
        <w:rPr>
          <w:rFonts w:cs="Arial"/>
        </w:rPr>
        <w:t xml:space="preserve">ainsi que </w:t>
      </w:r>
      <w:r w:rsidR="002A2CCD" w:rsidRPr="00CD4D0C">
        <w:rPr>
          <w:rFonts w:cs="Arial"/>
        </w:rPr>
        <w:t xml:space="preserve">par </w:t>
      </w:r>
      <w:r w:rsidRPr="00CD4D0C">
        <w:rPr>
          <w:rFonts w:cs="Arial"/>
        </w:rPr>
        <w:t>leur offre de programmes spécialisés</w:t>
      </w:r>
      <w:r>
        <w:rPr>
          <w:rStyle w:val="Appelnotedebasdep"/>
          <w:rFonts w:cs="Arial"/>
        </w:rPr>
        <w:footnoteReference w:id="19"/>
      </w:r>
      <w:r w:rsidRPr="00CD4D0C">
        <w:rPr>
          <w:rFonts w:cs="Arial"/>
        </w:rPr>
        <w:t>.</w:t>
      </w:r>
    </w:p>
    <w:p w14:paraId="2C63C80F" w14:textId="77777777" w:rsidR="009664F7" w:rsidRPr="00CD4D0C" w:rsidRDefault="00CE138B" w:rsidP="00D0701D">
      <w:pPr>
        <w:keepNext/>
        <w:numPr>
          <w:ilvl w:val="1"/>
          <w:numId w:val="8"/>
        </w:numPr>
        <w:spacing w:before="120" w:after="120"/>
        <w:ind w:left="1162"/>
        <w:outlineLvl w:val="2"/>
        <w:rPr>
          <w:rFonts w:cs="Arial"/>
          <w:b/>
          <w:smallCaps/>
        </w:rPr>
      </w:pPr>
      <w:bookmarkStart w:id="10" w:name="_Toc256000003"/>
      <w:bookmarkStart w:id="11" w:name="_Toc234404581"/>
      <w:r w:rsidRPr="00CD4D0C">
        <w:rPr>
          <w:rFonts w:cs="Arial"/>
          <w:b/>
          <w:smallCaps/>
        </w:rPr>
        <w:t xml:space="preserve">La </w:t>
      </w:r>
      <w:r w:rsidRPr="00CD4D0C">
        <w:rPr>
          <w:rFonts w:cs="Arial"/>
          <w:b/>
          <w:i/>
          <w:iCs/>
          <w:smallCaps/>
        </w:rPr>
        <w:t>Loi sur l’enseignement privé</w:t>
      </w:r>
      <w:bookmarkEnd w:id="10"/>
      <w:bookmarkEnd w:id="11"/>
    </w:p>
    <w:p w14:paraId="0AFEA319"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La </w:t>
      </w:r>
      <w:r w:rsidRPr="00CD4D0C">
        <w:rPr>
          <w:rFonts w:cs="Arial"/>
          <w:i/>
          <w:iCs/>
        </w:rPr>
        <w:t>Loi sur l’enseignement privé</w:t>
      </w:r>
      <w:r>
        <w:rPr>
          <w:rStyle w:val="Appelnotedebasdep"/>
          <w:rFonts w:cs="Arial"/>
        </w:rPr>
        <w:footnoteReference w:id="20"/>
      </w:r>
      <w:r w:rsidRPr="00CD4D0C">
        <w:rPr>
          <w:rFonts w:cs="Arial"/>
        </w:rPr>
        <w:t xml:space="preserve"> (« </w:t>
      </w:r>
      <w:r w:rsidRPr="00CD4D0C">
        <w:rPr>
          <w:rFonts w:cs="Arial"/>
          <w:b/>
          <w:bCs/>
        </w:rPr>
        <w:t>LEP</w:t>
      </w:r>
      <w:r w:rsidRPr="00CD4D0C">
        <w:rPr>
          <w:rFonts w:cs="Arial"/>
        </w:rPr>
        <w:t xml:space="preserve"> ») régit, entre autres, tout établissement d’enseignement privé qui dispense des services éducatifs d’éducation préscolaire, primaire et de formation générale ou professionnelle ou secondaire (y compris pour les adultes)</w:t>
      </w:r>
      <w:r>
        <w:rPr>
          <w:rStyle w:val="Appelnotedebasdep"/>
          <w:rFonts w:cs="Arial"/>
        </w:rPr>
        <w:footnoteReference w:id="21"/>
      </w:r>
      <w:r w:rsidR="002A2CCD" w:rsidRPr="00CD4D0C">
        <w:rPr>
          <w:rFonts w:cs="Arial"/>
        </w:rPr>
        <w:t>.</w:t>
      </w:r>
      <w:r w:rsidR="00C649BE" w:rsidRPr="00CD4D0C">
        <w:rPr>
          <w:rFonts w:cs="Arial"/>
          <w:kern w:val="28"/>
        </w:rPr>
        <w:t xml:space="preserve"> </w:t>
      </w:r>
      <w:r w:rsidRPr="00CD4D0C">
        <w:rPr>
          <w:rFonts w:cs="Arial"/>
        </w:rPr>
        <w:t>Certaines dispositions de la </w:t>
      </w:r>
      <w:r w:rsidRPr="00CD4D0C">
        <w:rPr>
          <w:rFonts w:cs="Arial"/>
          <w:i/>
          <w:iCs/>
        </w:rPr>
        <w:t>Loi sur l’inst</w:t>
      </w:r>
      <w:r w:rsidR="002A2CCD" w:rsidRPr="00CD4D0C">
        <w:rPr>
          <w:rFonts w:cs="Arial"/>
          <w:i/>
          <w:iCs/>
        </w:rPr>
        <w:t xml:space="preserve">ruction </w:t>
      </w:r>
      <w:r w:rsidRPr="00CD4D0C">
        <w:rPr>
          <w:rFonts w:cs="Arial"/>
          <w:i/>
          <w:iCs/>
        </w:rPr>
        <w:t>publique</w:t>
      </w:r>
      <w:r w:rsidRPr="00CD4D0C">
        <w:rPr>
          <w:rFonts w:cs="Arial"/>
        </w:rPr>
        <w:t> s’appliquent aussi quand la LEP y réfère</w:t>
      </w:r>
      <w:r>
        <w:rPr>
          <w:rStyle w:val="Appelnotedebasdep"/>
          <w:rFonts w:cs="Arial"/>
        </w:rPr>
        <w:footnoteReference w:id="22"/>
      </w:r>
      <w:r w:rsidR="00DC5040" w:rsidRPr="00CD4D0C">
        <w:rPr>
          <w:rFonts w:cs="Arial"/>
        </w:rPr>
        <w:t xml:space="preserve">, </w:t>
      </w:r>
      <w:r w:rsidRPr="00CD4D0C">
        <w:rPr>
          <w:rFonts w:cs="Arial"/>
        </w:rPr>
        <w:t xml:space="preserve">notamment </w:t>
      </w:r>
      <w:r w:rsidR="00DC5040" w:rsidRPr="00CD4D0C">
        <w:rPr>
          <w:rFonts w:cs="Arial"/>
        </w:rPr>
        <w:t xml:space="preserve">pour </w:t>
      </w:r>
      <w:r w:rsidRPr="00CD4D0C">
        <w:rPr>
          <w:rFonts w:cs="Arial"/>
        </w:rPr>
        <w:t>les droits de l’élève, l’obligation de fréquentation scolaire ainsi que les droits et obligations du personnel enseignant</w:t>
      </w:r>
      <w:r>
        <w:rPr>
          <w:rStyle w:val="Appelnotedebasdep"/>
          <w:rFonts w:cs="Arial"/>
        </w:rPr>
        <w:footnoteReference w:id="23"/>
      </w:r>
      <w:r w:rsidRPr="00CD4D0C">
        <w:rPr>
          <w:rFonts w:cs="Arial"/>
        </w:rPr>
        <w:t>.</w:t>
      </w:r>
    </w:p>
    <w:p w14:paraId="65C399AC"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La LEP et ses règlements encadrent notamment la création et l’exploitation des établissements, dont l’obtention de permis;</w:t>
      </w:r>
      <w:r w:rsidRPr="00CD4D0C">
        <w:rPr>
          <w:rFonts w:cs="Arial"/>
          <w:kern w:val="28"/>
        </w:rPr>
        <w:t xml:space="preserve"> </w:t>
      </w:r>
      <w:r w:rsidRPr="00CD4D0C">
        <w:rPr>
          <w:rFonts w:cs="Arial"/>
        </w:rPr>
        <w:t>les conditions d’enseignement; et les ressources humaines</w:t>
      </w:r>
      <w:r w:rsidR="004C0162" w:rsidRPr="00CD4D0C">
        <w:rPr>
          <w:rFonts w:cs="Arial"/>
        </w:rPr>
        <w:t xml:space="preserve">, incluant </w:t>
      </w:r>
      <w:r w:rsidRPr="00CD4D0C">
        <w:rPr>
          <w:rFonts w:cs="Arial"/>
        </w:rPr>
        <w:t>les enseignants.</w:t>
      </w:r>
      <w:r w:rsidR="003E086F" w:rsidRPr="00CD4D0C">
        <w:rPr>
          <w:rFonts w:cs="Arial"/>
          <w:kern w:val="28"/>
        </w:rPr>
        <w:t xml:space="preserve"> </w:t>
      </w:r>
      <w:r w:rsidR="003E086F" w:rsidRPr="00CD4D0C">
        <w:rPr>
          <w:rFonts w:cs="Arial"/>
        </w:rPr>
        <w:t xml:space="preserve">Il en va également de </w:t>
      </w:r>
      <w:r w:rsidRPr="00CD4D0C">
        <w:rPr>
          <w:rFonts w:cs="Arial"/>
        </w:rPr>
        <w:t>la forme</w:t>
      </w:r>
      <w:r>
        <w:rPr>
          <w:rStyle w:val="Appelnotedebasdep"/>
          <w:rFonts w:cs="Arial"/>
        </w:rPr>
        <w:footnoteReference w:id="24"/>
      </w:r>
      <w:r w:rsidRPr="00CD4D0C">
        <w:rPr>
          <w:rFonts w:cs="Arial"/>
        </w:rPr>
        <w:t xml:space="preserve"> et </w:t>
      </w:r>
      <w:r w:rsidR="003E086F" w:rsidRPr="00CD4D0C">
        <w:rPr>
          <w:rFonts w:cs="Arial"/>
        </w:rPr>
        <w:t>du</w:t>
      </w:r>
      <w:r w:rsidRPr="00CD4D0C">
        <w:rPr>
          <w:rFonts w:cs="Arial"/>
        </w:rPr>
        <w:t xml:space="preserve"> contenu</w:t>
      </w:r>
      <w:r>
        <w:rPr>
          <w:rStyle w:val="Appelnotedebasdep"/>
          <w:rFonts w:cs="Arial"/>
        </w:rPr>
        <w:footnoteReference w:id="25"/>
      </w:r>
      <w:r w:rsidRPr="00CD4D0C">
        <w:rPr>
          <w:rFonts w:cs="Arial"/>
        </w:rPr>
        <w:t xml:space="preserve"> des contrats de services éducatifs ainsi que </w:t>
      </w:r>
      <w:r w:rsidR="003E086F" w:rsidRPr="00CD4D0C">
        <w:rPr>
          <w:rFonts w:cs="Arial"/>
        </w:rPr>
        <w:t>d</w:t>
      </w:r>
      <w:r w:rsidRPr="00CD4D0C">
        <w:rPr>
          <w:rFonts w:cs="Arial"/>
        </w:rPr>
        <w:t>es modalités de résiliation et nullité du contrat</w:t>
      </w:r>
      <w:r>
        <w:rPr>
          <w:rStyle w:val="Appelnotedebasdep"/>
          <w:rFonts w:cs="Arial"/>
        </w:rPr>
        <w:footnoteReference w:id="26"/>
      </w:r>
      <w:r w:rsidRPr="00CD4D0C">
        <w:rPr>
          <w:rFonts w:cs="Arial"/>
        </w:rPr>
        <w:t>.</w:t>
      </w:r>
      <w:r w:rsidRPr="00CD4D0C">
        <w:rPr>
          <w:rFonts w:cs="Arial"/>
          <w:kern w:val="28"/>
        </w:rPr>
        <w:t xml:space="preserve"> </w:t>
      </w:r>
      <w:r w:rsidRPr="00CD4D0C">
        <w:rPr>
          <w:rFonts w:cs="Arial"/>
        </w:rPr>
        <w:t xml:space="preserve">La publicité que peuvent faire les Écoles est </w:t>
      </w:r>
      <w:r w:rsidR="003E086F" w:rsidRPr="00CD4D0C">
        <w:rPr>
          <w:rFonts w:cs="Arial"/>
        </w:rPr>
        <w:t xml:space="preserve">aussi </w:t>
      </w:r>
      <w:r w:rsidRPr="00CD4D0C">
        <w:rPr>
          <w:rFonts w:cs="Arial"/>
        </w:rPr>
        <w:t>assujettie à des restrictions et exigences imposées par règlement</w:t>
      </w:r>
      <w:r>
        <w:rPr>
          <w:rStyle w:val="Appelnotedebasdep"/>
          <w:rFonts w:cs="Arial"/>
        </w:rPr>
        <w:footnoteReference w:id="27"/>
      </w:r>
      <w:r w:rsidRPr="00CD4D0C">
        <w:rPr>
          <w:rFonts w:cs="Arial"/>
        </w:rPr>
        <w:t xml:space="preserve">. </w:t>
      </w:r>
    </w:p>
    <w:p w14:paraId="1BEB400A"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lastRenderedPageBreak/>
        <w:t>Aux fins de financement, les écoles privées sont soit des établissements agréés aux fins de subventions ou des établissements non subventionnés.</w:t>
      </w:r>
    </w:p>
    <w:p w14:paraId="2B049055"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Les établissements agréés reçoivent des subventions publiques pour les services éducatifs et sont soumis à des règles budgétaires qui définissent les modalités de financement et de subventions</w:t>
      </w:r>
      <w:r>
        <w:rPr>
          <w:rStyle w:val="Appelnotedebasdep"/>
          <w:rFonts w:cs="Arial"/>
        </w:rPr>
        <w:footnoteReference w:id="28"/>
      </w:r>
      <w:r w:rsidRPr="00CD4D0C">
        <w:rPr>
          <w:rFonts w:cs="Arial"/>
        </w:rPr>
        <w:t>. Les écoles subventionnées reçoivent un montant pour leur dispense de services éducatifs calculé sur la base du montant des subventions données aux commissions scolaires</w:t>
      </w:r>
      <w:r>
        <w:rPr>
          <w:rStyle w:val="Appelnotedebasdep"/>
          <w:rFonts w:cs="Arial"/>
        </w:rPr>
        <w:footnoteReference w:id="29"/>
      </w:r>
      <w:r w:rsidRPr="00CD4D0C">
        <w:rPr>
          <w:rFonts w:cs="Arial"/>
        </w:rPr>
        <w:t xml:space="preserve"> pour ce même service éducatif</w:t>
      </w:r>
      <w:r>
        <w:rPr>
          <w:rStyle w:val="Appelnotedebasdep"/>
          <w:rFonts w:cs="Arial"/>
        </w:rPr>
        <w:footnoteReference w:id="30"/>
      </w:r>
      <w:r w:rsidRPr="00CD4D0C">
        <w:rPr>
          <w:rFonts w:cs="Arial"/>
        </w:rPr>
        <w:t>. Les établissements agréés aux fins de subventions ont des obligations accrues de gestion et sont assujettis également à un plafonnement de certaines contributions financières, dont notamment la contribution maximale des parents aux droits de scolarité qui ne peut excéder le montant de base de subvention par élève pour les services éducatifs</w:t>
      </w:r>
      <w:r>
        <w:rPr>
          <w:rStyle w:val="Appelnotedebasdep"/>
          <w:rFonts w:cs="Arial"/>
        </w:rPr>
        <w:footnoteReference w:id="31"/>
      </w:r>
      <w:r w:rsidRPr="00CD4D0C">
        <w:rPr>
          <w:rFonts w:cs="Arial"/>
        </w:rPr>
        <w:t xml:space="preserve">. </w:t>
      </w:r>
    </w:p>
    <w:p w14:paraId="6921D868"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kern w:val="28"/>
        </w:rPr>
        <w:t xml:space="preserve">Les élèves des établissements privés non subventionnés, contrairement à ceux fréquentant les institutions publiques ou privées subventionnées, doivent acquitter la pleine valeur de leurs frais de scolarité. Les écoles qui ne reçoivent pas de subventions pas ont </w:t>
      </w:r>
      <w:r w:rsidR="00692B62" w:rsidRPr="00CD4D0C">
        <w:rPr>
          <w:rFonts w:cs="Arial"/>
          <w:kern w:val="28"/>
        </w:rPr>
        <w:t xml:space="preserve">la </w:t>
      </w:r>
      <w:r w:rsidRPr="00CD4D0C">
        <w:rPr>
          <w:rFonts w:cs="Arial"/>
          <w:kern w:val="28"/>
        </w:rPr>
        <w:t>liberté de déterminer leurs coûts et de revoir annuellement leurs hausses des droits de scolarité.</w:t>
      </w:r>
    </w:p>
    <w:p w14:paraId="5277EB37" w14:textId="77777777" w:rsidR="00954AE0"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Toutes les écoles privées, qu’elles soient subventionnées ou non, doivent détenir un permis délivré par le ministre de l’Éducation, du Loisir et du Sport pour l’établissement et les services éducatifs qu’il dispense</w:t>
      </w:r>
      <w:r>
        <w:rPr>
          <w:rStyle w:val="Appelnotedebasdep"/>
          <w:rFonts w:cs="Arial"/>
        </w:rPr>
        <w:footnoteReference w:id="32"/>
      </w:r>
      <w:r w:rsidRPr="00CD4D0C">
        <w:rPr>
          <w:rFonts w:cs="Arial"/>
        </w:rPr>
        <w:t>.</w:t>
      </w:r>
      <w:r w:rsidRPr="00CD4D0C">
        <w:rPr>
          <w:rFonts w:cs="Arial"/>
          <w:kern w:val="28"/>
        </w:rPr>
        <w:t xml:space="preserve"> </w:t>
      </w:r>
    </w:p>
    <w:p w14:paraId="5D878A39" w14:textId="77777777" w:rsidR="009664F7"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 Ministre peut s’assurer de la conformité des écoles privées à la LEP et ses règlements grâce à diverses mesures de contrôle et de surveillance</w:t>
      </w:r>
      <w:r>
        <w:rPr>
          <w:rStyle w:val="Appelnotedebasdep"/>
          <w:rFonts w:cs="Arial"/>
        </w:rPr>
        <w:footnoteReference w:id="33"/>
      </w:r>
      <w:r w:rsidRPr="00CD4D0C">
        <w:rPr>
          <w:rFonts w:cs="Arial"/>
        </w:rPr>
        <w:t>.</w:t>
      </w:r>
    </w:p>
    <w:p w14:paraId="33CEA677" w14:textId="77777777" w:rsidR="009664F7" w:rsidRPr="00CD4D0C" w:rsidRDefault="00CE138B" w:rsidP="00D0701D">
      <w:pPr>
        <w:keepNext/>
        <w:numPr>
          <w:ilvl w:val="1"/>
          <w:numId w:val="8"/>
        </w:numPr>
        <w:spacing w:before="120" w:after="120"/>
        <w:ind w:left="1162"/>
        <w:outlineLvl w:val="2"/>
        <w:rPr>
          <w:rFonts w:cs="Arial"/>
          <w:b/>
          <w:smallCaps/>
        </w:rPr>
      </w:pPr>
      <w:bookmarkStart w:id="12" w:name="_Toc256000004"/>
      <w:bookmarkStart w:id="13" w:name="_Toc234404582"/>
      <w:r w:rsidRPr="00CD4D0C">
        <w:rPr>
          <w:rFonts w:cs="Arial"/>
          <w:b/>
          <w:smallCaps/>
        </w:rPr>
        <w:t>Le</w:t>
      </w:r>
      <w:r w:rsidR="003A1175" w:rsidRPr="00CD4D0C">
        <w:rPr>
          <w:rFonts w:cs="Arial"/>
          <w:b/>
          <w:smallCaps/>
        </w:rPr>
        <w:t xml:space="preserve"> Régime pédagogique</w:t>
      </w:r>
      <w:bookmarkEnd w:id="12"/>
      <w:bookmarkEnd w:id="13"/>
    </w:p>
    <w:p w14:paraId="19D50371"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La LEP est tributaire de la LIP et toute modification pouvant y être apportée. Les Écoles doivent ainsi respecter le cadre éducatif établi par la LIP en regard de la dispense des</w:t>
      </w:r>
      <w:r w:rsidRPr="00CD4D0C">
        <w:rPr>
          <w:rFonts w:cs="Arial"/>
          <w:i/>
          <w:iCs/>
        </w:rPr>
        <w:t xml:space="preserve"> </w:t>
      </w:r>
      <w:r w:rsidRPr="00CD4D0C">
        <w:rPr>
          <w:rFonts w:cs="Arial"/>
        </w:rPr>
        <w:t>services éducatifs</w:t>
      </w:r>
      <w:r>
        <w:rPr>
          <w:rStyle w:val="Appelnotedebasdep"/>
          <w:rFonts w:cs="Arial"/>
        </w:rPr>
        <w:footnoteReference w:id="34"/>
      </w:r>
      <w:r w:rsidRPr="00CD4D0C">
        <w:rPr>
          <w:rFonts w:cs="Arial"/>
        </w:rPr>
        <w:t>.</w:t>
      </w:r>
    </w:p>
    <w:p w14:paraId="1BF1C239" w14:textId="77777777" w:rsidR="00E26764"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lastRenderedPageBreak/>
        <w:t>L’un des règlements adoptés sous l’empire de la LIP est le </w:t>
      </w:r>
      <w:r w:rsidRPr="00CD4D0C">
        <w:rPr>
          <w:rFonts w:cs="Arial"/>
          <w:i/>
          <w:iCs/>
        </w:rPr>
        <w:t>Régime pédagogique de l’éducation préscolaire, de l’enseignement primaire et de l’enseignement secondaire</w:t>
      </w:r>
      <w:r>
        <w:rPr>
          <w:rStyle w:val="Appelnotedebasdep"/>
          <w:rFonts w:cs="Arial"/>
        </w:rPr>
        <w:footnoteReference w:id="35"/>
      </w:r>
      <w:r w:rsidRPr="00CD4D0C">
        <w:rPr>
          <w:rFonts w:cs="Arial"/>
        </w:rPr>
        <w:t xml:space="preserve"> (« </w:t>
      </w:r>
      <w:r w:rsidRPr="00CD4D0C">
        <w:rPr>
          <w:rFonts w:cs="Arial"/>
          <w:b/>
          <w:bCs/>
        </w:rPr>
        <w:t>Régime pédagogique</w:t>
      </w:r>
      <w:r w:rsidRPr="00CD4D0C">
        <w:rPr>
          <w:rFonts w:cs="Arial"/>
        </w:rPr>
        <w:t xml:space="preserve"> »).</w:t>
      </w:r>
      <w:r w:rsidR="0086279B" w:rsidRPr="00CD4D0C">
        <w:rPr>
          <w:rFonts w:cs="Arial"/>
          <w:kern w:val="28"/>
        </w:rPr>
        <w:t xml:space="preserve"> </w:t>
      </w:r>
      <w:r w:rsidRPr="00CD4D0C">
        <w:rPr>
          <w:rFonts w:cs="Arial"/>
        </w:rPr>
        <w:t xml:space="preserve">L’article 447 LIP habilite le Gouvernement à établir ce régime pédagogique. </w:t>
      </w:r>
      <w:r w:rsidR="0086279B" w:rsidRPr="00CD4D0C">
        <w:rPr>
          <w:rFonts w:cs="Arial"/>
        </w:rPr>
        <w:t>C</w:t>
      </w:r>
      <w:r w:rsidRPr="00CD4D0C">
        <w:rPr>
          <w:rFonts w:cs="Arial"/>
        </w:rPr>
        <w:t>elui-ci relève du ministère de l’Éducation et non de chaque établissement individuellement.</w:t>
      </w:r>
      <w:r w:rsidR="00C22A89" w:rsidRPr="00CD4D0C">
        <w:rPr>
          <w:rFonts w:cs="Arial"/>
          <w:kern w:val="28"/>
        </w:rPr>
        <w:t xml:space="preserve"> </w:t>
      </w:r>
    </w:p>
    <w:p w14:paraId="24B4B2B7" w14:textId="77777777" w:rsidR="00E14CD8"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 Régime pédagogique impose aux établissements publics et privés diverses règles sur la fréquentation scolaire</w:t>
      </w:r>
      <w:r>
        <w:rPr>
          <w:rStyle w:val="Appelnotedebasdep"/>
          <w:rFonts w:cs="Arial"/>
        </w:rPr>
        <w:footnoteReference w:id="36"/>
      </w:r>
      <w:r w:rsidRPr="00CD4D0C">
        <w:rPr>
          <w:rFonts w:cs="Arial"/>
        </w:rPr>
        <w:t>; la durée du calendrier scolaire</w:t>
      </w:r>
      <w:r>
        <w:rPr>
          <w:rStyle w:val="Appelnotedebasdep"/>
          <w:rFonts w:cs="Arial"/>
        </w:rPr>
        <w:footnoteReference w:id="37"/>
      </w:r>
      <w:r w:rsidRPr="00CD4D0C">
        <w:rPr>
          <w:rFonts w:cs="Arial"/>
        </w:rPr>
        <w:t>; la durée de l’enseignement hebdomadaire</w:t>
      </w:r>
      <w:r>
        <w:rPr>
          <w:rStyle w:val="Appelnotedebasdep"/>
          <w:rFonts w:cs="Arial"/>
        </w:rPr>
        <w:footnoteReference w:id="38"/>
      </w:r>
      <w:r w:rsidRPr="00CD4D0C">
        <w:rPr>
          <w:rFonts w:cs="Arial"/>
        </w:rPr>
        <w:t>; l’évaluation des apprentissages</w:t>
      </w:r>
      <w:r>
        <w:rPr>
          <w:rStyle w:val="Appelnotedebasdep"/>
          <w:rFonts w:cs="Arial"/>
        </w:rPr>
        <w:footnoteReference w:id="39"/>
      </w:r>
      <w:r w:rsidRPr="00CD4D0C">
        <w:rPr>
          <w:rFonts w:cs="Arial"/>
        </w:rPr>
        <w:t>;</w:t>
      </w:r>
      <w:r w:rsidRPr="00CD4D0C">
        <w:rPr>
          <w:rFonts w:cs="Arial"/>
          <w:sz w:val="14"/>
          <w:szCs w:val="14"/>
        </w:rPr>
        <w:t> </w:t>
      </w:r>
      <w:r w:rsidRPr="00CD4D0C">
        <w:rPr>
          <w:rFonts w:cs="Arial"/>
        </w:rPr>
        <w:t>l’établissement du seuil de réussite</w:t>
      </w:r>
      <w:r>
        <w:rPr>
          <w:rStyle w:val="Appelnotedebasdep"/>
          <w:rFonts w:cs="Arial"/>
        </w:rPr>
        <w:footnoteReference w:id="40"/>
      </w:r>
      <w:r w:rsidRPr="00CD4D0C">
        <w:rPr>
          <w:rFonts w:cs="Arial"/>
        </w:rPr>
        <w:t>; et</w:t>
      </w:r>
      <w:r w:rsidRPr="00CD4D0C">
        <w:rPr>
          <w:rFonts w:cs="Arial"/>
          <w:sz w:val="14"/>
          <w:szCs w:val="14"/>
        </w:rPr>
        <w:t> </w:t>
      </w:r>
      <w:r w:rsidRPr="00CD4D0C">
        <w:rPr>
          <w:rFonts w:cs="Arial"/>
        </w:rPr>
        <w:t>le passage d’un niveau à un autre</w:t>
      </w:r>
      <w:r>
        <w:rPr>
          <w:rStyle w:val="Appelnotedebasdep"/>
          <w:rFonts w:cs="Arial"/>
        </w:rPr>
        <w:footnoteReference w:id="41"/>
      </w:r>
      <w:r w:rsidRPr="00CD4D0C">
        <w:rPr>
          <w:rFonts w:cs="Arial"/>
        </w:rPr>
        <w:t>.</w:t>
      </w:r>
      <w:r w:rsidR="00792B3D" w:rsidRPr="00CD4D0C">
        <w:rPr>
          <w:rFonts w:cs="Arial"/>
          <w:kern w:val="28"/>
        </w:rPr>
        <w:t xml:space="preserve"> </w:t>
      </w:r>
      <w:r w:rsidRPr="00CD4D0C">
        <w:rPr>
          <w:rFonts w:cs="Arial"/>
          <w:shd w:val="clear" w:color="auto" w:fill="FFFFFF"/>
        </w:rPr>
        <w:t xml:space="preserve">Les écoles privées </w:t>
      </w:r>
      <w:r w:rsidRPr="00CD4D0C">
        <w:rPr>
          <w:rFonts w:cs="Arial"/>
        </w:rPr>
        <w:t>doivent, tout comme une école du secteur public, dispenser aux élèves les matières obligatoires prévues au Régime pédagogique</w:t>
      </w:r>
      <w:r>
        <w:rPr>
          <w:rStyle w:val="Appelnotedebasdep"/>
          <w:rFonts w:cs="Arial"/>
        </w:rPr>
        <w:footnoteReference w:id="42"/>
      </w:r>
      <w:r w:rsidRPr="00CD4D0C">
        <w:rPr>
          <w:rFonts w:cs="Arial"/>
        </w:rPr>
        <w:t>.</w:t>
      </w:r>
      <w:r w:rsidR="00E26764" w:rsidRPr="00CD4D0C">
        <w:rPr>
          <w:rFonts w:cs="Arial"/>
          <w:kern w:val="28"/>
        </w:rPr>
        <w:t xml:space="preserve"> </w:t>
      </w:r>
    </w:p>
    <w:p w14:paraId="4338DE30"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 xml:space="preserve">Le </w:t>
      </w:r>
      <w:r w:rsidRPr="00CD4D0C">
        <w:rPr>
          <w:rFonts w:cs="Arial"/>
          <w:shd w:val="clear" w:color="auto" w:fill="FFFFFF"/>
        </w:rPr>
        <w:t>Régime</w:t>
      </w:r>
      <w:r w:rsidRPr="00CD4D0C">
        <w:rPr>
          <w:rFonts w:cs="Arial"/>
        </w:rPr>
        <w:t xml:space="preserve"> pédagogique décrit la nature et l’objectif des services éducatifs. </w:t>
      </w:r>
      <w:r w:rsidRPr="00CD4D0C">
        <w:rPr>
          <w:rFonts w:cs="Arial"/>
          <w:iCs/>
        </w:rPr>
        <w:t>Les services éducatifs offerts aux élèves comprennent des services d’éducation préscolaire, des services d’enseignement primaire et secondaire, des services complémentaires et des services particuliers</w:t>
      </w:r>
      <w:r>
        <w:rPr>
          <w:rStyle w:val="Appelnotedebasdep"/>
          <w:rFonts w:cs="Arial"/>
          <w:iCs/>
        </w:rPr>
        <w:footnoteReference w:id="43"/>
      </w:r>
      <w:r w:rsidRPr="00CD4D0C">
        <w:rPr>
          <w:rFonts w:cs="Arial"/>
          <w:iCs/>
        </w:rPr>
        <w:t>.</w:t>
      </w:r>
    </w:p>
    <w:p w14:paraId="77B0AAC1"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iCs/>
        </w:rPr>
        <w:t>Les services d’enseignement primaire ont pour but de permettre le développement intégral de l’élève et son insertion dans la société par des apprentissages fondamentaux qui contribueront au développement progressif de son autonomie et qui lui permettront d’accéder aux savoirs proposés à l’enseignement secondaire</w:t>
      </w:r>
      <w:r>
        <w:rPr>
          <w:rStyle w:val="Appelnotedebasdep"/>
          <w:rFonts w:cs="Arial"/>
          <w:iCs/>
        </w:rPr>
        <w:footnoteReference w:id="44"/>
      </w:r>
      <w:r w:rsidRPr="00CD4D0C">
        <w:rPr>
          <w:rFonts w:cs="Arial"/>
          <w:iCs/>
        </w:rPr>
        <w:t>.</w:t>
      </w:r>
    </w:p>
    <w:p w14:paraId="4F93ADB7"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iCs/>
        </w:rPr>
        <w:t>Les services d’enseignement secondaire ont pour but de poursuivre le développement intégral de l’élève, de favoriser son insertion sociale et de faciliter son orientation personnelle et professionnelle. Ils complètent et consolident la formation de base de l’élève en vue d’obtenir un diplôme d’études secondaires ou une autre qualification et, le cas échéant, de poursuivre des études supérieures</w:t>
      </w:r>
      <w:r>
        <w:rPr>
          <w:rStyle w:val="Appelnotedebasdep"/>
          <w:rFonts w:cs="Arial"/>
          <w:iCs/>
        </w:rPr>
        <w:footnoteReference w:id="45"/>
      </w:r>
      <w:r w:rsidRPr="00CD4D0C">
        <w:rPr>
          <w:rFonts w:cs="Arial"/>
          <w:iCs/>
        </w:rPr>
        <w:t>.</w:t>
      </w:r>
    </w:p>
    <w:p w14:paraId="6F7C2C34"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 Régime pédagogique encadre les éléments quantitatifs de la dispense des services éducatifs, notamment quant aux éléments suivants :</w:t>
      </w:r>
    </w:p>
    <w:p w14:paraId="09B8C838"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L’organisation de l’enseignement par cycle d’apprentissage au cours d</w:t>
      </w:r>
      <w:r w:rsidR="00387290">
        <w:rPr>
          <w:lang w:val="fr-CA"/>
        </w:rPr>
        <w:t xml:space="preserve">uquel </w:t>
      </w:r>
      <w:r w:rsidRPr="00CD4D0C">
        <w:rPr>
          <w:lang w:val="fr-CA"/>
        </w:rPr>
        <w:t xml:space="preserve">les élèves acquièrent un ensemble de connaissances et compétences </w:t>
      </w:r>
      <w:r w:rsidRPr="00CD4D0C">
        <w:rPr>
          <w:lang w:val="fr-CA"/>
        </w:rPr>
        <w:lastRenderedPageBreak/>
        <w:t>disciplinaires leur permettant d’accéder aux apprentissages ultérieurs</w:t>
      </w:r>
      <w:r>
        <w:rPr>
          <w:rStyle w:val="Appelnotedebasdep"/>
          <w:iCs/>
        </w:rPr>
        <w:footnoteReference w:id="46"/>
      </w:r>
      <w:r w:rsidRPr="00CD4D0C">
        <w:rPr>
          <w:lang w:val="fr-CA"/>
        </w:rPr>
        <w:t xml:space="preserve">; </w:t>
      </w:r>
    </w:p>
    <w:p w14:paraId="10E5D39B"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La durée minimale et maximale du calendrier scolaire</w:t>
      </w:r>
      <w:r>
        <w:rPr>
          <w:rStyle w:val="Appelnotedebasdep"/>
          <w:iCs/>
        </w:rPr>
        <w:footnoteReference w:id="47"/>
      </w:r>
      <w:r w:rsidRPr="00CD4D0C">
        <w:rPr>
          <w:lang w:val="fr-CA"/>
        </w:rPr>
        <w:t xml:space="preserve">;  </w:t>
      </w:r>
    </w:p>
    <w:p w14:paraId="5BF38AD1"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Le nombre minimal d’heures d’enseignement consacrées aux services éducatifs par semaine</w:t>
      </w:r>
      <w:r>
        <w:rPr>
          <w:rStyle w:val="Appelnotedebasdep"/>
          <w:iCs/>
        </w:rPr>
        <w:footnoteReference w:id="48"/>
      </w:r>
      <w:r w:rsidRPr="00CD4D0C">
        <w:rPr>
          <w:lang w:val="fr-CA"/>
        </w:rPr>
        <w:t xml:space="preserve">; </w:t>
      </w:r>
    </w:p>
    <w:p w14:paraId="292165E5"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Le nombre annuel d’heures d’enseignement de matières</w:t>
      </w:r>
      <w:r>
        <w:rPr>
          <w:rStyle w:val="Appelnotedebasdep"/>
          <w:iCs/>
        </w:rPr>
        <w:footnoteReference w:id="49"/>
      </w:r>
      <w:r w:rsidRPr="00CD4D0C">
        <w:rPr>
          <w:lang w:val="fr-CA"/>
        </w:rPr>
        <w:t>;</w:t>
      </w:r>
    </w:p>
    <w:p w14:paraId="014EC03C"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Les matières obligatoires à l’enseignement primaire</w:t>
      </w:r>
      <w:r>
        <w:rPr>
          <w:rStyle w:val="Appelnotedebasdep"/>
          <w:iCs/>
        </w:rPr>
        <w:footnoteReference w:id="50"/>
      </w:r>
      <w:r w:rsidRPr="00CD4D0C">
        <w:rPr>
          <w:lang w:val="fr-CA"/>
        </w:rPr>
        <w:t xml:space="preserve"> et l’enseignement secondaire</w:t>
      </w:r>
      <w:r>
        <w:rPr>
          <w:rStyle w:val="Appelnotedebasdep"/>
          <w:iCs/>
        </w:rPr>
        <w:footnoteReference w:id="51"/>
      </w:r>
      <w:r w:rsidRPr="00CD4D0C">
        <w:rPr>
          <w:lang w:val="fr-CA"/>
        </w:rPr>
        <w:t xml:space="preserve"> et les matières à option pour le 2</w:t>
      </w:r>
      <w:r w:rsidRPr="00CD4D0C">
        <w:rPr>
          <w:vertAlign w:val="superscript"/>
          <w:lang w:val="fr-CA"/>
        </w:rPr>
        <w:t>e</w:t>
      </w:r>
      <w:r w:rsidRPr="00CD4D0C">
        <w:rPr>
          <w:lang w:val="fr-CA"/>
        </w:rPr>
        <w:t xml:space="preserve"> cycle du secondaire</w:t>
      </w:r>
      <w:r>
        <w:rPr>
          <w:rStyle w:val="Appelnotedebasdep"/>
          <w:iCs/>
        </w:rPr>
        <w:footnoteReference w:id="52"/>
      </w:r>
      <w:r w:rsidRPr="00CD4D0C">
        <w:rPr>
          <w:lang w:val="fr-CA"/>
        </w:rPr>
        <w:t xml:space="preserve">; </w:t>
      </w:r>
    </w:p>
    <w:p w14:paraId="4531808F"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Le nombre minimal d’heures d’enseignement par année à être consacrées aux matières obligatoires et des matières à option</w:t>
      </w:r>
      <w:r>
        <w:rPr>
          <w:rStyle w:val="Appelnotedebasdep"/>
          <w:iCs/>
        </w:rPr>
        <w:footnoteReference w:id="53"/>
      </w:r>
      <w:r w:rsidRPr="00CD4D0C">
        <w:rPr>
          <w:lang w:val="fr-CA"/>
        </w:rPr>
        <w:t>;</w:t>
      </w:r>
    </w:p>
    <w:p w14:paraId="171DC1B9"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L’évaluation des apprentissages en fonction de don</w:t>
      </w:r>
      <w:r w:rsidRPr="00CD4D0C">
        <w:rPr>
          <w:shd w:val="clear" w:color="auto" w:fill="FFFFFF"/>
          <w:lang w:val="fr-CA"/>
        </w:rPr>
        <w:t>nées recueillies et d’analyses pour la prise d’une décision pédagogique</w:t>
      </w:r>
      <w:r>
        <w:rPr>
          <w:rStyle w:val="Appelnotedebasdep"/>
          <w:iCs/>
        </w:rPr>
        <w:footnoteReference w:id="54"/>
      </w:r>
      <w:r w:rsidRPr="00CD4D0C">
        <w:rPr>
          <w:lang w:val="fr-CA"/>
        </w:rPr>
        <w:t xml:space="preserve">; </w:t>
      </w:r>
    </w:p>
    <w:p w14:paraId="6B9D97FE"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L’établissement du seuil de réussite</w:t>
      </w:r>
      <w:r>
        <w:rPr>
          <w:rStyle w:val="Appelnotedebasdep"/>
          <w:iCs/>
        </w:rPr>
        <w:footnoteReference w:id="55"/>
      </w:r>
      <w:r w:rsidRPr="00CD4D0C">
        <w:rPr>
          <w:lang w:val="fr-CA"/>
        </w:rPr>
        <w:t>;</w:t>
      </w:r>
    </w:p>
    <w:p w14:paraId="17DCD78C"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La transmission de bulletins et leur contenu obligatoire</w:t>
      </w:r>
      <w:r>
        <w:rPr>
          <w:rStyle w:val="Appelnotedebasdep"/>
          <w:iCs/>
        </w:rPr>
        <w:footnoteReference w:id="56"/>
      </w:r>
      <w:r w:rsidRPr="00CD4D0C">
        <w:rPr>
          <w:lang w:val="fr-CA"/>
        </w:rPr>
        <w:t xml:space="preserve">; </w:t>
      </w:r>
    </w:p>
    <w:p w14:paraId="0E45DB79" w14:textId="77777777" w:rsidR="009E38C2" w:rsidRPr="00CD4D0C" w:rsidRDefault="00CE138B" w:rsidP="00D0701D">
      <w:pPr>
        <w:pStyle w:val="Listenumros"/>
        <w:numPr>
          <w:ilvl w:val="0"/>
          <w:numId w:val="3"/>
        </w:numPr>
        <w:spacing w:before="120" w:after="120"/>
        <w:ind w:left="1440" w:right="573" w:hanging="589"/>
        <w:rPr>
          <w:lang w:val="fr-CA"/>
        </w:rPr>
      </w:pPr>
      <w:r w:rsidRPr="00CD4D0C">
        <w:rPr>
          <w:lang w:val="fr-CA"/>
        </w:rPr>
        <w:t>Le passage d’un niveau à l’autre et la sanction des études</w:t>
      </w:r>
      <w:r>
        <w:rPr>
          <w:rStyle w:val="Appelnotedebasdep"/>
          <w:iCs/>
        </w:rPr>
        <w:footnoteReference w:id="57"/>
      </w:r>
      <w:r w:rsidRPr="00CD4D0C">
        <w:rPr>
          <w:lang w:val="fr-CA"/>
        </w:rPr>
        <w:t>.</w:t>
      </w:r>
    </w:p>
    <w:p w14:paraId="29015A9E"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 xml:space="preserve">En application de l’article 461 LIP, le </w:t>
      </w:r>
      <w:r w:rsidR="003B7101">
        <w:rPr>
          <w:rFonts w:cs="Arial"/>
        </w:rPr>
        <w:t>G</w:t>
      </w:r>
      <w:r w:rsidRPr="00CD4D0C">
        <w:rPr>
          <w:rFonts w:cs="Arial"/>
        </w:rPr>
        <w:t>ouvernement établit les programmes d’études dans les matières obligatoires, ainsi que dans les matières à options possibles</w:t>
      </w:r>
      <w:r>
        <w:rPr>
          <w:rStyle w:val="Appelnotedebasdep"/>
          <w:rFonts w:cs="Arial"/>
        </w:rPr>
        <w:footnoteReference w:id="58"/>
      </w:r>
      <w:r w:rsidRPr="00CD4D0C">
        <w:rPr>
          <w:rFonts w:cs="Arial"/>
        </w:rPr>
        <w:t>.</w:t>
      </w:r>
      <w:r w:rsidRPr="00CD4D0C">
        <w:rPr>
          <w:rFonts w:cs="Arial"/>
          <w:kern w:val="28"/>
        </w:rPr>
        <w:t xml:space="preserve"> </w:t>
      </w:r>
      <w:r w:rsidRPr="00CD4D0C">
        <w:rPr>
          <w:rFonts w:cs="Arial"/>
        </w:rPr>
        <w:t xml:space="preserve">Il </w:t>
      </w:r>
      <w:r w:rsidR="003B7101">
        <w:rPr>
          <w:rFonts w:cs="Arial"/>
        </w:rPr>
        <w:t xml:space="preserve">en </w:t>
      </w:r>
      <w:r w:rsidRPr="00CD4D0C">
        <w:rPr>
          <w:rFonts w:cs="Arial"/>
        </w:rPr>
        <w:t>est de même pour la liste des manuels scolaires, du matériel didactique ou des catégories de matériel didactique approuvées qui peuvent être choisis pour l’enseignement des programmes d’études établis par le gouvernement</w:t>
      </w:r>
      <w:r>
        <w:rPr>
          <w:rStyle w:val="Appelnotedebasdep"/>
          <w:rFonts w:cs="Arial"/>
        </w:rPr>
        <w:footnoteReference w:id="59"/>
      </w:r>
      <w:r w:rsidRPr="00CD4D0C">
        <w:rPr>
          <w:rFonts w:cs="Arial"/>
        </w:rPr>
        <w:t xml:space="preserve">. </w:t>
      </w:r>
    </w:p>
    <w:p w14:paraId="33FE38F0"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Pour les Écoles qui offrent des projets pédagogiques particuliers, comme le Sport Études, les exigences du Régime pédagogique peuvent être modulées pour favoriser la réalisation d’un projet pédagogique particulier applicable à un groupe d’élèves</w:t>
      </w:r>
      <w:r>
        <w:rPr>
          <w:rStyle w:val="Appelnotedebasdep"/>
          <w:rFonts w:cs="Arial"/>
        </w:rPr>
        <w:footnoteReference w:id="60"/>
      </w:r>
      <w:r w:rsidRPr="00CD4D0C">
        <w:rPr>
          <w:rFonts w:cs="Arial"/>
        </w:rPr>
        <w:t>.</w:t>
      </w:r>
    </w:p>
    <w:p w14:paraId="3ADB2B5A" w14:textId="77777777" w:rsidR="009664F7"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lastRenderedPageBreak/>
        <w:t>Pour c</w:t>
      </w:r>
      <w:r w:rsidR="009E38C2" w:rsidRPr="00CD4D0C">
        <w:rPr>
          <w:rFonts w:cs="Arial"/>
        </w:rPr>
        <w:t xml:space="preserve">haque matière </w:t>
      </w:r>
      <w:r w:rsidRPr="00CD4D0C">
        <w:rPr>
          <w:rFonts w:cs="Arial"/>
        </w:rPr>
        <w:t xml:space="preserve">dictée par </w:t>
      </w:r>
      <w:r w:rsidR="009E38C2" w:rsidRPr="00CD4D0C">
        <w:rPr>
          <w:rFonts w:cs="Arial"/>
        </w:rPr>
        <w:t>le Régime pédagogique</w:t>
      </w:r>
      <w:r w:rsidRPr="00CD4D0C">
        <w:rPr>
          <w:rFonts w:cs="Arial"/>
        </w:rPr>
        <w:t xml:space="preserve">, le </w:t>
      </w:r>
      <w:r w:rsidR="009E38C2" w:rsidRPr="00CD4D0C">
        <w:rPr>
          <w:rFonts w:cs="Arial"/>
        </w:rPr>
        <w:t>Programme de formation de l’école québécoise</w:t>
      </w:r>
      <w:r w:rsidR="0098168B" w:rsidRPr="00CD4D0C">
        <w:rPr>
          <w:rFonts w:cs="Arial"/>
        </w:rPr>
        <w:t xml:space="preserve"> </w:t>
      </w:r>
      <w:r w:rsidRPr="00CD4D0C">
        <w:rPr>
          <w:rFonts w:cs="Arial"/>
        </w:rPr>
        <w:t>fournit le programme d’études complet</w:t>
      </w:r>
      <w:r w:rsidR="009E38C2" w:rsidRPr="00CD4D0C">
        <w:rPr>
          <w:rFonts w:cs="Arial"/>
        </w:rPr>
        <w:t xml:space="preserve">, visant le développement des compétences par cycles pluriannuels, le primaire comportant trois cycles et le secondaire deux cycles, chaque cycle </w:t>
      </w:r>
      <w:r w:rsidR="00AA5026" w:rsidRPr="00CD4D0C">
        <w:rPr>
          <w:rFonts w:cs="Arial"/>
        </w:rPr>
        <w:t xml:space="preserve">ayant </w:t>
      </w:r>
      <w:r w:rsidR="009E38C2" w:rsidRPr="00CD4D0C">
        <w:rPr>
          <w:rFonts w:cs="Arial"/>
        </w:rPr>
        <w:t>ses propres critères d’évaluation</w:t>
      </w:r>
      <w:r>
        <w:rPr>
          <w:rStyle w:val="Appelnotedebasdep"/>
          <w:rFonts w:cs="Arial"/>
        </w:rPr>
        <w:footnoteReference w:id="61"/>
      </w:r>
      <w:r w:rsidR="009E38C2" w:rsidRPr="00CD4D0C">
        <w:rPr>
          <w:rFonts w:cs="Arial"/>
        </w:rPr>
        <w:t xml:space="preserve">. </w:t>
      </w:r>
    </w:p>
    <w:p w14:paraId="051ADF36" w14:textId="77777777" w:rsidR="009664F7" w:rsidRPr="00CD4D0C" w:rsidRDefault="00CE138B" w:rsidP="00D0701D">
      <w:pPr>
        <w:keepNext/>
        <w:numPr>
          <w:ilvl w:val="1"/>
          <w:numId w:val="8"/>
        </w:numPr>
        <w:spacing w:before="120" w:after="120"/>
        <w:ind w:left="1162"/>
        <w:outlineLvl w:val="2"/>
        <w:rPr>
          <w:rFonts w:cs="Arial"/>
          <w:b/>
          <w:smallCaps/>
        </w:rPr>
      </w:pPr>
      <w:bookmarkStart w:id="14" w:name="_Toc256000005"/>
      <w:bookmarkStart w:id="15" w:name="_Toc234404583"/>
      <w:r w:rsidRPr="00CD4D0C">
        <w:rPr>
          <w:rFonts w:cs="Arial"/>
          <w:b/>
          <w:smallCaps/>
        </w:rPr>
        <w:t>Le</w:t>
      </w:r>
      <w:r w:rsidR="003A1175" w:rsidRPr="00CD4D0C">
        <w:rPr>
          <w:rFonts w:cs="Arial"/>
          <w:b/>
          <w:smallCaps/>
        </w:rPr>
        <w:t xml:space="preserve"> Programme de formation de l’école québécoise</w:t>
      </w:r>
      <w:bookmarkEnd w:id="14"/>
      <w:bookmarkEnd w:id="15"/>
    </w:p>
    <w:p w14:paraId="72F1C0FA" w14:textId="77777777" w:rsidR="00AA66B6" w:rsidRPr="00CD4D0C" w:rsidRDefault="00CE138B" w:rsidP="00D0701D">
      <w:pPr>
        <w:numPr>
          <w:ilvl w:val="0"/>
          <w:numId w:val="1"/>
        </w:numPr>
        <w:tabs>
          <w:tab w:val="clear" w:pos="360"/>
        </w:tabs>
        <w:spacing w:before="120" w:after="120"/>
        <w:ind w:right="6"/>
        <w:jc w:val="both"/>
        <w:rPr>
          <w:rFonts w:cs="Arial"/>
          <w:kern w:val="28"/>
        </w:rPr>
      </w:pPr>
      <w:r w:rsidRPr="00CD4D0C">
        <w:rPr>
          <w:rFonts w:cs="Arial"/>
          <w:kern w:val="28"/>
        </w:rPr>
        <w:t xml:space="preserve">Le </w:t>
      </w:r>
      <w:r w:rsidR="00D11243" w:rsidRPr="00CD4D0C">
        <w:rPr>
          <w:rFonts w:cs="Arial"/>
          <w:kern w:val="28"/>
        </w:rPr>
        <w:t>P</w:t>
      </w:r>
      <w:r w:rsidRPr="00CD4D0C">
        <w:rPr>
          <w:rFonts w:cs="Arial"/>
          <w:kern w:val="28"/>
        </w:rPr>
        <w:t>rogramme de formation de l’école québécoise</w:t>
      </w:r>
      <w:r>
        <w:rPr>
          <w:rStyle w:val="Appelnotedebasdep"/>
          <w:rFonts w:cs="Arial"/>
          <w:kern w:val="28"/>
        </w:rPr>
        <w:footnoteReference w:id="62"/>
      </w:r>
      <w:r w:rsidRPr="00CD4D0C">
        <w:rPr>
          <w:rFonts w:cs="Arial"/>
          <w:kern w:val="28"/>
        </w:rPr>
        <w:t xml:space="preserve"> (« </w:t>
      </w:r>
      <w:r w:rsidRPr="00CD4D0C">
        <w:rPr>
          <w:rFonts w:cs="Arial"/>
          <w:b/>
          <w:bCs/>
          <w:kern w:val="28"/>
        </w:rPr>
        <w:t>PFEQ</w:t>
      </w:r>
      <w:r w:rsidRPr="00CD4D0C">
        <w:rPr>
          <w:rFonts w:cs="Arial"/>
          <w:kern w:val="28"/>
        </w:rPr>
        <w:t xml:space="preserve"> ») </w:t>
      </w:r>
      <w:r w:rsidRPr="00CD4D0C">
        <w:rPr>
          <w:rFonts w:cs="Arial"/>
        </w:rPr>
        <w:t>actuel, qui définit ce qu’est l’école</w:t>
      </w:r>
      <w:r w:rsidR="00E00136" w:rsidRPr="00CD4D0C">
        <w:rPr>
          <w:rFonts w:cs="Arial"/>
        </w:rPr>
        <w:t xml:space="preserve"> ainsi que </w:t>
      </w:r>
      <w:r w:rsidRPr="00CD4D0C">
        <w:rPr>
          <w:rFonts w:cs="Arial"/>
        </w:rPr>
        <w:t>l’enseignement et l’apprentissage au Québec, est le fruit d’une réforme axée sur l’acquisition de compétences ou d’apprentissages. Cette réforme représente un changement dans la conception de l’enseignement</w:t>
      </w:r>
      <w:r w:rsidR="00F14F11" w:rsidRPr="00CD4D0C">
        <w:rPr>
          <w:rFonts w:cs="Arial"/>
        </w:rPr>
        <w:t>. Le programme est conçu dans la perspective de connaissances construites par l’élève plutôt que par l’enseignant. Il change les pratiques pédagogiques en salle de classe.</w:t>
      </w:r>
      <w:r w:rsidRPr="00CD4D0C">
        <w:rPr>
          <w:rFonts w:cs="Arial"/>
        </w:rPr>
        <w:t xml:space="preserve"> </w:t>
      </w:r>
      <w:r w:rsidR="00F14F11" w:rsidRPr="00CD4D0C">
        <w:rPr>
          <w:rFonts w:cs="Arial"/>
        </w:rPr>
        <w:t xml:space="preserve">Est adoptée </w:t>
      </w:r>
      <w:r w:rsidRPr="00CD4D0C">
        <w:rPr>
          <w:rFonts w:cs="Arial"/>
        </w:rPr>
        <w:t>une approche par laquelle les élèves construisent eux-mêmes leurs connaissances par activités autonomes et en groupe</w:t>
      </w:r>
      <w:r>
        <w:rPr>
          <w:rStyle w:val="Appelnotedebasdep"/>
          <w:rFonts w:cs="Arial"/>
        </w:rPr>
        <w:footnoteReference w:id="63"/>
      </w:r>
      <w:r w:rsidRPr="00CD4D0C">
        <w:rPr>
          <w:rFonts w:cs="Arial"/>
        </w:rPr>
        <w:t xml:space="preserve">. </w:t>
      </w:r>
      <w:r w:rsidR="00240542" w:rsidRPr="00CD4D0C">
        <w:rPr>
          <w:rFonts w:cs="Arial"/>
        </w:rPr>
        <w:t xml:space="preserve"> </w:t>
      </w:r>
    </w:p>
    <w:p w14:paraId="3F853706" w14:textId="77777777" w:rsidR="00EA290A"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Les Écoles doivent offrir la formation conformément au PFEQ</w:t>
      </w:r>
      <w:r w:rsidR="00AA66B6" w:rsidRPr="00CD4D0C">
        <w:rPr>
          <w:rFonts w:cs="Arial"/>
        </w:rPr>
        <w:t xml:space="preserve">, lequel </w:t>
      </w:r>
      <w:r w:rsidRPr="00CD4D0C">
        <w:rPr>
          <w:rFonts w:cs="Arial"/>
        </w:rPr>
        <w:t>« définit, à titre de document ministériel officiel, les apprentissages essentiels à la formation des jeunes »</w:t>
      </w:r>
      <w:r>
        <w:rPr>
          <w:rStyle w:val="Appelnotedebasdep"/>
          <w:rFonts w:cs="Arial"/>
        </w:rPr>
        <w:footnoteReference w:id="64"/>
      </w:r>
      <w:r w:rsidRPr="00CD4D0C">
        <w:rPr>
          <w:rFonts w:cs="Arial"/>
        </w:rPr>
        <w:t>.</w:t>
      </w:r>
    </w:p>
    <w:p w14:paraId="749CB2EC" w14:textId="77777777" w:rsidR="009664F7"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 PFEQ élabore également la mise en œuvre de la mission de l’école</w:t>
      </w:r>
      <w:r w:rsidR="00AD3CC1" w:rsidRPr="00CD4D0C">
        <w:rPr>
          <w:rFonts w:cs="Arial"/>
        </w:rPr>
        <w:t>, qui est</w:t>
      </w:r>
      <w:r w:rsidRPr="00CD4D0C">
        <w:rPr>
          <w:rFonts w:cs="Arial"/>
        </w:rPr>
        <w:t xml:space="preserve"> d’instruire, socialiser et qualifier l’élève</w:t>
      </w:r>
      <w:r>
        <w:rPr>
          <w:rStyle w:val="Appelnotedebasdep"/>
          <w:rFonts w:cs="Arial"/>
        </w:rPr>
        <w:footnoteReference w:id="65"/>
      </w:r>
      <w:r w:rsidRPr="00CD4D0C">
        <w:rPr>
          <w:rFonts w:cs="Arial"/>
        </w:rPr>
        <w:t>. Les trois composantes de la mission de l’école contribuent, au terme du parcours scolaire, à former des citoyens qui pourront « actualiser leur potentiel tant sur le plan intellectuel qu’affectif, et ce, pour leur vie personnelle, sociale et professionnelle »</w:t>
      </w:r>
      <w:r>
        <w:rPr>
          <w:rStyle w:val="Appelnotedebasdep"/>
          <w:rFonts w:cs="Arial"/>
        </w:rPr>
        <w:footnoteReference w:id="66"/>
      </w:r>
      <w:r w:rsidRPr="00CD4D0C">
        <w:rPr>
          <w:rFonts w:cs="Arial"/>
        </w:rPr>
        <w:t xml:space="preserve">. L’école réalise </w:t>
      </w:r>
      <w:r w:rsidR="006800E1" w:rsidRPr="00CD4D0C">
        <w:rPr>
          <w:rFonts w:cs="Arial"/>
        </w:rPr>
        <w:t>sa</w:t>
      </w:r>
      <w:r w:rsidRPr="00CD4D0C">
        <w:rPr>
          <w:rFonts w:cs="Arial"/>
        </w:rPr>
        <w:t xml:space="preserve"> mission dans le cadre de son projet éducatif</w:t>
      </w:r>
      <w:r>
        <w:rPr>
          <w:rStyle w:val="Appelnotedebasdep"/>
          <w:rFonts w:cs="Arial"/>
        </w:rPr>
        <w:footnoteReference w:id="67"/>
      </w:r>
      <w:r w:rsidRPr="00CD4D0C">
        <w:rPr>
          <w:rFonts w:cs="Arial"/>
        </w:rPr>
        <w:t>.</w:t>
      </w:r>
    </w:p>
    <w:p w14:paraId="3A890E75" w14:textId="77777777" w:rsidR="009664F7" w:rsidRPr="00CD4D0C" w:rsidRDefault="00CE138B" w:rsidP="00D0701D">
      <w:pPr>
        <w:keepNext/>
        <w:numPr>
          <w:ilvl w:val="1"/>
          <w:numId w:val="8"/>
        </w:numPr>
        <w:spacing w:before="120" w:after="120"/>
        <w:ind w:left="1162"/>
        <w:outlineLvl w:val="2"/>
        <w:rPr>
          <w:rFonts w:cs="Arial"/>
          <w:b/>
          <w:smallCaps/>
        </w:rPr>
      </w:pPr>
      <w:bookmarkStart w:id="16" w:name="_Toc256000006"/>
      <w:bookmarkStart w:id="17" w:name="_Toc234404584"/>
      <w:r w:rsidRPr="00CD4D0C">
        <w:rPr>
          <w:rFonts w:cs="Arial"/>
          <w:b/>
          <w:smallCaps/>
        </w:rPr>
        <w:t>Le</w:t>
      </w:r>
      <w:r w:rsidR="003A1175" w:rsidRPr="00CD4D0C">
        <w:rPr>
          <w:rFonts w:cs="Arial"/>
          <w:b/>
          <w:smallCaps/>
        </w:rPr>
        <w:t xml:space="preserve"> contrat de services éducatifs</w:t>
      </w:r>
      <w:bookmarkEnd w:id="16"/>
      <w:bookmarkEnd w:id="17"/>
    </w:p>
    <w:p w14:paraId="36FC68C2" w14:textId="77777777" w:rsidR="00E43004"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 contrat de services éducatifs</w:t>
      </w:r>
      <w:r w:rsidR="00AF0862" w:rsidRPr="00CD4D0C">
        <w:rPr>
          <w:rFonts w:cs="Arial"/>
        </w:rPr>
        <w:t xml:space="preserve"> </w:t>
      </w:r>
      <w:r w:rsidRPr="00CD4D0C">
        <w:rPr>
          <w:rFonts w:cs="Arial"/>
        </w:rPr>
        <w:t>est un élément essentiel du cadre réglementaire applicable au cheminement de l’élève dans une école privée.</w:t>
      </w:r>
      <w:r w:rsidR="00AF0862" w:rsidRPr="00CD4D0C">
        <w:rPr>
          <w:rFonts w:cs="Arial"/>
        </w:rPr>
        <w:t xml:space="preserve"> </w:t>
      </w:r>
      <w:r w:rsidR="00021C16" w:rsidRPr="00CD4D0C">
        <w:rPr>
          <w:rFonts w:cs="Arial"/>
          <w:kern w:val="28"/>
        </w:rPr>
        <w:t xml:space="preserve">Il </w:t>
      </w:r>
      <w:r w:rsidR="008F3D11" w:rsidRPr="00CD4D0C">
        <w:rPr>
          <w:rFonts w:cs="Arial"/>
          <w:kern w:val="28"/>
        </w:rPr>
        <w:t xml:space="preserve">constitue le fondement </w:t>
      </w:r>
      <w:r w:rsidR="008F3D11" w:rsidRPr="00CD4D0C">
        <w:rPr>
          <w:rFonts w:cs="Arial"/>
          <w:kern w:val="28"/>
        </w:rPr>
        <w:lastRenderedPageBreak/>
        <w:t xml:space="preserve">juridique et relationnel qui régit le parcours de l'élève au sein d'un établissement d'enseignement privé. </w:t>
      </w:r>
      <w:r w:rsidRPr="00CD4D0C">
        <w:rPr>
          <w:rFonts w:cs="Arial"/>
          <w:kern w:val="28"/>
        </w:rPr>
        <w:t xml:space="preserve">Une </w:t>
      </w:r>
      <w:r w:rsidR="008F3D11" w:rsidRPr="00CD4D0C">
        <w:rPr>
          <w:rFonts w:cs="Arial"/>
          <w:kern w:val="28"/>
        </w:rPr>
        <w:t xml:space="preserve">école privée opère sous </w:t>
      </w:r>
      <w:r w:rsidRPr="00CD4D0C">
        <w:rPr>
          <w:rFonts w:cs="Arial"/>
          <w:kern w:val="28"/>
        </w:rPr>
        <w:t xml:space="preserve">une relation contractuelle </w:t>
      </w:r>
      <w:r w:rsidR="008F3D11" w:rsidRPr="00CD4D0C">
        <w:rPr>
          <w:rFonts w:cs="Arial"/>
          <w:kern w:val="28"/>
        </w:rPr>
        <w:t xml:space="preserve">encadrée par la </w:t>
      </w:r>
      <w:r w:rsidRPr="00CD4D0C">
        <w:rPr>
          <w:rFonts w:cs="Arial"/>
          <w:kern w:val="28"/>
        </w:rPr>
        <w:t>loi.</w:t>
      </w:r>
      <w:r w:rsidR="0034185A" w:rsidRPr="00CD4D0C">
        <w:rPr>
          <w:rFonts w:cs="Arial"/>
          <w:kern w:val="28"/>
        </w:rPr>
        <w:t xml:space="preserve"> </w:t>
      </w:r>
      <w:r w:rsidRPr="00CD4D0C">
        <w:rPr>
          <w:rFonts w:cs="Arial"/>
          <w:kern w:val="28"/>
        </w:rPr>
        <w:t>Bien qu'il s'agisse d'un accord privé, ce contrat est soumis à la LEP qui impose des règles d'ordre public strictes.</w:t>
      </w:r>
    </w:p>
    <w:p w14:paraId="0C4BB48B"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 xml:space="preserve">Le contrat de services éducatifs peut viser à la fois la dispense de </w:t>
      </w:r>
      <w:r w:rsidRPr="00CD4D0C">
        <w:rPr>
          <w:rFonts w:cs="Arial"/>
          <w:shd w:val="clear" w:color="auto" w:fill="FFFFFF"/>
        </w:rPr>
        <w:t xml:space="preserve">services éducatifs prévus et visés à la LEP </w:t>
      </w:r>
      <w:r w:rsidRPr="00CD4D0C">
        <w:rPr>
          <w:rFonts w:cs="Arial"/>
        </w:rPr>
        <w:t>(l’enseignement au primaire et la formation générale au secondaire) et des services accessoires moyennant un prix que le client s’oblige à lui payer</w:t>
      </w:r>
      <w:r>
        <w:rPr>
          <w:rStyle w:val="Appelnotedebasdep"/>
          <w:rFonts w:cs="Arial"/>
        </w:rPr>
        <w:footnoteReference w:id="68"/>
      </w:r>
      <w:r w:rsidRPr="00CD4D0C">
        <w:rPr>
          <w:rFonts w:cs="Arial"/>
        </w:rPr>
        <w:t xml:space="preserve">. </w:t>
      </w:r>
    </w:p>
    <w:p w14:paraId="4F59F8B6" w14:textId="77777777" w:rsidR="009E38C2" w:rsidRPr="00CD4D0C" w:rsidRDefault="00CE138B" w:rsidP="00D0701D">
      <w:pPr>
        <w:pStyle w:val="Paragrdouble"/>
        <w:numPr>
          <w:ilvl w:val="0"/>
          <w:numId w:val="1"/>
        </w:numPr>
        <w:spacing w:line="240" w:lineRule="auto"/>
        <w:ind w:right="6"/>
        <w:rPr>
          <w:rFonts w:cs="Arial"/>
        </w:rPr>
      </w:pPr>
      <w:r w:rsidRPr="00CD4D0C">
        <w:rPr>
          <w:rFonts w:cs="Arial"/>
        </w:rPr>
        <w:t xml:space="preserve">Bien que les contrats de services éducatifs puissent différer d’une </w:t>
      </w:r>
      <w:r w:rsidR="003B7101">
        <w:rPr>
          <w:rFonts w:cs="Arial"/>
        </w:rPr>
        <w:t>é</w:t>
      </w:r>
      <w:r w:rsidRPr="00CD4D0C">
        <w:rPr>
          <w:rFonts w:cs="Arial"/>
        </w:rPr>
        <w:t>cole à une autre quant aux services accessoires</w:t>
      </w:r>
      <w:r w:rsidRPr="00CD4D0C">
        <w:rPr>
          <w:rFonts w:cs="Arial"/>
          <w:szCs w:val="24"/>
        </w:rPr>
        <w:t xml:space="preserve"> </w:t>
      </w:r>
      <w:r w:rsidRPr="00CD4D0C">
        <w:rPr>
          <w:rFonts w:cs="Arial"/>
        </w:rPr>
        <w:t xml:space="preserve">qui y sont offerts, leur objet principal demeure le même, soit la prestation de services éducatifs au sens de la LEP, la LIP et la réglementation afférente. </w:t>
      </w:r>
    </w:p>
    <w:p w14:paraId="49A72B25" w14:textId="77777777" w:rsidR="00297068"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 texte du contrat doit mentionner les dates de début et de fin de la prestation des services ainsi que</w:t>
      </w:r>
      <w:r w:rsidRPr="00CD4D0C">
        <w:rPr>
          <w:rFonts w:cs="Arial"/>
          <w:sz w:val="14"/>
          <w:szCs w:val="14"/>
        </w:rPr>
        <w:t> </w:t>
      </w:r>
      <w:r w:rsidRPr="00CD4D0C">
        <w:rPr>
          <w:rFonts w:cs="Arial"/>
        </w:rPr>
        <w:t>le prix convenu pour les services éducatifs (frais de scolarité), distinct du prix convenu pour les services accessoires (le cas échéant, et par exemple, pour les services de garde)</w:t>
      </w:r>
      <w:r>
        <w:rPr>
          <w:rStyle w:val="Appelnotedebasdep"/>
          <w:rFonts w:cs="Arial"/>
        </w:rPr>
        <w:footnoteReference w:id="69"/>
      </w:r>
      <w:r w:rsidRPr="00CD4D0C">
        <w:rPr>
          <w:rFonts w:cs="Arial"/>
        </w:rPr>
        <w:t>.</w:t>
      </w:r>
    </w:p>
    <w:p w14:paraId="2D2EF9CB"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 xml:space="preserve">Le Chapitre IV de la LEP </w:t>
      </w:r>
      <w:r w:rsidR="006478F6" w:rsidRPr="00CD4D0C">
        <w:rPr>
          <w:rFonts w:cs="Arial"/>
        </w:rPr>
        <w:t xml:space="preserve">énonce </w:t>
      </w:r>
      <w:r w:rsidRPr="00CD4D0C">
        <w:rPr>
          <w:rFonts w:cs="Arial"/>
        </w:rPr>
        <w:t xml:space="preserve">diverses modalités </w:t>
      </w:r>
      <w:r w:rsidR="006478F6" w:rsidRPr="00CD4D0C">
        <w:rPr>
          <w:rFonts w:cs="Arial"/>
        </w:rPr>
        <w:t xml:space="preserve">propres au </w:t>
      </w:r>
      <w:r w:rsidRPr="00CD4D0C">
        <w:rPr>
          <w:rFonts w:cs="Arial"/>
        </w:rPr>
        <w:t>contrat de services éducatifs. L’article 68 LEP exige que ce contrat soit écrit et conforme aux exigences réglementaires.</w:t>
      </w:r>
      <w:r w:rsidRPr="00CD4D0C">
        <w:rPr>
          <w:rFonts w:cs="Arial"/>
          <w:szCs w:val="24"/>
        </w:rPr>
        <w:t xml:space="preserve"> </w:t>
      </w:r>
      <w:r w:rsidRPr="00CD4D0C">
        <w:rPr>
          <w:rFonts w:cs="Arial"/>
        </w:rPr>
        <w:t xml:space="preserve">L’article 71 LEP édicte le droit du client de </w:t>
      </w:r>
      <w:r w:rsidR="00832F6B" w:rsidRPr="00CD4D0C">
        <w:rPr>
          <w:rFonts w:cs="Arial"/>
        </w:rPr>
        <w:t xml:space="preserve">le </w:t>
      </w:r>
      <w:r w:rsidRPr="00CD4D0C">
        <w:rPr>
          <w:rFonts w:cs="Arial"/>
        </w:rPr>
        <w:t xml:space="preserve">résilier, à tout moment et à sa discrétion, </w:t>
      </w:r>
      <w:r w:rsidR="00846F96" w:rsidRPr="00CD4D0C">
        <w:rPr>
          <w:rFonts w:cs="Arial"/>
        </w:rPr>
        <w:t xml:space="preserve">et ce, </w:t>
      </w:r>
      <w:r w:rsidRPr="00CD4D0C">
        <w:rPr>
          <w:rFonts w:cs="Arial"/>
        </w:rPr>
        <w:t>au moyen d’un avis écrit qui prend effet sur réception. Les articles 72 et 73 LEP règlent le montant de l’indemnité auquel le client a droit en tel cas de résiliation. </w:t>
      </w:r>
    </w:p>
    <w:p w14:paraId="7E31A1EE"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Par souci d’assurer le respect de l’obligation de fréquentation scolaire, le législateur encadre le mécanisme de résiliation à la disposition des parents et impose à l’</w:t>
      </w:r>
      <w:r w:rsidR="00056712" w:rsidRPr="00CD4D0C">
        <w:rPr>
          <w:rFonts w:cs="Arial"/>
        </w:rPr>
        <w:t>é</w:t>
      </w:r>
      <w:r w:rsidRPr="00CD4D0C">
        <w:rPr>
          <w:rFonts w:cs="Arial"/>
        </w:rPr>
        <w:t>cole l’obligation de signaler cette résiliation au centre de services scolaires ou la commission scolaire de qui relève un élève assujetti à l’obligation de fréquentation scolaire</w:t>
      </w:r>
      <w:r>
        <w:rPr>
          <w:rStyle w:val="Appelnotedebasdep"/>
          <w:rFonts w:cs="Arial"/>
        </w:rPr>
        <w:footnoteReference w:id="70"/>
      </w:r>
      <w:r w:rsidRPr="00CD4D0C">
        <w:rPr>
          <w:rFonts w:cs="Arial"/>
        </w:rPr>
        <w:t>.</w:t>
      </w:r>
    </w:p>
    <w:p w14:paraId="511E28B6" w14:textId="77777777" w:rsidR="009E38C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 xml:space="preserve">Tout contrat de services éducatifs ou tout formulaire d’inscription doit contenir divers renseignements énumérés au </w:t>
      </w:r>
      <w:r w:rsidRPr="00CD4D0C">
        <w:rPr>
          <w:rFonts w:cs="Arial"/>
          <w:i/>
          <w:iCs/>
        </w:rPr>
        <w:t>Règlement d’application de la</w:t>
      </w:r>
      <w:r w:rsidRPr="00CD4D0C">
        <w:rPr>
          <w:rFonts w:cs="Arial"/>
        </w:rPr>
        <w:t> </w:t>
      </w:r>
      <w:r w:rsidRPr="00CD4D0C">
        <w:rPr>
          <w:rFonts w:cs="Arial"/>
          <w:i/>
          <w:iCs/>
        </w:rPr>
        <w:t>Loi sur l’enseignement privé</w:t>
      </w:r>
      <w:r>
        <w:rPr>
          <w:rStyle w:val="Appelnotedebasdep"/>
          <w:rFonts w:cs="Arial"/>
        </w:rPr>
        <w:footnoteReference w:id="71"/>
      </w:r>
      <w:r w:rsidRPr="00CD4D0C">
        <w:rPr>
          <w:rFonts w:cs="Arial"/>
        </w:rPr>
        <w:t xml:space="preserve"> (« </w:t>
      </w:r>
      <w:r w:rsidRPr="00CD4D0C">
        <w:rPr>
          <w:rFonts w:cs="Arial"/>
          <w:b/>
          <w:bCs/>
        </w:rPr>
        <w:t>Règlement d’application</w:t>
      </w:r>
      <w:r w:rsidRPr="00CD4D0C">
        <w:rPr>
          <w:rFonts w:cs="Arial"/>
        </w:rPr>
        <w:t> »).</w:t>
      </w:r>
      <w:r w:rsidRPr="00CD4D0C">
        <w:rPr>
          <w:rFonts w:cs="Arial"/>
          <w:kern w:val="28"/>
        </w:rPr>
        <w:t xml:space="preserve"> </w:t>
      </w:r>
    </w:p>
    <w:p w14:paraId="0D0CB4B3" w14:textId="77777777" w:rsidR="007D25F2"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lastRenderedPageBreak/>
        <w:t xml:space="preserve">Pendant l’état d’urgence sanitaire décrété le 13 mars 2020, divers décrets gouvernementaux </w:t>
      </w:r>
      <w:r w:rsidR="0090595F" w:rsidRPr="00CD4D0C">
        <w:rPr>
          <w:rFonts w:cs="Arial"/>
        </w:rPr>
        <w:t xml:space="preserve">ont modifié </w:t>
      </w:r>
      <w:r w:rsidRPr="00CD4D0C">
        <w:rPr>
          <w:rFonts w:cs="Arial"/>
        </w:rPr>
        <w:t>les obligations contenues aux contrats de services éducatifs</w:t>
      </w:r>
      <w:r>
        <w:rPr>
          <w:rStyle w:val="Appelnotedebasdep"/>
          <w:rFonts w:cs="Arial"/>
        </w:rPr>
        <w:footnoteReference w:id="72"/>
      </w:r>
      <w:r w:rsidRPr="00CD4D0C">
        <w:rPr>
          <w:rFonts w:cs="Arial"/>
        </w:rPr>
        <w:t>.</w:t>
      </w:r>
    </w:p>
    <w:p w14:paraId="3B7CDDB1" w14:textId="77777777" w:rsidR="00D764BE" w:rsidRPr="00CD4D0C" w:rsidRDefault="00CE138B" w:rsidP="00D0701D">
      <w:pPr>
        <w:keepNext/>
        <w:numPr>
          <w:ilvl w:val="0"/>
          <w:numId w:val="8"/>
        </w:numPr>
        <w:spacing w:before="120" w:after="120"/>
        <w:ind w:left="709" w:hanging="709"/>
        <w:jc w:val="both"/>
        <w:outlineLvl w:val="1"/>
        <w:rPr>
          <w:rFonts w:cs="Arial"/>
          <w:b/>
          <w:caps/>
          <w:u w:val="single"/>
        </w:rPr>
      </w:pPr>
      <w:bookmarkStart w:id="18" w:name="_Toc256000007"/>
      <w:bookmarkStart w:id="19" w:name="_Toc234404585"/>
      <w:r w:rsidRPr="00CD4D0C">
        <w:rPr>
          <w:rFonts w:cs="Arial"/>
          <w:b/>
          <w:caps/>
          <w:u w:val="single"/>
        </w:rPr>
        <w:t>LE CONTRAT DE SERVICES ÉDUCATIFS EST-IL UN CONTRAT DE CONSOMMATION?</w:t>
      </w:r>
      <w:bookmarkEnd w:id="18"/>
      <w:bookmarkEnd w:id="19"/>
      <w:r w:rsidRPr="00CD4D0C">
        <w:rPr>
          <w:rFonts w:cs="Arial"/>
          <w:b/>
          <w:caps/>
          <w:u w:val="single"/>
        </w:rPr>
        <w:t xml:space="preserve"> </w:t>
      </w:r>
    </w:p>
    <w:p w14:paraId="40519EA6" w14:textId="77777777" w:rsidR="00794689" w:rsidRPr="00CD4D0C" w:rsidRDefault="00CE138B" w:rsidP="00D0701D">
      <w:pPr>
        <w:numPr>
          <w:ilvl w:val="0"/>
          <w:numId w:val="1"/>
        </w:numPr>
        <w:tabs>
          <w:tab w:val="clear" w:pos="360"/>
        </w:tabs>
        <w:spacing w:before="120" w:after="120"/>
        <w:ind w:right="6"/>
        <w:jc w:val="both"/>
        <w:rPr>
          <w:rFonts w:cs="Arial"/>
          <w:kern w:val="28"/>
        </w:rPr>
      </w:pPr>
      <w:r w:rsidRPr="00CD4D0C">
        <w:rPr>
          <w:rFonts w:cs="Arial"/>
          <w:kern w:val="28"/>
        </w:rPr>
        <w:t xml:space="preserve">Une des questions communes énoncées au jugement d’autorisation porte sur l’application de la </w:t>
      </w:r>
      <w:r w:rsidRPr="00CD4D0C">
        <w:rPr>
          <w:rFonts w:cs="Arial"/>
          <w:i/>
          <w:iCs/>
          <w:kern w:val="28"/>
        </w:rPr>
        <w:t>Loi sur la protection du consommateur</w:t>
      </w:r>
      <w:r>
        <w:rPr>
          <w:rStyle w:val="Appelnotedebasdep"/>
          <w:rFonts w:cs="Arial"/>
          <w:kern w:val="28"/>
        </w:rPr>
        <w:footnoteReference w:id="73"/>
      </w:r>
      <w:r w:rsidRPr="00CD4D0C">
        <w:rPr>
          <w:rFonts w:cs="Arial"/>
          <w:kern w:val="28"/>
        </w:rPr>
        <w:t xml:space="preserve"> (« </w:t>
      </w:r>
      <w:r w:rsidRPr="00CD4D0C">
        <w:rPr>
          <w:rFonts w:cs="Arial"/>
          <w:b/>
          <w:bCs/>
          <w:kern w:val="28"/>
        </w:rPr>
        <w:t>LPC</w:t>
      </w:r>
      <w:r w:rsidRPr="00CD4D0C">
        <w:rPr>
          <w:rFonts w:cs="Arial"/>
          <w:kern w:val="28"/>
        </w:rPr>
        <w:t> ») aux contrats de services éducatifs.</w:t>
      </w:r>
    </w:p>
    <w:p w14:paraId="16402DDC" w14:textId="77777777" w:rsidR="00794689" w:rsidRPr="00CD4D0C" w:rsidRDefault="00CE138B" w:rsidP="00D0701D">
      <w:pPr>
        <w:numPr>
          <w:ilvl w:val="0"/>
          <w:numId w:val="1"/>
        </w:numPr>
        <w:tabs>
          <w:tab w:val="clear" w:pos="360"/>
        </w:tabs>
        <w:spacing w:before="120" w:after="120"/>
        <w:jc w:val="both"/>
        <w:rPr>
          <w:rFonts w:cs="Arial"/>
          <w:kern w:val="28"/>
        </w:rPr>
      </w:pPr>
      <w:r w:rsidRPr="00CD4D0C">
        <w:rPr>
          <w:rFonts w:cs="Arial"/>
        </w:rPr>
        <w:t>Les Demandeurs allèguent une inexécution contractuelle du contrat entre le 13 mars et le 30 juin 2020, contrevenant à l’article 16</w:t>
      </w:r>
      <w:r>
        <w:rPr>
          <w:rStyle w:val="Appelnotedebasdep"/>
          <w:rFonts w:cs="Arial"/>
        </w:rPr>
        <w:footnoteReference w:id="74"/>
      </w:r>
      <w:r w:rsidRPr="00CD4D0C">
        <w:rPr>
          <w:rFonts w:cs="Arial"/>
        </w:rPr>
        <w:t xml:space="preserve"> LPC. Ils allèguent qu’en raison de cette inexécution, ils ont droit au remboursement des frais de scolarité en vertu de l’article 272</w:t>
      </w:r>
      <w:r>
        <w:rPr>
          <w:rStyle w:val="Appelnotedebasdep"/>
          <w:rFonts w:cs="Arial"/>
        </w:rPr>
        <w:footnoteReference w:id="75"/>
      </w:r>
      <w:r w:rsidRPr="00CD4D0C">
        <w:rPr>
          <w:rFonts w:cs="Arial"/>
        </w:rPr>
        <w:t xml:space="preserve"> LPC. </w:t>
      </w:r>
    </w:p>
    <w:p w14:paraId="372C0573" w14:textId="77777777" w:rsidR="00DF03AA" w:rsidRPr="00DF03AA" w:rsidRDefault="00CE138B" w:rsidP="00D0701D">
      <w:pPr>
        <w:numPr>
          <w:ilvl w:val="0"/>
          <w:numId w:val="1"/>
        </w:numPr>
        <w:tabs>
          <w:tab w:val="clear" w:pos="360"/>
        </w:tabs>
        <w:spacing w:before="120" w:after="120"/>
        <w:jc w:val="both"/>
        <w:rPr>
          <w:rFonts w:cs="Arial"/>
          <w:kern w:val="28"/>
        </w:rPr>
      </w:pPr>
      <w:bookmarkStart w:id="20" w:name="_Hlk230159289"/>
      <w:r w:rsidRPr="00DF03AA">
        <w:rPr>
          <w:rFonts w:cs="Arial"/>
          <w:kern w:val="28"/>
        </w:rPr>
        <w:t xml:space="preserve">Pour les motifs qui suivent, le </w:t>
      </w:r>
      <w:r w:rsidRPr="00DF03AA">
        <w:rPr>
          <w:rFonts w:cs="Arial"/>
          <w:szCs w:val="24"/>
        </w:rPr>
        <w:t>contrat de services éducatifs conclu avec chaque École n’est pas un contrat de consommation au sens de la LPC</w:t>
      </w:r>
      <w:bookmarkEnd w:id="20"/>
      <w:r w:rsidRPr="00DF03AA">
        <w:rPr>
          <w:rFonts w:cs="Arial"/>
          <w:szCs w:val="24"/>
        </w:rPr>
        <w:t xml:space="preserve">, </w:t>
      </w:r>
      <w:r w:rsidRPr="00DF03AA">
        <w:rPr>
          <w:rFonts w:cs="Arial"/>
          <w:color w:val="000000"/>
        </w:rPr>
        <w:t xml:space="preserve">d’autant plus que le </w:t>
      </w:r>
      <w:r w:rsidRPr="00DF03AA">
        <w:rPr>
          <w:rFonts w:cs="Arial"/>
          <w:kern w:val="28"/>
        </w:rPr>
        <w:t xml:space="preserve">contrat de services éducatifs est hautement réglementé et son </w:t>
      </w:r>
      <w:r w:rsidRPr="00DF03AA">
        <w:rPr>
          <w:rFonts w:cs="Arial"/>
        </w:rPr>
        <w:t>contenu est fixé par un cadre réglementaire et législatif strict.</w:t>
      </w:r>
    </w:p>
    <w:p w14:paraId="2ED9CCEB" w14:textId="77777777" w:rsidR="00F868FD" w:rsidRPr="00CD4D0C" w:rsidRDefault="00CE138B" w:rsidP="00D0701D">
      <w:pPr>
        <w:keepNext/>
        <w:numPr>
          <w:ilvl w:val="1"/>
          <w:numId w:val="8"/>
        </w:numPr>
        <w:spacing w:before="120" w:after="120"/>
        <w:ind w:left="1162"/>
        <w:jc w:val="both"/>
        <w:outlineLvl w:val="2"/>
        <w:rPr>
          <w:rFonts w:cs="Arial"/>
          <w:b/>
          <w:smallCaps/>
        </w:rPr>
      </w:pPr>
      <w:bookmarkStart w:id="21" w:name="_Toc256000008"/>
      <w:bookmarkStart w:id="22" w:name="_Toc234404586"/>
      <w:r w:rsidRPr="00CD4D0C">
        <w:rPr>
          <w:rFonts w:cs="Arial"/>
          <w:b/>
          <w:smallCaps/>
        </w:rPr>
        <w:t>Le</w:t>
      </w:r>
      <w:r w:rsidR="001A391F" w:rsidRPr="00CD4D0C">
        <w:rPr>
          <w:rFonts w:cs="Arial"/>
          <w:b/>
          <w:smallCaps/>
        </w:rPr>
        <w:t xml:space="preserve"> consommateur et le commerçant</w:t>
      </w:r>
      <w:bookmarkEnd w:id="21"/>
      <w:bookmarkEnd w:id="22"/>
    </w:p>
    <w:p w14:paraId="7497196D" w14:textId="77777777" w:rsidR="00F868FD"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Selon l’article 2 de la LPC, cette loi s’applique </w:t>
      </w:r>
      <w:r w:rsidRPr="00CD4D0C">
        <w:rPr>
          <w:rFonts w:cs="Arial"/>
          <w:kern w:val="28"/>
          <w:szCs w:val="24"/>
        </w:rPr>
        <w:t>à tout contrat conclu entre un consommateur et un commerçant dans le cours des activités de son commerce et ayant pour objet un bien ou un service</w:t>
      </w:r>
      <w:r w:rsidRPr="00CD4D0C">
        <w:rPr>
          <w:rFonts w:cs="Arial"/>
          <w:szCs w:val="24"/>
        </w:rPr>
        <w:t>.</w:t>
      </w:r>
      <w:r w:rsidRPr="00CD4D0C">
        <w:rPr>
          <w:rFonts w:cs="Arial"/>
          <w:kern w:val="28"/>
        </w:rPr>
        <w:t xml:space="preserve"> </w:t>
      </w:r>
    </w:p>
    <w:p w14:paraId="63B7646E" w14:textId="77777777" w:rsidR="00F868FD"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La LPC définit le terme consommateur, comme étant </w:t>
      </w:r>
      <w:r w:rsidRPr="00CD4D0C">
        <w:rPr>
          <w:rFonts w:cs="Arial"/>
          <w:kern w:val="28"/>
          <w:szCs w:val="24"/>
        </w:rPr>
        <w:t>« une personne physique, sauf un commerçant qui se procure un bien ou un service pour les fins de son commerce »</w:t>
      </w:r>
      <w:r>
        <w:rPr>
          <w:rStyle w:val="Appelnotedebasdep"/>
          <w:rFonts w:cs="Arial"/>
          <w:kern w:val="28"/>
          <w:szCs w:val="24"/>
        </w:rPr>
        <w:footnoteReference w:id="76"/>
      </w:r>
      <w:r w:rsidRPr="00CD4D0C">
        <w:rPr>
          <w:rFonts w:cs="Arial"/>
          <w:kern w:val="28"/>
          <w:szCs w:val="24"/>
        </w:rPr>
        <w:t>.</w:t>
      </w:r>
      <w:r w:rsidRPr="00CD4D0C">
        <w:rPr>
          <w:rFonts w:cs="Arial"/>
          <w:szCs w:val="24"/>
        </w:rPr>
        <w:t xml:space="preserve"> L’application de la LPC est tributaire de la détermination de « consommateur » et de la finalité du contrat</w:t>
      </w:r>
      <w:r>
        <w:rPr>
          <w:rStyle w:val="Appelnotedebasdep"/>
          <w:rFonts w:cs="Arial"/>
        </w:rPr>
        <w:footnoteReference w:id="77"/>
      </w:r>
      <w:r w:rsidRPr="00CD4D0C">
        <w:rPr>
          <w:rFonts w:cs="Arial"/>
          <w:szCs w:val="24"/>
        </w:rPr>
        <w:t xml:space="preserve"> et non pas de la qualité des parties. De sorte que le statut de personne physique des Demandeurs est insuffisant pour conclure à l’application de la LPC. </w:t>
      </w:r>
      <w:r w:rsidRPr="00CD4D0C">
        <w:rPr>
          <w:rFonts w:cs="Arial"/>
          <w:kern w:val="28"/>
          <w:szCs w:val="24"/>
        </w:rPr>
        <w:t xml:space="preserve">Ici, lorsque </w:t>
      </w:r>
      <w:r w:rsidRPr="00CD4D0C">
        <w:rPr>
          <w:rFonts w:cs="Arial"/>
          <w:szCs w:val="24"/>
        </w:rPr>
        <w:t>les Demandeurs concluent un contrat de services éducatifs, ils le font afin de respecter leur obligation pour que leur enfant remplisse son obligation de fréquentation scolaire</w:t>
      </w:r>
      <w:r>
        <w:rPr>
          <w:rStyle w:val="Appelnotedebasdep"/>
          <w:rFonts w:cs="Arial"/>
          <w:szCs w:val="24"/>
        </w:rPr>
        <w:footnoteReference w:id="78"/>
      </w:r>
      <w:r w:rsidRPr="00CD4D0C">
        <w:rPr>
          <w:rFonts w:cs="Arial"/>
          <w:szCs w:val="24"/>
        </w:rPr>
        <w:t xml:space="preserve">. </w:t>
      </w:r>
    </w:p>
    <w:p w14:paraId="0D94B74A" w14:textId="77777777" w:rsidR="00F868FD"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La LPC ne définit par le mot commerçant dans sa version française mais le fait dans la version anglaise: « </w:t>
      </w:r>
      <w:r w:rsidRPr="00CD4D0C">
        <w:rPr>
          <w:rFonts w:cs="Arial"/>
          <w:i/>
          <w:iCs/>
          <w:szCs w:val="24"/>
        </w:rPr>
        <w:t>In this Act, the word “merchant” includes any person doing business or extending credit in the course of his business</w:t>
      </w:r>
      <w:r w:rsidRPr="00CD4D0C">
        <w:rPr>
          <w:rFonts w:cs="Arial"/>
          <w:szCs w:val="24"/>
        </w:rPr>
        <w:t xml:space="preserve"> »</w:t>
      </w:r>
      <w:r>
        <w:rPr>
          <w:rStyle w:val="Appelnotedebasdep"/>
          <w:rFonts w:cs="Arial"/>
          <w:szCs w:val="24"/>
          <w:lang w:val="en-CA"/>
        </w:rPr>
        <w:footnoteReference w:id="79"/>
      </w:r>
      <w:r w:rsidRPr="00CD4D0C">
        <w:rPr>
          <w:rFonts w:cs="Arial"/>
          <w:szCs w:val="24"/>
        </w:rPr>
        <w:t xml:space="preserve">. </w:t>
      </w:r>
    </w:p>
    <w:p w14:paraId="1D4857DE" w14:textId="77777777" w:rsidR="00400FEE" w:rsidRPr="00CD4D0C" w:rsidRDefault="00CE138B" w:rsidP="00D0701D">
      <w:pPr>
        <w:numPr>
          <w:ilvl w:val="0"/>
          <w:numId w:val="1"/>
        </w:numPr>
        <w:tabs>
          <w:tab w:val="clear" w:pos="360"/>
        </w:tabs>
        <w:spacing w:before="120" w:after="120"/>
        <w:jc w:val="both"/>
        <w:rPr>
          <w:rFonts w:cs="Arial"/>
          <w:kern w:val="28"/>
        </w:rPr>
      </w:pPr>
      <w:r w:rsidRPr="00CD4D0C">
        <w:rPr>
          <w:rFonts w:cs="Arial"/>
        </w:rPr>
        <w:t>Pour dé</w:t>
      </w:r>
      <w:r w:rsidR="002E20FD">
        <w:rPr>
          <w:rFonts w:cs="Arial"/>
        </w:rPr>
        <w:t xml:space="preserve">cider </w:t>
      </w:r>
      <w:r w:rsidRPr="00CD4D0C">
        <w:rPr>
          <w:rFonts w:cs="Arial"/>
        </w:rPr>
        <w:t>de l’application de la LPC, il faut qualifier la finalité recherchée par la partie dans un contrat donné</w:t>
      </w:r>
      <w:r>
        <w:rPr>
          <w:rStyle w:val="Appelnotedebasdep"/>
          <w:rFonts w:cs="Arial"/>
        </w:rPr>
        <w:footnoteReference w:id="80"/>
      </w:r>
      <w:r w:rsidRPr="00CD4D0C">
        <w:rPr>
          <w:rFonts w:cs="Arial"/>
        </w:rPr>
        <w:t xml:space="preserve">. Par ailleurs, selon la finalité recherchée, une même personne peut être qualifiée de consommateur par rapport à un contrat, mais de commerçant par rapport à un autre. </w:t>
      </w:r>
      <w:r w:rsidRPr="00CD4D0C">
        <w:rPr>
          <w:rFonts w:cs="Arial"/>
          <w:szCs w:val="24"/>
        </w:rPr>
        <w:t xml:space="preserve"> </w:t>
      </w:r>
    </w:p>
    <w:p w14:paraId="7B5FAC26" w14:textId="77777777" w:rsidR="00506F12" w:rsidRDefault="00CE138B" w:rsidP="00506F12">
      <w:pPr>
        <w:numPr>
          <w:ilvl w:val="0"/>
          <w:numId w:val="1"/>
        </w:numPr>
        <w:tabs>
          <w:tab w:val="clear" w:pos="360"/>
        </w:tabs>
        <w:spacing w:before="120" w:after="120"/>
        <w:ind w:right="6"/>
        <w:jc w:val="both"/>
        <w:rPr>
          <w:rFonts w:cs="Arial"/>
          <w:b/>
          <w:bCs/>
          <w:kern w:val="28"/>
          <w:szCs w:val="24"/>
        </w:rPr>
      </w:pPr>
      <w:r>
        <w:rPr>
          <w:rFonts w:cs="Arial"/>
          <w:lang w:eastAsia="fr-CA"/>
        </w:rPr>
        <w:t>D</w:t>
      </w:r>
      <w:r w:rsidR="0030570C" w:rsidRPr="00CD4D0C">
        <w:rPr>
          <w:rFonts w:cs="Arial"/>
          <w:lang w:eastAsia="fr-CA"/>
        </w:rPr>
        <w:t>éterminer si les Écoles sont des commerçantes au sens de la LPC est une question mixte de fait et de droit</w:t>
      </w:r>
      <w:r>
        <w:rPr>
          <w:rStyle w:val="Appelnotedebasdep"/>
          <w:rFonts w:cs="Arial"/>
          <w:lang w:eastAsia="fr-CA"/>
        </w:rPr>
        <w:footnoteReference w:id="81"/>
      </w:r>
      <w:r w:rsidR="0030570C" w:rsidRPr="00CD4D0C">
        <w:rPr>
          <w:rFonts w:cs="Arial"/>
          <w:lang w:eastAsia="fr-CA"/>
        </w:rPr>
        <w:t>.</w:t>
      </w:r>
      <w:r w:rsidR="0030570C" w:rsidRPr="00CD4D0C">
        <w:rPr>
          <w:rFonts w:cs="Arial"/>
          <w:kern w:val="28"/>
          <w:szCs w:val="24"/>
        </w:rPr>
        <w:t xml:space="preserve"> </w:t>
      </w:r>
    </w:p>
    <w:p w14:paraId="205C191B" w14:textId="77777777" w:rsidR="0030570C" w:rsidRPr="00506F12" w:rsidRDefault="00CE138B" w:rsidP="00506F12">
      <w:pPr>
        <w:numPr>
          <w:ilvl w:val="0"/>
          <w:numId w:val="1"/>
        </w:numPr>
        <w:tabs>
          <w:tab w:val="clear" w:pos="360"/>
        </w:tabs>
        <w:spacing w:before="120" w:after="120"/>
        <w:ind w:right="6"/>
        <w:jc w:val="both"/>
        <w:rPr>
          <w:rFonts w:cs="Arial"/>
          <w:b/>
          <w:bCs/>
          <w:kern w:val="28"/>
          <w:szCs w:val="24"/>
        </w:rPr>
      </w:pPr>
      <w:r w:rsidRPr="00506F12">
        <w:rPr>
          <w:rFonts w:cs="Arial"/>
          <w:kern w:val="28"/>
          <w:szCs w:val="24"/>
        </w:rPr>
        <w:t>Alors que le terme « commerçant » n’est pas défini dans la LPC, la Cour d’appel identifie deux éléments essentiels à la qualité de commerçant soit : 1) l’exercice d’une activité en vue de faire un profit et 2) le caractère de permanence de l’activité, sans que cette activité constitue nécessairement l’activité principale ou exclusive de la personne en autant que la personne exerce cette activité de façon « habituelle plutôt qu’occasionnelle »</w:t>
      </w:r>
      <w:r>
        <w:rPr>
          <w:rStyle w:val="Appelnotedebasdep"/>
          <w:rFonts w:cs="Arial"/>
          <w:kern w:val="28"/>
          <w:szCs w:val="24"/>
        </w:rPr>
        <w:footnoteReference w:id="82"/>
      </w:r>
      <w:r w:rsidRPr="00506F12">
        <w:rPr>
          <w:rFonts w:cs="Arial"/>
          <w:szCs w:val="24"/>
        </w:rPr>
        <w:t>.</w:t>
      </w:r>
    </w:p>
    <w:p w14:paraId="083BD87C" w14:textId="77777777" w:rsidR="0030570C" w:rsidRPr="00506F12" w:rsidRDefault="00CE138B" w:rsidP="00506F12">
      <w:pPr>
        <w:numPr>
          <w:ilvl w:val="0"/>
          <w:numId w:val="1"/>
        </w:numPr>
        <w:tabs>
          <w:tab w:val="clear" w:pos="360"/>
        </w:tabs>
        <w:spacing w:before="120" w:after="120"/>
        <w:ind w:right="6"/>
        <w:jc w:val="both"/>
        <w:rPr>
          <w:rFonts w:cs="Arial"/>
          <w:kern w:val="28"/>
          <w:szCs w:val="24"/>
        </w:rPr>
      </w:pPr>
      <w:r w:rsidRPr="00CD4D0C">
        <w:rPr>
          <w:rFonts w:cs="Arial"/>
        </w:rPr>
        <w:t xml:space="preserve">Les Demandeurs insistent sur l’article 3 LPC qui prévoit qu’« une personne morale qui ne poursuit pas des fins lucratives ne peut invoquer ce fait pour se soustraire à l’application de la présente loi ». </w:t>
      </w:r>
      <w:r w:rsidRPr="00506F12">
        <w:rPr>
          <w:rFonts w:cs="Arial"/>
          <w:kern w:val="28"/>
          <w:szCs w:val="24"/>
        </w:rPr>
        <w:t xml:space="preserve">De plus, à l’égard du caractère « commercial » des activités, ils </w:t>
      </w:r>
      <w:r w:rsidRPr="00506F12">
        <w:rPr>
          <w:rFonts w:cs="Arial"/>
        </w:rPr>
        <w:t>mettent l’emphase sur les</w:t>
      </w:r>
      <w:r w:rsidRPr="00506F12">
        <w:rPr>
          <w:rFonts w:cs="Arial"/>
          <w:kern w:val="28"/>
          <w:szCs w:val="24"/>
        </w:rPr>
        <w:t xml:space="preserve"> </w:t>
      </w:r>
      <w:r w:rsidRPr="00506F12">
        <w:rPr>
          <w:rFonts w:cs="Arial"/>
        </w:rPr>
        <w:t xml:space="preserve">stratégies publicitaires et promotionnelles utilisées par les Écoles pour attirer des élèves. Ils estiment que les Écoles se livrent à des pratiques promotionnelles comparables à celles d’autres entreprises offrant des services dans un environnement concurrentiel. Or, selon l’auteur </w:t>
      </w:r>
      <w:r w:rsidR="001616D9">
        <w:rPr>
          <w:rFonts w:cs="Arial"/>
        </w:rPr>
        <w:t xml:space="preserve">Paul </w:t>
      </w:r>
      <w:r w:rsidRPr="00506F12">
        <w:rPr>
          <w:rFonts w:cs="Arial"/>
        </w:rPr>
        <w:t>Martel, bien qu’une organisation à but non lucratif ne doive pas, par définition, avoir d’</w:t>
      </w:r>
      <w:r w:rsidRPr="00506F12">
        <w:rPr>
          <w:rFonts w:cs="Arial"/>
          <w:i/>
          <w:iCs/>
        </w:rPr>
        <w:t xml:space="preserve">objectif </w:t>
      </w:r>
      <w:r w:rsidRPr="00506F12">
        <w:rPr>
          <w:rFonts w:cs="Arial"/>
        </w:rPr>
        <w:t xml:space="preserve">lucratif, il demeure qu’elle peut avoir des </w:t>
      </w:r>
      <w:r w:rsidRPr="00506F12">
        <w:rPr>
          <w:rFonts w:cs="Arial"/>
          <w:i/>
          <w:iCs/>
        </w:rPr>
        <w:t xml:space="preserve">activités </w:t>
      </w:r>
      <w:r w:rsidRPr="00506F12">
        <w:rPr>
          <w:rFonts w:cs="Arial"/>
        </w:rPr>
        <w:t xml:space="preserve">lucratives : </w:t>
      </w:r>
    </w:p>
    <w:p w14:paraId="7AECBEF2" w14:textId="77777777" w:rsidR="0030570C" w:rsidRPr="00CD4D0C" w:rsidRDefault="00CE138B" w:rsidP="00D0701D">
      <w:pPr>
        <w:spacing w:before="120" w:after="120"/>
        <w:ind w:left="851" w:right="573"/>
        <w:jc w:val="both"/>
        <w:rPr>
          <w:rFonts w:cs="Arial"/>
          <w:sz w:val="22"/>
          <w:szCs w:val="22"/>
        </w:rPr>
      </w:pPr>
      <w:r w:rsidRPr="00CD4D0C">
        <w:rPr>
          <w:rFonts w:cs="Arial"/>
          <w:sz w:val="22"/>
          <w:szCs w:val="22"/>
        </w:rPr>
        <w:t xml:space="preserve">La corporation peut avoir comme </w:t>
      </w:r>
      <w:r w:rsidRPr="00CD4D0C">
        <w:rPr>
          <w:rFonts w:cs="Arial"/>
          <w:b/>
          <w:bCs/>
          <w:sz w:val="22"/>
          <w:szCs w:val="22"/>
        </w:rPr>
        <w:t>objet secondaire</w:t>
      </w:r>
      <w:r w:rsidRPr="00CD4D0C">
        <w:rPr>
          <w:rFonts w:cs="Arial"/>
          <w:sz w:val="22"/>
          <w:szCs w:val="22"/>
        </w:rPr>
        <w:t xml:space="preserve"> de poursuivre certaines activités qui, incidemment lui rapporteront. Mais il faut que soit éliminée complètement des objets de l’organisme toute idée de faire des profits pour ses membres et même l’idée de retirer des profits de ses investissements. </w:t>
      </w:r>
      <w:r w:rsidRPr="00CD4D0C">
        <w:rPr>
          <w:rFonts w:cs="Arial"/>
          <w:b/>
          <w:bCs/>
          <w:sz w:val="22"/>
          <w:szCs w:val="22"/>
        </w:rPr>
        <w:t>C’est l’objet de la corporation qui est ici important et non pas</w:t>
      </w:r>
      <w:r w:rsidRPr="00CD4D0C">
        <w:rPr>
          <w:rFonts w:cs="Arial"/>
          <w:sz w:val="22"/>
          <w:szCs w:val="22"/>
        </w:rPr>
        <w:t xml:space="preserve">, comme nous l’avons vu, </w:t>
      </w:r>
      <w:r w:rsidRPr="00CD4D0C">
        <w:rPr>
          <w:rFonts w:cs="Arial"/>
          <w:b/>
          <w:bCs/>
          <w:sz w:val="22"/>
          <w:szCs w:val="22"/>
        </w:rPr>
        <w:t>ses activités</w:t>
      </w:r>
      <w:r w:rsidRPr="00CD4D0C">
        <w:rPr>
          <w:rFonts w:cs="Arial"/>
          <w:sz w:val="22"/>
          <w:szCs w:val="22"/>
        </w:rPr>
        <w:t xml:space="preserve">. Le fait que des profits soient faits à l’occasion d’une transaction particulière ou même au cours d’une opération entière ne change rien à cette exigence fondamentale. </w:t>
      </w:r>
      <w:r w:rsidRPr="00CD4D0C">
        <w:rPr>
          <w:rFonts w:cs="Arial"/>
          <w:b/>
          <w:bCs/>
          <w:sz w:val="22"/>
          <w:szCs w:val="22"/>
        </w:rPr>
        <w:t>Il n’est pas nécessaire que toutes les opérations profitables soient éliminées des activités d’une corporation sans but lucratif</w:t>
      </w:r>
      <w:r w:rsidRPr="00CD4D0C">
        <w:rPr>
          <w:rFonts w:cs="Arial"/>
          <w:sz w:val="22"/>
          <w:szCs w:val="22"/>
        </w:rPr>
        <w:t xml:space="preserve">, et en pratique, il est souvent nécessaire que le placement des actifs dans des opérations profitables soit fait; le fait d’encaisser </w:t>
      </w:r>
      <w:r w:rsidRPr="00CD4D0C">
        <w:rPr>
          <w:rFonts w:cs="Arial"/>
          <w:b/>
          <w:bCs/>
          <w:sz w:val="22"/>
          <w:szCs w:val="22"/>
        </w:rPr>
        <w:t>incidemment</w:t>
      </w:r>
      <w:r w:rsidRPr="00CD4D0C">
        <w:rPr>
          <w:rFonts w:cs="Arial"/>
          <w:sz w:val="22"/>
          <w:szCs w:val="22"/>
        </w:rPr>
        <w:t xml:space="preserve"> des profits ne change pas le caractère fondamentalement sans but lucratif d’une organisation, </w:t>
      </w:r>
      <w:r w:rsidRPr="00CD4D0C">
        <w:rPr>
          <w:rFonts w:cs="Arial"/>
          <w:b/>
          <w:bCs/>
          <w:sz w:val="22"/>
          <w:szCs w:val="22"/>
        </w:rPr>
        <w:t>si le but (purpose) fondamental ou l’objet prépondérant de l’organisme reste un de ceux retenus dans la loi et si les profits sont utilisés à cet effet et dans ce but</w:t>
      </w:r>
      <w:r w:rsidRPr="00CD4D0C">
        <w:rPr>
          <w:rFonts w:cs="Arial"/>
          <w:sz w:val="22"/>
          <w:szCs w:val="22"/>
        </w:rPr>
        <w:t xml:space="preserve">. </w:t>
      </w:r>
      <w:r w:rsidRPr="00CD4D0C">
        <w:rPr>
          <w:rFonts w:cs="Arial"/>
          <w:b/>
          <w:bCs/>
          <w:sz w:val="22"/>
          <w:szCs w:val="22"/>
        </w:rPr>
        <w:t>Un des critères importants du caractère prépondérant ou non de tel ou tel objet de la corporation sera l’utilisation faite des gains retirés. On examinera alors dans quel but on utilise ces gains</w:t>
      </w:r>
      <w:r w:rsidRPr="00CD4D0C">
        <w:rPr>
          <w:rFonts w:cs="Arial"/>
          <w:sz w:val="22"/>
          <w:szCs w:val="22"/>
        </w:rPr>
        <w:t xml:space="preserve">. S’ils sont distribués aux personnes actives dans l’entreprise, à titre de gains pour l’investissement en services, argents, temps ou propriété dans l’organisme (i.e. une sorte de dividende), alors le but est lucratif, puisque c’est la définition même de la corporation sans but lucratif qui interdit pareil avantage pécuniaire aux membres. Si par contre, </w:t>
      </w:r>
      <w:r w:rsidRPr="00CD4D0C">
        <w:rPr>
          <w:rFonts w:cs="Arial"/>
          <w:b/>
          <w:bCs/>
          <w:sz w:val="22"/>
          <w:szCs w:val="22"/>
        </w:rPr>
        <w:t>les revenus ne sont employés que pour réaliser des objectifs moraux, éthiques, altruistes ou culturels</w:t>
      </w:r>
      <w:r w:rsidR="000944EC">
        <w:rPr>
          <w:rFonts w:cs="Arial"/>
          <w:b/>
          <w:bCs/>
          <w:sz w:val="22"/>
          <w:szCs w:val="22"/>
        </w:rPr>
        <w:t>,</w:t>
      </w:r>
      <w:r w:rsidRPr="00CD4D0C">
        <w:rPr>
          <w:rFonts w:cs="Arial"/>
          <w:b/>
          <w:bCs/>
          <w:sz w:val="22"/>
          <w:szCs w:val="22"/>
        </w:rPr>
        <w:t xml:space="preserve"> alors l’organisme pourra continuer à être qualifié de sans but lucratif</w:t>
      </w:r>
      <w:r w:rsidRPr="00CD4D0C">
        <w:rPr>
          <w:rFonts w:cs="Arial"/>
          <w:sz w:val="22"/>
          <w:szCs w:val="22"/>
        </w:rPr>
        <w:t>.</w:t>
      </w:r>
      <w:r>
        <w:rPr>
          <w:rStyle w:val="Appelnotedebasdep"/>
          <w:rFonts w:cs="Arial"/>
          <w:sz w:val="22"/>
          <w:szCs w:val="22"/>
        </w:rPr>
        <w:footnoteReference w:id="83"/>
      </w:r>
    </w:p>
    <w:p w14:paraId="67664911" w14:textId="77777777" w:rsidR="0030570C" w:rsidRPr="00CD4D0C" w:rsidRDefault="00CE138B" w:rsidP="00D0701D">
      <w:pPr>
        <w:spacing w:before="120" w:after="120"/>
        <w:ind w:left="851" w:right="573"/>
        <w:jc w:val="right"/>
        <w:rPr>
          <w:rFonts w:cs="Arial"/>
          <w:strike/>
          <w:kern w:val="28"/>
          <w:sz w:val="20"/>
        </w:rPr>
      </w:pPr>
      <w:r w:rsidRPr="00CD4D0C">
        <w:rPr>
          <w:rFonts w:cs="Arial"/>
          <w:sz w:val="20"/>
        </w:rPr>
        <w:t>[Caractères gras aj</w:t>
      </w:r>
      <w:r w:rsidR="00C36B74">
        <w:rPr>
          <w:rFonts w:cs="Arial"/>
          <w:sz w:val="20"/>
        </w:rPr>
        <w:t>o</w:t>
      </w:r>
      <w:r w:rsidRPr="00CD4D0C">
        <w:rPr>
          <w:rFonts w:cs="Arial"/>
          <w:sz w:val="20"/>
        </w:rPr>
        <w:t>utés par le Tribunal]</w:t>
      </w:r>
    </w:p>
    <w:p w14:paraId="5A0DF474" w14:textId="77777777" w:rsidR="0030570C"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Ce qui confère un caractère non lucratif à une personne morale, n’est donc pas l’absence totale de recherche de profit, ce qui serait par ailleurs quelque peu illusoire, mais plutôt le fait qu’elle s’engage à réinvestir ce profit dans la poursuite du but non lucratif qu’elle s’est donné.</w:t>
      </w:r>
      <w:r w:rsidRPr="00CD4D0C">
        <w:rPr>
          <w:rFonts w:cs="Arial"/>
          <w:kern w:val="28"/>
        </w:rPr>
        <w:t xml:space="preserve"> Ici, les Écoles utilisent leurs revenus, incluant leurs surplus le cas échéant, pour réaliser leurs objectifs. Lorsque les Écoles dispensent des services éducatifs, elles n’exercent pas leur activité « </w:t>
      </w:r>
      <w:r w:rsidRPr="00CD4D0C">
        <w:rPr>
          <w:rFonts w:cs="Arial"/>
          <w:kern w:val="28"/>
          <w:szCs w:val="24"/>
        </w:rPr>
        <w:t>en vue de faire un profit</w:t>
      </w:r>
      <w:r w:rsidRPr="00CD4D0C">
        <w:rPr>
          <w:rFonts w:cs="Arial"/>
          <w:kern w:val="28"/>
        </w:rPr>
        <w:t xml:space="preserve"> </w:t>
      </w:r>
      <w:r w:rsidRPr="00CD4D0C">
        <w:rPr>
          <w:rFonts w:cs="Arial"/>
          <w:kern w:val="28"/>
          <w:szCs w:val="24"/>
        </w:rPr>
        <w:t>»</w:t>
      </w:r>
      <w:r w:rsidRPr="00CD4D0C">
        <w:rPr>
          <w:rFonts w:cs="Arial"/>
          <w:kern w:val="28"/>
        </w:rPr>
        <w:t>, elles poursuivent plutôt une mission d’instruire, socialiser et qualifier les élèves</w:t>
      </w:r>
      <w:r>
        <w:rPr>
          <w:rStyle w:val="Appelnotedebasdep"/>
          <w:rFonts w:cs="Arial"/>
          <w:kern w:val="28"/>
        </w:rPr>
        <w:footnoteReference w:id="84"/>
      </w:r>
      <w:r w:rsidRPr="00CD4D0C">
        <w:rPr>
          <w:rFonts w:cs="Arial"/>
          <w:szCs w:val="24"/>
        </w:rPr>
        <w:t>.</w:t>
      </w:r>
    </w:p>
    <w:p w14:paraId="6467F9D4" w14:textId="77777777" w:rsidR="00400FEE" w:rsidRPr="00CD4D0C" w:rsidRDefault="00CE138B" w:rsidP="00D0701D">
      <w:pPr>
        <w:keepNext/>
        <w:numPr>
          <w:ilvl w:val="1"/>
          <w:numId w:val="8"/>
        </w:numPr>
        <w:spacing w:before="120" w:after="120"/>
        <w:ind w:left="1162"/>
        <w:jc w:val="both"/>
        <w:outlineLvl w:val="2"/>
        <w:rPr>
          <w:rFonts w:cs="Arial"/>
          <w:b/>
          <w:smallCaps/>
        </w:rPr>
      </w:pPr>
      <w:bookmarkStart w:id="23" w:name="_Toc256000009"/>
      <w:bookmarkStart w:id="24" w:name="_Toc234404587"/>
      <w:r w:rsidRPr="00CD4D0C">
        <w:rPr>
          <w:rFonts w:cs="Arial"/>
          <w:b/>
          <w:smallCaps/>
        </w:rPr>
        <w:t xml:space="preserve">Les exemptions prévues à l’application de la </w:t>
      </w:r>
      <w:r w:rsidRPr="00CD4D0C">
        <w:rPr>
          <w:rFonts w:cs="Arial"/>
          <w:b/>
          <w:i/>
          <w:iCs/>
          <w:smallCaps/>
        </w:rPr>
        <w:t>Loi sur la protection du consommateur</w:t>
      </w:r>
      <w:bookmarkEnd w:id="23"/>
      <w:bookmarkEnd w:id="24"/>
    </w:p>
    <w:p w14:paraId="03E8253E" w14:textId="77777777" w:rsidR="00794689" w:rsidRPr="00CD4D0C" w:rsidRDefault="00CE138B" w:rsidP="00D0701D">
      <w:pPr>
        <w:numPr>
          <w:ilvl w:val="0"/>
          <w:numId w:val="1"/>
        </w:numPr>
        <w:tabs>
          <w:tab w:val="clear" w:pos="360"/>
        </w:tabs>
        <w:spacing w:before="120" w:after="120"/>
        <w:ind w:right="6"/>
        <w:jc w:val="both"/>
        <w:rPr>
          <w:rFonts w:cs="Arial"/>
          <w:strike/>
          <w:kern w:val="28"/>
          <w:sz w:val="20"/>
        </w:rPr>
      </w:pPr>
      <w:r w:rsidRPr="00CD4D0C">
        <w:rPr>
          <w:rFonts w:cs="Arial"/>
        </w:rPr>
        <w:t>La LPC prévoit des exemptions partielles ou totales pour certains types de contrat, dont des contrats relatifs à un enseignement.</w:t>
      </w:r>
    </w:p>
    <w:p w14:paraId="7BE96C39" w14:textId="77777777" w:rsidR="00794689" w:rsidRPr="00CD4D0C" w:rsidRDefault="00CE138B" w:rsidP="00D0701D">
      <w:pPr>
        <w:numPr>
          <w:ilvl w:val="0"/>
          <w:numId w:val="1"/>
        </w:numPr>
        <w:tabs>
          <w:tab w:val="clear" w:pos="360"/>
        </w:tabs>
        <w:spacing w:before="120" w:after="120"/>
        <w:ind w:right="6"/>
        <w:jc w:val="both"/>
        <w:rPr>
          <w:rFonts w:cs="Arial"/>
          <w:strike/>
          <w:kern w:val="28"/>
          <w:sz w:val="20"/>
        </w:rPr>
      </w:pPr>
      <w:r w:rsidRPr="00CD4D0C">
        <w:rPr>
          <w:rFonts w:cs="Arial"/>
        </w:rPr>
        <w:t>L’article 188 LPC édicte que</w:t>
      </w:r>
      <w:r w:rsidR="002F594F" w:rsidRPr="00CD4D0C">
        <w:rPr>
          <w:rFonts w:cs="Arial"/>
        </w:rPr>
        <w:t>,</w:t>
      </w:r>
      <w:r w:rsidRPr="00CD4D0C">
        <w:rPr>
          <w:rFonts w:cs="Arial"/>
        </w:rPr>
        <w:t xml:space="preserve"> pour la section VI (concernant un contrat de service à exécution</w:t>
      </w:r>
      <w:r w:rsidR="000944EC">
        <w:rPr>
          <w:rFonts w:cs="Arial"/>
        </w:rPr>
        <w:t xml:space="preserve"> successive</w:t>
      </w:r>
      <w:r w:rsidRPr="00CD4D0C">
        <w:rPr>
          <w:rFonts w:cs="Arial"/>
        </w:rPr>
        <w:t xml:space="preserve"> relatif à un </w:t>
      </w:r>
      <w:r w:rsidRPr="00CD4D0C">
        <w:rPr>
          <w:rFonts w:cs="Arial"/>
          <w:i/>
          <w:iCs/>
        </w:rPr>
        <w:t>enseignement</w:t>
      </w:r>
      <w:r w:rsidRPr="00CD4D0C">
        <w:rPr>
          <w:rFonts w:cs="Arial"/>
        </w:rPr>
        <w:t>, un entrainement ou une assistance), est considéré comme commerçant une personne qui offre ou fournit un service prévu à l’article 189 LPC.</w:t>
      </w:r>
      <w:r w:rsidRPr="00CD4D0C">
        <w:rPr>
          <w:rFonts w:cs="Arial"/>
          <w:szCs w:val="24"/>
        </w:rPr>
        <w:t xml:space="preserve"> </w:t>
      </w:r>
      <w:r w:rsidRPr="00CD4D0C">
        <w:rPr>
          <w:rFonts w:cs="Arial"/>
        </w:rPr>
        <w:t>L’article 189 LPC précise que la sous-section visée par les articles 189 à 196, s’applique au contrat de service à exécution successive ayant pour objet de procurer un enseignement</w:t>
      </w:r>
      <w:r>
        <w:rPr>
          <w:rStyle w:val="Appelnotedebasdep"/>
          <w:rFonts w:cs="Arial"/>
        </w:rPr>
        <w:footnoteReference w:id="85"/>
      </w:r>
      <w:r w:rsidRPr="00CD4D0C">
        <w:rPr>
          <w:rFonts w:cs="Arial"/>
        </w:rPr>
        <w:t>.</w:t>
      </w:r>
      <w:r w:rsidRPr="00CD4D0C">
        <w:rPr>
          <w:rFonts w:cs="Arial"/>
          <w:szCs w:val="24"/>
        </w:rPr>
        <w:t xml:space="preserve"> </w:t>
      </w:r>
    </w:p>
    <w:p w14:paraId="44E9C975" w14:textId="77777777" w:rsidR="00794689" w:rsidRPr="00CD4D0C" w:rsidRDefault="00CE138B" w:rsidP="00D0701D">
      <w:pPr>
        <w:numPr>
          <w:ilvl w:val="0"/>
          <w:numId w:val="1"/>
        </w:numPr>
        <w:tabs>
          <w:tab w:val="clear" w:pos="360"/>
        </w:tabs>
        <w:spacing w:before="120" w:after="120"/>
        <w:ind w:right="6"/>
        <w:jc w:val="both"/>
        <w:rPr>
          <w:rFonts w:cs="Arial"/>
          <w:strike/>
          <w:kern w:val="28"/>
          <w:sz w:val="20"/>
        </w:rPr>
      </w:pPr>
      <w:r w:rsidRPr="00CD4D0C">
        <w:rPr>
          <w:rFonts w:cs="Arial"/>
        </w:rPr>
        <w:t xml:space="preserve">En énumérant les personnes considérées comme commerçantes aux fins de la section VI, l’article 188 LPC énumère des exceptions, dont un établissement d’enseignement régi par la </w:t>
      </w:r>
      <w:r w:rsidRPr="00CD4D0C">
        <w:rPr>
          <w:rFonts w:cs="Arial"/>
          <w:i/>
          <w:iCs/>
        </w:rPr>
        <w:t>Loi sur l’enseignement privé</w:t>
      </w:r>
      <w:r w:rsidRPr="00CD4D0C">
        <w:rPr>
          <w:rFonts w:cs="Arial"/>
        </w:rPr>
        <w:t xml:space="preserve"> pour les contrats de services éducatifs qui y sont assujettis</w:t>
      </w:r>
      <w:r>
        <w:rPr>
          <w:rStyle w:val="Appelnotedebasdep"/>
          <w:rFonts w:cs="Arial"/>
        </w:rPr>
        <w:footnoteReference w:id="86"/>
      </w:r>
      <w:r w:rsidRPr="00CD4D0C">
        <w:rPr>
          <w:rFonts w:cs="Arial"/>
        </w:rPr>
        <w:t>.</w:t>
      </w:r>
    </w:p>
    <w:p w14:paraId="57E265FE" w14:textId="77777777" w:rsidR="001200E0" w:rsidRPr="00CD4D0C" w:rsidRDefault="00CE138B" w:rsidP="00D0701D">
      <w:pPr>
        <w:numPr>
          <w:ilvl w:val="0"/>
          <w:numId w:val="1"/>
        </w:numPr>
        <w:tabs>
          <w:tab w:val="clear" w:pos="360"/>
        </w:tabs>
        <w:spacing w:before="120" w:after="120"/>
        <w:ind w:right="6"/>
        <w:jc w:val="both"/>
        <w:rPr>
          <w:rFonts w:cs="Arial"/>
          <w:strike/>
          <w:kern w:val="28"/>
          <w:sz w:val="20"/>
        </w:rPr>
      </w:pPr>
      <w:r w:rsidRPr="00CD4D0C">
        <w:rPr>
          <w:rFonts w:cs="Arial"/>
        </w:rPr>
        <w:t>Cette exemption a-t-elle pour effet d’exclure totalement de l’application de la LPC les écoles privées ou a-t-elle plutôt pour effet d’indiquer que le législateur avait l’intention d’inclure les écoles privées dans son champ d’application?</w:t>
      </w:r>
      <w:r w:rsidRPr="00CD4D0C">
        <w:rPr>
          <w:rFonts w:cs="Arial"/>
          <w:kern w:val="28"/>
          <w:sz w:val="20"/>
        </w:rPr>
        <w:t xml:space="preserve"> </w:t>
      </w:r>
      <w:r w:rsidRPr="00CD4D0C">
        <w:rPr>
          <w:rFonts w:cs="Arial"/>
          <w:kern w:val="28"/>
          <w:szCs w:val="24"/>
        </w:rPr>
        <w:t xml:space="preserve">Des auteurs </w:t>
      </w:r>
      <w:r w:rsidRPr="00CD4D0C">
        <w:rPr>
          <w:rFonts w:cs="Arial"/>
          <w:szCs w:val="24"/>
        </w:rPr>
        <w:t>interprètent l’article 188 LPC comme équivalent à une exemption totale</w:t>
      </w:r>
      <w:r>
        <w:rPr>
          <w:rStyle w:val="Appelnotedebasdep"/>
          <w:rFonts w:cs="Arial"/>
          <w:szCs w:val="24"/>
        </w:rPr>
        <w:footnoteReference w:id="87"/>
      </w:r>
      <w:r w:rsidRPr="00CD4D0C">
        <w:rPr>
          <w:rFonts w:cs="Arial"/>
          <w:szCs w:val="24"/>
        </w:rPr>
        <w:t>.</w:t>
      </w:r>
    </w:p>
    <w:p w14:paraId="236FAEF8" w14:textId="77777777" w:rsidR="00B0008B" w:rsidRPr="00CD4D0C" w:rsidRDefault="00CE138B" w:rsidP="00D0701D">
      <w:pPr>
        <w:numPr>
          <w:ilvl w:val="0"/>
          <w:numId w:val="1"/>
        </w:numPr>
        <w:tabs>
          <w:tab w:val="clear" w:pos="360"/>
        </w:tabs>
        <w:spacing w:before="120" w:after="120"/>
        <w:ind w:right="6"/>
        <w:jc w:val="both"/>
        <w:rPr>
          <w:rFonts w:cs="Arial"/>
          <w:strike/>
          <w:kern w:val="28"/>
          <w:sz w:val="20"/>
        </w:rPr>
      </w:pPr>
      <w:r w:rsidRPr="00CD4D0C">
        <w:rPr>
          <w:rFonts w:cs="Arial"/>
          <w:szCs w:val="24"/>
        </w:rPr>
        <w:t xml:space="preserve">Les Demandeurs </w:t>
      </w:r>
      <w:r w:rsidRPr="00CD4D0C">
        <w:rPr>
          <w:rFonts w:cs="Arial"/>
        </w:rPr>
        <w:t>contourne</w:t>
      </w:r>
      <w:r w:rsidR="004A7EDA" w:rsidRPr="00CD4D0C">
        <w:rPr>
          <w:rFonts w:cs="Arial"/>
        </w:rPr>
        <w:t>nt</w:t>
      </w:r>
      <w:r w:rsidRPr="00CD4D0C">
        <w:rPr>
          <w:rFonts w:cs="Arial"/>
        </w:rPr>
        <w:t xml:space="preserve"> cette exclusion spécifique en invoquant l’article 16</w:t>
      </w:r>
      <w:r w:rsidR="00E53E79">
        <w:rPr>
          <w:rFonts w:cs="Arial"/>
        </w:rPr>
        <w:t> </w:t>
      </w:r>
      <w:r w:rsidRPr="00CD4D0C">
        <w:rPr>
          <w:rFonts w:cs="Arial"/>
        </w:rPr>
        <w:t>LPC</w:t>
      </w:r>
      <w:r w:rsidR="004A7EDA" w:rsidRPr="00CD4D0C">
        <w:rPr>
          <w:rFonts w:cs="Arial"/>
        </w:rPr>
        <w:t>, lequel</w:t>
      </w:r>
      <w:r w:rsidRPr="00CD4D0C">
        <w:rPr>
          <w:rFonts w:cs="Arial"/>
        </w:rPr>
        <w:t xml:space="preserve"> traite des contrats à exécution successive de manière plus générale. Or, en matière d’interprétation, le principe de la primauté de la règle particulière enseigne que le texte de la règle spécifique doit avoir préséance sur celui de la règle générale</w:t>
      </w:r>
      <w:r>
        <w:rPr>
          <w:rStyle w:val="Appelnotedebasdep"/>
          <w:rFonts w:cs="Arial"/>
        </w:rPr>
        <w:footnoteReference w:id="88"/>
      </w:r>
      <w:r w:rsidRPr="00CD4D0C">
        <w:rPr>
          <w:rFonts w:cs="Arial"/>
        </w:rPr>
        <w:t xml:space="preserve">. </w:t>
      </w:r>
    </w:p>
    <w:p w14:paraId="0E9836F0" w14:textId="77777777" w:rsidR="00794689" w:rsidRPr="00CD4D0C" w:rsidRDefault="00CE138B" w:rsidP="00D0701D">
      <w:pPr>
        <w:numPr>
          <w:ilvl w:val="0"/>
          <w:numId w:val="1"/>
        </w:numPr>
        <w:tabs>
          <w:tab w:val="clear" w:pos="360"/>
        </w:tabs>
        <w:spacing w:before="120" w:after="120"/>
        <w:ind w:right="6"/>
        <w:jc w:val="both"/>
        <w:rPr>
          <w:rFonts w:cs="Arial"/>
          <w:b/>
          <w:bCs/>
        </w:rPr>
      </w:pPr>
      <w:r w:rsidRPr="00CD4D0C">
        <w:rPr>
          <w:rFonts w:cs="Arial"/>
        </w:rPr>
        <w:t>Les Demandeurs insistent et</w:t>
      </w:r>
      <w:r w:rsidRPr="00CD4D0C">
        <w:rPr>
          <w:rFonts w:cs="Arial"/>
          <w:kern w:val="28"/>
          <w:szCs w:val="24"/>
        </w:rPr>
        <w:t xml:space="preserve"> </w:t>
      </w:r>
      <w:r w:rsidRPr="00CD4D0C">
        <w:rPr>
          <w:rFonts w:cs="Arial"/>
          <w:kern w:val="28"/>
        </w:rPr>
        <w:t xml:space="preserve">citent </w:t>
      </w:r>
      <w:r w:rsidRPr="00CD4D0C">
        <w:rPr>
          <w:rFonts w:cs="Arial"/>
        </w:rPr>
        <w:t>les travaux parlementaires entourant l’adoption du projet de loi 141</w:t>
      </w:r>
      <w:r>
        <w:rPr>
          <w:rStyle w:val="Appelnotedebasdep"/>
          <w:rFonts w:cs="Arial"/>
        </w:rPr>
        <w:footnoteReference w:id="89"/>
      </w:r>
      <w:r w:rsidRPr="00CD4D0C">
        <w:rPr>
          <w:rFonts w:cs="Arial"/>
        </w:rPr>
        <w:t>, devenu la LEP, qui confirment, selon eux, l’intention du législateur à assujettir les écoles privées à la LPC. Les extraits qu’ils citent sont les suivants :</w:t>
      </w:r>
    </w:p>
    <w:p w14:paraId="00805CAC" w14:textId="77777777" w:rsidR="00794689" w:rsidRPr="00CD4D0C" w:rsidRDefault="00CE138B" w:rsidP="00D0701D">
      <w:pPr>
        <w:tabs>
          <w:tab w:val="num" w:pos="426"/>
        </w:tabs>
        <w:spacing w:before="120" w:after="120"/>
        <w:ind w:left="851" w:right="573"/>
        <w:jc w:val="both"/>
        <w:rPr>
          <w:rFonts w:cs="Arial"/>
          <w:bCs/>
          <w:sz w:val="22"/>
        </w:rPr>
      </w:pPr>
      <w:r w:rsidRPr="00CD4D0C">
        <w:rPr>
          <w:rFonts w:cs="Arial"/>
          <w:b/>
          <w:bCs/>
          <w:sz w:val="22"/>
        </w:rPr>
        <w:t>M. Pagé: </w:t>
      </w:r>
      <w:r w:rsidRPr="00CD4D0C">
        <w:rPr>
          <w:rFonts w:cs="Arial"/>
          <w:bCs/>
          <w:sz w:val="22"/>
        </w:rPr>
        <w:t>Pas au premier article, Mme la Présidente. L'article 1 vise à prévoir le champ d'application de la loi en indiquant, entre autres, que l'</w:t>
      </w:r>
      <w:r w:rsidRPr="00CD4D0C">
        <w:rPr>
          <w:rFonts w:cs="Arial"/>
          <w:b/>
          <w:sz w:val="22"/>
        </w:rPr>
        <w:t>enseignement de la culture personnelle</w:t>
      </w:r>
      <w:r w:rsidRPr="00CD4D0C">
        <w:rPr>
          <w:rFonts w:cs="Arial"/>
          <w:bCs/>
          <w:sz w:val="22"/>
        </w:rPr>
        <w:t xml:space="preserve"> ne sera plus assujetti à la loi, sauf pour la formation professionnelle d'appoint. </w:t>
      </w:r>
      <w:r w:rsidRPr="00CD4D0C">
        <w:rPr>
          <w:rFonts w:cs="Arial"/>
          <w:b/>
          <w:sz w:val="22"/>
        </w:rPr>
        <w:t>Tout autre enseignement, y compris la formation professionnelle d'appoint, sera assujetti au droit commun, la Loi sur la protection du consommateur.</w:t>
      </w:r>
      <w:r w:rsidRPr="00CD4D0C">
        <w:rPr>
          <w:rFonts w:cs="Arial"/>
          <w:bCs/>
          <w:sz w:val="22"/>
        </w:rPr>
        <w:t xml:space="preserve"> Dans certains domaines de formation professionnelle qui ne conduisent pas à une attestation d'étude officielle, domaines déterminés par règlement du gouvernement, un permis sera exigé</w:t>
      </w:r>
      <w:r>
        <w:rPr>
          <w:rStyle w:val="Appelnotedebasdep"/>
          <w:rFonts w:cs="Arial"/>
          <w:bCs/>
          <w:sz w:val="22"/>
        </w:rPr>
        <w:footnoteReference w:id="90"/>
      </w:r>
      <w:r w:rsidRPr="00CD4D0C">
        <w:rPr>
          <w:rFonts w:cs="Arial"/>
          <w:bCs/>
          <w:sz w:val="22"/>
        </w:rPr>
        <w:t>.</w:t>
      </w:r>
    </w:p>
    <w:p w14:paraId="576FF0E6" w14:textId="77777777" w:rsidR="00794689" w:rsidRPr="00CD4D0C" w:rsidRDefault="00CE138B" w:rsidP="00D0701D">
      <w:pPr>
        <w:tabs>
          <w:tab w:val="num" w:pos="426"/>
        </w:tabs>
        <w:spacing w:before="120" w:after="120"/>
        <w:ind w:left="851" w:right="573"/>
        <w:jc w:val="both"/>
        <w:rPr>
          <w:rFonts w:cs="Arial"/>
          <w:bCs/>
          <w:sz w:val="22"/>
          <w:szCs w:val="22"/>
        </w:rPr>
      </w:pPr>
      <w:r w:rsidRPr="00CD4D0C">
        <w:rPr>
          <w:rFonts w:cs="Arial"/>
          <w:bCs/>
          <w:sz w:val="22"/>
          <w:szCs w:val="22"/>
        </w:rPr>
        <w:t xml:space="preserve">Un établissement privé peut dispenser des services d'enseignement </w:t>
      </w:r>
      <w:r w:rsidRPr="00CD4D0C">
        <w:rPr>
          <w:rFonts w:cs="Arial"/>
          <w:b/>
          <w:sz w:val="22"/>
          <w:szCs w:val="22"/>
        </w:rPr>
        <w:t>de plus d'un ordre d'enseignement</w:t>
      </w:r>
      <w:r w:rsidRPr="00CD4D0C">
        <w:rPr>
          <w:rFonts w:cs="Arial"/>
          <w:bCs/>
          <w:sz w:val="22"/>
          <w:szCs w:val="22"/>
        </w:rPr>
        <w:t>, il peut aussi dispenser seulement une partie des services d'enseignement d'un ordre donné. Toutefois, le ministre peut refuser de délivrer un permis dispensé à seulement une partie d'enseignement primaire ou d'enseignement secondaire. Au collégial, l'établissement doit dispenser au moins les cours dont la combinaison rend l'élève admissible à des études universitaires.</w:t>
      </w:r>
    </w:p>
    <w:p w14:paraId="7C798D28" w14:textId="77777777" w:rsidR="00794689" w:rsidRPr="00CD4D0C" w:rsidRDefault="00CE138B" w:rsidP="00D0701D">
      <w:pPr>
        <w:tabs>
          <w:tab w:val="num" w:pos="426"/>
        </w:tabs>
        <w:spacing w:before="120" w:after="120"/>
        <w:ind w:left="851" w:right="573"/>
        <w:jc w:val="right"/>
        <w:rPr>
          <w:rFonts w:cs="Arial"/>
          <w:bCs/>
          <w:sz w:val="20"/>
        </w:rPr>
      </w:pPr>
      <w:r w:rsidRPr="00CD4D0C">
        <w:rPr>
          <w:rFonts w:cs="Arial"/>
          <w:bCs/>
          <w:sz w:val="20"/>
        </w:rPr>
        <w:t>[Caractères gras ajoutés par le Tribunal]</w:t>
      </w:r>
    </w:p>
    <w:p w14:paraId="5E292886" w14:textId="77777777" w:rsidR="00794689"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szCs w:val="24"/>
        </w:rPr>
        <w:t>Cet extrait date des débats du 18 juin 1992</w:t>
      </w:r>
      <w:r w:rsidR="00CC7826">
        <w:rPr>
          <w:rFonts w:cs="Arial"/>
          <w:szCs w:val="24"/>
        </w:rPr>
        <w:t>.</w:t>
      </w:r>
      <w:r w:rsidRPr="00CD4D0C">
        <w:rPr>
          <w:rFonts w:cs="Arial"/>
          <w:szCs w:val="24"/>
        </w:rPr>
        <w:t xml:space="preserve"> </w:t>
      </w:r>
      <w:r w:rsidR="00CC7826">
        <w:rPr>
          <w:rFonts w:cs="Arial"/>
          <w:szCs w:val="24"/>
        </w:rPr>
        <w:t>O</w:t>
      </w:r>
      <w:r w:rsidRPr="00CD4D0C">
        <w:rPr>
          <w:rFonts w:cs="Arial"/>
          <w:szCs w:val="24"/>
        </w:rPr>
        <w:t xml:space="preserve">r, la lecture des débats parlementaires en entier, dont ceux du 7 décembre 1992, éclaire davantage sur une exclusion totale de l’application de la LPC </w:t>
      </w:r>
      <w:r w:rsidR="00F245A6">
        <w:rPr>
          <w:rFonts w:cs="Arial"/>
          <w:szCs w:val="24"/>
        </w:rPr>
        <w:t xml:space="preserve">aux </w:t>
      </w:r>
      <w:r w:rsidRPr="00CD4D0C">
        <w:rPr>
          <w:rFonts w:cs="Arial"/>
          <w:szCs w:val="24"/>
        </w:rPr>
        <w:t xml:space="preserve">établissements visés par la LEP. </w:t>
      </w:r>
    </w:p>
    <w:p w14:paraId="6C047338" w14:textId="77777777" w:rsidR="00E75654"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szCs w:val="24"/>
        </w:rPr>
        <w:t xml:space="preserve">En discutant des écoles de culture personnelle, les propos du Ministre indiquent que </w:t>
      </w:r>
      <w:r w:rsidR="001B00D9" w:rsidRPr="00CD4D0C">
        <w:rPr>
          <w:rFonts w:cs="Arial"/>
        </w:rPr>
        <w:t>les écoles de « culture personnelle » ne relèvent pas de la LEP et demeurent, quant à elles, pleinement soumises à la LPC. Il en va autrement des écoles assujetties à la LEP.</w:t>
      </w:r>
      <w:r w:rsidR="001B00D9" w:rsidRPr="00CD4D0C">
        <w:rPr>
          <w:rFonts w:cs="Arial"/>
          <w:szCs w:val="24"/>
        </w:rPr>
        <w:t xml:space="preserve"> </w:t>
      </w:r>
      <w:r w:rsidRPr="00CD4D0C">
        <w:rPr>
          <w:rFonts w:cs="Arial"/>
        </w:rPr>
        <w:t xml:space="preserve">En d’autres mots, </w:t>
      </w:r>
      <w:r w:rsidR="00B16219" w:rsidRPr="00CD4D0C">
        <w:rPr>
          <w:rFonts w:cs="Arial"/>
        </w:rPr>
        <w:t xml:space="preserve">tout autre </w:t>
      </w:r>
      <w:r w:rsidR="001B00D9" w:rsidRPr="00CD4D0C">
        <w:rPr>
          <w:rFonts w:cs="Arial"/>
        </w:rPr>
        <w:t xml:space="preserve">enseignement que celui visé à la LEP </w:t>
      </w:r>
      <w:r w:rsidR="00B16219" w:rsidRPr="00CD4D0C">
        <w:rPr>
          <w:rFonts w:cs="Arial"/>
        </w:rPr>
        <w:t xml:space="preserve">demeure </w:t>
      </w:r>
      <w:r w:rsidRPr="00CD4D0C">
        <w:rPr>
          <w:rFonts w:cs="Arial"/>
        </w:rPr>
        <w:t xml:space="preserve">soumis à la LPC. </w:t>
      </w:r>
    </w:p>
    <w:p w14:paraId="01C523AF" w14:textId="77777777" w:rsidR="00F07A27"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rPr>
        <w:t>P</w:t>
      </w:r>
      <w:r w:rsidR="0085182B" w:rsidRPr="00CD4D0C">
        <w:rPr>
          <w:rFonts w:cs="Arial"/>
        </w:rPr>
        <w:t xml:space="preserve">lutôt que d’être assujettis aux principes généraux énoncés aux articles 8 et suivants de la </w:t>
      </w:r>
      <w:r w:rsidR="00951E9E" w:rsidRPr="00CD4D0C">
        <w:rPr>
          <w:rFonts w:cs="Arial"/>
        </w:rPr>
        <w:t>LPC</w:t>
      </w:r>
      <w:r w:rsidR="0085182B" w:rsidRPr="00CD4D0C">
        <w:rPr>
          <w:rFonts w:cs="Arial"/>
          <w:i/>
          <w:iCs/>
        </w:rPr>
        <w:t>,</w:t>
      </w:r>
      <w:r w:rsidR="0085182B" w:rsidRPr="00CD4D0C">
        <w:rPr>
          <w:rFonts w:cs="Arial"/>
        </w:rPr>
        <w:t xml:space="preserve"> les contrats de services éducatifs des </w:t>
      </w:r>
      <w:r w:rsidR="00EC0134" w:rsidRPr="00CD4D0C">
        <w:rPr>
          <w:rFonts w:cs="Arial"/>
        </w:rPr>
        <w:t>établissements privés</w:t>
      </w:r>
      <w:r w:rsidR="0085182B" w:rsidRPr="00CD4D0C">
        <w:rPr>
          <w:rFonts w:cs="Arial"/>
        </w:rPr>
        <w:t xml:space="preserve"> qui concernent l’enseignement général et professionnel au sens du </w:t>
      </w:r>
      <w:r w:rsidRPr="00CD4D0C">
        <w:rPr>
          <w:rFonts w:cs="Arial"/>
        </w:rPr>
        <w:t>R</w:t>
      </w:r>
      <w:r w:rsidR="0085182B" w:rsidRPr="00CD4D0C">
        <w:rPr>
          <w:rFonts w:cs="Arial"/>
        </w:rPr>
        <w:t xml:space="preserve">égime pédagogique sont régis par une loi particulière, la </w:t>
      </w:r>
      <w:r w:rsidR="00951E9E" w:rsidRPr="00CD4D0C">
        <w:rPr>
          <w:rFonts w:cs="Arial"/>
        </w:rPr>
        <w:t>LEP</w:t>
      </w:r>
      <w:r w:rsidR="0085182B" w:rsidRPr="00CD4D0C">
        <w:rPr>
          <w:rFonts w:cs="Arial"/>
          <w:i/>
          <w:iCs/>
        </w:rPr>
        <w:t xml:space="preserve">. </w:t>
      </w:r>
      <w:r w:rsidR="0085182B" w:rsidRPr="00CD4D0C">
        <w:rPr>
          <w:rFonts w:cs="Arial"/>
        </w:rPr>
        <w:t>C’est cette loi qui encadre tout ce qui concerne les contrats de services éducatifs et les droits et obligations des parties au contrat</w:t>
      </w:r>
      <w:r>
        <w:rPr>
          <w:rStyle w:val="Appelnotedebasdep"/>
          <w:rFonts w:cs="Arial"/>
        </w:rPr>
        <w:footnoteReference w:id="91"/>
      </w:r>
      <w:r w:rsidR="0085182B" w:rsidRPr="00CD4D0C">
        <w:rPr>
          <w:rFonts w:cs="Arial"/>
        </w:rPr>
        <w:t xml:space="preserve">. </w:t>
      </w:r>
    </w:p>
    <w:p w14:paraId="02F69944" w14:textId="77777777" w:rsidR="0085182B"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rPr>
        <w:t>La lecture des articles 172 et 173 LEP établit clairement la volonté du législateur de créer deux régimes distincts et mutuellement exclusifs : d’une part</w:t>
      </w:r>
      <w:r w:rsidR="005957D6">
        <w:rPr>
          <w:rFonts w:cs="Arial"/>
        </w:rPr>
        <w:t>,</w:t>
      </w:r>
      <w:r w:rsidRPr="00CD4D0C">
        <w:rPr>
          <w:rFonts w:cs="Arial"/>
        </w:rPr>
        <w:t xml:space="preserve"> les contrats d’enseignement à exécution successive assujettis à la </w:t>
      </w:r>
      <w:r w:rsidR="00951E9E" w:rsidRPr="00CD4D0C">
        <w:rPr>
          <w:rFonts w:cs="Arial"/>
        </w:rPr>
        <w:t xml:space="preserve">LPC </w:t>
      </w:r>
      <w:r w:rsidRPr="00CD4D0C">
        <w:rPr>
          <w:rFonts w:cs="Arial"/>
        </w:rPr>
        <w:t xml:space="preserve">et d’autre part, les contrats de services éducatifs assujettis aux droits et obligations spécifiquement prévus par la </w:t>
      </w:r>
      <w:r w:rsidR="00B0695C" w:rsidRPr="00CD4D0C">
        <w:rPr>
          <w:rFonts w:cs="Arial"/>
        </w:rPr>
        <w:t>LEP</w:t>
      </w:r>
      <w:r w:rsidRPr="00CD4D0C">
        <w:rPr>
          <w:rFonts w:cs="Arial"/>
        </w:rPr>
        <w:t xml:space="preserve">. Ces dispositions se lisent ainsi : </w:t>
      </w:r>
    </w:p>
    <w:p w14:paraId="49626B05" w14:textId="77777777" w:rsidR="0085182B" w:rsidRPr="00CD4D0C" w:rsidRDefault="00CE138B" w:rsidP="00D0701D">
      <w:pPr>
        <w:pStyle w:val="Citation"/>
        <w:tabs>
          <w:tab w:val="left" w:pos="8789"/>
        </w:tabs>
        <w:spacing w:before="120" w:after="120"/>
        <w:ind w:left="851" w:right="573"/>
        <w:rPr>
          <w:rFonts w:cs="Arial"/>
          <w:i w:val="0"/>
          <w:iCs/>
        </w:rPr>
      </w:pPr>
      <w:r w:rsidRPr="00CD4D0C">
        <w:rPr>
          <w:rFonts w:cs="Arial"/>
          <w:b/>
          <w:bCs/>
          <w:i w:val="0"/>
          <w:iCs/>
        </w:rPr>
        <w:t>172.</w:t>
      </w:r>
      <w:r w:rsidRPr="00CD4D0C">
        <w:rPr>
          <w:rFonts w:cs="Arial"/>
          <w:i w:val="0"/>
          <w:iCs/>
        </w:rPr>
        <w:t> Tout contrat de services à exécution successive conclu après le 31</w:t>
      </w:r>
      <w:r w:rsidR="00322DD7" w:rsidRPr="00CD4D0C">
        <w:rPr>
          <w:rFonts w:cs="Arial"/>
          <w:i w:val="0"/>
          <w:iCs/>
        </w:rPr>
        <w:t> </w:t>
      </w:r>
      <w:r w:rsidRPr="00CD4D0C">
        <w:rPr>
          <w:rFonts w:cs="Arial"/>
          <w:i w:val="0"/>
          <w:iCs/>
        </w:rPr>
        <w:t>décembre</w:t>
      </w:r>
      <w:r w:rsidR="00322DD7" w:rsidRPr="00CD4D0C">
        <w:rPr>
          <w:rFonts w:cs="Arial"/>
          <w:i w:val="0"/>
          <w:iCs/>
        </w:rPr>
        <w:t> </w:t>
      </w:r>
      <w:r w:rsidRPr="00CD4D0C">
        <w:rPr>
          <w:rFonts w:cs="Arial"/>
          <w:i w:val="0"/>
          <w:iCs/>
        </w:rPr>
        <w:t xml:space="preserve">1992 ayant pour objet de procurer </w:t>
      </w:r>
      <w:r w:rsidRPr="00CD4D0C">
        <w:rPr>
          <w:rFonts w:cs="Arial"/>
          <w:b/>
          <w:bCs/>
          <w:i w:val="0"/>
          <w:iCs/>
        </w:rPr>
        <w:t>un enseignement de culture personnelle est régi par la section VI du chapitre III du titre I de la Loi sur la protection du consommateur</w:t>
      </w:r>
      <w:r w:rsidRPr="00CD4D0C">
        <w:rPr>
          <w:rFonts w:cs="Arial"/>
          <w:i w:val="0"/>
          <w:iCs/>
        </w:rPr>
        <w:t xml:space="preserve"> (chapitre P</w:t>
      </w:r>
      <w:r w:rsidRPr="00CD4D0C">
        <w:rPr>
          <w:rFonts w:ascii="Cambria Math" w:hAnsi="Cambria Math" w:cs="Cambria Math"/>
          <w:i w:val="0"/>
          <w:iCs/>
        </w:rPr>
        <w:t>‐</w:t>
      </w:r>
      <w:r w:rsidRPr="00CD4D0C">
        <w:rPr>
          <w:rFonts w:cs="Arial"/>
          <w:i w:val="0"/>
          <w:iCs/>
        </w:rPr>
        <w:t>40.1), sauf disposition contraire d’un règlement pris en application du paragraphe </w:t>
      </w:r>
      <w:r w:rsidRPr="00CD4D0C">
        <w:rPr>
          <w:rFonts w:cs="Arial"/>
        </w:rPr>
        <w:t>r </w:t>
      </w:r>
      <w:r w:rsidRPr="00CD4D0C">
        <w:rPr>
          <w:rFonts w:cs="Arial"/>
          <w:i w:val="0"/>
          <w:iCs/>
        </w:rPr>
        <w:t>de l’article 350 de cette loi et prenant effet après cette date.</w:t>
      </w:r>
    </w:p>
    <w:p w14:paraId="5FB07AD2" w14:textId="77777777" w:rsidR="00767470" w:rsidRPr="00CD4D0C" w:rsidRDefault="00CE138B" w:rsidP="00D0701D">
      <w:pPr>
        <w:pStyle w:val="Citation"/>
        <w:tabs>
          <w:tab w:val="left" w:pos="8789"/>
        </w:tabs>
        <w:spacing w:before="120" w:after="120"/>
        <w:ind w:left="851" w:right="573"/>
        <w:rPr>
          <w:rFonts w:cs="Arial"/>
          <w:i w:val="0"/>
          <w:iCs/>
        </w:rPr>
      </w:pPr>
      <w:r w:rsidRPr="00CD4D0C">
        <w:rPr>
          <w:rFonts w:cs="Arial"/>
          <w:b/>
          <w:bCs/>
          <w:i w:val="0"/>
          <w:iCs/>
        </w:rPr>
        <w:t>173.</w:t>
      </w:r>
      <w:r>
        <w:rPr>
          <w:rStyle w:val="Hyperlien"/>
          <w:color w:val="auto"/>
          <w:u w:val="none"/>
        </w:rPr>
        <w:t>https://www.canlii.org/fr/qc/legis/lois/rlrq-c-e-9.1/derniere/rlrq-c-e-9.1.html?resultId=7844a0bf39fa4d09b78e21849ac98149&amp;searchId=2026-07-02T10:24:32:859/e15b5beeb6464c9b9ade5b468ca02357 - se:173</w:t>
      </w:r>
      <w:r w:rsidRPr="00CD4D0C">
        <w:rPr>
          <w:rFonts w:cs="Arial"/>
          <w:i w:val="0"/>
          <w:iCs/>
        </w:rPr>
        <w:t> </w:t>
      </w:r>
      <w:r w:rsidRPr="00CD4D0C">
        <w:rPr>
          <w:rFonts w:cs="Arial"/>
          <w:b/>
          <w:bCs/>
          <w:i w:val="0"/>
          <w:iCs/>
        </w:rPr>
        <w:t>Les dispositions des articles 60 à 63 de la Loi sur l’enseignement privé</w:t>
      </w:r>
      <w:r w:rsidRPr="00CD4D0C">
        <w:rPr>
          <w:rFonts w:cs="Arial"/>
          <w:i w:val="0"/>
          <w:iCs/>
        </w:rPr>
        <w:t xml:space="preserve"> (chapitre E-9)</w:t>
      </w:r>
      <w:r w:rsidRPr="00CD4D0C">
        <w:rPr>
          <w:rFonts w:cs="Arial"/>
          <w:b/>
          <w:bCs/>
          <w:i w:val="0"/>
          <w:iCs/>
        </w:rPr>
        <w:t xml:space="preserve"> continuent de s’appliquer aux contrats de services éducatifs visés à l’article 66</w:t>
      </w:r>
      <w:r w:rsidRPr="00CD4D0C">
        <w:rPr>
          <w:rFonts w:cs="Arial"/>
          <w:i w:val="0"/>
          <w:iCs/>
        </w:rPr>
        <w:t xml:space="preserve"> de la présente loi conclus avant le 1</w:t>
      </w:r>
      <w:r w:rsidRPr="00CD4D0C">
        <w:rPr>
          <w:rFonts w:cs="Arial"/>
          <w:i w:val="0"/>
          <w:iCs/>
          <w:vertAlign w:val="superscript"/>
        </w:rPr>
        <w:t>er</w:t>
      </w:r>
      <w:r w:rsidRPr="00CD4D0C">
        <w:rPr>
          <w:rFonts w:cs="Arial"/>
          <w:i w:val="0"/>
          <w:iCs/>
        </w:rPr>
        <w:t> juillet 1993.</w:t>
      </w:r>
    </w:p>
    <w:p w14:paraId="1064C4F3" w14:textId="77777777" w:rsidR="00C65839" w:rsidRPr="00CD4D0C" w:rsidRDefault="00CE138B" w:rsidP="00A93E1B">
      <w:pPr>
        <w:pStyle w:val="Citation"/>
        <w:tabs>
          <w:tab w:val="left" w:pos="8789"/>
        </w:tabs>
        <w:spacing w:before="120" w:after="120"/>
        <w:ind w:left="851" w:right="573"/>
        <w:rPr>
          <w:rFonts w:cs="Arial"/>
          <w:i w:val="0"/>
          <w:iCs/>
        </w:rPr>
      </w:pPr>
      <w:r w:rsidRPr="00CD4D0C">
        <w:rPr>
          <w:rFonts w:cs="Arial"/>
          <w:b/>
          <w:bCs/>
          <w:i w:val="0"/>
          <w:iCs/>
        </w:rPr>
        <w:t>Ces contrats sont, pour l’application du paragraphe </w:t>
      </w:r>
      <w:r w:rsidRPr="00E53E79">
        <w:rPr>
          <w:rFonts w:cs="Arial"/>
          <w:b/>
          <w:bCs/>
        </w:rPr>
        <w:t>e</w:t>
      </w:r>
      <w:r w:rsidRPr="00CD4D0C">
        <w:rPr>
          <w:rFonts w:cs="Arial"/>
          <w:b/>
          <w:bCs/>
          <w:i w:val="0"/>
          <w:iCs/>
        </w:rPr>
        <w:t> de l’article 188 de la Loi sur la protection du consommateur</w:t>
      </w:r>
      <w:r w:rsidRPr="00CD4D0C">
        <w:rPr>
          <w:rFonts w:cs="Arial"/>
          <w:i w:val="0"/>
          <w:iCs/>
        </w:rPr>
        <w:t xml:space="preserve"> (chapitre P</w:t>
      </w:r>
      <w:r w:rsidRPr="00CD4D0C">
        <w:rPr>
          <w:rFonts w:ascii="Cambria Math" w:hAnsi="Cambria Math" w:cs="Cambria Math"/>
          <w:i w:val="0"/>
          <w:iCs/>
        </w:rPr>
        <w:t>‐</w:t>
      </w:r>
      <w:r w:rsidRPr="00CD4D0C">
        <w:rPr>
          <w:rFonts w:cs="Arial"/>
          <w:i w:val="0"/>
          <w:iCs/>
        </w:rPr>
        <w:t>40.1), assujettis à la présente loi.</w:t>
      </w:r>
      <w:r w:rsidR="00A93E1B">
        <w:rPr>
          <w:rFonts w:cs="Arial"/>
          <w:i w:val="0"/>
          <w:iCs/>
        </w:rPr>
        <w:t xml:space="preserve"> </w:t>
      </w:r>
      <w:r w:rsidRPr="00CD4D0C">
        <w:rPr>
          <w:rFonts w:cs="Arial"/>
          <w:i w:val="0"/>
          <w:iCs/>
        </w:rPr>
        <w:t xml:space="preserve">(…) </w:t>
      </w:r>
    </w:p>
    <w:p w14:paraId="04E45F05" w14:textId="77777777" w:rsidR="00D30DD8" w:rsidRPr="00CD4D0C" w:rsidRDefault="00CE138B" w:rsidP="00D0701D">
      <w:pPr>
        <w:pStyle w:val="Paragrdouble"/>
        <w:numPr>
          <w:ilvl w:val="0"/>
          <w:numId w:val="0"/>
        </w:numPr>
        <w:spacing w:line="240" w:lineRule="auto"/>
        <w:ind w:left="851" w:right="573"/>
        <w:jc w:val="right"/>
        <w:rPr>
          <w:rFonts w:cs="Arial"/>
          <w:sz w:val="20"/>
        </w:rPr>
      </w:pPr>
      <w:r w:rsidRPr="00CD4D0C">
        <w:rPr>
          <w:rFonts w:cs="Arial"/>
          <w:sz w:val="20"/>
        </w:rPr>
        <w:t>[Caractères gras ajoutés par le Tribunal]</w:t>
      </w:r>
    </w:p>
    <w:p w14:paraId="481DF3E5" w14:textId="77777777" w:rsidR="0085182B"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rPr>
        <w:t xml:space="preserve">Le libellé de ces dispositions ne laisse planer aucun doute : soit un type d’enseignement est visé par les modalités prévues par la LEP, soit il </w:t>
      </w:r>
      <w:r w:rsidR="00C931C9" w:rsidRPr="00CD4D0C">
        <w:rPr>
          <w:rFonts w:cs="Arial"/>
        </w:rPr>
        <w:t xml:space="preserve">est </w:t>
      </w:r>
      <w:r w:rsidRPr="00CD4D0C">
        <w:rPr>
          <w:rFonts w:cs="Arial"/>
        </w:rPr>
        <w:t xml:space="preserve">expressément assujetti au régime établi par la LPC. Le meilleur exemple est l’enseignement de culture personnelle. Jusqu’en 1992, la LEP englobait différents types d’enseignements, incluant l’enseignement de culture personnelle. Ce type d’enseignement était défini </w:t>
      </w:r>
      <w:r w:rsidR="00925C48" w:rsidRPr="00CD4D0C">
        <w:rPr>
          <w:rFonts w:cs="Arial"/>
        </w:rPr>
        <w:t>comme suit « </w:t>
      </w:r>
      <w:r w:rsidRPr="00CD4D0C">
        <w:rPr>
          <w:rFonts w:cs="Arial"/>
          <w:iCs/>
        </w:rPr>
        <w:t>tout enseignement autre que l’enseignement professionnel, l’enseignement général ou l’enseignement pour l’enfance inadaptée au sens de la présente loi</w:t>
      </w:r>
      <w:r w:rsidR="00925C48" w:rsidRPr="00CD4D0C">
        <w:rPr>
          <w:rFonts w:cs="Arial"/>
          <w:iCs/>
        </w:rPr>
        <w:t> »</w:t>
      </w:r>
      <w:r>
        <w:rPr>
          <w:rStyle w:val="Appelnotedebasdep"/>
          <w:rFonts w:cs="Arial"/>
        </w:rPr>
        <w:footnoteReference w:id="92"/>
      </w:r>
      <w:r w:rsidR="00925C48" w:rsidRPr="00CD4D0C">
        <w:rPr>
          <w:rFonts w:cs="Arial"/>
          <w:iCs/>
        </w:rPr>
        <w:t>.</w:t>
      </w:r>
    </w:p>
    <w:p w14:paraId="4022710F" w14:textId="77777777" w:rsidR="007448C5"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rPr>
        <w:t xml:space="preserve">Dans le cadre d’une importante modification de la </w:t>
      </w:r>
      <w:r w:rsidRPr="00CD4D0C">
        <w:rPr>
          <w:rFonts w:cs="Arial"/>
          <w:i/>
          <w:iCs/>
        </w:rPr>
        <w:t xml:space="preserve">Loi sur l’enseignement privé </w:t>
      </w:r>
      <w:r w:rsidRPr="00CD4D0C">
        <w:rPr>
          <w:rFonts w:cs="Arial"/>
        </w:rPr>
        <w:t xml:space="preserve">en 1992, le législateur </w:t>
      </w:r>
      <w:r w:rsidR="0096467C" w:rsidRPr="00CD4D0C">
        <w:rPr>
          <w:rFonts w:cs="Arial"/>
        </w:rPr>
        <w:t xml:space="preserve">exclut </w:t>
      </w:r>
      <w:r w:rsidRPr="00CD4D0C">
        <w:rPr>
          <w:rFonts w:cs="Arial"/>
        </w:rPr>
        <w:t>spécifiquement tout ce qui concern</w:t>
      </w:r>
      <w:r w:rsidR="0096467C" w:rsidRPr="00CD4D0C">
        <w:rPr>
          <w:rFonts w:cs="Arial"/>
        </w:rPr>
        <w:t>e</w:t>
      </w:r>
      <w:r w:rsidRPr="00CD4D0C">
        <w:rPr>
          <w:rFonts w:cs="Arial"/>
        </w:rPr>
        <w:t xml:space="preserve"> l’enseignement de culture personnelle et la formation professionnelle d’appoint du champ d’application de la LEP, avec la volonté d’assujettir les contrats visant ce type d’enseignement à la </w:t>
      </w:r>
      <w:r w:rsidR="0015688C" w:rsidRPr="00CD4D0C">
        <w:rPr>
          <w:rFonts w:cs="Arial"/>
        </w:rPr>
        <w:t>LPC</w:t>
      </w:r>
      <w:r w:rsidRPr="00CD4D0C">
        <w:rPr>
          <w:rFonts w:cs="Arial"/>
        </w:rPr>
        <w:t xml:space="preserve">. </w:t>
      </w:r>
    </w:p>
    <w:p w14:paraId="04581043" w14:textId="77777777" w:rsidR="0041420D" w:rsidRPr="00CD4D0C" w:rsidRDefault="00CE138B" w:rsidP="00D0701D">
      <w:pPr>
        <w:pStyle w:val="Paragrdouble"/>
        <w:numPr>
          <w:ilvl w:val="0"/>
          <w:numId w:val="1"/>
        </w:numPr>
        <w:tabs>
          <w:tab w:val="clear" w:pos="360"/>
        </w:tabs>
        <w:spacing w:line="240" w:lineRule="auto"/>
        <w:ind w:right="6"/>
        <w:rPr>
          <w:rFonts w:cs="Arial"/>
          <w:strike/>
          <w:szCs w:val="24"/>
        </w:rPr>
      </w:pPr>
      <w:r w:rsidRPr="00CD4D0C">
        <w:rPr>
          <w:rFonts w:cs="Arial"/>
        </w:rPr>
        <w:t xml:space="preserve">À la lecture </w:t>
      </w:r>
      <w:r w:rsidR="0085182B" w:rsidRPr="00CD4D0C">
        <w:rPr>
          <w:rFonts w:cs="Arial"/>
        </w:rPr>
        <w:t>des débats parlementaires</w:t>
      </w:r>
      <w:r w:rsidRPr="00CD4D0C">
        <w:rPr>
          <w:rFonts w:cs="Arial"/>
        </w:rPr>
        <w:t>,</w:t>
      </w:r>
      <w:r w:rsidR="0085182B" w:rsidRPr="00CD4D0C">
        <w:rPr>
          <w:rFonts w:cs="Arial"/>
        </w:rPr>
        <w:t xml:space="preserve"> c’est le type d’enseignement qui détermine le régime législatif applicable. Ainsi, l’enseignement général et professionnel au sens du </w:t>
      </w:r>
      <w:r w:rsidRPr="00CD4D0C">
        <w:rPr>
          <w:rFonts w:cs="Arial"/>
        </w:rPr>
        <w:t>R</w:t>
      </w:r>
      <w:r w:rsidR="0085182B" w:rsidRPr="00CD4D0C">
        <w:rPr>
          <w:rFonts w:cs="Arial"/>
        </w:rPr>
        <w:t xml:space="preserve">égime pédagogique, qui requiert l’obtention préalable d’un permis du ministère pour être enseigné, est régi par les dispositions de la </w:t>
      </w:r>
      <w:r w:rsidRPr="00CD4D0C">
        <w:rPr>
          <w:rFonts w:cs="Arial"/>
        </w:rPr>
        <w:t>LEP</w:t>
      </w:r>
      <w:r w:rsidR="0085182B" w:rsidRPr="00CD4D0C">
        <w:rPr>
          <w:rFonts w:cs="Arial"/>
        </w:rPr>
        <w:t xml:space="preserve">. </w:t>
      </w:r>
    </w:p>
    <w:p w14:paraId="41749C94" w14:textId="77777777" w:rsidR="0085182B"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rPr>
        <w:t>Un même établissement privé p</w:t>
      </w:r>
      <w:r w:rsidR="0041420D" w:rsidRPr="00CD4D0C">
        <w:rPr>
          <w:rFonts w:cs="Arial"/>
        </w:rPr>
        <w:t xml:space="preserve">eut </w:t>
      </w:r>
      <w:r w:rsidRPr="00CD4D0C">
        <w:rPr>
          <w:rFonts w:cs="Arial"/>
        </w:rPr>
        <w:t xml:space="preserve">donc offrir deux types d’enseignements distincts (enseignement général et professionnel et enseignement de type culture personnelle), le régime applicable </w:t>
      </w:r>
      <w:r w:rsidR="00C1791B" w:rsidRPr="00CD4D0C">
        <w:rPr>
          <w:rFonts w:cs="Arial"/>
        </w:rPr>
        <w:t xml:space="preserve">est </w:t>
      </w:r>
      <w:r w:rsidRPr="00CD4D0C">
        <w:rPr>
          <w:rFonts w:cs="Arial"/>
        </w:rPr>
        <w:t>alors déterminé par la nature de l’enseignement donné. C</w:t>
      </w:r>
      <w:r w:rsidR="00237039" w:rsidRPr="00CD4D0C">
        <w:rPr>
          <w:rFonts w:cs="Arial"/>
        </w:rPr>
        <w:t xml:space="preserve">’est ce qui </w:t>
      </w:r>
      <w:r w:rsidRPr="00CD4D0C">
        <w:rPr>
          <w:rFonts w:cs="Arial"/>
        </w:rPr>
        <w:t xml:space="preserve">ressort explicitement du passage suivant des débats parlementaires : </w:t>
      </w:r>
    </w:p>
    <w:p w14:paraId="31A7A31F"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Dupont: </w:t>
      </w:r>
      <w:r w:rsidRPr="00CD4D0C">
        <w:rPr>
          <w:rFonts w:cs="Arial"/>
          <w:i w:val="0"/>
          <w:iCs/>
        </w:rPr>
        <w:t>La Loi sur l'enseignement privé a pour but d'accorder des permis pour dispenser l'enseignement général et professionnel au sens du régime pédagogique, pas de donner un permis pour donner de la culture personnelle. Ce n'est pas couvert, ici. Ici, on parle strictement de l'enseignement général et professionnel au sens du régime pédagogique, qui comprend des cours d'État ou des cours d'établissement. Alors, tout ce qui concerne tout type d'enseignement dit, entre guillemets, de culture personnelle, ce n'est pas régi par cette loi-ci. (15 h 20)</w:t>
      </w:r>
    </w:p>
    <w:p w14:paraId="0729AF70"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Mme Blackburn: </w:t>
      </w:r>
      <w:r w:rsidRPr="00CD4D0C">
        <w:rPr>
          <w:rFonts w:cs="Arial"/>
          <w:i w:val="0"/>
          <w:iCs/>
        </w:rPr>
        <w:t>Ça veut dire que, si ce n'est pas régi, est-ce que ça empêche ce que je vous dis là...</w:t>
      </w:r>
    </w:p>
    <w:p w14:paraId="653C00A0"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Dupont: </w:t>
      </w:r>
      <w:r w:rsidRPr="00CD4D0C">
        <w:rPr>
          <w:rFonts w:cs="Arial"/>
          <w:i w:val="0"/>
          <w:iCs/>
        </w:rPr>
        <w:t>Absolument pas.</w:t>
      </w:r>
    </w:p>
    <w:p w14:paraId="49F0E905"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Mme Blackburn: </w:t>
      </w:r>
      <w:r w:rsidRPr="00CD4D0C">
        <w:rPr>
          <w:rFonts w:cs="Arial"/>
          <w:i w:val="0"/>
          <w:iCs/>
        </w:rPr>
        <w:t>...l'inscription comme étudiant libre?</w:t>
      </w:r>
    </w:p>
    <w:p w14:paraId="3A283810"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Dupont</w:t>
      </w:r>
      <w:r w:rsidRPr="00CD4D0C">
        <w:rPr>
          <w:rFonts w:cs="Arial"/>
          <w:i w:val="0"/>
          <w:iCs/>
        </w:rPr>
        <w:t>: </w:t>
      </w:r>
      <w:r w:rsidRPr="00CD4D0C">
        <w:rPr>
          <w:rFonts w:cs="Arial"/>
          <w:i w:val="0"/>
          <w:iCs/>
          <w:u w:val="single"/>
        </w:rPr>
        <w:t>Un établissement qui obtient un permis pour donner un enseignement général au collégial peut, par ailleurs, comme entreprise privée, donner n'importe quel type d'enseignement de culture personnelle sans détenir de permis du ministre. C'est la libre entreprise</w:t>
      </w:r>
      <w:r w:rsidRPr="00CD4D0C">
        <w:rPr>
          <w:rFonts w:cs="Arial"/>
          <w:i w:val="0"/>
          <w:iCs/>
        </w:rPr>
        <w:t xml:space="preserve">. Dans la loi antérieure, pour donner tout type d'enseignement, il fallait un permis. Mais cette loi-ci a évacué la culture personnelle. </w:t>
      </w:r>
      <w:r w:rsidRPr="00CD4D0C">
        <w:rPr>
          <w:rFonts w:cs="Arial"/>
          <w:i w:val="0"/>
          <w:iCs/>
          <w:u w:val="single"/>
        </w:rPr>
        <w:t>Alors, les établissements qui obtiennent un permis du ministre pour donner un enseignement général ou professionnel au collégial peuvent, par ailleurs, faire toutes sortes d'autres entreprises, mais, cette fois-ci, ils sont régis par la Loi sur la protection du consommateur</w:t>
      </w:r>
      <w:r w:rsidRPr="00CD4D0C">
        <w:rPr>
          <w:rFonts w:cs="Arial"/>
          <w:i w:val="0"/>
          <w:iCs/>
        </w:rPr>
        <w:t>.</w:t>
      </w:r>
      <w:r>
        <w:rPr>
          <w:rStyle w:val="Appelnotedebasdep"/>
          <w:rFonts w:cs="Arial"/>
          <w:i w:val="0"/>
          <w:iCs/>
        </w:rPr>
        <w:footnoteReference w:id="93"/>
      </w:r>
    </w:p>
    <w:p w14:paraId="33FB9016" w14:textId="77777777" w:rsidR="00D2458B" w:rsidRPr="00CD4D0C" w:rsidRDefault="00CE138B" w:rsidP="00D0701D">
      <w:pPr>
        <w:pStyle w:val="Paragrdouble"/>
        <w:numPr>
          <w:ilvl w:val="0"/>
          <w:numId w:val="0"/>
        </w:numPr>
        <w:spacing w:line="240" w:lineRule="auto"/>
        <w:ind w:left="851" w:right="573"/>
        <w:jc w:val="right"/>
        <w:rPr>
          <w:rFonts w:cs="Arial"/>
          <w:sz w:val="20"/>
        </w:rPr>
      </w:pPr>
      <w:r w:rsidRPr="00CD4D0C">
        <w:rPr>
          <w:rFonts w:cs="Arial"/>
          <w:sz w:val="20"/>
        </w:rPr>
        <w:t>[</w:t>
      </w:r>
      <w:r w:rsidR="002B0CE1" w:rsidRPr="00CD4D0C">
        <w:rPr>
          <w:rFonts w:cs="Arial"/>
          <w:sz w:val="20"/>
        </w:rPr>
        <w:t xml:space="preserve">Soulignements </w:t>
      </w:r>
      <w:r w:rsidRPr="00CD4D0C">
        <w:rPr>
          <w:rFonts w:cs="Arial"/>
          <w:sz w:val="20"/>
        </w:rPr>
        <w:t>ajoutés par le Tribunal]</w:t>
      </w:r>
    </w:p>
    <w:p w14:paraId="54D36067" w14:textId="77777777" w:rsidR="003C539F" w:rsidRPr="00FB1038" w:rsidRDefault="00CE138B" w:rsidP="00D0701D">
      <w:pPr>
        <w:pStyle w:val="Paragrdouble"/>
        <w:numPr>
          <w:ilvl w:val="0"/>
          <w:numId w:val="1"/>
        </w:numPr>
        <w:tabs>
          <w:tab w:val="clear" w:pos="360"/>
        </w:tabs>
        <w:spacing w:line="240" w:lineRule="auto"/>
        <w:ind w:right="6"/>
        <w:rPr>
          <w:rFonts w:cs="Arial"/>
          <w:szCs w:val="24"/>
        </w:rPr>
      </w:pPr>
      <w:r w:rsidRPr="00CD4D0C">
        <w:rPr>
          <w:rFonts w:cs="Arial"/>
        </w:rPr>
        <w:t>La lecture des débats parlementaires confirme l’intention du législateur de ne pas assujettir à la LP</w:t>
      </w:r>
      <w:r w:rsidR="00EF1F8D" w:rsidRPr="00CD4D0C">
        <w:rPr>
          <w:rFonts w:cs="Arial"/>
        </w:rPr>
        <w:t>C</w:t>
      </w:r>
      <w:r w:rsidRPr="00CD4D0C">
        <w:rPr>
          <w:rFonts w:cs="Arial"/>
        </w:rPr>
        <w:t xml:space="preserve"> les contrats de services éducatifs visant l’enseignement général et professionnel, dispensés par les établissements privés. </w:t>
      </w:r>
      <w:r w:rsidRPr="00FB1038">
        <w:rPr>
          <w:rFonts w:cs="Arial"/>
        </w:rPr>
        <w:t xml:space="preserve">Le législateur a choisi de créer un régime de protection autonome et spécialisé plutôt que d'appliquer les règles générales de la LPC. </w:t>
      </w:r>
    </w:p>
    <w:p w14:paraId="4C26230A" w14:textId="77777777" w:rsidR="0085182B" w:rsidRPr="00CD4D0C" w:rsidRDefault="00CE138B" w:rsidP="00D0701D">
      <w:pPr>
        <w:pStyle w:val="Paragrdouble"/>
        <w:numPr>
          <w:ilvl w:val="0"/>
          <w:numId w:val="1"/>
        </w:numPr>
        <w:tabs>
          <w:tab w:val="clear" w:pos="360"/>
        </w:tabs>
        <w:spacing w:line="240" w:lineRule="auto"/>
        <w:ind w:right="6"/>
        <w:rPr>
          <w:rFonts w:cs="Arial"/>
          <w:szCs w:val="24"/>
        </w:rPr>
      </w:pPr>
      <w:r>
        <w:rPr>
          <w:rFonts w:cs="Arial"/>
        </w:rPr>
        <w:t xml:space="preserve">D’autres </w:t>
      </w:r>
      <w:r w:rsidRPr="00CD4D0C">
        <w:rPr>
          <w:rFonts w:cs="Arial"/>
        </w:rPr>
        <w:t>extraits</w:t>
      </w:r>
      <w:r>
        <w:rPr>
          <w:rFonts w:cs="Arial"/>
        </w:rPr>
        <w:t xml:space="preserve"> éclairent sur </w:t>
      </w:r>
      <w:r w:rsidRPr="00CD4D0C">
        <w:rPr>
          <w:rFonts w:cs="Arial"/>
        </w:rPr>
        <w:t xml:space="preserve">la volonté du législateur de prévoir deux régimes distincts : </w:t>
      </w:r>
    </w:p>
    <w:p w14:paraId="6E1B0561"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Mme Robillard</w:t>
      </w:r>
      <w:r w:rsidRPr="00CD4D0C">
        <w:rPr>
          <w:rFonts w:cs="Arial"/>
          <w:i w:val="0"/>
          <w:iCs/>
        </w:rPr>
        <w:t>: ...</w:t>
      </w:r>
      <w:r w:rsidRPr="00CD4D0C">
        <w:rPr>
          <w:rFonts w:cs="Arial"/>
          <w:i w:val="0"/>
          <w:iCs/>
          <w:u w:val="single"/>
        </w:rPr>
        <w:t>et, donc, que la formation d'appoint professionnelle sera régie par la loi sur la protection du consommateur, et non pas par cet article-là</w:t>
      </w:r>
      <w:r w:rsidRPr="00CD4D0C">
        <w:rPr>
          <w:rFonts w:cs="Arial"/>
          <w:i w:val="0"/>
          <w:iCs/>
        </w:rPr>
        <w:t>.</w:t>
      </w:r>
    </w:p>
    <w:p w14:paraId="1DAA56C6"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Gendron</w:t>
      </w:r>
      <w:r w:rsidRPr="00CD4D0C">
        <w:rPr>
          <w:rFonts w:cs="Arial"/>
          <w:i w:val="0"/>
          <w:iCs/>
        </w:rPr>
        <w:t>:</w:t>
      </w:r>
      <w:r w:rsidRPr="00CD4D0C">
        <w:rPr>
          <w:rFonts w:cs="Arial"/>
          <w:b/>
          <w:bCs/>
          <w:i w:val="0"/>
          <w:iCs/>
        </w:rPr>
        <w:t> </w:t>
      </w:r>
      <w:r w:rsidRPr="00CD4D0C">
        <w:rPr>
          <w:rFonts w:cs="Arial"/>
          <w:i w:val="0"/>
          <w:iCs/>
        </w:rPr>
        <w:t>Parce que, dans le 9°, vous prétendez, et c'est ça qu'on vient de dire, là, que c'est surtout là qu'il y a cette variabilité d'offre de cours qui sont d'éducation populaire, d'éducation personnelle, de culture personnelle, pardon.</w:t>
      </w:r>
    </w:p>
    <w:p w14:paraId="2ACF9936" w14:textId="77777777" w:rsidR="0085182B" w:rsidRPr="00CD4D0C" w:rsidRDefault="00CE138B" w:rsidP="00D0701D">
      <w:pPr>
        <w:pStyle w:val="Citation"/>
        <w:spacing w:before="120" w:after="120"/>
        <w:ind w:left="851" w:right="573"/>
        <w:rPr>
          <w:rFonts w:cs="Arial"/>
          <w:i w:val="0"/>
          <w:iCs/>
          <w:u w:val="single"/>
        </w:rPr>
      </w:pPr>
      <w:r w:rsidRPr="00CD4D0C">
        <w:rPr>
          <w:rFonts w:cs="Arial"/>
          <w:b/>
          <w:bCs/>
          <w:i w:val="0"/>
          <w:iCs/>
        </w:rPr>
        <w:t>Mme Robillard</w:t>
      </w:r>
      <w:r w:rsidRPr="00CD4D0C">
        <w:rPr>
          <w:rFonts w:cs="Arial"/>
          <w:i w:val="0"/>
          <w:iCs/>
        </w:rPr>
        <w:t>:</w:t>
      </w:r>
      <w:r w:rsidRPr="00CD4D0C">
        <w:rPr>
          <w:rFonts w:cs="Arial"/>
          <w:b/>
          <w:bCs/>
          <w:i w:val="0"/>
          <w:iCs/>
        </w:rPr>
        <w:t> </w:t>
      </w:r>
      <w:r w:rsidRPr="00CD4D0C">
        <w:rPr>
          <w:rFonts w:cs="Arial"/>
          <w:i w:val="0"/>
          <w:iCs/>
        </w:rPr>
        <w:t xml:space="preserve">Oui, de fait, il y a de la culture personnelle qui est donnée là, et </w:t>
      </w:r>
      <w:r w:rsidRPr="00CD4D0C">
        <w:rPr>
          <w:rFonts w:cs="Arial"/>
          <w:i w:val="0"/>
          <w:iCs/>
          <w:u w:val="single"/>
        </w:rPr>
        <w:t xml:space="preserve">la culture personnelle va être dorénavant régie </w:t>
      </w:r>
      <w:bookmarkStart w:id="25" w:name="Page01356"/>
      <w:bookmarkEnd w:id="25"/>
      <w:r w:rsidRPr="00CD4D0C">
        <w:rPr>
          <w:rFonts w:cs="Arial"/>
          <w:i w:val="0"/>
          <w:iCs/>
          <w:u w:val="single"/>
        </w:rPr>
        <w:t>selon la Loi sur la protection du consommateur</w:t>
      </w:r>
      <w:r w:rsidRPr="00CD4D0C">
        <w:rPr>
          <w:rFonts w:cs="Arial"/>
          <w:i w:val="0"/>
          <w:iCs/>
        </w:rPr>
        <w:t>. Et, comme vous savez, à certains égards, elle est encore plus restrictive que cette loi-ci, la Loi sur la protection du consommateur. Si je pense aux pénalités ou à d'autres articles de loi, c'est encore plus restrictif au niveau de la Loi sur la protection du consommateur.</w:t>
      </w:r>
    </w:p>
    <w:p w14:paraId="793577B1"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Gendron: </w:t>
      </w:r>
      <w:r w:rsidRPr="00CD4D0C">
        <w:rPr>
          <w:rFonts w:cs="Arial"/>
          <w:i w:val="0"/>
          <w:iCs/>
        </w:rPr>
        <w:t>Oui, mais c'est ça, on se comprend bien. Vous dites que les exigences de la loi sur la... Voyons!</w:t>
      </w:r>
    </w:p>
    <w:p w14:paraId="133DC1A8"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Mme Robillard: </w:t>
      </w:r>
      <w:r w:rsidRPr="00CD4D0C">
        <w:rPr>
          <w:rFonts w:cs="Arial"/>
          <w:i w:val="0"/>
          <w:iCs/>
        </w:rPr>
        <w:t>La formation professionnelle d'appoint.</w:t>
      </w:r>
    </w:p>
    <w:p w14:paraId="433B035A"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Gendron:</w:t>
      </w:r>
      <w:r w:rsidRPr="00CD4D0C">
        <w:rPr>
          <w:rFonts w:cs="Arial"/>
          <w:i w:val="0"/>
          <w:iCs/>
        </w:rPr>
        <w:t> Non, la Loi sur la protection du consommateur est plus sévère, il y a plus...</w:t>
      </w:r>
    </w:p>
    <w:p w14:paraId="49FC6BD0"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Mme Robillard: </w:t>
      </w:r>
      <w:r w:rsidRPr="00CD4D0C">
        <w:rPr>
          <w:rFonts w:cs="Arial"/>
          <w:i w:val="0"/>
          <w:iCs/>
        </w:rPr>
        <w:t>À certains égards.</w:t>
      </w:r>
    </w:p>
    <w:p w14:paraId="73C0D56A"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Gendron: </w:t>
      </w:r>
      <w:r w:rsidRPr="00CD4D0C">
        <w:rPr>
          <w:rFonts w:cs="Arial"/>
          <w:i w:val="0"/>
          <w:iCs/>
        </w:rPr>
        <w:t>À certains égards, d'accord, pas de problème. Mais, les cours de formation d'appoint professionnelle qui vont être ceux retenus par le règlement qui est présentement assez limité vont être sous votre responsabilité.</w:t>
      </w:r>
    </w:p>
    <w:p w14:paraId="47C82EF4"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Une voix:</w:t>
      </w:r>
      <w:r w:rsidRPr="00CD4D0C">
        <w:rPr>
          <w:rFonts w:cs="Arial"/>
          <w:i w:val="0"/>
          <w:iCs/>
        </w:rPr>
        <w:t>...</w:t>
      </w:r>
    </w:p>
    <w:p w14:paraId="65BE32C3"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Gendron: </w:t>
      </w:r>
      <w:r w:rsidRPr="00CD4D0C">
        <w:rPr>
          <w:rFonts w:cs="Arial"/>
          <w:i w:val="0"/>
          <w:iCs/>
        </w:rPr>
        <w:t>Non, mais c'est ça, ils ne le seront plus, lis ne le seront plus, puisque vous dites: «Le contrat de services éducatifs auquel s'applique le présent chapitre est celui par lequel», ainsi de suite. Et vous m'avez dit: Ça exclut la formation d'appoint, ça exclut la formation d'appoint professionnelle. Je ne parle pas des cours de culture personnelle, là.</w:t>
      </w:r>
    </w:p>
    <w:p w14:paraId="4CAE40CD"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Mme Robillard: </w:t>
      </w:r>
      <w:r w:rsidRPr="00CD4D0C">
        <w:rPr>
          <w:rFonts w:cs="Arial"/>
          <w:i w:val="0"/>
          <w:iCs/>
        </w:rPr>
        <w:t>Oui, seulement en matière de contrat de services éducatifs, tel que c'est spécifié à l'article 55, et je demanderais à Me Dupont d'être plus spécifique.</w:t>
      </w:r>
    </w:p>
    <w:p w14:paraId="53F8C9C5"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Dupont</w:t>
      </w:r>
      <w:r w:rsidRPr="00CD4D0C">
        <w:rPr>
          <w:rFonts w:cs="Arial"/>
          <w:i w:val="0"/>
          <w:iCs/>
        </w:rPr>
        <w:t xml:space="preserve">: Actuellement, tout ce qu'on appelle la culture personnelle - y compris la formation professionnelle d'appoint, parce que c'est de la culture personnelle - tout ce qui s'appelle la culture personnelle, </w:t>
      </w:r>
      <w:r w:rsidRPr="00CD4D0C">
        <w:rPr>
          <w:rFonts w:cs="Arial"/>
          <w:i w:val="0"/>
          <w:iCs/>
          <w:u w:val="single"/>
        </w:rPr>
        <w:t>si c'est dispensé par un établissement qui ne donne que de la culture personnelle, c'est la Loi sur la protection du consommateur qui s'applique</w:t>
      </w:r>
      <w:r w:rsidRPr="00CD4D0C">
        <w:rPr>
          <w:rFonts w:cs="Arial"/>
          <w:i w:val="0"/>
          <w:iCs/>
        </w:rPr>
        <w:t>.</w:t>
      </w:r>
    </w:p>
    <w:p w14:paraId="0A61677B"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Gendron: </w:t>
      </w:r>
      <w:r w:rsidRPr="00CD4D0C">
        <w:rPr>
          <w:rFonts w:cs="Arial"/>
          <w:i w:val="0"/>
          <w:iCs/>
        </w:rPr>
        <w:t>Oui.</w:t>
      </w:r>
    </w:p>
    <w:p w14:paraId="55CB9626"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Dupont: </w:t>
      </w:r>
      <w:r w:rsidRPr="00CD4D0C">
        <w:rPr>
          <w:rFonts w:cs="Arial"/>
          <w:i w:val="0"/>
          <w:iCs/>
        </w:rPr>
        <w:t>On ne change pas ça.</w:t>
      </w:r>
    </w:p>
    <w:p w14:paraId="7E4C200B"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Gendron</w:t>
      </w:r>
      <w:r w:rsidRPr="00CD4D0C">
        <w:rPr>
          <w:rFonts w:cs="Arial"/>
          <w:i w:val="0"/>
          <w:iCs/>
        </w:rPr>
        <w:t>: Ça, ça va.</w:t>
      </w:r>
    </w:p>
    <w:p w14:paraId="497649F2"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 Dupont: </w:t>
      </w:r>
      <w:r w:rsidRPr="00CD4D0C">
        <w:rPr>
          <w:rFonts w:cs="Arial"/>
          <w:i w:val="0"/>
          <w:iCs/>
        </w:rPr>
        <w:t>Actuellement, lorsqu'un établissement d'enseignement privé donne à la fois de la culture personnelle et de l'enseignement régulier - mais, quand je parle de la culture personnelle, je parle encore ici de la formation professionnelle d'appoint aussi - à ce moment-là, tout l'enseignement, y compris la formation professionnelle d'appoint, y compris les autres types de culture personnelle, est régi par la Loi sur l'enseignement privé.</w:t>
      </w:r>
    </w:p>
    <w:p w14:paraId="59FF9DCE" w14:textId="77777777" w:rsidR="0085182B" w:rsidRPr="00CD4D0C" w:rsidRDefault="00CE138B" w:rsidP="00D0701D">
      <w:pPr>
        <w:pStyle w:val="Citation"/>
        <w:spacing w:before="120" w:after="120"/>
        <w:ind w:left="851" w:right="573"/>
        <w:rPr>
          <w:rFonts w:cs="Arial"/>
          <w:i w:val="0"/>
          <w:iCs/>
        </w:rPr>
      </w:pPr>
      <w:r w:rsidRPr="00CD4D0C">
        <w:rPr>
          <w:rFonts w:cs="Arial"/>
          <w:b/>
          <w:bCs/>
          <w:i w:val="0"/>
          <w:iCs/>
        </w:rPr>
        <w:t>Mme Robillard: </w:t>
      </w:r>
      <w:r w:rsidRPr="00CD4D0C">
        <w:rPr>
          <w:rFonts w:cs="Arial"/>
          <w:i w:val="0"/>
          <w:iCs/>
        </w:rPr>
        <w:t>À l'heure actuelle?</w:t>
      </w:r>
    </w:p>
    <w:p w14:paraId="3E55E052" w14:textId="77777777" w:rsidR="0085182B" w:rsidRPr="00CD4D0C" w:rsidRDefault="00CE138B" w:rsidP="00D0701D">
      <w:pPr>
        <w:pStyle w:val="Citation"/>
        <w:spacing w:before="120" w:after="120"/>
        <w:ind w:left="851" w:right="573"/>
        <w:rPr>
          <w:rFonts w:cs="Arial"/>
          <w:i w:val="0"/>
          <w:iCs/>
          <w:u w:val="single"/>
        </w:rPr>
      </w:pPr>
      <w:r w:rsidRPr="00CD4D0C">
        <w:rPr>
          <w:rFonts w:cs="Arial"/>
          <w:b/>
          <w:bCs/>
          <w:i w:val="0"/>
          <w:iCs/>
        </w:rPr>
        <w:t>M. Dupont</w:t>
      </w:r>
      <w:r w:rsidRPr="00CD4D0C">
        <w:rPr>
          <w:rFonts w:cs="Arial"/>
          <w:i w:val="0"/>
          <w:iCs/>
        </w:rPr>
        <w:t>:</w:t>
      </w:r>
      <w:r w:rsidRPr="00CD4D0C">
        <w:rPr>
          <w:rFonts w:cs="Arial"/>
          <w:i w:val="0"/>
          <w:iCs/>
          <w:u w:val="single"/>
        </w:rPr>
        <w:t> À l'heure actuelle. Avec les changements proposés, la culture personnelle, y compris la formation professionnelle d'appoint, sera toujours régie par la Loi sur la protection du consommateur</w:t>
      </w:r>
      <w:r w:rsidRPr="00CD4D0C">
        <w:rPr>
          <w:rFonts w:cs="Arial"/>
          <w:i w:val="0"/>
          <w:iCs/>
        </w:rPr>
        <w:t>.</w:t>
      </w:r>
    </w:p>
    <w:p w14:paraId="7F8B869F" w14:textId="77777777" w:rsidR="00290806" w:rsidRPr="00CD4D0C" w:rsidRDefault="00CE138B" w:rsidP="00E53E79">
      <w:pPr>
        <w:pStyle w:val="Citation"/>
        <w:keepNext/>
        <w:spacing w:before="120" w:after="120"/>
        <w:ind w:left="851" w:right="573"/>
        <w:rPr>
          <w:rFonts w:cs="Arial"/>
          <w:i w:val="0"/>
          <w:iCs/>
        </w:rPr>
      </w:pPr>
      <w:r w:rsidRPr="00CD4D0C">
        <w:rPr>
          <w:rFonts w:cs="Arial"/>
          <w:b/>
          <w:bCs/>
          <w:i w:val="0"/>
          <w:iCs/>
        </w:rPr>
        <w:t>M. Gendron: </w:t>
      </w:r>
      <w:r w:rsidRPr="00CD4D0C">
        <w:rPr>
          <w:rFonts w:cs="Arial"/>
          <w:i w:val="0"/>
          <w:iCs/>
        </w:rPr>
        <w:t>Oui, oui, ça va, c'est clair, on est d'accord là-dessus.</w:t>
      </w:r>
    </w:p>
    <w:p w14:paraId="26B883FD" w14:textId="77777777" w:rsidR="00290806" w:rsidRPr="00CD4D0C" w:rsidRDefault="00CE138B" w:rsidP="00E53E79">
      <w:pPr>
        <w:pStyle w:val="Citation"/>
        <w:keepNext/>
        <w:spacing w:before="120" w:after="120"/>
        <w:ind w:left="851" w:right="573"/>
        <w:jc w:val="right"/>
        <w:rPr>
          <w:rFonts w:cs="Arial"/>
          <w:i w:val="0"/>
          <w:sz w:val="20"/>
          <w:szCs w:val="20"/>
        </w:rPr>
      </w:pPr>
      <w:r w:rsidRPr="00CD4D0C">
        <w:rPr>
          <w:rFonts w:cs="Arial"/>
          <w:i w:val="0"/>
          <w:sz w:val="20"/>
          <w:szCs w:val="20"/>
        </w:rPr>
        <w:t>[</w:t>
      </w:r>
      <w:r w:rsidR="00E3076E" w:rsidRPr="00CD4D0C">
        <w:rPr>
          <w:rFonts w:cs="Arial"/>
          <w:i w:val="0"/>
          <w:sz w:val="20"/>
          <w:szCs w:val="20"/>
        </w:rPr>
        <w:t xml:space="preserve">Soulignements </w:t>
      </w:r>
      <w:r w:rsidRPr="00CD4D0C">
        <w:rPr>
          <w:rFonts w:cs="Arial"/>
          <w:i w:val="0"/>
          <w:sz w:val="20"/>
          <w:szCs w:val="20"/>
        </w:rPr>
        <w:t>ajoutés par le Tribunal]</w:t>
      </w:r>
    </w:p>
    <w:p w14:paraId="0FAC4F10" w14:textId="77777777" w:rsidR="009C6C50"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rPr>
        <w:t>On trouve dans les débats parlementaires des indices supplémentaires de la volonté du législateur de créer, à travers la LEP, un régime distinct de la LPC qui règlement</w:t>
      </w:r>
      <w:r w:rsidR="00075E01" w:rsidRPr="00CD4D0C">
        <w:rPr>
          <w:rFonts w:cs="Arial"/>
        </w:rPr>
        <w:t>e</w:t>
      </w:r>
      <w:r w:rsidRPr="00CD4D0C">
        <w:rPr>
          <w:rFonts w:cs="Arial"/>
        </w:rPr>
        <w:t xml:space="preserve"> les contrats entre les établissements privés et leurs clients. C’est ce régime spécifique – et non la LPC - qui prévoit les droits et obligations des parties, incluant les formalités devant obligatoirement être respectées</w:t>
      </w:r>
      <w:r>
        <w:rPr>
          <w:rStyle w:val="Appelnotedebasdep"/>
          <w:rFonts w:cs="Arial"/>
        </w:rPr>
        <w:footnoteReference w:id="94"/>
      </w:r>
      <w:r w:rsidRPr="00CD4D0C">
        <w:rPr>
          <w:rFonts w:cs="Arial"/>
        </w:rPr>
        <w:t>, les frais exigibles</w:t>
      </w:r>
      <w:r>
        <w:rPr>
          <w:rStyle w:val="Appelnotedebasdep"/>
          <w:rFonts w:cs="Arial"/>
        </w:rPr>
        <w:footnoteReference w:id="95"/>
      </w:r>
      <w:r w:rsidRPr="00CD4D0C">
        <w:rPr>
          <w:rFonts w:cs="Arial"/>
        </w:rPr>
        <w:t>, les modalités relatives au paiement</w:t>
      </w:r>
      <w:r>
        <w:rPr>
          <w:rStyle w:val="Appelnotedebasdep"/>
          <w:rFonts w:cs="Arial"/>
        </w:rPr>
        <w:footnoteReference w:id="96"/>
      </w:r>
      <w:r w:rsidRPr="00CD4D0C">
        <w:rPr>
          <w:rFonts w:cs="Arial"/>
        </w:rPr>
        <w:t>, les modalités de résiliation</w:t>
      </w:r>
      <w:r>
        <w:rPr>
          <w:rStyle w:val="Appelnotedebasdep"/>
          <w:rFonts w:cs="Arial"/>
        </w:rPr>
        <w:footnoteReference w:id="97"/>
      </w:r>
      <w:r w:rsidRPr="00CD4D0C">
        <w:rPr>
          <w:rFonts w:cs="Arial"/>
        </w:rPr>
        <w:t xml:space="preserve"> et les pratiques auxquelles le collège doit se conformer dans sa publicité, sa sollicitation et ses offres de services</w:t>
      </w:r>
      <w:r>
        <w:rPr>
          <w:rStyle w:val="Appelnotedebasdep"/>
          <w:rFonts w:cs="Arial"/>
        </w:rPr>
        <w:footnoteReference w:id="98"/>
      </w:r>
      <w:r w:rsidRPr="00CD4D0C">
        <w:rPr>
          <w:rFonts w:cs="Arial"/>
        </w:rPr>
        <w:t xml:space="preserve">. </w:t>
      </w:r>
    </w:p>
    <w:p w14:paraId="6061DD98" w14:textId="77777777" w:rsidR="00794689" w:rsidRPr="00CD4D0C" w:rsidRDefault="00CE138B" w:rsidP="00D0701D">
      <w:pPr>
        <w:pStyle w:val="Paragrdouble"/>
        <w:numPr>
          <w:ilvl w:val="0"/>
          <w:numId w:val="1"/>
        </w:numPr>
        <w:tabs>
          <w:tab w:val="clear" w:pos="360"/>
        </w:tabs>
        <w:spacing w:line="240" w:lineRule="auto"/>
        <w:ind w:right="6"/>
        <w:rPr>
          <w:rFonts w:cs="Arial"/>
          <w:szCs w:val="24"/>
        </w:rPr>
      </w:pPr>
      <w:r w:rsidRPr="00CD4D0C">
        <w:rPr>
          <w:rFonts w:cs="Arial"/>
        </w:rPr>
        <w:t xml:space="preserve">La LPC </w:t>
      </w:r>
      <w:r w:rsidRPr="00CD4D0C">
        <w:rPr>
          <w:rFonts w:cs="Arial"/>
          <w:szCs w:val="24"/>
        </w:rPr>
        <w:t xml:space="preserve">ne vise pas les cours offerts par un établissement d’enseignement dans le cadre de son programme éducatif. C’est ainsi puisqu’une autre autorité encadre déjà ces cours, soit le ministère de l’Éducation. </w:t>
      </w:r>
    </w:p>
    <w:p w14:paraId="257F06AF" w14:textId="77777777" w:rsidR="00794689" w:rsidRPr="009D3EE1" w:rsidRDefault="00CE138B" w:rsidP="00D0701D">
      <w:pPr>
        <w:pStyle w:val="Paragrdouble"/>
        <w:numPr>
          <w:ilvl w:val="0"/>
          <w:numId w:val="1"/>
        </w:numPr>
        <w:tabs>
          <w:tab w:val="clear" w:pos="360"/>
        </w:tabs>
        <w:spacing w:line="240" w:lineRule="auto"/>
        <w:ind w:right="6"/>
        <w:rPr>
          <w:rFonts w:cs="Arial"/>
          <w:szCs w:val="24"/>
        </w:rPr>
      </w:pPr>
      <w:r w:rsidRPr="009D3EE1">
        <w:rPr>
          <w:rFonts w:cs="Arial"/>
        </w:rPr>
        <w:t xml:space="preserve">Peut-être que les établissements d’enseignement privé exemptés par l’article 188 LPC peuvent ne pas </w:t>
      </w:r>
      <w:r w:rsidR="0074264E" w:rsidRPr="009D3EE1">
        <w:rPr>
          <w:rFonts w:cs="Arial"/>
        </w:rPr>
        <w:t>l’</w:t>
      </w:r>
      <w:r w:rsidRPr="009D3EE1">
        <w:rPr>
          <w:rFonts w:cs="Arial"/>
        </w:rPr>
        <w:t xml:space="preserve">être pour d’autres services que les contrats de services éducatifs. Certains </w:t>
      </w:r>
      <w:r w:rsidRPr="009D3EE1">
        <w:rPr>
          <w:rFonts w:cs="Arial"/>
          <w:szCs w:val="24"/>
        </w:rPr>
        <w:t>professionnels peuvent avoir un statut « hybride » vu la nature de leurs services et offrir des services ou des marchandises qui les qualifient de commerçant. Par exemple, les pharmaciens, les opticiens d’ordonnance et les vétérinaires peuvent exercer des activités professionnelles ainsi que commerciales</w:t>
      </w:r>
      <w:r>
        <w:rPr>
          <w:rStyle w:val="Appelnotedebasdep"/>
          <w:rFonts w:cs="Arial"/>
          <w:szCs w:val="24"/>
        </w:rPr>
        <w:footnoteReference w:id="99"/>
      </w:r>
      <w:r w:rsidRPr="009D3EE1">
        <w:rPr>
          <w:rFonts w:cs="Arial"/>
          <w:szCs w:val="24"/>
        </w:rPr>
        <w:t>.</w:t>
      </w:r>
      <w:r w:rsidRPr="009D3EE1">
        <w:rPr>
          <w:rFonts w:cs="Arial"/>
        </w:rPr>
        <w:t xml:space="preserve"> Bref, l</w:t>
      </w:r>
      <w:r w:rsidRPr="009D3EE1">
        <w:rPr>
          <w:rFonts w:cs="Arial"/>
          <w:szCs w:val="24"/>
        </w:rPr>
        <w:t xml:space="preserve">'applicabilité de la LPC aux établissements d’enseignement privé pourrait prendre la forme d'une proposition hybride, qui soit tributaire du type de service rendu, cependant, ce n’est pas l’objet du débat puisqu’ici, seuls les services éducatifs sont concernés. </w:t>
      </w:r>
    </w:p>
    <w:p w14:paraId="153021B9" w14:textId="77777777" w:rsidR="00C065B9" w:rsidRPr="009D3EE1" w:rsidRDefault="00CE138B" w:rsidP="00D0701D">
      <w:pPr>
        <w:numPr>
          <w:ilvl w:val="0"/>
          <w:numId w:val="1"/>
        </w:numPr>
        <w:tabs>
          <w:tab w:val="clear" w:pos="360"/>
        </w:tabs>
        <w:spacing w:before="120" w:after="120"/>
        <w:ind w:right="6"/>
        <w:jc w:val="both"/>
        <w:rPr>
          <w:rFonts w:cs="Arial"/>
          <w:kern w:val="28"/>
        </w:rPr>
      </w:pPr>
      <w:r w:rsidRPr="009D3EE1">
        <w:rPr>
          <w:rFonts w:cs="Arial"/>
        </w:rPr>
        <w:t xml:space="preserve">C’est le type d’enseignement qui détermine le cadre législatif applicable. Les contrats de services éducatifs dispensés par un établissement privé qui visent l’enseignement général et professionnel au sens du </w:t>
      </w:r>
      <w:r w:rsidR="00656AE2" w:rsidRPr="009D3EE1">
        <w:rPr>
          <w:rFonts w:cs="Arial"/>
        </w:rPr>
        <w:t>R</w:t>
      </w:r>
      <w:r w:rsidRPr="009D3EE1">
        <w:rPr>
          <w:rFonts w:cs="Arial"/>
        </w:rPr>
        <w:t xml:space="preserve">égime pédagogique </w:t>
      </w:r>
      <w:r w:rsidR="00656AE2" w:rsidRPr="009D3EE1">
        <w:rPr>
          <w:rFonts w:cs="Arial"/>
        </w:rPr>
        <w:t xml:space="preserve">sont </w:t>
      </w:r>
      <w:r w:rsidRPr="009D3EE1">
        <w:rPr>
          <w:rFonts w:cs="Arial"/>
        </w:rPr>
        <w:t xml:space="preserve">encadrés par la </w:t>
      </w:r>
      <w:r w:rsidR="00656AE2" w:rsidRPr="009D3EE1">
        <w:rPr>
          <w:rFonts w:cs="Arial"/>
        </w:rPr>
        <w:t>LEP</w:t>
      </w:r>
      <w:r w:rsidRPr="009D3EE1">
        <w:rPr>
          <w:rFonts w:cs="Arial"/>
        </w:rPr>
        <w:t xml:space="preserve">. </w:t>
      </w:r>
    </w:p>
    <w:p w14:paraId="728A67E2" w14:textId="77777777" w:rsidR="008D0877" w:rsidRPr="009D3EE1" w:rsidRDefault="00CE138B" w:rsidP="00D0701D">
      <w:pPr>
        <w:numPr>
          <w:ilvl w:val="0"/>
          <w:numId w:val="1"/>
        </w:numPr>
        <w:tabs>
          <w:tab w:val="clear" w:pos="360"/>
        </w:tabs>
        <w:spacing w:before="120" w:after="120"/>
        <w:ind w:right="6"/>
        <w:jc w:val="both"/>
        <w:rPr>
          <w:rFonts w:cs="Arial"/>
          <w:kern w:val="28"/>
        </w:rPr>
      </w:pPr>
      <w:r w:rsidRPr="009D3EE1">
        <w:rPr>
          <w:rFonts w:cs="Arial"/>
        </w:rPr>
        <w:t xml:space="preserve">En revanche, </w:t>
      </w:r>
      <w:r w:rsidR="00C065B9" w:rsidRPr="009D3EE1">
        <w:rPr>
          <w:rFonts w:cs="Arial"/>
        </w:rPr>
        <w:t xml:space="preserve">peut-être est-il possible que ce soit le cas </w:t>
      </w:r>
      <w:r w:rsidRPr="009D3EE1">
        <w:rPr>
          <w:rFonts w:cs="Arial"/>
        </w:rPr>
        <w:t xml:space="preserve">si cet établissement privé offre des cours qui n’entrent pas dans le cadre du </w:t>
      </w:r>
      <w:r w:rsidR="00656AE2" w:rsidRPr="009D3EE1">
        <w:rPr>
          <w:rFonts w:cs="Arial"/>
        </w:rPr>
        <w:t>R</w:t>
      </w:r>
      <w:r w:rsidRPr="009D3EE1">
        <w:rPr>
          <w:rFonts w:cs="Arial"/>
        </w:rPr>
        <w:t xml:space="preserve">égime pédagogique et qui </w:t>
      </w:r>
      <w:r w:rsidR="00D14195">
        <w:rPr>
          <w:rFonts w:cs="Arial"/>
        </w:rPr>
        <w:t>n</w:t>
      </w:r>
      <w:r w:rsidRPr="009D3EE1">
        <w:rPr>
          <w:rFonts w:cs="Arial"/>
        </w:rPr>
        <w:t xml:space="preserve">e requièrent pas l’obtention préalable d’un permis du ministère pour être enseignés, ceux-ci </w:t>
      </w:r>
      <w:r w:rsidR="00034951" w:rsidRPr="009D3EE1">
        <w:rPr>
          <w:rFonts w:cs="Arial"/>
        </w:rPr>
        <w:t xml:space="preserve">pourraient être </w:t>
      </w:r>
      <w:r w:rsidRPr="009D3EE1">
        <w:rPr>
          <w:rFonts w:cs="Arial"/>
        </w:rPr>
        <w:t xml:space="preserve">assujettis aux règles de la </w:t>
      </w:r>
      <w:r w:rsidR="00656AE2" w:rsidRPr="009D3EE1">
        <w:rPr>
          <w:rFonts w:cs="Arial"/>
        </w:rPr>
        <w:t>LPC</w:t>
      </w:r>
      <w:r w:rsidR="00C065B9" w:rsidRPr="009D3EE1">
        <w:rPr>
          <w:rFonts w:cs="Arial"/>
        </w:rPr>
        <w:t xml:space="preserve">. C’est du moins ce qui semble ressortir des débats parlementaires, mais à tout événement, </w:t>
      </w:r>
      <w:r w:rsidR="00034951" w:rsidRPr="009D3EE1">
        <w:rPr>
          <w:rFonts w:cs="Arial"/>
        </w:rPr>
        <w:t>ce n’est pas l’objet du débat puisqu’ici, seuls les services éducatifs sont concernés</w:t>
      </w:r>
      <w:r w:rsidRPr="009D3EE1">
        <w:rPr>
          <w:rFonts w:cs="Arial"/>
          <w:kern w:val="28"/>
        </w:rPr>
        <w:t>.</w:t>
      </w:r>
    </w:p>
    <w:p w14:paraId="42C0335A" w14:textId="77777777" w:rsidR="00920A80" w:rsidRPr="00CD4D0C" w:rsidRDefault="00CE138B" w:rsidP="00D0701D">
      <w:pPr>
        <w:keepNext/>
        <w:numPr>
          <w:ilvl w:val="1"/>
          <w:numId w:val="8"/>
        </w:numPr>
        <w:spacing w:before="120" w:after="120"/>
        <w:ind w:left="1162"/>
        <w:outlineLvl w:val="2"/>
        <w:rPr>
          <w:rFonts w:cs="Arial"/>
          <w:b/>
          <w:smallCaps/>
        </w:rPr>
      </w:pPr>
      <w:bookmarkStart w:id="26" w:name="_Toc256000010"/>
      <w:bookmarkStart w:id="27" w:name="_Toc234404588"/>
      <w:r w:rsidRPr="00CD4D0C">
        <w:rPr>
          <w:rFonts w:cs="Arial"/>
          <w:b/>
          <w:smallCaps/>
        </w:rPr>
        <w:t>L</w:t>
      </w:r>
      <w:r w:rsidR="006F6F9E" w:rsidRPr="00CD4D0C">
        <w:rPr>
          <w:rFonts w:cs="Arial"/>
          <w:b/>
          <w:smallCaps/>
        </w:rPr>
        <w:t xml:space="preserve">es protections reliées au </w:t>
      </w:r>
      <w:r w:rsidR="00B264BF" w:rsidRPr="00CD4D0C">
        <w:rPr>
          <w:rFonts w:cs="Arial"/>
          <w:b/>
          <w:smallCaps/>
        </w:rPr>
        <w:t>contrat de services éducatifs</w:t>
      </w:r>
      <w:bookmarkEnd w:id="26"/>
      <w:bookmarkEnd w:id="27"/>
    </w:p>
    <w:p w14:paraId="627ECD0C" w14:textId="77777777" w:rsidR="00794689" w:rsidRPr="00CD4D0C" w:rsidRDefault="00CE138B" w:rsidP="00D0701D">
      <w:pPr>
        <w:numPr>
          <w:ilvl w:val="0"/>
          <w:numId w:val="1"/>
        </w:numPr>
        <w:tabs>
          <w:tab w:val="clear" w:pos="360"/>
        </w:tabs>
        <w:spacing w:before="120" w:after="120"/>
        <w:ind w:right="148"/>
        <w:jc w:val="both"/>
        <w:rPr>
          <w:rFonts w:cs="Arial"/>
          <w:i/>
          <w:iCs/>
          <w:strike/>
          <w:kern w:val="28"/>
        </w:rPr>
      </w:pPr>
      <w:r w:rsidRPr="00CD4D0C">
        <w:rPr>
          <w:rFonts w:cs="Arial"/>
        </w:rPr>
        <w:t xml:space="preserve">Le contrat de services éducatifs constitue un contrat règlementé. </w:t>
      </w:r>
      <w:r w:rsidRPr="00CD4D0C">
        <w:rPr>
          <w:rFonts w:cs="Arial"/>
          <w:kern w:val="28"/>
        </w:rPr>
        <w:t>Or, la</w:t>
      </w:r>
      <w:r w:rsidRPr="00CD4D0C">
        <w:rPr>
          <w:rFonts w:cs="Arial"/>
          <w:i/>
          <w:iCs/>
          <w:kern w:val="28"/>
        </w:rPr>
        <w:t xml:space="preserve"> </w:t>
      </w:r>
      <w:r w:rsidRPr="00CD4D0C">
        <w:rPr>
          <w:rFonts w:cs="Arial"/>
          <w:kern w:val="28"/>
        </w:rPr>
        <w:t>LPC ne peut s’appliquer à un contrat réglementé</w:t>
      </w:r>
      <w:r>
        <w:rPr>
          <w:rStyle w:val="Appelnotedebasdep"/>
          <w:rFonts w:cs="Arial"/>
          <w:kern w:val="28"/>
        </w:rPr>
        <w:footnoteReference w:id="100"/>
      </w:r>
      <w:r w:rsidRPr="00CD4D0C">
        <w:rPr>
          <w:rFonts w:cs="Arial"/>
          <w:kern w:val="28"/>
        </w:rPr>
        <w:t xml:space="preserve">. </w:t>
      </w:r>
    </w:p>
    <w:p w14:paraId="358D3EE5" w14:textId="77777777" w:rsidR="00794689" w:rsidRPr="00575EA1" w:rsidRDefault="00CE138B" w:rsidP="00D0701D">
      <w:pPr>
        <w:numPr>
          <w:ilvl w:val="0"/>
          <w:numId w:val="1"/>
        </w:numPr>
        <w:tabs>
          <w:tab w:val="clear" w:pos="360"/>
        </w:tabs>
        <w:spacing w:before="120" w:after="120"/>
        <w:ind w:right="148"/>
        <w:jc w:val="both"/>
        <w:rPr>
          <w:rFonts w:cs="Arial"/>
          <w:kern w:val="28"/>
        </w:rPr>
      </w:pPr>
      <w:r w:rsidRPr="00CD4D0C">
        <w:rPr>
          <w:rFonts w:cs="Arial"/>
          <w:szCs w:val="24"/>
          <w:lang w:eastAsia="fr-CA"/>
        </w:rPr>
        <w:t>Dans le cas des contrats réglementés, une tierce partie détermine les conditions du contrat</w:t>
      </w:r>
      <w:r w:rsidRPr="00CD4D0C">
        <w:rPr>
          <w:rFonts w:cs="Arial"/>
          <w:kern w:val="28"/>
          <w:szCs w:val="24"/>
        </w:rPr>
        <w:t xml:space="preserve">. </w:t>
      </w:r>
      <w:r w:rsidR="009D3EE1">
        <w:rPr>
          <w:rFonts w:cs="Arial"/>
          <w:szCs w:val="24"/>
        </w:rPr>
        <w:t>L</w:t>
      </w:r>
      <w:r w:rsidRPr="00CD4D0C">
        <w:rPr>
          <w:rFonts w:cs="Arial"/>
          <w:kern w:val="28"/>
          <w:szCs w:val="24"/>
        </w:rPr>
        <w:t>es termes du contrat de services éducatifs sont prévus dans la LEP et la règlementation afférente, dont le Régime pédagogique.</w:t>
      </w:r>
      <w:r w:rsidRPr="00CD4D0C">
        <w:rPr>
          <w:rFonts w:cs="Arial"/>
          <w:szCs w:val="24"/>
        </w:rPr>
        <w:t xml:space="preserve"> </w:t>
      </w:r>
      <w:r w:rsidRPr="00575EA1">
        <w:rPr>
          <w:rFonts w:cs="Arial"/>
          <w:szCs w:val="24"/>
        </w:rPr>
        <w:t>Le contenu obligationnel du contrat de services éducatifs liant une École et son client n’est pas laissé à la négociation entre les parties</w:t>
      </w:r>
      <w:r>
        <w:rPr>
          <w:rStyle w:val="Appelnotedebasdep"/>
          <w:rFonts w:cs="Arial"/>
          <w:szCs w:val="24"/>
        </w:rPr>
        <w:footnoteReference w:id="101"/>
      </w:r>
      <w:r w:rsidRPr="00575EA1">
        <w:rPr>
          <w:rFonts w:cs="Arial"/>
          <w:szCs w:val="24"/>
        </w:rPr>
        <w:t xml:space="preserve">, et ce, même si le ministère de l’Éducation n’est pas une partie aux contrats. </w:t>
      </w:r>
    </w:p>
    <w:p w14:paraId="06B2A280" w14:textId="77777777" w:rsidR="00661A14" w:rsidRPr="00CD4D0C" w:rsidRDefault="00CE138B" w:rsidP="00D0701D">
      <w:pPr>
        <w:pStyle w:val="Paragrdouble"/>
        <w:numPr>
          <w:ilvl w:val="0"/>
          <w:numId w:val="1"/>
        </w:numPr>
        <w:tabs>
          <w:tab w:val="clear" w:pos="360"/>
        </w:tabs>
        <w:spacing w:line="240" w:lineRule="auto"/>
        <w:ind w:right="148"/>
        <w:rPr>
          <w:rFonts w:cs="Arial"/>
        </w:rPr>
      </w:pPr>
      <w:r w:rsidRPr="00CD4D0C">
        <w:rPr>
          <w:rFonts w:cs="Arial"/>
          <w:szCs w:val="24"/>
        </w:rPr>
        <w:t xml:space="preserve">Par ailleurs, les stipulations essentielles imposées par tout l’encadrement législatif et normatif font en sorte que toutes les </w:t>
      </w:r>
      <w:r w:rsidR="002045B8">
        <w:rPr>
          <w:rFonts w:cs="Arial"/>
          <w:szCs w:val="24"/>
        </w:rPr>
        <w:t>é</w:t>
      </w:r>
      <w:r w:rsidRPr="00CD4D0C">
        <w:rPr>
          <w:rFonts w:cs="Arial"/>
          <w:szCs w:val="24"/>
        </w:rPr>
        <w:t xml:space="preserve">coles sont astreintes à respecter le même contenu minimal du contrat de services éducatifs. Aucune réduction des obligations ne peut être obtenue en faveur d’un élève ni d’une </w:t>
      </w:r>
      <w:r w:rsidR="002045B8">
        <w:rPr>
          <w:rFonts w:cs="Arial"/>
          <w:szCs w:val="24"/>
        </w:rPr>
        <w:t>é</w:t>
      </w:r>
      <w:r w:rsidRPr="00CD4D0C">
        <w:rPr>
          <w:rFonts w:cs="Arial"/>
          <w:szCs w:val="24"/>
        </w:rPr>
        <w:t>cole.</w:t>
      </w:r>
      <w:r w:rsidRPr="00CD4D0C">
        <w:rPr>
          <w:rFonts w:cs="Arial"/>
        </w:rPr>
        <w:t xml:space="preserve"> Le contenu du</w:t>
      </w:r>
      <w:r w:rsidR="0001297A" w:rsidRPr="00CD4D0C">
        <w:rPr>
          <w:rFonts w:cs="Arial"/>
        </w:rPr>
        <w:t xml:space="preserve"> </w:t>
      </w:r>
      <w:r w:rsidRPr="00CD4D0C">
        <w:rPr>
          <w:rFonts w:cs="Arial"/>
        </w:rPr>
        <w:t>contrat de services éducatifs ne peut être modifié par l’</w:t>
      </w:r>
      <w:r w:rsidR="002045B8">
        <w:rPr>
          <w:rFonts w:cs="Arial"/>
        </w:rPr>
        <w:t>é</w:t>
      </w:r>
      <w:r w:rsidRPr="00CD4D0C">
        <w:rPr>
          <w:rFonts w:cs="Arial"/>
        </w:rPr>
        <w:t xml:space="preserve">cole. En revanche, le législateur bénéficie de la faculté de le modifier, même s’il n’est pas partie à celui-ci. </w:t>
      </w:r>
    </w:p>
    <w:p w14:paraId="0E10AAAC" w14:textId="77777777" w:rsidR="00794689" w:rsidRPr="00CD4D0C" w:rsidRDefault="00CE138B" w:rsidP="00D0701D">
      <w:pPr>
        <w:numPr>
          <w:ilvl w:val="0"/>
          <w:numId w:val="1"/>
        </w:numPr>
        <w:tabs>
          <w:tab w:val="clear" w:pos="360"/>
        </w:tabs>
        <w:spacing w:before="120" w:after="120"/>
        <w:ind w:right="6"/>
        <w:jc w:val="both"/>
        <w:rPr>
          <w:rFonts w:cs="Arial"/>
          <w:strike/>
          <w:kern w:val="28"/>
          <w:szCs w:val="24"/>
        </w:rPr>
      </w:pPr>
      <w:r w:rsidRPr="00CD4D0C">
        <w:rPr>
          <w:rFonts w:cs="Arial"/>
        </w:rPr>
        <w:t>La LPC est une loi d’ordre public qui bénéficie d’une interprétation large et libérale pour assurer l’accomplissement de son objet, à savoir, rétablir l’équilibre contractuel entre les commerçants et les consommateurs</w:t>
      </w:r>
      <w:r>
        <w:rPr>
          <w:rStyle w:val="Appelnotedebasdep"/>
          <w:rFonts w:cs="Arial"/>
        </w:rPr>
        <w:footnoteReference w:id="102"/>
      </w:r>
      <w:r w:rsidRPr="00CD4D0C">
        <w:rPr>
          <w:rFonts w:cs="Arial"/>
        </w:rPr>
        <w:t xml:space="preserve">. </w:t>
      </w:r>
      <w:r w:rsidRPr="00CD4D0C">
        <w:rPr>
          <w:rFonts w:cs="Arial"/>
          <w:szCs w:val="24"/>
          <w:lang w:eastAsia="fr-CA"/>
        </w:rPr>
        <w:t>Son objectif principal consiste en la protection du consommateur</w:t>
      </w:r>
      <w:r>
        <w:rPr>
          <w:rStyle w:val="Appelnotedebasdep"/>
          <w:rFonts w:cs="Arial"/>
          <w:szCs w:val="24"/>
          <w:lang w:eastAsia="fr-CA"/>
        </w:rPr>
        <w:footnoteReference w:id="103"/>
      </w:r>
      <w:r w:rsidRPr="00CD4D0C">
        <w:rPr>
          <w:rFonts w:cs="Arial"/>
          <w:szCs w:val="24"/>
          <w:lang w:eastAsia="fr-CA"/>
        </w:rPr>
        <w:t>.</w:t>
      </w:r>
    </w:p>
    <w:p w14:paraId="3070355E" w14:textId="77777777" w:rsidR="00794689" w:rsidRPr="00CD4D0C" w:rsidRDefault="00CE138B" w:rsidP="00D0701D">
      <w:pPr>
        <w:numPr>
          <w:ilvl w:val="0"/>
          <w:numId w:val="1"/>
        </w:numPr>
        <w:tabs>
          <w:tab w:val="clear" w:pos="360"/>
        </w:tabs>
        <w:spacing w:before="120" w:after="120"/>
        <w:ind w:right="6"/>
        <w:jc w:val="both"/>
        <w:rPr>
          <w:rFonts w:cs="Arial"/>
          <w:strike/>
          <w:kern w:val="28"/>
          <w:szCs w:val="24"/>
        </w:rPr>
      </w:pPr>
      <w:r w:rsidRPr="00CD4D0C">
        <w:rPr>
          <w:rFonts w:cs="Arial"/>
          <w:kern w:val="28"/>
          <w:szCs w:val="24"/>
        </w:rPr>
        <w:t>La LPC sert à protéger les parties qui transigent dans une situation de vulnérabilité économique. Ce qui explique qu’un professionnel qui rend des services ne soit pas considéré comme un commerçant au sens de la LPC puisque les professionnels sont déjà soumis à des dispositions très restrictives</w:t>
      </w:r>
      <w:r>
        <w:rPr>
          <w:rStyle w:val="Appelnotedebasdep"/>
          <w:rFonts w:cs="Arial"/>
          <w:kern w:val="28"/>
          <w:szCs w:val="24"/>
        </w:rPr>
        <w:footnoteReference w:id="104"/>
      </w:r>
      <w:r w:rsidRPr="00CD4D0C">
        <w:rPr>
          <w:rFonts w:cs="Arial"/>
          <w:kern w:val="28"/>
          <w:szCs w:val="24"/>
        </w:rPr>
        <w:t>. Il n'est pas justifié d'ajouter les protections de la LPC à celles déjà applicables</w:t>
      </w:r>
      <w:r>
        <w:rPr>
          <w:rStyle w:val="Appelnotedebasdep"/>
          <w:rFonts w:cs="Arial"/>
          <w:kern w:val="28"/>
          <w:szCs w:val="24"/>
        </w:rPr>
        <w:footnoteReference w:id="105"/>
      </w:r>
      <w:r w:rsidRPr="00CD4D0C">
        <w:rPr>
          <w:rFonts w:cs="Arial"/>
          <w:kern w:val="28"/>
          <w:szCs w:val="24"/>
        </w:rPr>
        <w:t>. En ce sens, il n'y a pas de perte de protection mais simplement une source différente de protection adaptée à la relation. La législation et les règlements connexes qui établissent les protections offertes par les ordres professionnels sont réputés être d'ordre public</w:t>
      </w:r>
      <w:r>
        <w:rPr>
          <w:rStyle w:val="Appelnotedebasdep"/>
          <w:rFonts w:cs="Arial"/>
          <w:kern w:val="28"/>
          <w:szCs w:val="24"/>
        </w:rPr>
        <w:footnoteReference w:id="106"/>
      </w:r>
      <w:r w:rsidRPr="00CD4D0C">
        <w:rPr>
          <w:rFonts w:cs="Arial"/>
          <w:kern w:val="28"/>
          <w:szCs w:val="24"/>
        </w:rPr>
        <w:t xml:space="preserve">. </w:t>
      </w:r>
    </w:p>
    <w:p w14:paraId="5BBC296B" w14:textId="77777777" w:rsidR="00794689" w:rsidRPr="00CD4D0C" w:rsidRDefault="00CE138B" w:rsidP="00D0701D">
      <w:pPr>
        <w:numPr>
          <w:ilvl w:val="0"/>
          <w:numId w:val="1"/>
        </w:numPr>
        <w:tabs>
          <w:tab w:val="clear" w:pos="360"/>
        </w:tabs>
        <w:spacing w:before="120" w:after="120"/>
        <w:ind w:right="6"/>
        <w:jc w:val="both"/>
        <w:rPr>
          <w:rFonts w:cs="Arial"/>
          <w:strike/>
          <w:kern w:val="28"/>
          <w:szCs w:val="24"/>
        </w:rPr>
      </w:pPr>
      <w:r w:rsidRPr="00CD4D0C">
        <w:rPr>
          <w:rFonts w:cs="Arial"/>
          <w:kern w:val="28"/>
          <w:szCs w:val="24"/>
        </w:rPr>
        <w:t>Tel est le cas des règles régissant les contrats de services éducatifs.</w:t>
      </w:r>
      <w:r w:rsidRPr="00CD4D0C">
        <w:rPr>
          <w:rFonts w:cs="Arial"/>
          <w:color w:val="FF0000"/>
          <w:kern w:val="28"/>
          <w:szCs w:val="24"/>
        </w:rPr>
        <w:t xml:space="preserve"> </w:t>
      </w:r>
      <w:r w:rsidRPr="00CD4D0C">
        <w:rPr>
          <w:rFonts w:cs="Arial"/>
          <w:szCs w:val="24"/>
          <w:lang w:eastAsia="fr-CA"/>
        </w:rPr>
        <w:t>Au surplus,</w:t>
      </w:r>
      <w:r w:rsidRPr="00CD4D0C">
        <w:rPr>
          <w:rFonts w:cs="Arial"/>
          <w:kern w:val="28"/>
          <w:szCs w:val="24"/>
        </w:rPr>
        <w:t xml:space="preserve"> </w:t>
      </w:r>
      <w:r w:rsidRPr="00CD4D0C">
        <w:rPr>
          <w:rFonts w:cs="Arial"/>
          <w:szCs w:val="24"/>
          <w:lang w:eastAsia="fr-CA"/>
        </w:rPr>
        <w:t>l’idée d’assujettir les services éducatifs au droit de la consommation</w:t>
      </w:r>
      <w:r w:rsidRPr="00CD4D0C">
        <w:rPr>
          <w:rFonts w:cs="Arial"/>
          <w:kern w:val="28"/>
          <w:szCs w:val="24"/>
        </w:rPr>
        <w:t xml:space="preserve"> </w:t>
      </w:r>
      <w:r w:rsidRPr="00CD4D0C">
        <w:rPr>
          <w:rFonts w:cs="Arial"/>
          <w:szCs w:val="24"/>
          <w:lang w:eastAsia="fr-CA"/>
        </w:rPr>
        <w:t xml:space="preserve">ébranlerait le paradigme voulant que l’enseignement soit associé à des actes relevant d’un jugement professionnel et d’une autonomie d’exécution. </w:t>
      </w:r>
      <w:r w:rsidRPr="00CD4D0C">
        <w:rPr>
          <w:rFonts w:cs="Arial"/>
        </w:rPr>
        <w:t xml:space="preserve"> </w:t>
      </w:r>
    </w:p>
    <w:p w14:paraId="5C8DD8A4" w14:textId="77777777" w:rsidR="00794689" w:rsidRPr="00CD4D0C" w:rsidRDefault="00CE138B" w:rsidP="00D0701D">
      <w:pPr>
        <w:numPr>
          <w:ilvl w:val="0"/>
          <w:numId w:val="1"/>
        </w:numPr>
        <w:tabs>
          <w:tab w:val="clear" w:pos="360"/>
        </w:tabs>
        <w:spacing w:before="120" w:after="120"/>
        <w:ind w:right="6"/>
        <w:jc w:val="both"/>
        <w:rPr>
          <w:rFonts w:cs="Arial"/>
          <w:i/>
          <w:iCs/>
          <w:strike/>
          <w:kern w:val="28"/>
          <w:szCs w:val="24"/>
        </w:rPr>
      </w:pPr>
      <w:r w:rsidRPr="00CD4D0C">
        <w:rPr>
          <w:rFonts w:cs="Arial"/>
        </w:rPr>
        <w:t>Citons l’exemple de la vente de médicaments sur ordonnance, qui fait intervenir le jugement professionnel d’un médecin (qui prescrit un médicament qu’il juge requis pour l’état de santé de son patient) et d’un pharmacien (qui évalue et assure l’usage approprié du médicament, notamment pour prévenir les problèmes pharmacothérapeutiques).</w:t>
      </w:r>
      <w:r w:rsidRPr="00CD4D0C">
        <w:rPr>
          <w:rFonts w:cs="Arial"/>
          <w:kern w:val="28"/>
          <w:szCs w:val="24"/>
        </w:rPr>
        <w:t xml:space="preserve"> </w:t>
      </w:r>
      <w:r w:rsidRPr="00CD4D0C">
        <w:rPr>
          <w:rFonts w:cs="Arial"/>
        </w:rPr>
        <w:t xml:space="preserve">Dans ce contexte précis, la Cour d’appel est d’avis que ces professionnels de la santé n’agissent pas comme des commerçants au sens de la LPC. </w:t>
      </w:r>
      <w:r w:rsidR="00AB013E" w:rsidRPr="00CD4D0C">
        <w:rPr>
          <w:rFonts w:cs="Arial"/>
        </w:rPr>
        <w:t xml:space="preserve">La Cour d’appel </w:t>
      </w:r>
      <w:r w:rsidRPr="00CD4D0C">
        <w:rPr>
          <w:rFonts w:cs="Arial"/>
        </w:rPr>
        <w:t>conclut que la vente de médicaments sur ordonnance par un pharmacien ne constitue donc pas un contrat de consommation</w:t>
      </w:r>
      <w:r>
        <w:rPr>
          <w:rStyle w:val="Appelnotedebasdep"/>
          <w:rFonts w:cs="Arial"/>
          <w:kern w:val="28"/>
          <w:szCs w:val="24"/>
        </w:rPr>
        <w:footnoteReference w:id="107"/>
      </w:r>
      <w:r w:rsidRPr="00CD4D0C">
        <w:rPr>
          <w:rFonts w:cs="Arial"/>
        </w:rPr>
        <w:t>.</w:t>
      </w:r>
    </w:p>
    <w:p w14:paraId="48BD0590" w14:textId="77777777" w:rsidR="00794689" w:rsidRPr="00CD4D0C" w:rsidRDefault="00CE138B" w:rsidP="00D0701D">
      <w:pPr>
        <w:numPr>
          <w:ilvl w:val="0"/>
          <w:numId w:val="1"/>
        </w:numPr>
        <w:tabs>
          <w:tab w:val="clear" w:pos="360"/>
        </w:tabs>
        <w:spacing w:before="120" w:after="120"/>
        <w:ind w:right="6"/>
        <w:jc w:val="both"/>
        <w:rPr>
          <w:rFonts w:cs="Arial"/>
          <w:strike/>
          <w:kern w:val="28"/>
          <w:szCs w:val="24"/>
        </w:rPr>
      </w:pPr>
      <w:r w:rsidRPr="00CD4D0C">
        <w:rPr>
          <w:rFonts w:cs="Arial"/>
        </w:rPr>
        <w:t>Le Tribunal est d’avis qu’il en va de même pour les contrats de services éducatifs. Ils ne constituent pas des contrats de consommation notamment du fait qu’ils font intervenir un jugement professionnel.</w:t>
      </w:r>
    </w:p>
    <w:p w14:paraId="168B3411" w14:textId="77777777" w:rsidR="00794689" w:rsidRPr="00CD4D0C" w:rsidRDefault="00CE138B" w:rsidP="00D0701D">
      <w:pPr>
        <w:numPr>
          <w:ilvl w:val="0"/>
          <w:numId w:val="1"/>
        </w:numPr>
        <w:tabs>
          <w:tab w:val="clear" w:pos="360"/>
        </w:tabs>
        <w:spacing w:before="120" w:after="120"/>
        <w:ind w:right="6"/>
        <w:jc w:val="both"/>
        <w:rPr>
          <w:rFonts w:cs="Arial"/>
          <w:strike/>
          <w:kern w:val="28"/>
          <w:szCs w:val="24"/>
        </w:rPr>
      </w:pPr>
      <w:r w:rsidRPr="00CD4D0C">
        <w:rPr>
          <w:rFonts w:cs="Arial"/>
        </w:rPr>
        <w:t>Dans la dispense de services éducatifs, le Tribunal y voit des activités professionnelles qui ne sont pas de la nature d’une activité commerciale au sens de la LPC.</w:t>
      </w:r>
      <w:r w:rsidR="00E226E7" w:rsidRPr="00CD4D0C">
        <w:rPr>
          <w:rFonts w:cs="Arial"/>
        </w:rPr>
        <w:t xml:space="preserve"> </w:t>
      </w:r>
      <w:r w:rsidRPr="00CD4D0C">
        <w:rPr>
          <w:rFonts w:cs="Arial"/>
        </w:rPr>
        <w:t>L’enseignement constitue une activité intrinsèquement professionnelle puisqu’enseigner requiert une formation ainsi qu’une autorisation d’enseigner</w:t>
      </w:r>
      <w:r>
        <w:rPr>
          <w:rStyle w:val="Appelnotedebasdep"/>
          <w:rFonts w:cs="Arial"/>
        </w:rPr>
        <w:footnoteReference w:id="108"/>
      </w:r>
      <w:r w:rsidRPr="00CD4D0C">
        <w:rPr>
          <w:rFonts w:cs="Arial"/>
        </w:rPr>
        <w:t>.</w:t>
      </w:r>
      <w:r w:rsidRPr="00CD4D0C">
        <w:rPr>
          <w:rFonts w:cs="Arial"/>
          <w:kern w:val="28"/>
          <w:szCs w:val="24"/>
        </w:rPr>
        <w:t xml:space="preserve"> </w:t>
      </w:r>
      <w:r w:rsidRPr="00CD4D0C">
        <w:rPr>
          <w:rFonts w:cs="Arial"/>
          <w:szCs w:val="24"/>
        </w:rPr>
        <w:t>Les enseignants doivent avoir un brevet</w:t>
      </w:r>
      <w:r>
        <w:rPr>
          <w:rStyle w:val="Appelnotedebasdep"/>
          <w:rFonts w:cs="Arial"/>
          <w:szCs w:val="24"/>
        </w:rPr>
        <w:footnoteReference w:id="109"/>
      </w:r>
      <w:r w:rsidRPr="00CD4D0C">
        <w:rPr>
          <w:rFonts w:cs="Arial"/>
          <w:szCs w:val="24"/>
        </w:rPr>
        <w:t>. Ils enseignent à une école qui doit détenir un permis.</w:t>
      </w:r>
      <w:r w:rsidRPr="00214856">
        <w:rPr>
          <w:rFonts w:cs="Arial"/>
          <w:kern w:val="28"/>
          <w:szCs w:val="24"/>
        </w:rPr>
        <w:t xml:space="preserve"> </w:t>
      </w:r>
      <w:r w:rsidRPr="00CD4D0C">
        <w:rPr>
          <w:rFonts w:cs="Arial"/>
          <w:kern w:val="28"/>
          <w:szCs w:val="24"/>
        </w:rPr>
        <w:t xml:space="preserve">Les </w:t>
      </w:r>
      <w:r w:rsidRPr="00CD4D0C">
        <w:rPr>
          <w:rFonts w:cs="Arial"/>
        </w:rPr>
        <w:t xml:space="preserve">enseignants exercent une profession encadrée, </w:t>
      </w:r>
      <w:r w:rsidR="00E53E79">
        <w:rPr>
          <w:rFonts w:cs="Arial"/>
        </w:rPr>
        <w:t xml:space="preserve">notamment </w:t>
      </w:r>
      <w:r w:rsidRPr="00CD4D0C">
        <w:rPr>
          <w:rFonts w:cs="Arial"/>
        </w:rPr>
        <w:t>la LEP qui les soumet à diverses obligations</w:t>
      </w:r>
      <w:r>
        <w:rPr>
          <w:rStyle w:val="Appelnotedebasdep"/>
          <w:rFonts w:cs="Arial"/>
        </w:rPr>
        <w:footnoteReference w:id="110"/>
      </w:r>
      <w:r w:rsidRPr="00CD4D0C">
        <w:rPr>
          <w:rFonts w:cs="Arial"/>
        </w:rPr>
        <w:t xml:space="preserve">. </w:t>
      </w:r>
    </w:p>
    <w:p w14:paraId="75591FFA" w14:textId="77777777" w:rsidR="00794689" w:rsidRPr="00CD4D0C" w:rsidRDefault="00CE138B" w:rsidP="00D0701D">
      <w:pPr>
        <w:numPr>
          <w:ilvl w:val="0"/>
          <w:numId w:val="1"/>
        </w:numPr>
        <w:tabs>
          <w:tab w:val="clear" w:pos="360"/>
        </w:tabs>
        <w:spacing w:before="120" w:after="120"/>
        <w:ind w:right="6"/>
        <w:jc w:val="both"/>
        <w:rPr>
          <w:rFonts w:cs="Arial"/>
          <w:strike/>
          <w:kern w:val="28"/>
          <w:szCs w:val="24"/>
        </w:rPr>
      </w:pPr>
      <w:r w:rsidRPr="00CD4D0C">
        <w:rPr>
          <w:rFonts w:cs="Arial"/>
        </w:rPr>
        <w:t>Lorsqu’ils dispensent des services éducatifs à un élève, les enseignants posent un acte professionnel qui engage leur jugement et leur expertise. L’enseignant exerce un jugement professionnel autonome dans l’exécution de ses fonctions</w:t>
      </w:r>
      <w:r>
        <w:rPr>
          <w:rStyle w:val="Appelnotedebasdep"/>
          <w:rFonts w:cs="Arial"/>
        </w:rPr>
        <w:footnoteReference w:id="111"/>
      </w:r>
      <w:r w:rsidRPr="00CD4D0C">
        <w:rPr>
          <w:rFonts w:cs="Arial"/>
        </w:rPr>
        <w:t xml:space="preserve">. </w:t>
      </w:r>
    </w:p>
    <w:p w14:paraId="772CB5AC" w14:textId="77777777" w:rsidR="00794689" w:rsidRPr="00CD4D0C" w:rsidRDefault="00CE138B" w:rsidP="00D0701D">
      <w:pPr>
        <w:numPr>
          <w:ilvl w:val="0"/>
          <w:numId w:val="1"/>
        </w:numPr>
        <w:tabs>
          <w:tab w:val="clear" w:pos="360"/>
        </w:tabs>
        <w:spacing w:before="120" w:after="120"/>
        <w:ind w:right="6"/>
        <w:jc w:val="both"/>
        <w:rPr>
          <w:rFonts w:cs="Arial"/>
          <w:strike/>
          <w:kern w:val="28"/>
          <w:szCs w:val="24"/>
        </w:rPr>
      </w:pPr>
      <w:r w:rsidRPr="00CD4D0C">
        <w:rPr>
          <w:rFonts w:cs="Arial"/>
        </w:rPr>
        <w:t>Conformément à l’article 19 LIP, l'enseignant dirige la conduite de chaque groupe d'élèves qui lui est confié. L’enseignant a le droit d'adopter les modalités d'intervention pédagogique qui lui apparaissent les plus appropriées pour chaque groupe ou élève qui lui est confié</w:t>
      </w:r>
      <w:r>
        <w:rPr>
          <w:rStyle w:val="Appelnotedebasdep"/>
          <w:rFonts w:cs="Arial"/>
        </w:rPr>
        <w:footnoteReference w:id="112"/>
      </w:r>
      <w:r w:rsidRPr="00CD4D0C">
        <w:rPr>
          <w:rFonts w:cs="Arial"/>
        </w:rPr>
        <w:t xml:space="preserve"> de même que le droit de choisir les instruments d'évaluation des élèves</w:t>
      </w:r>
      <w:r>
        <w:rPr>
          <w:rStyle w:val="Appelnotedebasdep"/>
          <w:rFonts w:cs="Arial"/>
        </w:rPr>
        <w:footnoteReference w:id="113"/>
      </w:r>
      <w:r w:rsidRPr="00CD4D0C">
        <w:rPr>
          <w:rFonts w:cs="Arial"/>
        </w:rPr>
        <w:t>.</w:t>
      </w:r>
      <w:r w:rsidRPr="00CD4D0C">
        <w:rPr>
          <w:rFonts w:cs="Arial"/>
          <w:lang w:eastAsia="fr-CA"/>
        </w:rPr>
        <w:t xml:space="preserve"> </w:t>
      </w:r>
      <w:r w:rsidRPr="00CD4D0C">
        <w:rPr>
          <w:rFonts w:cs="Arial"/>
        </w:rPr>
        <w:t>Cette disposition traduit le choix du législateur de confier à l'enseignant la détermination de l'intervention pédagogique et des instruments d'évaluation qu'il estime les plus appropriés aux besoins de l'élève.</w:t>
      </w:r>
      <w:r w:rsidRPr="00CD4D0C">
        <w:rPr>
          <w:rFonts w:cs="Arial"/>
          <w:lang w:eastAsia="fr-CA"/>
        </w:rPr>
        <w:t xml:space="preserve"> </w:t>
      </w:r>
      <w:r w:rsidRPr="00CD4D0C">
        <w:rPr>
          <w:rFonts w:cs="Arial"/>
        </w:rPr>
        <w:t>Ce choix du législateur à l'égard de l'enseignant s'inscrit dans une approche de « philosophie décentralisatrice » de l'ensemble de la LIP</w:t>
      </w:r>
      <w:r>
        <w:rPr>
          <w:rStyle w:val="Appelnotedebasdep"/>
          <w:rFonts w:cs="Arial"/>
          <w:szCs w:val="24"/>
        </w:rPr>
        <w:footnoteReference w:id="114"/>
      </w:r>
      <w:r w:rsidRPr="00CD4D0C">
        <w:rPr>
          <w:rFonts w:cs="Arial"/>
        </w:rPr>
        <w:t>.</w:t>
      </w:r>
      <w:r w:rsidRPr="00CD4D0C">
        <w:rPr>
          <w:rFonts w:cs="Arial"/>
          <w:kern w:val="28"/>
          <w:szCs w:val="24"/>
        </w:rPr>
        <w:t xml:space="preserve"> </w:t>
      </w:r>
      <w:r w:rsidRPr="00CD4D0C">
        <w:rPr>
          <w:rFonts w:cs="Arial"/>
          <w:szCs w:val="24"/>
        </w:rPr>
        <w:t xml:space="preserve">D’ailleurs, le Programme de formation de l’école québécoise </w:t>
      </w:r>
      <w:r w:rsidR="00914245" w:rsidRPr="00CD4D0C">
        <w:rPr>
          <w:rFonts w:cs="Arial"/>
          <w:szCs w:val="24"/>
        </w:rPr>
        <w:t>reconnaît le caractère professionnel de l’enseignement en les termes suivants</w:t>
      </w:r>
      <w:r w:rsidRPr="00CD4D0C">
        <w:rPr>
          <w:rFonts w:cs="Arial"/>
          <w:szCs w:val="24"/>
        </w:rPr>
        <w:t xml:space="preserve">: </w:t>
      </w:r>
    </w:p>
    <w:p w14:paraId="0942916E" w14:textId="77777777" w:rsidR="00794689" w:rsidRPr="00CD4D0C" w:rsidRDefault="00CE138B" w:rsidP="00D0701D">
      <w:pPr>
        <w:spacing w:before="120" w:after="120"/>
        <w:ind w:left="851" w:right="573"/>
        <w:jc w:val="both"/>
        <w:rPr>
          <w:rFonts w:cs="Arial"/>
          <w:sz w:val="22"/>
          <w:szCs w:val="22"/>
        </w:rPr>
      </w:pPr>
      <w:r w:rsidRPr="00CD4D0C">
        <w:rPr>
          <w:rFonts w:cs="Arial"/>
          <w:sz w:val="22"/>
          <w:szCs w:val="22"/>
        </w:rPr>
        <w:t xml:space="preserve">Mettre l’accent sur l’apprentissage et les compétences appelle, en corollaire, une vision renouvelée de l’enseignement. Plus que jamais, </w:t>
      </w:r>
      <w:r w:rsidRPr="00CD4D0C">
        <w:rPr>
          <w:rFonts w:cs="Arial"/>
          <w:b/>
          <w:bCs/>
          <w:sz w:val="22"/>
          <w:szCs w:val="22"/>
        </w:rPr>
        <w:t>la pratique pédagogique mise sur</w:t>
      </w:r>
      <w:r w:rsidRPr="00CD4D0C">
        <w:rPr>
          <w:rFonts w:cs="Arial"/>
          <w:sz w:val="22"/>
          <w:szCs w:val="22"/>
        </w:rPr>
        <w:t xml:space="preserve"> la créativité, l’</w:t>
      </w:r>
      <w:r w:rsidRPr="00CD4D0C">
        <w:rPr>
          <w:rFonts w:cs="Arial"/>
          <w:b/>
          <w:bCs/>
          <w:sz w:val="22"/>
          <w:szCs w:val="22"/>
        </w:rPr>
        <w:t>expertise professionnelle</w:t>
      </w:r>
      <w:r w:rsidRPr="00CD4D0C">
        <w:rPr>
          <w:rFonts w:cs="Arial"/>
          <w:sz w:val="22"/>
          <w:szCs w:val="22"/>
        </w:rPr>
        <w:t xml:space="preserve"> et l’</w:t>
      </w:r>
      <w:r w:rsidRPr="00CD4D0C">
        <w:rPr>
          <w:rFonts w:cs="Arial"/>
          <w:b/>
          <w:bCs/>
          <w:sz w:val="22"/>
          <w:szCs w:val="22"/>
        </w:rPr>
        <w:t>autonomie</w:t>
      </w:r>
      <w:r w:rsidRPr="00CD4D0C">
        <w:rPr>
          <w:rFonts w:cs="Arial"/>
          <w:sz w:val="22"/>
          <w:szCs w:val="22"/>
        </w:rPr>
        <w:t xml:space="preserve"> de l’enseignant. </w:t>
      </w:r>
    </w:p>
    <w:p w14:paraId="59D1EBDF" w14:textId="77777777" w:rsidR="00070577" w:rsidRPr="00CD4D0C" w:rsidRDefault="00CE138B" w:rsidP="00D0701D">
      <w:pPr>
        <w:spacing w:before="120" w:after="120"/>
        <w:ind w:left="851" w:right="573"/>
        <w:jc w:val="both"/>
        <w:rPr>
          <w:rFonts w:cs="Arial"/>
          <w:sz w:val="22"/>
          <w:szCs w:val="22"/>
        </w:rPr>
      </w:pPr>
      <w:r w:rsidRPr="00CD4D0C">
        <w:rPr>
          <w:rFonts w:cs="Arial"/>
          <w:sz w:val="22"/>
          <w:szCs w:val="22"/>
        </w:rPr>
        <w:t xml:space="preserve">… </w:t>
      </w:r>
    </w:p>
    <w:p w14:paraId="6552ABB7" w14:textId="77777777" w:rsidR="00794689" w:rsidRPr="00CD4D0C" w:rsidRDefault="00CE138B" w:rsidP="00D0701D">
      <w:pPr>
        <w:spacing w:before="120" w:after="120"/>
        <w:ind w:left="851" w:right="573"/>
        <w:jc w:val="both"/>
        <w:rPr>
          <w:rFonts w:cs="Arial"/>
          <w:sz w:val="22"/>
          <w:szCs w:val="22"/>
        </w:rPr>
      </w:pPr>
      <w:r w:rsidRPr="00CD4D0C">
        <w:rPr>
          <w:rFonts w:cs="Arial"/>
          <w:b/>
          <w:bCs/>
          <w:sz w:val="22"/>
          <w:szCs w:val="22"/>
        </w:rPr>
        <w:t>Imputable à titre individuel de ses actes professionnels</w:t>
      </w:r>
      <w:r w:rsidRPr="00CD4D0C">
        <w:rPr>
          <w:rFonts w:cs="Arial"/>
          <w:sz w:val="22"/>
          <w:szCs w:val="22"/>
        </w:rPr>
        <w:t xml:space="preserve">, l’enseignant est par ailleurs convié au travail en concertation et à la responsabilité en collégialité. Membre d’une communauté de professionnels, il est de son devoir d’assumer conjointement avec ses collègues </w:t>
      </w:r>
      <w:r w:rsidRPr="00CD4D0C">
        <w:rPr>
          <w:rFonts w:cs="Arial"/>
          <w:b/>
          <w:bCs/>
          <w:sz w:val="22"/>
          <w:szCs w:val="22"/>
        </w:rPr>
        <w:t>le mandat que lui confie l’école</w:t>
      </w:r>
      <w:r w:rsidRPr="00CD4D0C">
        <w:rPr>
          <w:rFonts w:cs="Arial"/>
          <w:sz w:val="22"/>
          <w:szCs w:val="22"/>
        </w:rPr>
        <w:t xml:space="preserve"> à l’égard des élèves.</w:t>
      </w:r>
      <w:r>
        <w:rPr>
          <w:rStyle w:val="Appelnotedebasdep"/>
          <w:rFonts w:cs="Arial"/>
          <w:kern w:val="28"/>
          <w:sz w:val="22"/>
          <w:szCs w:val="22"/>
        </w:rPr>
        <w:footnoteReference w:id="115"/>
      </w:r>
      <w:r w:rsidRPr="00CD4D0C">
        <w:rPr>
          <w:rFonts w:cs="Arial"/>
          <w:sz w:val="22"/>
          <w:szCs w:val="22"/>
        </w:rPr>
        <w:t xml:space="preserve"> </w:t>
      </w:r>
    </w:p>
    <w:p w14:paraId="2F92864A" w14:textId="77777777" w:rsidR="00794689" w:rsidRPr="00CD4D0C" w:rsidRDefault="00CE138B" w:rsidP="00D0701D">
      <w:pPr>
        <w:spacing w:before="120" w:after="120"/>
        <w:ind w:left="851" w:right="573"/>
        <w:jc w:val="right"/>
        <w:rPr>
          <w:rFonts w:cs="Arial"/>
          <w:sz w:val="22"/>
          <w:szCs w:val="22"/>
        </w:rPr>
      </w:pPr>
      <w:r w:rsidRPr="00CD4D0C">
        <w:rPr>
          <w:rFonts w:cs="Arial"/>
          <w:sz w:val="20"/>
        </w:rPr>
        <w:t>[Caractères gras ajoutés par le Tribunal]</w:t>
      </w:r>
    </w:p>
    <w:p w14:paraId="2336938F" w14:textId="77777777" w:rsidR="00794689" w:rsidRPr="00CD4D0C" w:rsidRDefault="00CE138B" w:rsidP="00D0701D">
      <w:pPr>
        <w:numPr>
          <w:ilvl w:val="0"/>
          <w:numId w:val="1"/>
        </w:numPr>
        <w:tabs>
          <w:tab w:val="clear" w:pos="360"/>
        </w:tabs>
        <w:spacing w:before="120" w:after="120"/>
        <w:ind w:right="6"/>
        <w:jc w:val="both"/>
        <w:rPr>
          <w:rFonts w:cs="Arial"/>
          <w:i/>
          <w:iCs/>
          <w:strike/>
          <w:kern w:val="28"/>
          <w:szCs w:val="24"/>
        </w:rPr>
      </w:pPr>
      <w:r w:rsidRPr="00CD4D0C">
        <w:rPr>
          <w:rFonts w:cs="Arial"/>
          <w:szCs w:val="24"/>
          <w:lang w:eastAsia="fr-CA"/>
        </w:rPr>
        <w:t xml:space="preserve"> </w:t>
      </w:r>
      <w:r w:rsidRPr="00CD4D0C">
        <w:rPr>
          <w:rFonts w:cs="Arial"/>
          <w:szCs w:val="24"/>
        </w:rPr>
        <w:t xml:space="preserve">Les enseignants disposent donc d’une autonomie, notamment dans les modalités </w:t>
      </w:r>
      <w:r w:rsidRPr="00CD4D0C">
        <w:rPr>
          <w:rFonts w:cs="Arial"/>
        </w:rPr>
        <w:t>d'intervention pédagogique</w:t>
      </w:r>
      <w:r>
        <w:rPr>
          <w:rStyle w:val="Appelnotedebasdep"/>
          <w:rFonts w:cs="Arial"/>
        </w:rPr>
        <w:footnoteReference w:id="116"/>
      </w:r>
      <w:r w:rsidRPr="00CD4D0C">
        <w:rPr>
          <w:rFonts w:cs="Arial"/>
        </w:rPr>
        <w:t xml:space="preserve">. </w:t>
      </w:r>
    </w:p>
    <w:p w14:paraId="7FC7A425" w14:textId="77777777" w:rsidR="00794689"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De plus, la mise en œuvre des services éducatifs relève de l’autonomie de l’</w:t>
      </w:r>
      <w:r w:rsidR="002045B8">
        <w:rPr>
          <w:rFonts w:cs="Arial"/>
          <w:szCs w:val="24"/>
        </w:rPr>
        <w:t>é</w:t>
      </w:r>
      <w:r w:rsidRPr="00CD4D0C">
        <w:rPr>
          <w:rFonts w:cs="Arial"/>
          <w:szCs w:val="24"/>
        </w:rPr>
        <w:t>cole, en conformité avec son projet éducatif, et de ses enseignants, dans l’exercice de leur jugement professionnel.</w:t>
      </w:r>
      <w:r w:rsidRPr="00CD4D0C">
        <w:rPr>
          <w:rFonts w:cs="Arial"/>
          <w:kern w:val="28"/>
          <w:szCs w:val="24"/>
        </w:rPr>
        <w:t xml:space="preserve"> </w:t>
      </w:r>
      <w:r w:rsidRPr="00CD4D0C">
        <w:rPr>
          <w:rFonts w:cs="Arial"/>
          <w:szCs w:val="24"/>
        </w:rPr>
        <w:t xml:space="preserve">Une </w:t>
      </w:r>
      <w:r w:rsidR="002045B8">
        <w:rPr>
          <w:rFonts w:cs="Arial"/>
          <w:szCs w:val="24"/>
        </w:rPr>
        <w:t>é</w:t>
      </w:r>
      <w:r w:rsidRPr="00CD4D0C">
        <w:rPr>
          <w:rFonts w:cs="Arial"/>
          <w:szCs w:val="24"/>
        </w:rPr>
        <w:t>cole a le libre choix des moyens d’exécution du contrat de services éducatifs, et ce,</w:t>
      </w:r>
      <w:r w:rsidRPr="00CD4D0C">
        <w:rPr>
          <w:rFonts w:cs="Arial"/>
          <w:spacing w:val="-2"/>
          <w:szCs w:val="24"/>
        </w:rPr>
        <w:t xml:space="preserve"> </w:t>
      </w:r>
      <w:r w:rsidRPr="00CD4D0C">
        <w:rPr>
          <w:rFonts w:cs="Arial"/>
          <w:szCs w:val="24"/>
        </w:rPr>
        <w:t>d’autant</w:t>
      </w:r>
      <w:r w:rsidRPr="00CD4D0C">
        <w:rPr>
          <w:rFonts w:cs="Arial"/>
          <w:spacing w:val="-1"/>
          <w:szCs w:val="24"/>
        </w:rPr>
        <w:t xml:space="preserve"> </w:t>
      </w:r>
      <w:r w:rsidRPr="00CD4D0C">
        <w:rPr>
          <w:rFonts w:cs="Arial"/>
          <w:szCs w:val="24"/>
        </w:rPr>
        <w:t>plus</w:t>
      </w:r>
      <w:r w:rsidRPr="00CD4D0C">
        <w:rPr>
          <w:rFonts w:cs="Arial"/>
          <w:spacing w:val="-2"/>
          <w:szCs w:val="24"/>
        </w:rPr>
        <w:t xml:space="preserve"> </w:t>
      </w:r>
      <w:r w:rsidRPr="00CD4D0C">
        <w:rPr>
          <w:rFonts w:cs="Arial"/>
          <w:szCs w:val="24"/>
        </w:rPr>
        <w:t>qu’elle</w:t>
      </w:r>
      <w:r w:rsidRPr="00CD4D0C">
        <w:rPr>
          <w:rFonts w:cs="Arial"/>
          <w:spacing w:val="-5"/>
          <w:szCs w:val="24"/>
        </w:rPr>
        <w:t xml:space="preserve"> </w:t>
      </w:r>
      <w:r w:rsidRPr="00CD4D0C">
        <w:rPr>
          <w:rFonts w:cs="Arial"/>
          <w:szCs w:val="24"/>
        </w:rPr>
        <w:t>demeure</w:t>
      </w:r>
      <w:r w:rsidRPr="00CD4D0C">
        <w:rPr>
          <w:rFonts w:cs="Arial"/>
          <w:spacing w:val="-5"/>
          <w:szCs w:val="24"/>
        </w:rPr>
        <w:t xml:space="preserve"> </w:t>
      </w:r>
      <w:r w:rsidRPr="00CD4D0C">
        <w:rPr>
          <w:rFonts w:cs="Arial"/>
          <w:szCs w:val="24"/>
        </w:rPr>
        <w:t>libre</w:t>
      </w:r>
      <w:r w:rsidRPr="00CD4D0C">
        <w:rPr>
          <w:rFonts w:cs="Arial"/>
          <w:spacing w:val="-3"/>
          <w:szCs w:val="24"/>
        </w:rPr>
        <w:t xml:space="preserve"> </w:t>
      </w:r>
      <w:r w:rsidRPr="00CD4D0C">
        <w:rPr>
          <w:rFonts w:cs="Arial"/>
          <w:szCs w:val="24"/>
        </w:rPr>
        <w:t>de</w:t>
      </w:r>
      <w:r w:rsidRPr="00CD4D0C">
        <w:rPr>
          <w:rFonts w:cs="Arial"/>
          <w:spacing w:val="-3"/>
          <w:szCs w:val="24"/>
        </w:rPr>
        <w:t xml:space="preserve"> </w:t>
      </w:r>
      <w:r w:rsidRPr="00CD4D0C">
        <w:rPr>
          <w:rFonts w:cs="Arial"/>
          <w:szCs w:val="24"/>
        </w:rPr>
        <w:t>déterminer</w:t>
      </w:r>
      <w:r w:rsidRPr="00CD4D0C">
        <w:rPr>
          <w:rFonts w:cs="Arial"/>
          <w:spacing w:val="-1"/>
          <w:szCs w:val="24"/>
        </w:rPr>
        <w:t xml:space="preserve"> </w:t>
      </w:r>
      <w:r w:rsidRPr="00CD4D0C">
        <w:rPr>
          <w:rFonts w:cs="Arial"/>
          <w:szCs w:val="24"/>
        </w:rPr>
        <w:t>les</w:t>
      </w:r>
      <w:r w:rsidRPr="00CD4D0C">
        <w:rPr>
          <w:rFonts w:cs="Arial"/>
          <w:spacing w:val="-4"/>
          <w:szCs w:val="24"/>
        </w:rPr>
        <w:t xml:space="preserve"> </w:t>
      </w:r>
      <w:r w:rsidRPr="00CD4D0C">
        <w:rPr>
          <w:rFonts w:cs="Arial"/>
          <w:szCs w:val="24"/>
        </w:rPr>
        <w:t>méthodes</w:t>
      </w:r>
      <w:r w:rsidRPr="00CD4D0C">
        <w:rPr>
          <w:rFonts w:cs="Arial"/>
          <w:spacing w:val="-5"/>
          <w:szCs w:val="24"/>
        </w:rPr>
        <w:t xml:space="preserve"> </w:t>
      </w:r>
      <w:r w:rsidRPr="00CD4D0C">
        <w:rPr>
          <w:rFonts w:cs="Arial"/>
          <w:szCs w:val="24"/>
        </w:rPr>
        <w:t>pédagogiques</w:t>
      </w:r>
      <w:r w:rsidRPr="00CD4D0C">
        <w:rPr>
          <w:rFonts w:cs="Arial"/>
          <w:spacing w:val="-2"/>
          <w:szCs w:val="24"/>
        </w:rPr>
        <w:t xml:space="preserve"> </w:t>
      </w:r>
      <w:r w:rsidRPr="00CD4D0C">
        <w:rPr>
          <w:rFonts w:cs="Arial"/>
          <w:szCs w:val="24"/>
        </w:rPr>
        <w:t xml:space="preserve">qu’elle désire adopter afin de dispenser le </w:t>
      </w:r>
      <w:r w:rsidRPr="009500B1">
        <w:rPr>
          <w:rFonts w:cs="Arial"/>
          <w:iCs/>
          <w:szCs w:val="24"/>
        </w:rPr>
        <w:t>Régime pédagogique</w:t>
      </w:r>
      <w:r w:rsidRPr="00CD4D0C">
        <w:rPr>
          <w:rFonts w:cs="Arial"/>
          <w:i/>
          <w:szCs w:val="24"/>
        </w:rPr>
        <w:t xml:space="preserve"> </w:t>
      </w:r>
      <w:r w:rsidRPr="00CD4D0C">
        <w:rPr>
          <w:rFonts w:cs="Arial"/>
          <w:szCs w:val="24"/>
        </w:rPr>
        <w:t>et le PFEQ</w:t>
      </w:r>
      <w:r>
        <w:rPr>
          <w:rStyle w:val="Appelnotedebasdep"/>
          <w:rFonts w:cs="Arial"/>
          <w:szCs w:val="24"/>
        </w:rPr>
        <w:footnoteReference w:id="117"/>
      </w:r>
      <w:r w:rsidRPr="00CD4D0C">
        <w:rPr>
          <w:rFonts w:cs="Arial"/>
          <w:szCs w:val="24"/>
        </w:rPr>
        <w:t>.</w:t>
      </w:r>
    </w:p>
    <w:p w14:paraId="28F11F6C" w14:textId="77777777" w:rsidR="00794689" w:rsidRPr="00CD4D0C" w:rsidRDefault="00CE138B" w:rsidP="00D0701D">
      <w:pPr>
        <w:numPr>
          <w:ilvl w:val="0"/>
          <w:numId w:val="1"/>
        </w:numPr>
        <w:tabs>
          <w:tab w:val="clear" w:pos="360"/>
        </w:tabs>
        <w:spacing w:before="120" w:after="120"/>
        <w:ind w:right="6"/>
        <w:jc w:val="both"/>
        <w:rPr>
          <w:rFonts w:cs="Arial"/>
          <w:i/>
          <w:iCs/>
          <w:strike/>
          <w:kern w:val="28"/>
          <w:szCs w:val="24"/>
        </w:rPr>
      </w:pPr>
      <w:r w:rsidRPr="00CD4D0C">
        <w:rPr>
          <w:rFonts w:cs="Arial"/>
          <w:szCs w:val="24"/>
          <w:lang w:eastAsia="fr-CA"/>
        </w:rPr>
        <w:t>Ne peuvent être compris dans le</w:t>
      </w:r>
      <w:r w:rsidRPr="00CD4D0C">
        <w:rPr>
          <w:rFonts w:cs="Arial"/>
          <w:kern w:val="28"/>
          <w:szCs w:val="24"/>
        </w:rPr>
        <w:t xml:space="preserve"> </w:t>
      </w:r>
      <w:r w:rsidRPr="00CD4D0C">
        <w:rPr>
          <w:rFonts w:cs="Arial"/>
          <w:szCs w:val="24"/>
          <w:lang w:eastAsia="fr-CA"/>
        </w:rPr>
        <w:t xml:space="preserve">champ de la consommation, les services éducatifs sous la gouverne du ministre de l’Éducation. Le besoin de protéger l’élève disparaît puisque l’État dicte les termes du contrat pour le protéger. </w:t>
      </w:r>
    </w:p>
    <w:p w14:paraId="454F2F00" w14:textId="77777777" w:rsidR="00794689" w:rsidRPr="00CD4D0C" w:rsidRDefault="00CE138B" w:rsidP="00D0701D">
      <w:pPr>
        <w:numPr>
          <w:ilvl w:val="0"/>
          <w:numId w:val="1"/>
        </w:numPr>
        <w:tabs>
          <w:tab w:val="clear" w:pos="360"/>
        </w:tabs>
        <w:spacing w:before="120" w:after="120"/>
        <w:ind w:right="6"/>
        <w:jc w:val="both"/>
        <w:rPr>
          <w:rFonts w:cs="Arial"/>
          <w:i/>
          <w:iCs/>
          <w:strike/>
          <w:kern w:val="28"/>
          <w:szCs w:val="24"/>
        </w:rPr>
      </w:pPr>
      <w:r w:rsidRPr="00CD4D0C">
        <w:rPr>
          <w:rFonts w:cs="Arial"/>
        </w:rPr>
        <w:t>C'est le ministère de l'Éducation qui encadre rigoureusement le volet contractuel des écoles assujetties à la LEP. La LEP impose des balises strictes qui protègent déjà les familles, notamment l'obligation de signer un contrat de services éducatifs très détaillé.</w:t>
      </w:r>
      <w:r w:rsidRPr="00CD4D0C">
        <w:rPr>
          <w:rFonts w:cs="Arial"/>
          <w:szCs w:val="24"/>
        </w:rPr>
        <w:t xml:space="preserve"> </w:t>
      </w:r>
      <w:r w:rsidRPr="00CD4D0C">
        <w:rPr>
          <w:rFonts w:cs="Arial"/>
        </w:rPr>
        <w:t>Un encadrement législatif sur les frais exigibles et des modalités de paiement.</w:t>
      </w:r>
      <w:r w:rsidRPr="00CD4D0C">
        <w:rPr>
          <w:rFonts w:cs="Arial"/>
          <w:szCs w:val="24"/>
        </w:rPr>
        <w:t xml:space="preserve"> </w:t>
      </w:r>
      <w:r w:rsidRPr="00CD4D0C">
        <w:rPr>
          <w:rFonts w:cs="Arial"/>
        </w:rPr>
        <w:t xml:space="preserve">Des règles précises sur le calcul des pénalités en cas de résiliation ou d'annulation du contrat par les parents. </w:t>
      </w:r>
    </w:p>
    <w:p w14:paraId="09CAF8C2" w14:textId="77777777" w:rsidR="00794689" w:rsidRPr="00CD4D0C" w:rsidRDefault="00CE138B" w:rsidP="00D0701D">
      <w:pPr>
        <w:numPr>
          <w:ilvl w:val="0"/>
          <w:numId w:val="1"/>
        </w:numPr>
        <w:tabs>
          <w:tab w:val="clear" w:pos="360"/>
        </w:tabs>
        <w:spacing w:before="120" w:after="120"/>
        <w:ind w:right="6"/>
        <w:jc w:val="both"/>
        <w:rPr>
          <w:rFonts w:cs="Arial"/>
          <w:i/>
          <w:iCs/>
          <w:strike/>
          <w:kern w:val="28"/>
          <w:szCs w:val="24"/>
        </w:rPr>
      </w:pPr>
      <w:r w:rsidRPr="00CD4D0C">
        <w:rPr>
          <w:rFonts w:cs="Arial"/>
        </w:rPr>
        <w:t>Étant donné que le ministère de l'Éducation chapeaute déjà un régime d'autorisation, de permis et d'encadrement des modalités contractuelles (articles 70 à 75 LEP concernant la résiliation et les pénalités), la protection des élèves/parents pour le volet pédagogique ne peut relever de la LPC.</w:t>
      </w:r>
      <w:r w:rsidRPr="00CD4D0C">
        <w:rPr>
          <w:rFonts w:cs="Arial"/>
          <w:i/>
          <w:iCs/>
          <w:kern w:val="28"/>
          <w:szCs w:val="24"/>
        </w:rPr>
        <w:t xml:space="preserve"> </w:t>
      </w:r>
    </w:p>
    <w:p w14:paraId="4AB5D137" w14:textId="77777777" w:rsidR="00A2667A" w:rsidRPr="00CD4D0C" w:rsidRDefault="00CE138B" w:rsidP="00D0701D">
      <w:pPr>
        <w:numPr>
          <w:ilvl w:val="0"/>
          <w:numId w:val="1"/>
        </w:numPr>
        <w:tabs>
          <w:tab w:val="clear" w:pos="360"/>
        </w:tabs>
        <w:spacing w:before="120" w:after="120"/>
        <w:ind w:right="6"/>
        <w:jc w:val="both"/>
        <w:rPr>
          <w:rFonts w:cs="Arial"/>
          <w:i/>
          <w:iCs/>
          <w:strike/>
          <w:kern w:val="28"/>
          <w:szCs w:val="24"/>
        </w:rPr>
      </w:pPr>
      <w:r w:rsidRPr="00CD4D0C">
        <w:rPr>
          <w:rFonts w:cs="Arial"/>
        </w:rPr>
        <w:t>Vu l’encadrement substantif qui s’applique déjà aux écoles, l’application de la LPC serait superflue, voire engendrerait des</w:t>
      </w:r>
      <w:r w:rsidRPr="00CD4D0C">
        <w:rPr>
          <w:rFonts w:cs="Arial"/>
          <w:i/>
          <w:iCs/>
          <w:kern w:val="28"/>
          <w:szCs w:val="24"/>
        </w:rPr>
        <w:t xml:space="preserve"> </w:t>
      </w:r>
      <w:r w:rsidRPr="00CD4D0C">
        <w:rPr>
          <w:rFonts w:cs="Arial"/>
        </w:rPr>
        <w:t>incongruités peu conciliables.</w:t>
      </w:r>
      <w:r w:rsidR="008A6B59" w:rsidRPr="00CD4D0C">
        <w:rPr>
          <w:rFonts w:cs="Arial"/>
          <w:i/>
          <w:iCs/>
          <w:kern w:val="28"/>
          <w:szCs w:val="24"/>
        </w:rPr>
        <w:t xml:space="preserve"> </w:t>
      </w:r>
      <w:r w:rsidRPr="00CD4D0C">
        <w:rPr>
          <w:rFonts w:cs="Arial"/>
          <w:szCs w:val="24"/>
        </w:rPr>
        <w:t xml:space="preserve">Par exemple, la LEP oblige à insérer dans les contrats </w:t>
      </w:r>
      <w:r w:rsidRPr="00CD4D0C">
        <w:rPr>
          <w:rFonts w:cs="Arial"/>
          <w:szCs w:val="24"/>
          <w:lang w:eastAsia="fr-CA"/>
        </w:rPr>
        <w:t>le texte complet des articles 70 à 75 LEP</w:t>
      </w:r>
      <w:r>
        <w:rPr>
          <w:rStyle w:val="Appelnotedebasdep"/>
          <w:rFonts w:cs="Arial"/>
          <w:szCs w:val="24"/>
        </w:rPr>
        <w:footnoteReference w:id="118"/>
      </w:r>
      <w:r w:rsidRPr="00CD4D0C">
        <w:rPr>
          <w:rFonts w:cs="Arial"/>
          <w:szCs w:val="24"/>
        </w:rPr>
        <w:t>. Or, l’article 73 LEP prévoit que </w:t>
      </w:r>
      <w:r w:rsidRPr="00CD4D0C">
        <w:rPr>
          <w:rFonts w:cs="Arial"/>
          <w:szCs w:val="24"/>
          <w:shd w:val="clear" w:color="auto" w:fill="FFFFFF"/>
          <w:lang w:eastAsia="fr-CA"/>
        </w:rPr>
        <w:t xml:space="preserve">si le client résilie le contrat après que la prestation des services ait été entreprise, l’établissement ne peut exiger du client que </w:t>
      </w:r>
      <w:r w:rsidRPr="00CD4D0C">
        <w:rPr>
          <w:rFonts w:cs="Arial"/>
          <w:szCs w:val="24"/>
          <w:lang w:eastAsia="fr-CA"/>
        </w:rPr>
        <w:t xml:space="preserve">le prix des services qui lui ont été fournis ainsi qu’un montant à titre de pénalité. Donc, la LEP permet l’imposition d’une pénalité alors que l’article 13 LPC l’interdit. </w:t>
      </w:r>
      <w:r w:rsidR="00DB4AFB">
        <w:rPr>
          <w:rFonts w:cs="Arial"/>
          <w:szCs w:val="24"/>
          <w:lang w:eastAsia="fr-CA"/>
        </w:rPr>
        <w:t>C</w:t>
      </w:r>
      <w:r w:rsidRPr="00CD4D0C">
        <w:rPr>
          <w:rFonts w:cs="Arial"/>
          <w:szCs w:val="24"/>
          <w:lang w:eastAsia="fr-CA"/>
        </w:rPr>
        <w:t xml:space="preserve">et article édicte qu’est interdite la stipulation qui impose au consommateur, dans le cas de l’inexécution de son obligation, le paiement de </w:t>
      </w:r>
      <w:r w:rsidR="007018E3" w:rsidRPr="00CD4D0C">
        <w:rPr>
          <w:rFonts w:cs="Arial"/>
          <w:szCs w:val="24"/>
          <w:lang w:eastAsia="fr-CA"/>
        </w:rPr>
        <w:t>frais, pénalités, autres que des intérêts,</w:t>
      </w:r>
      <w:r w:rsidRPr="00CD4D0C">
        <w:rPr>
          <w:rFonts w:cs="Arial"/>
          <w:szCs w:val="24"/>
          <w:lang w:eastAsia="fr-CA"/>
        </w:rPr>
        <w:t xml:space="preserve"> dont le montant ou le pourcentage est fixé à l’avance dans le contrat. Bref, il est impossible de concilier </w:t>
      </w:r>
      <w:r w:rsidR="007018E3" w:rsidRPr="00CD4D0C">
        <w:rPr>
          <w:rFonts w:cs="Arial"/>
        </w:rPr>
        <w:t>l’article 13 LPC,</w:t>
      </w:r>
      <w:r w:rsidR="007018E3" w:rsidRPr="00CD4D0C">
        <w:rPr>
          <w:rFonts w:cs="Arial"/>
          <w:i/>
          <w:iCs/>
        </w:rPr>
        <w:t> </w:t>
      </w:r>
      <w:r w:rsidR="007018E3" w:rsidRPr="00CD4D0C">
        <w:rPr>
          <w:rFonts w:cs="Arial"/>
        </w:rPr>
        <w:t xml:space="preserve">lequel interdit toute clause fixant des frais autres que des intérêts, avec les articles </w:t>
      </w:r>
      <w:r w:rsidRPr="00CD4D0C">
        <w:rPr>
          <w:rFonts w:cs="Arial"/>
        </w:rPr>
        <w:t>72 et 73 LEP, lesquels autorisent et encadrent explicitement de tels frais.</w:t>
      </w:r>
    </w:p>
    <w:p w14:paraId="3C28014C" w14:textId="77777777" w:rsidR="009C26AD" w:rsidRPr="00CD4D0C" w:rsidRDefault="00CE138B" w:rsidP="00D0701D">
      <w:pPr>
        <w:keepNext/>
        <w:numPr>
          <w:ilvl w:val="1"/>
          <w:numId w:val="8"/>
        </w:numPr>
        <w:spacing w:before="120" w:after="120"/>
        <w:ind w:left="1162"/>
        <w:outlineLvl w:val="2"/>
        <w:rPr>
          <w:rFonts w:cs="Arial"/>
          <w:b/>
          <w:smallCaps/>
        </w:rPr>
      </w:pPr>
      <w:bookmarkStart w:id="28" w:name="_Toc256000011"/>
      <w:bookmarkStart w:id="29" w:name="_Toc234404589"/>
      <w:r w:rsidRPr="00CD4D0C">
        <w:rPr>
          <w:rFonts w:cs="Arial"/>
          <w:b/>
          <w:smallCaps/>
        </w:rPr>
        <w:t>Conclusion</w:t>
      </w:r>
      <w:bookmarkEnd w:id="28"/>
      <w:bookmarkEnd w:id="29"/>
    </w:p>
    <w:p w14:paraId="65C6A40A" w14:textId="77777777" w:rsidR="00794689"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szCs w:val="24"/>
        </w:rPr>
        <w:t xml:space="preserve">En conclusion, les Écoles sont exclues du champ d'application de la LPC lorsqu’elles dispensent des services éducatifs car elles sont soumises à des obligations strictes fixées notamment par la LEP. </w:t>
      </w:r>
    </w:p>
    <w:p w14:paraId="108FEEE6" w14:textId="77777777" w:rsidR="00794689"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L</w:t>
      </w:r>
      <w:r w:rsidRPr="00CD4D0C">
        <w:rPr>
          <w:rFonts w:cs="Arial"/>
          <w:kern w:val="28"/>
          <w:szCs w:val="24"/>
        </w:rPr>
        <w:t xml:space="preserve">e </w:t>
      </w:r>
      <w:r w:rsidRPr="00CD4D0C">
        <w:rPr>
          <w:rFonts w:cs="Arial"/>
        </w:rPr>
        <w:t>non-assujettissement de la LPC emporte la non-application de l’article 272 LPC.</w:t>
      </w:r>
      <w:r w:rsidRPr="00CD4D0C">
        <w:rPr>
          <w:rFonts w:cs="Arial"/>
          <w:kern w:val="28"/>
          <w:szCs w:val="24"/>
        </w:rPr>
        <w:t xml:space="preserve"> </w:t>
      </w:r>
      <w:r w:rsidRPr="00CD4D0C">
        <w:rPr>
          <w:rFonts w:cs="Arial"/>
        </w:rPr>
        <w:t>Il n’est donc pas nécessaire de déterminer si les autres conditions de mises en œuvre de la présomption de préjudice sont satisfaites. Cela dit, le Tribunal croit utile de faire de brefs commentaires à ce sujet.</w:t>
      </w:r>
      <w:r w:rsidRPr="00CD4D0C">
        <w:rPr>
          <w:rFonts w:cs="Arial"/>
          <w:kern w:val="28"/>
          <w:szCs w:val="24"/>
        </w:rPr>
        <w:t xml:space="preserve"> </w:t>
      </w:r>
      <w:r w:rsidRPr="00CD4D0C">
        <w:rPr>
          <w:rFonts w:cs="Arial"/>
        </w:rPr>
        <w:t>Cette présomption entre en jeu que s’il y a d’abord preuve d’une violation</w:t>
      </w:r>
      <w:r>
        <w:rPr>
          <w:rStyle w:val="Appelnotedebasdep"/>
          <w:rFonts w:cs="Arial"/>
        </w:rPr>
        <w:footnoteReference w:id="119"/>
      </w:r>
      <w:r w:rsidRPr="00CD4D0C">
        <w:rPr>
          <w:rFonts w:cs="Arial"/>
        </w:rPr>
        <w:t xml:space="preserve">. </w:t>
      </w:r>
      <w:r w:rsidRPr="00CD4D0C">
        <w:rPr>
          <w:rFonts w:cs="Arial"/>
          <w:kern w:val="28"/>
          <w:szCs w:val="24"/>
        </w:rPr>
        <w:t>De plus, l</w:t>
      </w:r>
      <w:r w:rsidRPr="00CD4D0C">
        <w:rPr>
          <w:rFonts w:cs="Arial"/>
        </w:rPr>
        <w:t>a présomption absolue qui résulte de l’application de l’article 272 LPC ne dispense pas les membres d’une action collective de quantifier leur préjudice</w:t>
      </w:r>
      <w:r>
        <w:rPr>
          <w:rStyle w:val="Appelnotedebasdep"/>
          <w:rFonts w:cs="Arial"/>
        </w:rPr>
        <w:footnoteReference w:id="120"/>
      </w:r>
      <w:r w:rsidRPr="00CD4D0C">
        <w:rPr>
          <w:rFonts w:cs="Arial"/>
        </w:rPr>
        <w:t>. Selon la Cour suprême du Canada, les dommages-intérêts compensatoires en vertu de l’article 272 LPC ne peuvent être accordés que si le préjudice est susceptible d’évaluation et quantifiable</w:t>
      </w:r>
      <w:r>
        <w:rPr>
          <w:rStyle w:val="Appelnotedebasdep"/>
          <w:rFonts w:cs="Arial"/>
        </w:rPr>
        <w:footnoteReference w:id="121"/>
      </w:r>
      <w:r w:rsidRPr="00CD4D0C">
        <w:rPr>
          <w:rFonts w:cs="Arial"/>
          <w:kern w:val="28"/>
          <w:szCs w:val="24"/>
        </w:rPr>
        <w:t xml:space="preserve">. Ainsi, malgré la présomption absolue de préjudice, la partie demanderesse </w:t>
      </w:r>
      <w:r w:rsidRPr="00CD4D0C">
        <w:rPr>
          <w:rFonts w:cs="Arial"/>
        </w:rPr>
        <w:t>doit convaincre le Tribunal de l’existence de dommages compensables</w:t>
      </w:r>
      <w:r>
        <w:rPr>
          <w:rStyle w:val="Appelnotedebasdep"/>
          <w:rFonts w:cs="Arial"/>
        </w:rPr>
        <w:footnoteReference w:id="122"/>
      </w:r>
      <w:r w:rsidRPr="00CD4D0C">
        <w:rPr>
          <w:rFonts w:cs="Arial"/>
        </w:rPr>
        <w:t>.</w:t>
      </w:r>
      <w:r w:rsidRPr="00CD4D0C">
        <w:rPr>
          <w:rFonts w:cs="Arial"/>
          <w:kern w:val="28"/>
        </w:rPr>
        <w:t xml:space="preserve"> </w:t>
      </w:r>
    </w:p>
    <w:p w14:paraId="7CCCAA2B" w14:textId="77777777" w:rsidR="00B63228" w:rsidRPr="00CD4D0C" w:rsidRDefault="00CE138B" w:rsidP="00D0701D">
      <w:pPr>
        <w:keepNext/>
        <w:numPr>
          <w:ilvl w:val="0"/>
          <w:numId w:val="8"/>
        </w:numPr>
        <w:spacing w:before="120" w:after="120"/>
        <w:ind w:left="709" w:hanging="709"/>
        <w:outlineLvl w:val="1"/>
        <w:rPr>
          <w:rFonts w:cs="Arial"/>
          <w:b/>
          <w:caps/>
          <w:u w:val="single"/>
        </w:rPr>
      </w:pPr>
      <w:bookmarkStart w:id="30" w:name="_Toc256000012"/>
      <w:bookmarkStart w:id="31" w:name="_Toc234404590"/>
      <w:r w:rsidRPr="00CD4D0C">
        <w:rPr>
          <w:rFonts w:cs="Arial"/>
          <w:b/>
          <w:caps/>
          <w:u w:val="single"/>
        </w:rPr>
        <w:t>L</w:t>
      </w:r>
      <w:r w:rsidR="00CD6FDA" w:rsidRPr="00CD4D0C">
        <w:rPr>
          <w:rFonts w:cs="Arial"/>
          <w:b/>
          <w:caps/>
          <w:u w:val="single"/>
        </w:rPr>
        <w:t xml:space="preserve">ES OBLIGATIONS </w:t>
      </w:r>
      <w:r w:rsidRPr="00CD4D0C">
        <w:rPr>
          <w:rFonts w:cs="Arial"/>
          <w:b/>
          <w:caps/>
          <w:u w:val="single"/>
        </w:rPr>
        <w:t>CONTRACTUELLE</w:t>
      </w:r>
      <w:r w:rsidR="00CD6FDA" w:rsidRPr="00CD4D0C">
        <w:rPr>
          <w:rFonts w:cs="Arial"/>
          <w:b/>
          <w:caps/>
          <w:u w:val="single"/>
        </w:rPr>
        <w:t>S</w:t>
      </w:r>
      <w:bookmarkEnd w:id="30"/>
      <w:bookmarkEnd w:id="31"/>
      <w:r w:rsidRPr="00CD4D0C">
        <w:rPr>
          <w:rFonts w:cs="Arial"/>
          <w:b/>
          <w:caps/>
          <w:u w:val="single"/>
        </w:rPr>
        <w:t xml:space="preserve"> </w:t>
      </w:r>
    </w:p>
    <w:p w14:paraId="52A931CD" w14:textId="77777777" w:rsidR="00086C79"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L’action collective se fonde sur </w:t>
      </w:r>
      <w:r w:rsidR="00675B02" w:rsidRPr="00CD4D0C">
        <w:rPr>
          <w:rFonts w:cs="Arial"/>
          <w:szCs w:val="24"/>
        </w:rPr>
        <w:t xml:space="preserve">des </w:t>
      </w:r>
      <w:r w:rsidR="002C57B6" w:rsidRPr="00CD4D0C">
        <w:rPr>
          <w:rFonts w:cs="Arial"/>
          <w:szCs w:val="24"/>
        </w:rPr>
        <w:t>inexécution</w:t>
      </w:r>
      <w:r w:rsidR="00675B02" w:rsidRPr="00CD4D0C">
        <w:rPr>
          <w:rFonts w:cs="Arial"/>
          <w:szCs w:val="24"/>
        </w:rPr>
        <w:t>s</w:t>
      </w:r>
      <w:r w:rsidR="002C57B6" w:rsidRPr="00CD4D0C">
        <w:rPr>
          <w:rFonts w:cs="Arial"/>
          <w:szCs w:val="24"/>
        </w:rPr>
        <w:t xml:space="preserve"> contractuelle</w:t>
      </w:r>
      <w:r w:rsidR="00675B02" w:rsidRPr="00CD4D0C">
        <w:rPr>
          <w:rFonts w:cs="Arial"/>
          <w:szCs w:val="24"/>
        </w:rPr>
        <w:t>s</w:t>
      </w:r>
      <w:r w:rsidRPr="00CD4D0C">
        <w:rPr>
          <w:rFonts w:cs="Arial"/>
          <w:szCs w:val="24"/>
        </w:rPr>
        <w:t xml:space="preserve"> </w:t>
      </w:r>
      <w:r w:rsidR="00BB383D" w:rsidRPr="00CD4D0C">
        <w:rPr>
          <w:rFonts w:cs="Arial"/>
          <w:szCs w:val="24"/>
        </w:rPr>
        <w:t>d’</w:t>
      </w:r>
      <w:r w:rsidRPr="00CD4D0C">
        <w:rPr>
          <w:rFonts w:cs="Arial"/>
          <w:szCs w:val="24"/>
        </w:rPr>
        <w:t>obligations explicites et implicites contenues au contrat de services éducatifs</w:t>
      </w:r>
      <w:r>
        <w:rPr>
          <w:rStyle w:val="Appelnotedebasdep"/>
          <w:rFonts w:cs="Arial"/>
          <w:szCs w:val="24"/>
        </w:rPr>
        <w:footnoteReference w:id="123"/>
      </w:r>
      <w:r w:rsidRPr="00CD4D0C">
        <w:rPr>
          <w:rFonts w:cs="Arial"/>
          <w:szCs w:val="24"/>
        </w:rPr>
        <w:t xml:space="preserve">. </w:t>
      </w:r>
    </w:p>
    <w:p w14:paraId="3FE85AD1" w14:textId="77777777" w:rsidR="0038055A"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szCs w:val="24"/>
        </w:rPr>
        <w:t>L</w:t>
      </w:r>
      <w:r w:rsidR="00DD14BD" w:rsidRPr="00CD4D0C">
        <w:rPr>
          <w:rFonts w:cs="Arial"/>
          <w:kern w:val="28"/>
          <w:szCs w:val="24"/>
        </w:rPr>
        <w:t>’inexécution contractuelle doit être examinée à l’aune des principes applicables selon l’article 1590 C.c.Q., à savoir (1) l’existence de l’obligation contractuelle invoquée; (2) son inexécution; et (3) la preuve de la réduction de l’obligation corrélative des membres du groupe visés par l’action collective concern</w:t>
      </w:r>
      <w:r w:rsidR="00967303" w:rsidRPr="00CD4D0C">
        <w:rPr>
          <w:rFonts w:cs="Arial"/>
          <w:kern w:val="28"/>
          <w:szCs w:val="24"/>
        </w:rPr>
        <w:t>ant</w:t>
      </w:r>
      <w:r w:rsidR="00DD14BD" w:rsidRPr="00CD4D0C">
        <w:rPr>
          <w:rFonts w:cs="Arial"/>
          <w:kern w:val="28"/>
          <w:szCs w:val="24"/>
        </w:rPr>
        <w:t xml:space="preserve"> l’inexécution en question</w:t>
      </w:r>
      <w:r w:rsidR="005E1F85" w:rsidRPr="00CD4D0C">
        <w:rPr>
          <w:rFonts w:cs="Arial"/>
          <w:kern w:val="28"/>
          <w:szCs w:val="24"/>
        </w:rPr>
        <w:t>.</w:t>
      </w:r>
    </w:p>
    <w:p w14:paraId="4FF0D97E" w14:textId="77777777" w:rsidR="00E01397"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lang w:eastAsia="fr-CA"/>
        </w:rPr>
        <w:t>Il est nécessaire d</w:t>
      </w:r>
      <w:r w:rsidR="00DA1F5E" w:rsidRPr="00CD4D0C">
        <w:rPr>
          <w:rFonts w:cs="Arial"/>
          <w:szCs w:val="24"/>
          <w:lang w:eastAsia="fr-CA"/>
        </w:rPr>
        <w:t xml:space="preserve">’établir </w:t>
      </w:r>
      <w:r w:rsidRPr="00CD4D0C">
        <w:rPr>
          <w:rFonts w:cs="Arial"/>
          <w:szCs w:val="24"/>
          <w:lang w:eastAsia="fr-CA"/>
        </w:rPr>
        <w:t>l’obligation qui fait l’objet du recours pour laquelle une</w:t>
      </w:r>
      <w:r w:rsidRPr="00CD4D0C">
        <w:rPr>
          <w:rFonts w:cs="Arial"/>
          <w:kern w:val="28"/>
          <w:szCs w:val="24"/>
        </w:rPr>
        <w:t xml:space="preserve"> </w:t>
      </w:r>
      <w:r w:rsidRPr="00CD4D0C">
        <w:rPr>
          <w:rFonts w:cs="Arial"/>
          <w:szCs w:val="24"/>
          <w:lang w:eastAsia="fr-CA"/>
        </w:rPr>
        <w:t>inexécution est alléguée</w:t>
      </w:r>
      <w:r w:rsidR="00BA4AC2" w:rsidRPr="00CD4D0C">
        <w:rPr>
          <w:rFonts w:cs="Arial"/>
          <w:szCs w:val="24"/>
          <w:lang w:eastAsia="fr-CA"/>
        </w:rPr>
        <w:t>, comme l’expliquent des auteurs :</w:t>
      </w:r>
      <w:r w:rsidRPr="00CD4D0C">
        <w:rPr>
          <w:rFonts w:cs="Arial"/>
          <w:szCs w:val="24"/>
          <w:lang w:eastAsia="fr-CA"/>
        </w:rPr>
        <w:t xml:space="preserve"> </w:t>
      </w:r>
    </w:p>
    <w:p w14:paraId="65D4A13F" w14:textId="77777777" w:rsidR="00E01397" w:rsidRPr="00CD4D0C" w:rsidRDefault="00CE138B" w:rsidP="00D0701D">
      <w:pPr>
        <w:spacing w:before="120" w:after="120"/>
        <w:ind w:left="851" w:right="573"/>
        <w:jc w:val="both"/>
        <w:rPr>
          <w:rFonts w:cs="Arial"/>
          <w:kern w:val="28"/>
          <w:sz w:val="22"/>
          <w:szCs w:val="22"/>
        </w:rPr>
      </w:pPr>
      <w:r w:rsidRPr="00CD4D0C">
        <w:rPr>
          <w:rFonts w:cs="Arial"/>
          <w:sz w:val="22"/>
          <w:szCs w:val="22"/>
          <w:lang w:eastAsia="fr-CA"/>
        </w:rPr>
        <w:t xml:space="preserve">Une des règles fondamentales du droit civil est qu'une personne qui veut faire valoir un droit a le fardeau de prouver les faits qui soutiennent sa prétention (art. 2803 C.c.Q.). Ainsi, </w:t>
      </w:r>
      <w:r w:rsidRPr="00CD4D0C">
        <w:rPr>
          <w:rFonts w:cs="Arial"/>
          <w:b/>
          <w:bCs/>
          <w:sz w:val="22"/>
          <w:szCs w:val="22"/>
          <w:lang w:eastAsia="fr-CA"/>
        </w:rPr>
        <w:t>le contractant qui prétend que son cocontractant n'a pas exécuté une de ses obligations devra prouver cette inexécution contractuelle</w:t>
      </w:r>
      <w:r w:rsidRPr="00CD4D0C">
        <w:rPr>
          <w:rFonts w:cs="Arial"/>
          <w:sz w:val="22"/>
          <w:szCs w:val="22"/>
          <w:lang w:eastAsia="fr-CA"/>
        </w:rPr>
        <w:t xml:space="preserve">. Établir la faute d'un débiteur contractuel, c'est démontrer qu'il ne s'est pas conformé aux obligations qu'il avait assumées. </w:t>
      </w:r>
      <w:r w:rsidRPr="00CD4D0C">
        <w:rPr>
          <w:rFonts w:cs="Arial"/>
          <w:b/>
          <w:bCs/>
          <w:sz w:val="22"/>
          <w:szCs w:val="22"/>
          <w:lang w:eastAsia="fr-CA"/>
        </w:rPr>
        <w:t>La première chose à faire est évidemment d'établir l'existence de l'obligation qu'on invoque.</w:t>
      </w:r>
      <w:r w:rsidRPr="00CD4D0C">
        <w:rPr>
          <w:rFonts w:cs="Arial"/>
          <w:sz w:val="22"/>
          <w:szCs w:val="22"/>
          <w:lang w:eastAsia="fr-CA"/>
        </w:rPr>
        <w:t xml:space="preserve"> La convention des parties ou, à défaut, les nombreuses règles du Code civil, spécialement dans les contrats nommés, seront souvent suffisantes (par exemple l'obligation de loyauté de l'employé, selon l'article 2088 C.c.Q.). Dans d'autres circonstances, le créancier devra convaincre le tribunal qu'une obligation particulière existe en vertu d'un principe général (telle l'obligation de loyauté hors du contexte du contrat de travail) ou en vertu de la règle générale sur les obligations implicites.</w:t>
      </w:r>
      <w:r>
        <w:rPr>
          <w:rStyle w:val="Appelnotedebasdep"/>
          <w:rFonts w:cs="Arial"/>
          <w:sz w:val="22"/>
          <w:szCs w:val="22"/>
          <w:lang w:eastAsia="fr-CA"/>
        </w:rPr>
        <w:footnoteReference w:id="124"/>
      </w:r>
      <w:r w:rsidR="006B5172" w:rsidRPr="00CD4D0C">
        <w:rPr>
          <w:rFonts w:cs="Arial"/>
          <w:kern w:val="28"/>
          <w:sz w:val="22"/>
          <w:szCs w:val="22"/>
        </w:rPr>
        <w:t xml:space="preserve"> </w:t>
      </w:r>
    </w:p>
    <w:p w14:paraId="293ACC00" w14:textId="77777777" w:rsidR="001220D9" w:rsidRPr="00CD4D0C" w:rsidRDefault="00CE138B" w:rsidP="00D0701D">
      <w:pPr>
        <w:spacing w:before="120" w:after="120"/>
        <w:ind w:left="851" w:right="573"/>
        <w:jc w:val="right"/>
        <w:rPr>
          <w:rFonts w:cs="Arial"/>
          <w:kern w:val="28"/>
          <w:sz w:val="20"/>
        </w:rPr>
      </w:pPr>
      <w:r w:rsidRPr="00CD4D0C">
        <w:rPr>
          <w:rFonts w:cs="Arial"/>
          <w:sz w:val="20"/>
          <w:lang w:eastAsia="fr-CA"/>
        </w:rPr>
        <w:t>[Caractères</w:t>
      </w:r>
      <w:r w:rsidR="00547696">
        <w:rPr>
          <w:rFonts w:cs="Arial"/>
          <w:sz w:val="20"/>
          <w:lang w:eastAsia="fr-CA"/>
        </w:rPr>
        <w:t xml:space="preserve"> gras</w:t>
      </w:r>
      <w:r w:rsidRPr="00CD4D0C">
        <w:rPr>
          <w:rFonts w:cs="Arial"/>
          <w:sz w:val="20"/>
          <w:lang w:eastAsia="fr-CA"/>
        </w:rPr>
        <w:t xml:space="preserve"> ajoutés par le Tribunal]</w:t>
      </w:r>
    </w:p>
    <w:p w14:paraId="4FB0D4DF" w14:textId="77777777" w:rsidR="00DD14BD"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 xml:space="preserve">Les membres du groupe </w:t>
      </w:r>
      <w:r w:rsidR="00307779" w:rsidRPr="00CD4D0C">
        <w:rPr>
          <w:rFonts w:cs="Arial"/>
          <w:kern w:val="28"/>
        </w:rPr>
        <w:t xml:space="preserve">sont </w:t>
      </w:r>
      <w:r w:rsidRPr="00CD4D0C">
        <w:rPr>
          <w:rFonts w:cs="Arial"/>
        </w:rPr>
        <w:t xml:space="preserve">unis aux Écoles par des contrats de services éducatifs. De façon spécifique, </w:t>
      </w:r>
      <w:r w:rsidR="0055087F" w:rsidRPr="00CD4D0C">
        <w:rPr>
          <w:rFonts w:cs="Arial"/>
        </w:rPr>
        <w:t xml:space="preserve">celui </w:t>
      </w:r>
      <w:r w:rsidRPr="00CD4D0C">
        <w:rPr>
          <w:rFonts w:cs="Arial"/>
        </w:rPr>
        <w:t>conclu entre les Demandeurs et le CCLL est libellé comme suit </w:t>
      </w:r>
      <w:r w:rsidR="00CF717F" w:rsidRPr="00CD4D0C">
        <w:rPr>
          <w:rFonts w:cs="Arial"/>
        </w:rPr>
        <w:t xml:space="preserve">au paragraphe 1 concernant les </w:t>
      </w:r>
      <w:r w:rsidR="0039761D" w:rsidRPr="00CD4D0C">
        <w:rPr>
          <w:rFonts w:cs="Arial"/>
        </w:rPr>
        <w:t>« </w:t>
      </w:r>
      <w:r w:rsidR="00CF717F" w:rsidRPr="00CD4D0C">
        <w:rPr>
          <w:rFonts w:cs="Arial"/>
        </w:rPr>
        <w:t>obligations de l’établissement</w:t>
      </w:r>
      <w:r w:rsidR="0039761D" w:rsidRPr="00CD4D0C">
        <w:rPr>
          <w:rFonts w:cs="Arial"/>
        </w:rPr>
        <w:t> »</w:t>
      </w:r>
      <w:r w:rsidRPr="00CD4D0C">
        <w:rPr>
          <w:rFonts w:cs="Arial"/>
        </w:rPr>
        <w:t>:</w:t>
      </w:r>
    </w:p>
    <w:p w14:paraId="4DE343AE" w14:textId="77777777" w:rsidR="00DD14BD" w:rsidRPr="00CD4D0C" w:rsidRDefault="00CE138B" w:rsidP="00D0701D">
      <w:pPr>
        <w:spacing w:before="120" w:after="120"/>
        <w:ind w:left="851" w:right="1171"/>
        <w:jc w:val="both"/>
        <w:rPr>
          <w:rFonts w:cs="Arial"/>
          <w:sz w:val="22"/>
          <w:szCs w:val="22"/>
        </w:rPr>
      </w:pPr>
      <w:r w:rsidRPr="00CD4D0C">
        <w:rPr>
          <w:rFonts w:cs="Arial"/>
          <w:sz w:val="22"/>
          <w:szCs w:val="22"/>
        </w:rPr>
        <w:t>L'</w:t>
      </w:r>
      <w:r w:rsidRPr="00CD4D0C">
        <w:rPr>
          <w:rFonts w:cs="Arial"/>
          <w:b/>
          <w:bCs/>
          <w:sz w:val="22"/>
          <w:szCs w:val="22"/>
        </w:rPr>
        <w:t>Établissement s'engage à fournir à l'élève des services éducatifs</w:t>
      </w:r>
      <w:r w:rsidRPr="00CD4D0C">
        <w:rPr>
          <w:rFonts w:cs="Arial"/>
          <w:sz w:val="22"/>
          <w:szCs w:val="22"/>
        </w:rPr>
        <w:t xml:space="preserve"> comprenant l’éducation préscolaire 5 ans, l'enseignement primaire ou l'enseignement secondaire en formation générale et, le cas échéant, les services accessoires mentionnés au présent contrat, </w:t>
      </w:r>
      <w:r w:rsidRPr="00CD4D0C">
        <w:rPr>
          <w:rFonts w:cs="Arial"/>
          <w:b/>
          <w:bCs/>
          <w:sz w:val="22"/>
          <w:szCs w:val="22"/>
        </w:rPr>
        <w:t xml:space="preserve">en conformité avec les dispositions de la </w:t>
      </w:r>
      <w:r w:rsidRPr="00CD4D0C">
        <w:rPr>
          <w:rFonts w:cs="Arial"/>
          <w:b/>
          <w:bCs/>
          <w:i/>
          <w:iCs/>
          <w:sz w:val="22"/>
          <w:szCs w:val="22"/>
        </w:rPr>
        <w:t>Loi sur l'enseignement priv</w:t>
      </w:r>
      <w:r w:rsidR="009556E6">
        <w:rPr>
          <w:rFonts w:cs="Arial"/>
          <w:b/>
          <w:bCs/>
          <w:i/>
          <w:iCs/>
          <w:sz w:val="22"/>
          <w:szCs w:val="22"/>
        </w:rPr>
        <w:t>é</w:t>
      </w:r>
      <w:r w:rsidRPr="00CD4D0C">
        <w:rPr>
          <w:rFonts w:cs="Arial"/>
          <w:b/>
          <w:bCs/>
          <w:i/>
          <w:iCs/>
          <w:sz w:val="22"/>
          <w:szCs w:val="22"/>
        </w:rPr>
        <w:t xml:space="preserve"> </w:t>
      </w:r>
      <w:r w:rsidRPr="00CD4D0C">
        <w:rPr>
          <w:rFonts w:cs="Arial"/>
          <w:b/>
          <w:bCs/>
          <w:sz w:val="22"/>
          <w:szCs w:val="22"/>
        </w:rPr>
        <w:t>et ses règlements</w:t>
      </w:r>
      <w:r w:rsidRPr="00CD4D0C">
        <w:rPr>
          <w:rFonts w:cs="Arial"/>
          <w:sz w:val="22"/>
          <w:szCs w:val="22"/>
        </w:rPr>
        <w:t>. L'enseignement secondaire dispensé est sanctionné par des épreuves uniques du ministère et conduit à l’obtention d'un diplôme d'études secondaires. À l’Académie internationale Charles-Lemoyne, l'enseignement du Programme primaire (PP) du Baccalauréat International (IB) conduit à l'obtention du certificat de participation au Programme primaire de l'IB.</w:t>
      </w:r>
      <w:r>
        <w:rPr>
          <w:rStyle w:val="Appelnotedebasdep"/>
          <w:rFonts w:cs="Arial"/>
          <w:sz w:val="22"/>
          <w:szCs w:val="22"/>
        </w:rPr>
        <w:footnoteReference w:id="125"/>
      </w:r>
    </w:p>
    <w:p w14:paraId="22A84DCB" w14:textId="77777777" w:rsidR="00DD14BD" w:rsidRPr="00CD4D0C" w:rsidRDefault="00CE138B" w:rsidP="00D0701D">
      <w:pPr>
        <w:spacing w:before="120" w:after="120"/>
        <w:ind w:left="851" w:right="1171"/>
        <w:jc w:val="right"/>
        <w:rPr>
          <w:rFonts w:cs="Arial"/>
          <w:sz w:val="20"/>
        </w:rPr>
      </w:pPr>
      <w:r w:rsidRPr="00CD4D0C">
        <w:rPr>
          <w:rFonts w:cs="Arial"/>
          <w:sz w:val="20"/>
        </w:rPr>
        <w:t>[Caractères gras ajoutés par le Tribunal]</w:t>
      </w:r>
    </w:p>
    <w:p w14:paraId="2DBD2795" w14:textId="77777777" w:rsidR="00DC3C45"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 xml:space="preserve">Ce contrat est similaire aux contrats éducatifs (niveaux primaire et secondaire) de chaque </w:t>
      </w:r>
      <w:r w:rsidR="007803B6" w:rsidRPr="00CD4D0C">
        <w:rPr>
          <w:rFonts w:cs="Arial"/>
        </w:rPr>
        <w:t xml:space="preserve">École </w:t>
      </w:r>
      <w:r w:rsidR="00DD14BD" w:rsidRPr="00CD4D0C">
        <w:rPr>
          <w:rFonts w:cs="Arial"/>
        </w:rPr>
        <w:t>défenderesse</w:t>
      </w:r>
      <w:r w:rsidR="00AF73F3" w:rsidRPr="00CD4D0C">
        <w:rPr>
          <w:rFonts w:cs="Arial"/>
        </w:rPr>
        <w:t>.</w:t>
      </w:r>
      <w:r w:rsidR="00E31B5F" w:rsidRPr="00CD4D0C">
        <w:rPr>
          <w:rFonts w:cs="Arial"/>
          <w:kern w:val="28"/>
          <w:szCs w:val="24"/>
        </w:rPr>
        <w:t xml:space="preserve"> </w:t>
      </w:r>
      <w:r w:rsidR="00DD14BD" w:rsidRPr="00CD4D0C">
        <w:rPr>
          <w:rFonts w:cs="Arial"/>
        </w:rPr>
        <w:t xml:space="preserve">Dans chacun, l’établissement s’engage </w:t>
      </w:r>
      <w:r w:rsidR="0094722F" w:rsidRPr="00CD4D0C">
        <w:rPr>
          <w:rFonts w:cs="Arial"/>
        </w:rPr>
        <w:t xml:space="preserve">explicitement </w:t>
      </w:r>
      <w:r w:rsidR="00DD14BD" w:rsidRPr="00CD4D0C">
        <w:rPr>
          <w:rFonts w:cs="Arial"/>
        </w:rPr>
        <w:t>à fournir à l’élève des services éducatifs</w:t>
      </w:r>
      <w:r w:rsidR="0094722F" w:rsidRPr="00CD4D0C">
        <w:rPr>
          <w:rFonts w:cs="Arial"/>
        </w:rPr>
        <w:t xml:space="preserve"> en conformité avec les dispositions de la LEP et ses règlements</w:t>
      </w:r>
      <w:r w:rsidR="00C117DB">
        <w:rPr>
          <w:rFonts w:cs="Arial"/>
        </w:rPr>
        <w:t xml:space="preserve"> ainsi qu’avec le Régime pédagogique</w:t>
      </w:r>
      <w:r w:rsidR="00DD14BD" w:rsidRPr="00CD4D0C">
        <w:rPr>
          <w:rFonts w:cs="Arial"/>
        </w:rPr>
        <w:t xml:space="preserve">. </w:t>
      </w:r>
    </w:p>
    <w:p w14:paraId="4CA459DE" w14:textId="77777777" w:rsidR="00DD14BD" w:rsidRPr="004B3195" w:rsidRDefault="00CE138B" w:rsidP="00D0701D">
      <w:pPr>
        <w:numPr>
          <w:ilvl w:val="0"/>
          <w:numId w:val="1"/>
        </w:numPr>
        <w:tabs>
          <w:tab w:val="clear" w:pos="360"/>
        </w:tabs>
        <w:spacing w:before="120" w:after="120"/>
        <w:ind w:right="6"/>
        <w:jc w:val="both"/>
        <w:rPr>
          <w:rFonts w:cs="Arial"/>
          <w:kern w:val="28"/>
          <w:szCs w:val="24"/>
        </w:rPr>
      </w:pPr>
      <w:r w:rsidRPr="004B3195">
        <w:rPr>
          <w:rFonts w:cs="Arial"/>
        </w:rPr>
        <w:t xml:space="preserve">En voici quelques-uns, à </w:t>
      </w:r>
      <w:r w:rsidRPr="004B3195">
        <w:rPr>
          <w:rFonts w:cs="Arial"/>
          <w:szCs w:val="24"/>
        </w:rPr>
        <w:t>titre d’exemples :</w:t>
      </w:r>
    </w:p>
    <w:p w14:paraId="58187236" w14:textId="77777777" w:rsidR="00E34E7A" w:rsidRPr="004B3195" w:rsidRDefault="00CE138B" w:rsidP="00D0701D">
      <w:pPr>
        <w:pStyle w:val="Paragrdouble"/>
        <w:numPr>
          <w:ilvl w:val="0"/>
          <w:numId w:val="0"/>
        </w:numPr>
        <w:spacing w:line="240" w:lineRule="auto"/>
        <w:ind w:left="851" w:right="573"/>
        <w:rPr>
          <w:rFonts w:cs="Arial"/>
          <w:sz w:val="22"/>
          <w:szCs w:val="22"/>
        </w:rPr>
      </w:pPr>
      <w:r w:rsidRPr="004B3195">
        <w:rPr>
          <w:rFonts w:cs="Arial"/>
          <w:sz w:val="22"/>
          <w:szCs w:val="22"/>
        </w:rPr>
        <w:t>L</w:t>
      </w:r>
      <w:r w:rsidR="00F92B75" w:rsidRPr="004B3195">
        <w:rPr>
          <w:rFonts w:cs="Arial"/>
          <w:sz w:val="22"/>
          <w:szCs w:val="22"/>
        </w:rPr>
        <w:t xml:space="preserve">’établissement </w:t>
      </w:r>
      <w:r w:rsidRPr="004B3195">
        <w:rPr>
          <w:rFonts w:cs="Arial"/>
          <w:sz w:val="22"/>
          <w:szCs w:val="22"/>
        </w:rPr>
        <w:t xml:space="preserve">s'engage à fournir à </w:t>
      </w:r>
      <w:r w:rsidR="00F92B75" w:rsidRPr="004B3195">
        <w:rPr>
          <w:rFonts w:cs="Arial"/>
          <w:sz w:val="22"/>
          <w:szCs w:val="22"/>
        </w:rPr>
        <w:t xml:space="preserve">l’élève </w:t>
      </w:r>
      <w:r w:rsidRPr="004B3195">
        <w:rPr>
          <w:rFonts w:cs="Arial"/>
          <w:sz w:val="22"/>
          <w:szCs w:val="22"/>
        </w:rPr>
        <w:t>des services d'enseignement en formation générale au secondaire en français,</w:t>
      </w:r>
      <w:r w:rsidRPr="004B3195">
        <w:rPr>
          <w:rFonts w:cs="Arial"/>
          <w:spacing w:val="-1"/>
          <w:sz w:val="22"/>
          <w:szCs w:val="22"/>
        </w:rPr>
        <w:t xml:space="preserve"> </w:t>
      </w:r>
      <w:r w:rsidRPr="004B3195">
        <w:rPr>
          <w:rFonts w:cs="Arial"/>
          <w:sz w:val="22"/>
          <w:szCs w:val="22"/>
        </w:rPr>
        <w:t>en conformité avec les dispositions de la Loi sur l'enseignement privé et ses textes d’application, ainsi que le Régime pédagogique</w:t>
      </w:r>
      <w:r w:rsidRPr="004B3195">
        <w:rPr>
          <w:rFonts w:cs="Arial"/>
          <w:spacing w:val="-11"/>
          <w:sz w:val="22"/>
          <w:szCs w:val="22"/>
        </w:rPr>
        <w:t xml:space="preserve"> </w:t>
      </w:r>
      <w:r w:rsidRPr="004B3195">
        <w:rPr>
          <w:rFonts w:cs="Arial"/>
          <w:sz w:val="22"/>
          <w:szCs w:val="22"/>
        </w:rPr>
        <w:t>de</w:t>
      </w:r>
      <w:r w:rsidRPr="004B3195">
        <w:rPr>
          <w:rFonts w:cs="Arial"/>
          <w:spacing w:val="-11"/>
          <w:sz w:val="22"/>
          <w:szCs w:val="22"/>
        </w:rPr>
        <w:t xml:space="preserve"> </w:t>
      </w:r>
      <w:r w:rsidRPr="004B3195">
        <w:rPr>
          <w:rFonts w:cs="Arial"/>
          <w:sz w:val="22"/>
          <w:szCs w:val="22"/>
        </w:rPr>
        <w:t>l'enseignement</w:t>
      </w:r>
      <w:r w:rsidRPr="004B3195">
        <w:rPr>
          <w:rFonts w:cs="Arial"/>
          <w:spacing w:val="-11"/>
          <w:sz w:val="22"/>
          <w:szCs w:val="22"/>
        </w:rPr>
        <w:t xml:space="preserve"> </w:t>
      </w:r>
      <w:r w:rsidRPr="004B3195">
        <w:rPr>
          <w:rFonts w:cs="Arial"/>
          <w:sz w:val="22"/>
          <w:szCs w:val="22"/>
        </w:rPr>
        <w:t>secondaire.</w:t>
      </w:r>
      <w:r w:rsidRPr="004B3195">
        <w:rPr>
          <w:rFonts w:cs="Arial"/>
          <w:spacing w:val="-12"/>
          <w:sz w:val="22"/>
          <w:szCs w:val="22"/>
        </w:rPr>
        <w:t xml:space="preserve"> </w:t>
      </w:r>
      <w:r w:rsidRPr="004B3195">
        <w:rPr>
          <w:rFonts w:cs="Arial"/>
          <w:sz w:val="22"/>
          <w:szCs w:val="22"/>
        </w:rPr>
        <w:t>L'enseignement</w:t>
      </w:r>
      <w:r w:rsidRPr="004B3195">
        <w:rPr>
          <w:rFonts w:cs="Arial"/>
          <w:spacing w:val="-11"/>
          <w:sz w:val="22"/>
          <w:szCs w:val="22"/>
        </w:rPr>
        <w:t xml:space="preserve"> </w:t>
      </w:r>
      <w:r w:rsidRPr="004B3195">
        <w:rPr>
          <w:rFonts w:cs="Arial"/>
          <w:sz w:val="22"/>
          <w:szCs w:val="22"/>
        </w:rPr>
        <w:t>dispensé</w:t>
      </w:r>
      <w:r w:rsidRPr="004B3195">
        <w:rPr>
          <w:rFonts w:cs="Arial"/>
          <w:spacing w:val="-11"/>
          <w:sz w:val="22"/>
          <w:szCs w:val="22"/>
        </w:rPr>
        <w:t xml:space="preserve"> </w:t>
      </w:r>
      <w:r w:rsidRPr="004B3195">
        <w:rPr>
          <w:rFonts w:cs="Arial"/>
          <w:sz w:val="22"/>
          <w:szCs w:val="22"/>
        </w:rPr>
        <w:t>est</w:t>
      </w:r>
      <w:r w:rsidRPr="004B3195">
        <w:rPr>
          <w:rFonts w:cs="Arial"/>
          <w:spacing w:val="-11"/>
          <w:sz w:val="22"/>
          <w:szCs w:val="22"/>
        </w:rPr>
        <w:t xml:space="preserve"> </w:t>
      </w:r>
      <w:r w:rsidRPr="004B3195">
        <w:rPr>
          <w:rFonts w:cs="Arial"/>
          <w:sz w:val="22"/>
          <w:szCs w:val="22"/>
        </w:rPr>
        <w:t>sanctionné par</w:t>
      </w:r>
      <w:r w:rsidRPr="004B3195">
        <w:rPr>
          <w:rFonts w:cs="Arial"/>
          <w:spacing w:val="-2"/>
          <w:sz w:val="22"/>
          <w:szCs w:val="22"/>
        </w:rPr>
        <w:t xml:space="preserve"> </w:t>
      </w:r>
      <w:r w:rsidRPr="004B3195">
        <w:rPr>
          <w:rFonts w:cs="Arial"/>
          <w:sz w:val="22"/>
          <w:szCs w:val="22"/>
        </w:rPr>
        <w:t>des</w:t>
      </w:r>
      <w:r w:rsidRPr="004B3195">
        <w:rPr>
          <w:rFonts w:cs="Arial"/>
          <w:spacing w:val="-2"/>
          <w:sz w:val="22"/>
          <w:szCs w:val="22"/>
        </w:rPr>
        <w:t xml:space="preserve"> </w:t>
      </w:r>
      <w:r w:rsidRPr="004B3195">
        <w:rPr>
          <w:rFonts w:cs="Arial"/>
          <w:sz w:val="22"/>
          <w:szCs w:val="22"/>
        </w:rPr>
        <w:t>examens</w:t>
      </w:r>
      <w:r w:rsidRPr="004B3195">
        <w:rPr>
          <w:rFonts w:cs="Arial"/>
          <w:spacing w:val="-2"/>
          <w:sz w:val="22"/>
          <w:szCs w:val="22"/>
        </w:rPr>
        <w:t xml:space="preserve"> </w:t>
      </w:r>
      <w:r w:rsidRPr="004B3195">
        <w:rPr>
          <w:rFonts w:cs="Arial"/>
          <w:sz w:val="22"/>
          <w:szCs w:val="22"/>
        </w:rPr>
        <w:t>du</w:t>
      </w:r>
      <w:r w:rsidRPr="004B3195">
        <w:rPr>
          <w:rFonts w:cs="Arial"/>
          <w:spacing w:val="-2"/>
          <w:sz w:val="22"/>
          <w:szCs w:val="22"/>
        </w:rPr>
        <w:t xml:space="preserve"> </w:t>
      </w:r>
      <w:r w:rsidRPr="004B3195">
        <w:rPr>
          <w:rFonts w:cs="Arial"/>
          <w:sz w:val="22"/>
          <w:szCs w:val="22"/>
        </w:rPr>
        <w:t>ministère</w:t>
      </w:r>
      <w:r w:rsidRPr="004B3195">
        <w:rPr>
          <w:rFonts w:cs="Arial"/>
          <w:spacing w:val="-2"/>
          <w:sz w:val="22"/>
          <w:szCs w:val="22"/>
        </w:rPr>
        <w:t xml:space="preserve"> </w:t>
      </w:r>
      <w:r w:rsidRPr="004B3195">
        <w:rPr>
          <w:rFonts w:cs="Arial"/>
          <w:sz w:val="22"/>
          <w:szCs w:val="22"/>
        </w:rPr>
        <w:t>de</w:t>
      </w:r>
      <w:r w:rsidRPr="004B3195">
        <w:rPr>
          <w:rFonts w:cs="Arial"/>
          <w:spacing w:val="-2"/>
          <w:sz w:val="22"/>
          <w:szCs w:val="22"/>
        </w:rPr>
        <w:t xml:space="preserve"> </w:t>
      </w:r>
      <w:r w:rsidRPr="004B3195">
        <w:rPr>
          <w:rFonts w:cs="Arial"/>
          <w:sz w:val="22"/>
          <w:szCs w:val="22"/>
        </w:rPr>
        <w:t>l'Éducation</w:t>
      </w:r>
      <w:r w:rsidRPr="004B3195">
        <w:rPr>
          <w:rFonts w:cs="Arial"/>
          <w:spacing w:val="-2"/>
          <w:sz w:val="22"/>
          <w:szCs w:val="22"/>
        </w:rPr>
        <w:t xml:space="preserve"> </w:t>
      </w:r>
      <w:r w:rsidRPr="004B3195">
        <w:rPr>
          <w:rFonts w:cs="Arial"/>
          <w:sz w:val="22"/>
          <w:szCs w:val="22"/>
        </w:rPr>
        <w:t>et</w:t>
      </w:r>
      <w:r w:rsidRPr="004B3195">
        <w:rPr>
          <w:rFonts w:cs="Arial"/>
          <w:spacing w:val="-3"/>
          <w:sz w:val="22"/>
          <w:szCs w:val="22"/>
        </w:rPr>
        <w:t xml:space="preserve"> </w:t>
      </w:r>
      <w:r w:rsidRPr="004B3195">
        <w:rPr>
          <w:rFonts w:cs="Arial"/>
          <w:sz w:val="22"/>
          <w:szCs w:val="22"/>
        </w:rPr>
        <w:t>de</w:t>
      </w:r>
      <w:r w:rsidRPr="004B3195">
        <w:rPr>
          <w:rFonts w:cs="Arial"/>
          <w:spacing w:val="-2"/>
          <w:sz w:val="22"/>
          <w:szCs w:val="22"/>
        </w:rPr>
        <w:t xml:space="preserve"> </w:t>
      </w:r>
      <w:r w:rsidRPr="004B3195">
        <w:rPr>
          <w:rFonts w:cs="Arial"/>
          <w:sz w:val="22"/>
          <w:szCs w:val="22"/>
        </w:rPr>
        <w:t>l’Enseignement</w:t>
      </w:r>
      <w:r w:rsidRPr="004B3195">
        <w:rPr>
          <w:rFonts w:cs="Arial"/>
          <w:spacing w:val="-3"/>
          <w:sz w:val="22"/>
          <w:szCs w:val="22"/>
        </w:rPr>
        <w:t xml:space="preserve"> </w:t>
      </w:r>
      <w:r w:rsidRPr="004B3195">
        <w:rPr>
          <w:rFonts w:cs="Arial"/>
          <w:sz w:val="22"/>
          <w:szCs w:val="22"/>
        </w:rPr>
        <w:t>supérieur.</w:t>
      </w:r>
      <w:r>
        <w:rPr>
          <w:rStyle w:val="Appelnotedebasdep"/>
          <w:rFonts w:cs="Arial"/>
          <w:sz w:val="22"/>
          <w:szCs w:val="22"/>
        </w:rPr>
        <w:footnoteReference w:id="126"/>
      </w:r>
    </w:p>
    <w:p w14:paraId="3CE27648" w14:textId="77777777" w:rsidR="00E34E7A" w:rsidRPr="004B3195" w:rsidRDefault="00CE138B" w:rsidP="00D0701D">
      <w:pPr>
        <w:pStyle w:val="Paragrdouble"/>
        <w:numPr>
          <w:ilvl w:val="0"/>
          <w:numId w:val="0"/>
        </w:numPr>
        <w:spacing w:line="240" w:lineRule="auto"/>
        <w:ind w:left="851" w:right="573"/>
        <w:rPr>
          <w:rFonts w:cs="Arial"/>
          <w:sz w:val="22"/>
          <w:szCs w:val="22"/>
        </w:rPr>
      </w:pPr>
      <w:r w:rsidRPr="004B3195">
        <w:rPr>
          <w:rFonts w:cs="Arial"/>
          <w:sz w:val="22"/>
          <w:szCs w:val="22"/>
        </w:rPr>
        <w:t>L’établissement s’engage à fournir, en français, selon le calendrier scolaire en vigueur, les services d’enseignement au primaire en conformité avec les dispositions du Régime pédagogique qui régit l’enseignement primaire et des exigences de l’Organisation du baccalauréat international (IB).</w:t>
      </w:r>
      <w:r>
        <w:rPr>
          <w:rStyle w:val="Appelnotedebasdep"/>
          <w:rFonts w:cs="Arial"/>
          <w:sz w:val="22"/>
          <w:szCs w:val="22"/>
        </w:rPr>
        <w:footnoteReference w:id="127"/>
      </w:r>
    </w:p>
    <w:p w14:paraId="56E07AE0" w14:textId="77777777" w:rsidR="00E34E7A" w:rsidRPr="004B3195" w:rsidRDefault="00CE138B" w:rsidP="00D0701D">
      <w:pPr>
        <w:pStyle w:val="Paragrdouble"/>
        <w:numPr>
          <w:ilvl w:val="0"/>
          <w:numId w:val="0"/>
        </w:numPr>
        <w:spacing w:line="240" w:lineRule="auto"/>
        <w:ind w:left="851" w:right="573"/>
        <w:rPr>
          <w:rFonts w:cs="Arial"/>
          <w:iCs/>
          <w:sz w:val="22"/>
          <w:szCs w:val="22"/>
        </w:rPr>
      </w:pPr>
      <w:r w:rsidRPr="004B3195">
        <w:rPr>
          <w:rFonts w:cs="Arial"/>
          <w:iCs/>
          <w:sz w:val="22"/>
          <w:szCs w:val="22"/>
        </w:rPr>
        <w:t>L’établissement s’</w:t>
      </w:r>
      <w:r w:rsidR="003B16C3" w:rsidRPr="004B3195">
        <w:rPr>
          <w:rFonts w:cs="Arial"/>
          <w:iCs/>
          <w:sz w:val="22"/>
          <w:szCs w:val="22"/>
        </w:rPr>
        <w:t>e</w:t>
      </w:r>
      <w:r w:rsidRPr="004B3195">
        <w:rPr>
          <w:rFonts w:cs="Arial"/>
          <w:iCs/>
          <w:sz w:val="22"/>
          <w:szCs w:val="22"/>
        </w:rPr>
        <w:t>ng</w:t>
      </w:r>
      <w:r w:rsidR="003B16C3" w:rsidRPr="004B3195">
        <w:rPr>
          <w:rFonts w:cs="Arial"/>
          <w:iCs/>
          <w:sz w:val="22"/>
          <w:szCs w:val="22"/>
        </w:rPr>
        <w:t>a</w:t>
      </w:r>
      <w:r w:rsidRPr="004B3195">
        <w:rPr>
          <w:rFonts w:cs="Arial"/>
          <w:iCs/>
          <w:sz w:val="22"/>
          <w:szCs w:val="22"/>
        </w:rPr>
        <w:t>ge envers le client à fournir à l’élève, en 2019-2020</w:t>
      </w:r>
      <w:r w:rsidR="00307A4B" w:rsidRPr="004B3195">
        <w:rPr>
          <w:rFonts w:cs="Arial"/>
          <w:iCs/>
          <w:sz w:val="22"/>
          <w:szCs w:val="22"/>
        </w:rPr>
        <w:t xml:space="preserve"> </w:t>
      </w:r>
      <w:r w:rsidRPr="004B3195">
        <w:rPr>
          <w:rFonts w:cs="Arial"/>
          <w:iCs/>
          <w:sz w:val="22"/>
          <w:szCs w:val="22"/>
        </w:rPr>
        <w:t>d</w:t>
      </w:r>
      <w:r w:rsidR="00307A4B" w:rsidRPr="004B3195">
        <w:rPr>
          <w:rFonts w:cs="Arial"/>
          <w:iCs/>
          <w:sz w:val="22"/>
          <w:szCs w:val="22"/>
        </w:rPr>
        <w:t>u</w:t>
      </w:r>
      <w:r w:rsidRPr="004B3195">
        <w:rPr>
          <w:rFonts w:cs="Arial"/>
          <w:iCs/>
          <w:sz w:val="22"/>
          <w:szCs w:val="22"/>
        </w:rPr>
        <w:t xml:space="preserve"> 30</w:t>
      </w:r>
      <w:r w:rsidR="00C117DB">
        <w:rPr>
          <w:rFonts w:cs="Arial"/>
          <w:iCs/>
          <w:sz w:val="22"/>
          <w:szCs w:val="22"/>
        </w:rPr>
        <w:t> </w:t>
      </w:r>
      <w:r w:rsidRPr="004B3195">
        <w:rPr>
          <w:rFonts w:cs="Arial"/>
          <w:iCs/>
          <w:sz w:val="22"/>
          <w:szCs w:val="22"/>
        </w:rPr>
        <w:t xml:space="preserve">août </w:t>
      </w:r>
      <w:r w:rsidR="00307A4B" w:rsidRPr="004B3195">
        <w:rPr>
          <w:rFonts w:cs="Arial"/>
          <w:iCs/>
          <w:sz w:val="22"/>
          <w:szCs w:val="22"/>
        </w:rPr>
        <w:t>2</w:t>
      </w:r>
      <w:r w:rsidRPr="004B3195">
        <w:rPr>
          <w:rFonts w:cs="Arial"/>
          <w:iCs/>
          <w:sz w:val="22"/>
          <w:szCs w:val="22"/>
        </w:rPr>
        <w:t>019 au 19 juin 2020 selon le calendrier scolaire établi par l’Établissement et remis à l’élève, les services éducatifs de la catégorie des services d’enseignement en formation générale au primaire et des services complémentaires, en conformité avec les dispositions de la Loi su</w:t>
      </w:r>
      <w:r w:rsidR="008067D7" w:rsidRPr="004B3195">
        <w:rPr>
          <w:rFonts w:cs="Arial"/>
          <w:iCs/>
          <w:sz w:val="22"/>
          <w:szCs w:val="22"/>
        </w:rPr>
        <w:t>r</w:t>
      </w:r>
      <w:r w:rsidRPr="004B3195">
        <w:rPr>
          <w:rFonts w:cs="Arial"/>
          <w:iCs/>
          <w:sz w:val="22"/>
          <w:szCs w:val="22"/>
        </w:rPr>
        <w:t xml:space="preserve"> l’enseignement privé et ses règlements, ainsi que le Régime pédagogique de l’enseignement du troisième cycle du </w:t>
      </w:r>
      <w:r w:rsidR="003B16C3" w:rsidRPr="004B3195">
        <w:rPr>
          <w:rFonts w:cs="Arial"/>
          <w:iCs/>
          <w:sz w:val="22"/>
          <w:szCs w:val="22"/>
        </w:rPr>
        <w:t>p</w:t>
      </w:r>
      <w:r w:rsidRPr="004B3195">
        <w:rPr>
          <w:rFonts w:cs="Arial"/>
          <w:iCs/>
          <w:sz w:val="22"/>
          <w:szCs w:val="22"/>
        </w:rPr>
        <w:t>rimaire</w:t>
      </w:r>
      <w:r w:rsidR="009556E6">
        <w:rPr>
          <w:rFonts w:cs="Arial"/>
          <w:iCs/>
          <w:sz w:val="22"/>
          <w:szCs w:val="22"/>
        </w:rPr>
        <w:t>.</w:t>
      </w:r>
      <w:r w:rsidRPr="004B3195">
        <w:rPr>
          <w:rFonts w:cs="Arial"/>
          <w:iCs/>
          <w:sz w:val="22"/>
          <w:szCs w:val="22"/>
        </w:rPr>
        <w:t xml:space="preserve"> L’Établissement fournit au Client des services éducatifs en français</w:t>
      </w:r>
      <w:r>
        <w:rPr>
          <w:rStyle w:val="Appelnotedebasdep"/>
          <w:rFonts w:cs="Arial"/>
          <w:iCs/>
          <w:sz w:val="22"/>
          <w:szCs w:val="22"/>
        </w:rPr>
        <w:footnoteReference w:id="128"/>
      </w:r>
      <w:r w:rsidRPr="004B3195">
        <w:rPr>
          <w:rFonts w:cs="Arial"/>
          <w:iCs/>
          <w:sz w:val="22"/>
          <w:szCs w:val="22"/>
        </w:rPr>
        <w:t xml:space="preserve">. </w:t>
      </w:r>
      <w:r w:rsidR="003B16C3" w:rsidRPr="004B3195">
        <w:rPr>
          <w:rFonts w:cs="Arial"/>
          <w:iCs/>
          <w:sz w:val="22"/>
          <w:szCs w:val="22"/>
        </w:rPr>
        <w:t xml:space="preserve"> </w:t>
      </w:r>
    </w:p>
    <w:p w14:paraId="7CD6D197" w14:textId="77777777" w:rsidR="004E098B" w:rsidRPr="00194065" w:rsidRDefault="00CE138B" w:rsidP="00D0701D">
      <w:pPr>
        <w:pStyle w:val="Paragrdouble"/>
        <w:numPr>
          <w:ilvl w:val="0"/>
          <w:numId w:val="0"/>
        </w:numPr>
        <w:spacing w:line="240" w:lineRule="auto"/>
        <w:ind w:left="851" w:right="573"/>
        <w:rPr>
          <w:rFonts w:cs="Arial"/>
          <w:iCs/>
          <w:sz w:val="22"/>
          <w:szCs w:val="22"/>
          <w:lang w:val="en-CA"/>
        </w:rPr>
      </w:pPr>
      <w:r w:rsidRPr="004B3195">
        <w:rPr>
          <w:rFonts w:cs="Arial"/>
          <w:iCs/>
          <w:sz w:val="22"/>
          <w:szCs w:val="22"/>
        </w:rPr>
        <w:t>L’établissement s’engage envers le Client à fournir à l’élève, en 2019-2020, du 30</w:t>
      </w:r>
      <w:r w:rsidR="00C117DB">
        <w:rPr>
          <w:rFonts w:cs="Arial"/>
          <w:iCs/>
          <w:sz w:val="22"/>
          <w:szCs w:val="22"/>
        </w:rPr>
        <w:t> </w:t>
      </w:r>
      <w:r w:rsidRPr="004B3195">
        <w:rPr>
          <w:rFonts w:cs="Arial"/>
          <w:iCs/>
          <w:sz w:val="22"/>
          <w:szCs w:val="22"/>
        </w:rPr>
        <w:t xml:space="preserve">août 019 au 19 juin 2020, selon le calendrier scolaire établi par l’Établissement et remis à l’élève, les services éducatifs de la catégorie des services d’enseignement en formation générale au secondaire et des services complémentaires, en conformité avec les dispositions de la Loi sur l’enseignement privé et ses règlements, ainsi que le Régime pédagogique de l’enseignement secondaire conduisant éventuellement à l’obtention du diplôme d’études secondaires. </w:t>
      </w:r>
      <w:r w:rsidRPr="00194065">
        <w:rPr>
          <w:rFonts w:cs="Arial"/>
          <w:iCs/>
          <w:sz w:val="22"/>
          <w:szCs w:val="22"/>
          <w:lang w:val="en-CA"/>
        </w:rPr>
        <w:t>L’Établissement fournit au Client des services éducatifs en français</w:t>
      </w:r>
      <w:r>
        <w:rPr>
          <w:rStyle w:val="Appelnotedebasdep"/>
          <w:rFonts w:cs="Arial"/>
          <w:iCs/>
          <w:sz w:val="22"/>
          <w:szCs w:val="22"/>
        </w:rPr>
        <w:footnoteReference w:id="129"/>
      </w:r>
    </w:p>
    <w:p w14:paraId="58339579" w14:textId="77777777" w:rsidR="00E34E7A" w:rsidRPr="004B3195" w:rsidRDefault="00CE138B" w:rsidP="00D0701D">
      <w:pPr>
        <w:pStyle w:val="Paragrdouble"/>
        <w:numPr>
          <w:ilvl w:val="0"/>
          <w:numId w:val="0"/>
        </w:numPr>
        <w:spacing w:line="240" w:lineRule="auto"/>
        <w:ind w:left="851" w:right="573"/>
        <w:rPr>
          <w:rFonts w:cs="Arial"/>
          <w:iCs/>
          <w:sz w:val="22"/>
          <w:szCs w:val="22"/>
          <w:lang w:val="en-CA"/>
        </w:rPr>
      </w:pPr>
      <w:r w:rsidRPr="004B3195">
        <w:rPr>
          <w:rFonts w:cs="Arial"/>
          <w:iCs/>
          <w:sz w:val="22"/>
          <w:szCs w:val="22"/>
          <w:lang w:val="en-CA"/>
        </w:rPr>
        <w:t>The School is committed to provide to the student, educational services at the Secondary level in accordance with the rules and regulations for general studies as set by the Minister of Education of Quebec and supplementary studies as determined by the school in its program outline.</w:t>
      </w:r>
      <w:r>
        <w:rPr>
          <w:rStyle w:val="Appelnotedebasdep"/>
          <w:rFonts w:cs="Arial"/>
          <w:iCs/>
          <w:sz w:val="22"/>
          <w:szCs w:val="22"/>
        </w:rPr>
        <w:footnoteReference w:id="130"/>
      </w:r>
    </w:p>
    <w:p w14:paraId="4DFA3A78" w14:textId="77777777" w:rsidR="004E098B" w:rsidRPr="004B3195" w:rsidRDefault="00CE138B" w:rsidP="00D0701D">
      <w:pPr>
        <w:spacing w:before="120" w:after="120"/>
        <w:ind w:left="851" w:right="573"/>
        <w:jc w:val="both"/>
        <w:rPr>
          <w:rFonts w:cs="Arial"/>
          <w:iCs/>
          <w:sz w:val="22"/>
          <w:szCs w:val="22"/>
          <w:highlight w:val="yellow"/>
          <w:lang w:val="en-CA"/>
        </w:rPr>
      </w:pPr>
      <w:r w:rsidRPr="004B3195">
        <w:rPr>
          <w:rFonts w:cs="Arial"/>
          <w:iCs/>
          <w:sz w:val="22"/>
          <w:szCs w:val="22"/>
          <w:lang w:val="en-CA"/>
        </w:rPr>
        <w:t>Responsibilities of the School: a) The School is committed to provide the student with educational services at the preschool or elementary level pursuant to the Quebec Education Program as set by the Ministère de l’Éducation et de l’Enseignement Supérieur (MEES). b) The school commits to offer the student, at the request of the parent, Jewish Studies which form an integral part of its educational program.</w:t>
      </w:r>
      <w:r>
        <w:rPr>
          <w:rStyle w:val="Appelnotedebasdep"/>
          <w:rFonts w:cs="Arial"/>
          <w:iCs/>
          <w:sz w:val="22"/>
          <w:szCs w:val="22"/>
        </w:rPr>
        <w:footnoteReference w:id="131"/>
      </w:r>
      <w:r w:rsidR="000E3103" w:rsidRPr="004B3195">
        <w:rPr>
          <w:rFonts w:cs="Arial"/>
          <w:iCs/>
          <w:sz w:val="22"/>
          <w:szCs w:val="22"/>
          <w:highlight w:val="yellow"/>
          <w:lang w:val="en-CA"/>
        </w:rPr>
        <w:t xml:space="preserve"> </w:t>
      </w:r>
    </w:p>
    <w:p w14:paraId="13A1DC92" w14:textId="77777777" w:rsidR="004E098B" w:rsidRPr="001C0A27" w:rsidRDefault="00CE138B" w:rsidP="00D0701D">
      <w:pPr>
        <w:spacing w:before="120" w:after="120"/>
        <w:ind w:left="851" w:right="573"/>
        <w:jc w:val="both"/>
        <w:rPr>
          <w:sz w:val="22"/>
          <w:szCs w:val="22"/>
          <w:lang w:val="en-CA"/>
        </w:rPr>
      </w:pPr>
      <w:r w:rsidRPr="001C0A27">
        <w:rPr>
          <w:sz w:val="22"/>
          <w:szCs w:val="22"/>
          <w:lang w:val="en-CA"/>
        </w:rPr>
        <w:t>Obligation of the Establishment: The Establishment undertakes to provide the student with educational services comprising among other things, secondary school instructional services in general education in the province of Quebec, including those programs of study which are established by Le Ministère de l’Éducation et de l’Enseignement supérieur and are delineated in the Establishment’s code of Conduct and which lead to the awarding of a diploma by Le Ministère de l’Éducation et de l’Enseignement supérieur. A minimum of one hundred and eighty (180) school days will be provided in the 2019-2020 school year commencing August 26</w:t>
      </w:r>
      <w:r w:rsidRPr="001C0A27">
        <w:rPr>
          <w:sz w:val="22"/>
          <w:szCs w:val="22"/>
          <w:vertAlign w:val="superscript"/>
          <w:lang w:val="en-CA"/>
        </w:rPr>
        <w:t>th</w:t>
      </w:r>
      <w:r w:rsidRPr="001C0A27">
        <w:rPr>
          <w:sz w:val="22"/>
          <w:szCs w:val="22"/>
          <w:lang w:val="en-CA"/>
        </w:rPr>
        <w:t>, 2019, and terminating June 22</w:t>
      </w:r>
      <w:r w:rsidRPr="001C0A27">
        <w:rPr>
          <w:sz w:val="22"/>
          <w:szCs w:val="22"/>
          <w:vertAlign w:val="superscript"/>
          <w:lang w:val="en-CA"/>
        </w:rPr>
        <w:t>nd</w:t>
      </w:r>
      <w:r w:rsidRPr="001C0A27">
        <w:rPr>
          <w:sz w:val="22"/>
          <w:szCs w:val="22"/>
          <w:lang w:val="en-CA"/>
        </w:rPr>
        <w:t>, 2020.</w:t>
      </w:r>
      <w:r>
        <w:rPr>
          <w:rStyle w:val="Appelnotedebasdep"/>
          <w:rFonts w:cs="Arial"/>
          <w:iCs/>
          <w:sz w:val="22"/>
          <w:szCs w:val="22"/>
        </w:rPr>
        <w:footnoteReference w:id="132"/>
      </w:r>
    </w:p>
    <w:p w14:paraId="439791C0" w14:textId="77777777" w:rsidR="000E3103" w:rsidRPr="004B3195" w:rsidRDefault="00CE138B" w:rsidP="00D0701D">
      <w:pPr>
        <w:spacing w:before="120" w:after="120"/>
        <w:ind w:left="851" w:right="573"/>
        <w:jc w:val="both"/>
        <w:rPr>
          <w:rFonts w:cs="Arial"/>
          <w:iCs/>
          <w:sz w:val="22"/>
          <w:szCs w:val="22"/>
          <w:lang w:val="en-CA"/>
        </w:rPr>
      </w:pPr>
      <w:r w:rsidRPr="004B3195">
        <w:rPr>
          <w:rFonts w:cs="Arial"/>
          <w:iCs/>
          <w:sz w:val="22"/>
          <w:szCs w:val="22"/>
          <w:lang w:val="en-CA"/>
        </w:rPr>
        <w:t>The institution is commited to providing educational services at the</w:t>
      </w:r>
      <w:r w:rsidR="001822F4">
        <w:rPr>
          <w:rFonts w:cs="Arial"/>
          <w:iCs/>
          <w:sz w:val="22"/>
          <w:szCs w:val="22"/>
          <w:lang w:val="en-CA"/>
        </w:rPr>
        <w:t xml:space="preserve"> </w:t>
      </w:r>
      <w:r w:rsidRPr="004B3195">
        <w:rPr>
          <w:rFonts w:cs="Arial"/>
          <w:iCs/>
          <w:sz w:val="22"/>
          <w:szCs w:val="22"/>
          <w:lang w:val="en-CA"/>
        </w:rPr>
        <w:t xml:space="preserve">Kindergarten, primary or secondary level provided for in the </w:t>
      </w:r>
      <w:r w:rsidRPr="004B3195">
        <w:rPr>
          <w:rFonts w:cs="Arial"/>
          <w:i/>
          <w:sz w:val="22"/>
          <w:szCs w:val="22"/>
          <w:lang w:val="en-CA"/>
        </w:rPr>
        <w:t xml:space="preserve">Québec Education Program </w:t>
      </w:r>
      <w:r w:rsidRPr="004B3195">
        <w:rPr>
          <w:rFonts w:cs="Arial"/>
          <w:iCs/>
          <w:sz w:val="22"/>
          <w:szCs w:val="22"/>
          <w:lang w:val="en-CA"/>
        </w:rPr>
        <w:t>as defined by the Ministère de l’</w:t>
      </w:r>
      <w:r w:rsidR="009E0DC9" w:rsidRPr="004B3195">
        <w:rPr>
          <w:rFonts w:cs="Arial"/>
          <w:iCs/>
          <w:sz w:val="22"/>
          <w:szCs w:val="22"/>
          <w:lang w:val="en-CA"/>
        </w:rPr>
        <w:t>É</w:t>
      </w:r>
      <w:r w:rsidRPr="004B3195">
        <w:rPr>
          <w:rFonts w:cs="Arial"/>
          <w:iCs/>
          <w:sz w:val="22"/>
          <w:szCs w:val="22"/>
          <w:lang w:val="en-CA"/>
        </w:rPr>
        <w:t>ducation et de l’Enseignement supérieur.</w:t>
      </w:r>
      <w:r>
        <w:rPr>
          <w:rStyle w:val="Appelnotedebasdep"/>
          <w:rFonts w:cs="Arial"/>
          <w:iCs/>
          <w:sz w:val="22"/>
          <w:szCs w:val="22"/>
        </w:rPr>
        <w:footnoteReference w:id="133"/>
      </w:r>
    </w:p>
    <w:p w14:paraId="28BF3BE2" w14:textId="77777777" w:rsidR="004C41FD" w:rsidRPr="00CD4D0C" w:rsidRDefault="00CE138B" w:rsidP="00D0701D">
      <w:pPr>
        <w:numPr>
          <w:ilvl w:val="0"/>
          <w:numId w:val="1"/>
        </w:numPr>
        <w:tabs>
          <w:tab w:val="clear" w:pos="360"/>
        </w:tabs>
        <w:spacing w:before="120" w:after="120"/>
        <w:ind w:right="6"/>
        <w:jc w:val="both"/>
        <w:rPr>
          <w:rFonts w:cs="Arial"/>
          <w:szCs w:val="24"/>
        </w:rPr>
      </w:pPr>
      <w:r w:rsidRPr="00194065">
        <w:rPr>
          <w:rFonts w:cs="Arial"/>
          <w:szCs w:val="24"/>
          <w:lang w:val="en-CA"/>
        </w:rPr>
        <w:t xml:space="preserve"> </w:t>
      </w:r>
      <w:r w:rsidRPr="00CD4D0C">
        <w:rPr>
          <w:rFonts w:cs="Arial"/>
        </w:rPr>
        <w:t xml:space="preserve">Dans chaque contrat, l’École s’engage à fournir à l’élève des services éducatifs, lesquels </w:t>
      </w:r>
      <w:r w:rsidRPr="00CD4D0C">
        <w:rPr>
          <w:rFonts w:cs="Arial"/>
          <w:szCs w:val="24"/>
        </w:rPr>
        <w:t>sont dispensés au bénéfice de l’élève, et non à celui des parents. D’ailleurs, il est dans</w:t>
      </w:r>
      <w:r w:rsidRPr="00CD4D0C">
        <w:rPr>
          <w:rFonts w:cs="Arial"/>
          <w:spacing w:val="40"/>
          <w:szCs w:val="24"/>
        </w:rPr>
        <w:t xml:space="preserve"> </w:t>
      </w:r>
      <w:r w:rsidRPr="00CD4D0C">
        <w:rPr>
          <w:rFonts w:cs="Arial"/>
          <w:szCs w:val="24"/>
        </w:rPr>
        <w:t>la</w:t>
      </w:r>
      <w:r w:rsidRPr="00CD4D0C">
        <w:rPr>
          <w:rFonts w:cs="Arial"/>
          <w:spacing w:val="40"/>
          <w:szCs w:val="24"/>
        </w:rPr>
        <w:t xml:space="preserve"> </w:t>
      </w:r>
      <w:r w:rsidRPr="00CD4D0C">
        <w:rPr>
          <w:rFonts w:cs="Arial"/>
          <w:szCs w:val="24"/>
        </w:rPr>
        <w:t>mission</w:t>
      </w:r>
      <w:r w:rsidRPr="00CD4D0C">
        <w:rPr>
          <w:rFonts w:cs="Arial"/>
          <w:spacing w:val="40"/>
          <w:szCs w:val="24"/>
        </w:rPr>
        <w:t xml:space="preserve"> </w:t>
      </w:r>
      <w:r w:rsidRPr="00CD4D0C">
        <w:rPr>
          <w:rFonts w:cs="Arial"/>
          <w:szCs w:val="24"/>
        </w:rPr>
        <w:t>d’un établissement d’enseignement d’offrir</w:t>
      </w:r>
      <w:r w:rsidRPr="00CD4D0C">
        <w:rPr>
          <w:rFonts w:cs="Arial"/>
          <w:spacing w:val="40"/>
          <w:szCs w:val="24"/>
        </w:rPr>
        <w:t xml:space="preserve"> </w:t>
      </w:r>
      <w:r w:rsidRPr="00CD4D0C">
        <w:rPr>
          <w:rFonts w:cs="Arial"/>
          <w:szCs w:val="24"/>
        </w:rPr>
        <w:t>des</w:t>
      </w:r>
      <w:r w:rsidRPr="00CD4D0C">
        <w:rPr>
          <w:rFonts w:cs="Arial"/>
          <w:spacing w:val="40"/>
          <w:szCs w:val="24"/>
        </w:rPr>
        <w:t xml:space="preserve"> </w:t>
      </w:r>
      <w:r w:rsidRPr="00CD4D0C">
        <w:rPr>
          <w:rFonts w:cs="Arial"/>
          <w:szCs w:val="24"/>
        </w:rPr>
        <w:t>services éducatifs destinés aux élèves et non aux parents</w:t>
      </w:r>
      <w:r>
        <w:rPr>
          <w:rStyle w:val="Appelnotedebasdep"/>
          <w:rFonts w:cs="Arial"/>
          <w:szCs w:val="24"/>
        </w:rPr>
        <w:footnoteReference w:id="134"/>
      </w:r>
      <w:r w:rsidRPr="00CD4D0C">
        <w:rPr>
          <w:rFonts w:cs="Arial"/>
          <w:szCs w:val="24"/>
        </w:rPr>
        <w:t>.</w:t>
      </w:r>
    </w:p>
    <w:p w14:paraId="4B690B5E" w14:textId="77777777" w:rsidR="001C7AE2" w:rsidRPr="00CD4D0C" w:rsidRDefault="00CE138B" w:rsidP="00D0701D">
      <w:pPr>
        <w:numPr>
          <w:ilvl w:val="0"/>
          <w:numId w:val="1"/>
        </w:numPr>
        <w:tabs>
          <w:tab w:val="clear" w:pos="360"/>
        </w:tabs>
        <w:spacing w:before="120" w:after="120"/>
        <w:ind w:right="6"/>
        <w:jc w:val="both"/>
        <w:rPr>
          <w:rFonts w:cs="Arial"/>
          <w:szCs w:val="24"/>
        </w:rPr>
      </w:pPr>
      <w:r w:rsidRPr="00CD4D0C">
        <w:rPr>
          <w:rFonts w:cs="Arial"/>
          <w:szCs w:val="24"/>
        </w:rPr>
        <w:t>E</w:t>
      </w:r>
      <w:r w:rsidR="004C41FD" w:rsidRPr="00CD4D0C">
        <w:rPr>
          <w:rFonts w:cs="Arial"/>
          <w:szCs w:val="24"/>
        </w:rPr>
        <w:t>n contrepartie</w:t>
      </w:r>
      <w:r w:rsidR="004B4852" w:rsidRPr="00CD4D0C">
        <w:rPr>
          <w:rFonts w:cs="Arial"/>
          <w:szCs w:val="24"/>
        </w:rPr>
        <w:t>,</w:t>
      </w:r>
      <w:r w:rsidR="004C41FD" w:rsidRPr="00CD4D0C">
        <w:rPr>
          <w:rFonts w:cs="Arial"/>
          <w:szCs w:val="24"/>
        </w:rPr>
        <w:t xml:space="preserve"> les titulaires</w:t>
      </w:r>
      <w:r w:rsidR="00A91B80" w:rsidRPr="00CD4D0C">
        <w:rPr>
          <w:rFonts w:cs="Arial"/>
          <w:szCs w:val="24"/>
        </w:rPr>
        <w:t xml:space="preserve"> (</w:t>
      </w:r>
      <w:r w:rsidR="004C41FD" w:rsidRPr="00CD4D0C">
        <w:rPr>
          <w:rFonts w:cs="Arial"/>
          <w:szCs w:val="24"/>
        </w:rPr>
        <w:t>parents</w:t>
      </w:r>
      <w:r w:rsidR="00A91B80" w:rsidRPr="00CD4D0C">
        <w:rPr>
          <w:rFonts w:cs="Arial"/>
          <w:szCs w:val="24"/>
        </w:rPr>
        <w:t>)</w:t>
      </w:r>
      <w:r w:rsidR="004C41FD" w:rsidRPr="00CD4D0C">
        <w:rPr>
          <w:rFonts w:cs="Arial"/>
          <w:szCs w:val="24"/>
        </w:rPr>
        <w:t xml:space="preserve"> s’engagent à payer les frais mentionnés au contrat. </w:t>
      </w:r>
      <w:r w:rsidR="00633404" w:rsidRPr="00CD4D0C">
        <w:rPr>
          <w:rFonts w:cs="Arial"/>
          <w:szCs w:val="24"/>
        </w:rPr>
        <w:t>L</w:t>
      </w:r>
      <w:r w:rsidR="004C41FD" w:rsidRPr="00CD4D0C">
        <w:rPr>
          <w:rFonts w:cs="Arial"/>
          <w:szCs w:val="24"/>
        </w:rPr>
        <w:t>e</w:t>
      </w:r>
      <w:r w:rsidR="00CD0E8D" w:rsidRPr="00CD4D0C">
        <w:rPr>
          <w:rFonts w:cs="Arial"/>
          <w:szCs w:val="24"/>
        </w:rPr>
        <w:t xml:space="preserve"> contrat liant les Demandeurs au CCLL stipule </w:t>
      </w:r>
      <w:r w:rsidR="00633404" w:rsidRPr="00CD4D0C">
        <w:rPr>
          <w:rFonts w:cs="Arial"/>
          <w:szCs w:val="24"/>
        </w:rPr>
        <w:t>ce qui suit :</w:t>
      </w:r>
      <w:r w:rsidR="00CD0E8D" w:rsidRPr="00CD4D0C">
        <w:rPr>
          <w:rFonts w:cs="Arial"/>
          <w:szCs w:val="24"/>
        </w:rPr>
        <w:t xml:space="preserve"> </w:t>
      </w:r>
    </w:p>
    <w:p w14:paraId="17E5ECD1" w14:textId="77777777" w:rsidR="004C41FD" w:rsidRPr="00CD4D0C" w:rsidRDefault="00CE138B" w:rsidP="00D0701D">
      <w:pPr>
        <w:spacing w:before="120" w:after="120"/>
        <w:ind w:left="851" w:right="573"/>
        <w:jc w:val="both"/>
        <w:rPr>
          <w:rFonts w:cs="Arial"/>
          <w:sz w:val="22"/>
          <w:szCs w:val="22"/>
        </w:rPr>
      </w:pPr>
      <w:r w:rsidRPr="00CD4D0C">
        <w:rPr>
          <w:rFonts w:cs="Arial"/>
          <w:sz w:val="22"/>
          <w:szCs w:val="22"/>
        </w:rPr>
        <w:t xml:space="preserve">Les titulaires s'engagent à payer à l 'établissement les frais mentionnés au présent contrat </w:t>
      </w:r>
      <w:r w:rsidRPr="00CD4D0C">
        <w:rPr>
          <w:rFonts w:cs="Arial"/>
          <w:b/>
          <w:bCs/>
          <w:sz w:val="22"/>
          <w:szCs w:val="22"/>
        </w:rPr>
        <w:t>pour les services dispensés à l'élève</w:t>
      </w:r>
      <w:r w:rsidRPr="00CD4D0C">
        <w:rPr>
          <w:rFonts w:cs="Arial"/>
          <w:sz w:val="22"/>
          <w:szCs w:val="22"/>
        </w:rPr>
        <w:t>. Dans l 'éventualité où un seul des titulaires signe le présent contrat, ii déclare agir avec le consentement de l'autre titulaire et également en qualité de son mandataire.</w:t>
      </w:r>
      <w:r>
        <w:rPr>
          <w:rStyle w:val="Appelnotedebasdep"/>
          <w:rFonts w:cs="Arial"/>
          <w:sz w:val="22"/>
          <w:szCs w:val="22"/>
        </w:rPr>
        <w:footnoteReference w:id="135"/>
      </w:r>
    </w:p>
    <w:p w14:paraId="6ABAD555" w14:textId="77777777" w:rsidR="00946EBE" w:rsidRPr="00CD4D0C" w:rsidRDefault="00CE138B" w:rsidP="00D0701D">
      <w:pPr>
        <w:spacing w:before="120" w:after="120"/>
        <w:ind w:left="851" w:right="1171"/>
        <w:jc w:val="right"/>
        <w:rPr>
          <w:rFonts w:cs="Arial"/>
          <w:sz w:val="20"/>
        </w:rPr>
      </w:pPr>
      <w:r w:rsidRPr="00CD4D0C">
        <w:rPr>
          <w:rFonts w:cs="Arial"/>
          <w:sz w:val="20"/>
        </w:rPr>
        <w:t>[Caractères gras ajoutés par le Tribunal]</w:t>
      </w:r>
    </w:p>
    <w:p w14:paraId="1C96FBB1" w14:textId="77777777" w:rsidR="00982006"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L’objet principal du contrat de services éducatifs consiste en la dispense de services éducatifs tels que définis dans la LEP et la LIP</w:t>
      </w:r>
      <w:r w:rsidRPr="00CD4D0C">
        <w:rPr>
          <w:rFonts w:cs="Arial"/>
          <w:spacing w:val="-2"/>
          <w:szCs w:val="24"/>
        </w:rPr>
        <w:t xml:space="preserve">. </w:t>
      </w:r>
      <w:r w:rsidRPr="00CD4D0C">
        <w:rPr>
          <w:rFonts w:cs="Arial"/>
          <w:kern w:val="28"/>
          <w:szCs w:val="24"/>
        </w:rPr>
        <w:t>À cela, s’ajoute la mission d’une école qui repose sur trois piliers fondamentaux, à savoir instruire, socialiser et qualifier les élèves</w:t>
      </w:r>
      <w:r>
        <w:rPr>
          <w:rStyle w:val="Appelnotedebasdep"/>
          <w:rFonts w:cs="Arial"/>
          <w:kern w:val="28"/>
          <w:szCs w:val="24"/>
        </w:rPr>
        <w:footnoteReference w:id="136"/>
      </w:r>
      <w:r w:rsidR="00557490" w:rsidRPr="00CD4D0C">
        <w:rPr>
          <w:rFonts w:cs="Arial"/>
          <w:szCs w:val="24"/>
        </w:rPr>
        <w:t>.</w:t>
      </w:r>
    </w:p>
    <w:p w14:paraId="674278A9" w14:textId="77777777" w:rsidR="00946EBE" w:rsidRPr="00CD4D0C" w:rsidRDefault="00CE138B" w:rsidP="00D0701D">
      <w:pPr>
        <w:keepNext/>
        <w:numPr>
          <w:ilvl w:val="1"/>
          <w:numId w:val="8"/>
        </w:numPr>
        <w:spacing w:before="120" w:after="120"/>
        <w:ind w:left="1162"/>
        <w:outlineLvl w:val="2"/>
        <w:rPr>
          <w:rFonts w:cs="Arial"/>
          <w:b/>
          <w:smallCaps/>
        </w:rPr>
      </w:pPr>
      <w:bookmarkStart w:id="32" w:name="_Toc256000013"/>
      <w:bookmarkStart w:id="33" w:name="_Toc234404591"/>
      <w:r w:rsidRPr="00CD4D0C">
        <w:rPr>
          <w:rFonts w:cs="Arial"/>
          <w:b/>
          <w:smallCaps/>
        </w:rPr>
        <w:t>Les obligations explicites à la dispense de services éducatifs</w:t>
      </w:r>
      <w:bookmarkEnd w:id="32"/>
      <w:bookmarkEnd w:id="33"/>
    </w:p>
    <w:p w14:paraId="7C1BD08B" w14:textId="77777777" w:rsidR="00334633"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Dans chaque contrat, l’École s’engage à fournir à l’élève des services éducatifs, en conformité avec les dispositions de la LEP et ses règlements.</w:t>
      </w:r>
      <w:r w:rsidRPr="00CD4D0C">
        <w:rPr>
          <w:rFonts w:cs="Arial"/>
          <w:kern w:val="28"/>
          <w:szCs w:val="24"/>
        </w:rPr>
        <w:t xml:space="preserve"> </w:t>
      </w:r>
      <w:r w:rsidRPr="00CD4D0C">
        <w:rPr>
          <w:rFonts w:cs="Arial"/>
          <w:szCs w:val="24"/>
        </w:rPr>
        <w:t xml:space="preserve">En raison de la nature réglementée du contrat de services éducatifs, le </w:t>
      </w:r>
      <w:r w:rsidRPr="00CD4D0C">
        <w:rPr>
          <w:rFonts w:cs="Arial"/>
          <w:iCs/>
          <w:szCs w:val="24"/>
        </w:rPr>
        <w:t>Régime pédagogique</w:t>
      </w:r>
      <w:r w:rsidRPr="00CD4D0C">
        <w:rPr>
          <w:rFonts w:cs="Arial"/>
          <w:i/>
          <w:szCs w:val="24"/>
        </w:rPr>
        <w:t xml:space="preserve"> </w:t>
      </w:r>
      <w:r w:rsidRPr="00CD4D0C">
        <w:rPr>
          <w:rFonts w:cs="Arial"/>
          <w:szCs w:val="24"/>
        </w:rPr>
        <w:t>et les règlements d’application, ainsi que le PFEQ, font partie intégrante du contrat et établissent les obligations de l’École en regard à la dispense de services éducatifs.</w:t>
      </w:r>
    </w:p>
    <w:p w14:paraId="521C6CF1" w14:textId="77777777" w:rsidR="004C41FD"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Ainsi, p</w:t>
      </w:r>
      <w:r w:rsidR="000A78EE" w:rsidRPr="00CD4D0C">
        <w:rPr>
          <w:rFonts w:cs="Arial"/>
          <w:szCs w:val="24"/>
        </w:rPr>
        <w:t xml:space="preserve">our l’année scolaire 2019-2020, les </w:t>
      </w:r>
      <w:r w:rsidRPr="00CD4D0C">
        <w:rPr>
          <w:rFonts w:cs="Arial"/>
          <w:szCs w:val="24"/>
        </w:rPr>
        <w:t xml:space="preserve">obligations des Écoles quant à la dispense des services éducatifs sont définies par le </w:t>
      </w:r>
      <w:r w:rsidRPr="00CD4D0C">
        <w:rPr>
          <w:rFonts w:cs="Arial"/>
          <w:iCs/>
          <w:szCs w:val="24"/>
        </w:rPr>
        <w:t>Régime pédagogique</w:t>
      </w:r>
      <w:r w:rsidRPr="00CD4D0C">
        <w:rPr>
          <w:rFonts w:cs="Arial"/>
          <w:i/>
          <w:szCs w:val="24"/>
        </w:rPr>
        <w:t xml:space="preserve"> </w:t>
      </w:r>
      <w:r w:rsidRPr="00CD4D0C">
        <w:rPr>
          <w:rFonts w:cs="Arial"/>
          <w:szCs w:val="24"/>
        </w:rPr>
        <w:t>modifié</w:t>
      </w:r>
      <w:r w:rsidR="00D83278">
        <w:rPr>
          <w:rFonts w:cs="Arial"/>
          <w:szCs w:val="24"/>
        </w:rPr>
        <w:t xml:space="preserve"> et</w:t>
      </w:r>
      <w:r w:rsidRPr="00CD4D0C">
        <w:rPr>
          <w:rFonts w:cs="Arial"/>
          <w:szCs w:val="24"/>
        </w:rPr>
        <w:t xml:space="preserve"> applicable à l’ensemble du réseau éducatif.</w:t>
      </w:r>
    </w:p>
    <w:p w14:paraId="278C2A8D" w14:textId="77777777" w:rsidR="00A428FE"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Au printemps 2020, le </w:t>
      </w:r>
      <w:r w:rsidR="009556E6">
        <w:rPr>
          <w:rFonts w:cs="Arial"/>
          <w:szCs w:val="24"/>
        </w:rPr>
        <w:t>G</w:t>
      </w:r>
      <w:r w:rsidRPr="00CD4D0C">
        <w:rPr>
          <w:rFonts w:cs="Arial"/>
          <w:szCs w:val="24"/>
        </w:rPr>
        <w:t xml:space="preserve">ouvernement </w:t>
      </w:r>
      <w:r w:rsidR="0085556D" w:rsidRPr="00CD4D0C">
        <w:rPr>
          <w:rFonts w:cs="Arial"/>
          <w:szCs w:val="24"/>
        </w:rPr>
        <w:t xml:space="preserve">intervient </w:t>
      </w:r>
      <w:r w:rsidRPr="00CD4D0C">
        <w:rPr>
          <w:rFonts w:cs="Arial"/>
          <w:szCs w:val="24"/>
        </w:rPr>
        <w:t xml:space="preserve">afin de redéfinir expressément les obligations des </w:t>
      </w:r>
      <w:r w:rsidR="009556E6">
        <w:rPr>
          <w:rFonts w:cs="Arial"/>
          <w:szCs w:val="24"/>
        </w:rPr>
        <w:t>é</w:t>
      </w:r>
      <w:r w:rsidRPr="00CD4D0C">
        <w:rPr>
          <w:rFonts w:cs="Arial"/>
          <w:szCs w:val="24"/>
        </w:rPr>
        <w:t xml:space="preserve">coles pour tenir compte des circonstances exceptionnelles auxquelles la société québécoise </w:t>
      </w:r>
      <w:r w:rsidR="0085556D" w:rsidRPr="00CD4D0C">
        <w:rPr>
          <w:rFonts w:cs="Arial"/>
          <w:szCs w:val="24"/>
        </w:rPr>
        <w:t>est alors</w:t>
      </w:r>
      <w:r w:rsidRPr="00CD4D0C">
        <w:rPr>
          <w:rFonts w:cs="Arial"/>
          <w:szCs w:val="24"/>
        </w:rPr>
        <w:t xml:space="preserve"> confrontée.</w:t>
      </w:r>
      <w:r w:rsidR="009A7BD1" w:rsidRPr="00CD4D0C">
        <w:rPr>
          <w:rFonts w:cs="Arial"/>
          <w:kern w:val="28"/>
        </w:rPr>
        <w:t xml:space="preserve"> </w:t>
      </w:r>
      <w:r w:rsidRPr="00CD4D0C">
        <w:rPr>
          <w:rFonts w:cs="Arial"/>
          <w:szCs w:val="24"/>
        </w:rPr>
        <w:t xml:space="preserve">À cette fin, il </w:t>
      </w:r>
      <w:r w:rsidR="0085556D" w:rsidRPr="00CD4D0C">
        <w:rPr>
          <w:rFonts w:cs="Arial"/>
          <w:szCs w:val="24"/>
        </w:rPr>
        <w:t xml:space="preserve">adopte </w:t>
      </w:r>
      <w:r w:rsidRPr="00CD4D0C">
        <w:rPr>
          <w:rFonts w:cs="Arial"/>
          <w:szCs w:val="24"/>
        </w:rPr>
        <w:t xml:space="preserve">divers décrets ayant notamment pour effet de fermer physiquement les établissements d’enseignement, de suspendre les services éducatifs et de modifier rétroactivement le </w:t>
      </w:r>
      <w:r w:rsidRPr="00CD4D0C">
        <w:rPr>
          <w:rFonts w:cs="Arial"/>
          <w:iCs/>
          <w:szCs w:val="24"/>
        </w:rPr>
        <w:t>Régime pédagogique</w:t>
      </w:r>
      <w:r w:rsidRPr="00CD4D0C">
        <w:rPr>
          <w:rFonts w:cs="Arial"/>
          <w:i/>
          <w:szCs w:val="24"/>
        </w:rPr>
        <w:t xml:space="preserve"> </w:t>
      </w:r>
      <w:r w:rsidRPr="00CD4D0C">
        <w:rPr>
          <w:rFonts w:cs="Arial"/>
          <w:szCs w:val="24"/>
        </w:rPr>
        <w:t>pour l’année scolaire 2019-2020.</w:t>
      </w:r>
    </w:p>
    <w:p w14:paraId="47492443" w14:textId="77777777" w:rsidR="007A4F41"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Rappelons que le </w:t>
      </w:r>
      <w:r w:rsidR="009E20AC" w:rsidRPr="00CD4D0C">
        <w:rPr>
          <w:rFonts w:cs="Arial"/>
          <w:szCs w:val="24"/>
        </w:rPr>
        <w:t>13 mars 2020, par le décret 177-2020</w:t>
      </w:r>
      <w:r>
        <w:rPr>
          <w:rStyle w:val="Appelnotedebasdep"/>
          <w:rFonts w:cs="Arial"/>
          <w:szCs w:val="24"/>
        </w:rPr>
        <w:footnoteReference w:id="137"/>
      </w:r>
      <w:r w:rsidR="009E20AC" w:rsidRPr="00CD4D0C">
        <w:rPr>
          <w:rFonts w:cs="Arial"/>
          <w:szCs w:val="24"/>
        </w:rPr>
        <w:t>, le Gouvernement du Québec déclare l’état d’urgence sanitaire dans tout le territoire québécois en application de l’article 118 de la </w:t>
      </w:r>
      <w:r w:rsidR="009E20AC" w:rsidRPr="00CD4D0C">
        <w:rPr>
          <w:rFonts w:cs="Arial"/>
          <w:i/>
          <w:iCs/>
          <w:szCs w:val="24"/>
        </w:rPr>
        <w:t>Loi sur la santé publique</w:t>
      </w:r>
      <w:r>
        <w:rPr>
          <w:rStyle w:val="Appelnotedebasdep"/>
          <w:rFonts w:cs="Arial"/>
          <w:color w:val="000000"/>
          <w:szCs w:val="24"/>
        </w:rPr>
        <w:footnoteReference w:id="138"/>
      </w:r>
      <w:r w:rsidR="009E20AC" w:rsidRPr="00CD4D0C">
        <w:rPr>
          <w:rFonts w:cs="Arial"/>
          <w:szCs w:val="24"/>
        </w:rPr>
        <w:t xml:space="preserve"> (« </w:t>
      </w:r>
      <w:r w:rsidR="009E20AC" w:rsidRPr="00CD4D0C">
        <w:rPr>
          <w:rFonts w:cs="Arial"/>
          <w:b/>
          <w:bCs/>
          <w:szCs w:val="24"/>
        </w:rPr>
        <w:t>LSP</w:t>
      </w:r>
      <w:r w:rsidR="009E20AC" w:rsidRPr="00CD4D0C">
        <w:rPr>
          <w:rFonts w:cs="Arial"/>
          <w:szCs w:val="24"/>
        </w:rPr>
        <w:t xml:space="preserve"> »). </w:t>
      </w:r>
      <w:r w:rsidR="009E21B1" w:rsidRPr="00CD4D0C">
        <w:rPr>
          <w:rFonts w:cs="Arial"/>
          <w:szCs w:val="24"/>
        </w:rPr>
        <w:t xml:space="preserve">Ce fut le premier </w:t>
      </w:r>
      <w:r w:rsidR="00F4469E" w:rsidRPr="00CD4D0C">
        <w:rPr>
          <w:rFonts w:cs="Arial"/>
          <w:szCs w:val="24"/>
        </w:rPr>
        <w:t xml:space="preserve">de nombreux </w:t>
      </w:r>
      <w:r w:rsidR="009E21B1" w:rsidRPr="00CD4D0C">
        <w:rPr>
          <w:rFonts w:cs="Arial"/>
          <w:szCs w:val="24"/>
        </w:rPr>
        <w:t>décrets</w:t>
      </w:r>
      <w:r w:rsidR="00F74AD4" w:rsidRPr="00CD4D0C">
        <w:rPr>
          <w:rFonts w:cs="Arial"/>
          <w:szCs w:val="24"/>
        </w:rPr>
        <w:t xml:space="preserve"> où le </w:t>
      </w:r>
      <w:r w:rsidR="00F46326" w:rsidRPr="00CD4D0C">
        <w:rPr>
          <w:rFonts w:cs="Arial"/>
          <w:szCs w:val="24"/>
        </w:rPr>
        <w:t>G</w:t>
      </w:r>
      <w:r w:rsidR="009E20AC" w:rsidRPr="00CD4D0C">
        <w:rPr>
          <w:rFonts w:cs="Arial"/>
          <w:szCs w:val="24"/>
        </w:rPr>
        <w:t>ouvernement renouvelle</w:t>
      </w:r>
      <w:r w:rsidR="00F4469E" w:rsidRPr="00CD4D0C">
        <w:rPr>
          <w:rFonts w:cs="Arial"/>
          <w:szCs w:val="24"/>
        </w:rPr>
        <w:t>,</w:t>
      </w:r>
      <w:r w:rsidR="00F46326" w:rsidRPr="00CD4D0C">
        <w:rPr>
          <w:rFonts w:cs="Arial"/>
          <w:szCs w:val="24"/>
        </w:rPr>
        <w:t xml:space="preserve"> </w:t>
      </w:r>
      <w:r w:rsidR="00F4469E" w:rsidRPr="00CD4D0C">
        <w:rPr>
          <w:rFonts w:cs="Arial"/>
          <w:szCs w:val="24"/>
        </w:rPr>
        <w:t>plus d’une centaine de fois</w:t>
      </w:r>
      <w:r w:rsidR="00CD0FEA" w:rsidRPr="00CD4D0C">
        <w:rPr>
          <w:rFonts w:cs="Arial"/>
          <w:szCs w:val="24"/>
        </w:rPr>
        <w:t xml:space="preserve"> jusqu’au 4 juin 2022</w:t>
      </w:r>
      <w:r w:rsidR="00F4469E" w:rsidRPr="00CD4D0C">
        <w:rPr>
          <w:rFonts w:cs="Arial"/>
          <w:szCs w:val="24"/>
        </w:rPr>
        <w:t xml:space="preserve">, </w:t>
      </w:r>
      <w:r w:rsidR="009E20AC" w:rsidRPr="00CD4D0C">
        <w:rPr>
          <w:rFonts w:cs="Arial"/>
          <w:szCs w:val="24"/>
        </w:rPr>
        <w:t xml:space="preserve">la déclaration d’urgence sanitaire en vertu de la </w:t>
      </w:r>
      <w:r w:rsidR="009E20AC" w:rsidRPr="00CD4D0C">
        <w:rPr>
          <w:rFonts w:cs="Arial"/>
          <w:i/>
          <w:szCs w:val="24"/>
        </w:rPr>
        <w:t>Loi sur la santé publique</w:t>
      </w:r>
      <w:r w:rsidR="009E20AC" w:rsidRPr="00CD4D0C">
        <w:rPr>
          <w:rFonts w:cs="Arial"/>
          <w:szCs w:val="24"/>
        </w:rPr>
        <w:t>.</w:t>
      </w:r>
    </w:p>
    <w:p w14:paraId="5C00EB4A" w14:textId="77777777" w:rsidR="00797BF1"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Conformément à l’article 123 LSP</w:t>
      </w:r>
      <w:r w:rsidRPr="00CD4D0C">
        <w:rPr>
          <w:rFonts w:cs="Arial"/>
          <w:i/>
          <w:iCs/>
          <w:szCs w:val="24"/>
        </w:rPr>
        <w:t>,</w:t>
      </w:r>
      <w:r w:rsidRPr="00CD4D0C">
        <w:rPr>
          <w:rFonts w:cs="Arial"/>
          <w:szCs w:val="24"/>
        </w:rPr>
        <w:t xml:space="preserve"> le Gouvernement par ce décret ferme les établissements d’enseignement</w:t>
      </w:r>
      <w:r w:rsidR="002D172A" w:rsidRPr="00CD4D0C">
        <w:rPr>
          <w:rFonts w:cs="Arial"/>
          <w:szCs w:val="24"/>
        </w:rPr>
        <w:t xml:space="preserve">, </w:t>
      </w:r>
      <w:r w:rsidRPr="00CD4D0C">
        <w:rPr>
          <w:rFonts w:cs="Arial"/>
          <w:szCs w:val="24"/>
        </w:rPr>
        <w:t xml:space="preserve">leur ordonnant de « suspendre leurs services éducatifs et d’enseignement ». </w:t>
      </w:r>
      <w:r w:rsidRPr="00CD4D0C">
        <w:rPr>
          <w:rFonts w:cs="Arial"/>
          <w:color w:val="000000"/>
          <w:szCs w:val="24"/>
        </w:rPr>
        <w:t>Cette décision a pour conséquence de suspendre également l’obligation de fréquentation scolaire</w:t>
      </w:r>
      <w:r>
        <w:rPr>
          <w:rStyle w:val="Appelnotedebasdep"/>
          <w:rFonts w:cs="Arial"/>
          <w:color w:val="000000"/>
          <w:szCs w:val="24"/>
        </w:rPr>
        <w:footnoteReference w:id="139"/>
      </w:r>
      <w:r w:rsidR="00FC3033" w:rsidRPr="00CD4D0C">
        <w:rPr>
          <w:rFonts w:cs="Arial"/>
          <w:color w:val="000000"/>
          <w:szCs w:val="24"/>
        </w:rPr>
        <w:t xml:space="preserve">. </w:t>
      </w:r>
    </w:p>
    <w:p w14:paraId="2A4F64A1" w14:textId="77777777" w:rsidR="00C644C5"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 xml:space="preserve">Il s’agit d’une première </w:t>
      </w:r>
      <w:r w:rsidR="009E20AC" w:rsidRPr="00CD4D0C">
        <w:rPr>
          <w:rFonts w:cs="Arial"/>
          <w:szCs w:val="24"/>
        </w:rPr>
        <w:t>modification</w:t>
      </w:r>
      <w:r w:rsidR="009E20AC" w:rsidRPr="00CD4D0C">
        <w:rPr>
          <w:rFonts w:cs="Arial"/>
          <w:spacing w:val="-3"/>
          <w:szCs w:val="24"/>
        </w:rPr>
        <w:t xml:space="preserve"> </w:t>
      </w:r>
      <w:r w:rsidRPr="00CD4D0C">
        <w:rPr>
          <w:rFonts w:cs="Arial"/>
          <w:szCs w:val="24"/>
        </w:rPr>
        <w:t>a</w:t>
      </w:r>
      <w:r w:rsidR="009E20AC" w:rsidRPr="00CD4D0C">
        <w:rPr>
          <w:rFonts w:cs="Arial"/>
          <w:szCs w:val="24"/>
        </w:rPr>
        <w:t>u</w:t>
      </w:r>
      <w:r w:rsidR="009E20AC" w:rsidRPr="00CD4D0C">
        <w:rPr>
          <w:rFonts w:cs="Arial"/>
          <w:spacing w:val="-5"/>
          <w:szCs w:val="24"/>
        </w:rPr>
        <w:t xml:space="preserve"> </w:t>
      </w:r>
      <w:r w:rsidR="004355ED" w:rsidRPr="00CD4D0C">
        <w:rPr>
          <w:rFonts w:cs="Arial"/>
          <w:spacing w:val="-5"/>
          <w:szCs w:val="24"/>
        </w:rPr>
        <w:t>cadre légal entourant les services éducatifs.</w:t>
      </w:r>
      <w:r w:rsidR="004355ED" w:rsidRPr="00CD4D0C">
        <w:rPr>
          <w:rFonts w:cs="Arial"/>
          <w:kern w:val="28"/>
        </w:rPr>
        <w:t xml:space="preserve"> </w:t>
      </w:r>
      <w:r w:rsidR="004355ED" w:rsidRPr="00CD4D0C">
        <w:rPr>
          <w:rFonts w:cs="Arial"/>
          <w:szCs w:val="24"/>
        </w:rPr>
        <w:t>Ensuite, suivr</w:t>
      </w:r>
      <w:r w:rsidR="0076448F" w:rsidRPr="00CD4D0C">
        <w:rPr>
          <w:rFonts w:cs="Arial"/>
          <w:szCs w:val="24"/>
        </w:rPr>
        <w:t>ont</w:t>
      </w:r>
      <w:r w:rsidR="004355ED" w:rsidRPr="00CD4D0C">
        <w:rPr>
          <w:rFonts w:cs="Arial"/>
          <w:szCs w:val="24"/>
        </w:rPr>
        <w:t xml:space="preserve"> diverses modifications au </w:t>
      </w:r>
      <w:r w:rsidR="009E20AC" w:rsidRPr="00CD4D0C">
        <w:rPr>
          <w:rFonts w:cs="Arial"/>
          <w:szCs w:val="24"/>
        </w:rPr>
        <w:t>Régime</w:t>
      </w:r>
      <w:r w:rsidR="009E20AC" w:rsidRPr="00CD4D0C">
        <w:rPr>
          <w:rFonts w:cs="Arial"/>
          <w:spacing w:val="-5"/>
          <w:szCs w:val="24"/>
        </w:rPr>
        <w:t xml:space="preserve"> </w:t>
      </w:r>
      <w:r w:rsidR="009E20AC" w:rsidRPr="00CD4D0C">
        <w:rPr>
          <w:rFonts w:cs="Arial"/>
          <w:spacing w:val="-2"/>
          <w:szCs w:val="24"/>
        </w:rPr>
        <w:t>pédagogique</w:t>
      </w:r>
      <w:r w:rsidR="009E20AC" w:rsidRPr="00CD4D0C">
        <w:rPr>
          <w:rFonts w:cs="Arial"/>
          <w:kern w:val="28"/>
          <w:szCs w:val="24"/>
        </w:rPr>
        <w:t xml:space="preserve">. </w:t>
      </w:r>
      <w:r w:rsidR="00340AF5" w:rsidRPr="00CD4D0C">
        <w:rPr>
          <w:rFonts w:cs="Arial"/>
          <w:kern w:val="28"/>
          <w:szCs w:val="24"/>
        </w:rPr>
        <w:t xml:space="preserve"> </w:t>
      </w:r>
    </w:p>
    <w:p w14:paraId="42D439CC" w14:textId="77777777" w:rsidR="00C644C5"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À la suite du premier décret du 13 mars 2020, d’autres décrets sont adoptés créant de nouvelles obligations pour les </w:t>
      </w:r>
      <w:r w:rsidR="006C3892">
        <w:rPr>
          <w:rFonts w:cs="Arial"/>
          <w:szCs w:val="24"/>
        </w:rPr>
        <w:t>é</w:t>
      </w:r>
      <w:r w:rsidRPr="00CD4D0C">
        <w:rPr>
          <w:rFonts w:cs="Arial"/>
          <w:szCs w:val="24"/>
        </w:rPr>
        <w:t>coles et promouvant de nouvelles approches aux services éducatifs afin de répondre à la situation évolutive.</w:t>
      </w:r>
    </w:p>
    <w:p w14:paraId="62BA219F" w14:textId="77777777" w:rsidR="00B33AB3"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En avril 2020, </w:t>
      </w:r>
      <w:r w:rsidR="00C644C5" w:rsidRPr="00CD4D0C">
        <w:rPr>
          <w:rFonts w:cs="Arial"/>
          <w:szCs w:val="24"/>
        </w:rPr>
        <w:t>le</w:t>
      </w:r>
      <w:r w:rsidR="006F540D" w:rsidRPr="00CD4D0C">
        <w:rPr>
          <w:rFonts w:cs="Arial"/>
          <w:szCs w:val="24"/>
        </w:rPr>
        <w:t xml:space="preserve"> </w:t>
      </w:r>
      <w:r w:rsidR="00C644C5" w:rsidRPr="00CD4D0C">
        <w:rPr>
          <w:rFonts w:cs="Arial"/>
          <w:szCs w:val="24"/>
        </w:rPr>
        <w:t>Ministère de l’Éducation et de l’Enseignement supérieur («</w:t>
      </w:r>
      <w:r w:rsidR="006D5962" w:rsidRPr="00CD4D0C">
        <w:rPr>
          <w:rFonts w:cs="Arial"/>
          <w:spacing w:val="-4"/>
          <w:szCs w:val="24"/>
        </w:rPr>
        <w:t> </w:t>
      </w:r>
      <w:r w:rsidR="00C644C5" w:rsidRPr="00CD4D0C">
        <w:rPr>
          <w:rFonts w:cs="Arial"/>
          <w:b/>
          <w:szCs w:val="24"/>
        </w:rPr>
        <w:t>MEES</w:t>
      </w:r>
      <w:r w:rsidR="00D83278">
        <w:rPr>
          <w:rFonts w:cs="Arial"/>
          <w:b/>
          <w:spacing w:val="-2"/>
          <w:szCs w:val="24"/>
        </w:rPr>
        <w:t> </w:t>
      </w:r>
      <w:r w:rsidR="00C644C5" w:rsidRPr="00CD4D0C">
        <w:rPr>
          <w:rFonts w:cs="Arial"/>
          <w:szCs w:val="24"/>
        </w:rPr>
        <w:t>»)</w:t>
      </w:r>
      <w:r w:rsidR="00C644C5" w:rsidRPr="00D83278">
        <w:rPr>
          <w:rFonts w:cs="Arial"/>
          <w:szCs w:val="24"/>
        </w:rPr>
        <w:t xml:space="preserve"> </w:t>
      </w:r>
      <w:r w:rsidR="006F540D" w:rsidRPr="00CD4D0C">
        <w:rPr>
          <w:rFonts w:cs="Arial"/>
          <w:szCs w:val="24"/>
        </w:rPr>
        <w:t xml:space="preserve">invite les </w:t>
      </w:r>
      <w:r w:rsidR="00131B2B" w:rsidRPr="00CD4D0C">
        <w:rPr>
          <w:rFonts w:cs="Arial"/>
          <w:szCs w:val="24"/>
        </w:rPr>
        <w:t>é</w:t>
      </w:r>
      <w:r w:rsidR="006F540D" w:rsidRPr="00CD4D0C">
        <w:rPr>
          <w:rFonts w:cs="Arial"/>
          <w:szCs w:val="24"/>
        </w:rPr>
        <w:t xml:space="preserve">coles </w:t>
      </w:r>
      <w:r w:rsidR="00C644C5" w:rsidRPr="00CD4D0C">
        <w:rPr>
          <w:rFonts w:cs="Arial"/>
          <w:szCs w:val="24"/>
        </w:rPr>
        <w:t>à poursuivre leur mission auprès de leurs élèves et à assurer</w:t>
      </w:r>
      <w:r w:rsidR="00C644C5" w:rsidRPr="00CD4D0C">
        <w:rPr>
          <w:rFonts w:cs="Arial"/>
          <w:spacing w:val="40"/>
          <w:szCs w:val="24"/>
        </w:rPr>
        <w:t xml:space="preserve"> </w:t>
      </w:r>
      <w:r w:rsidR="00C644C5" w:rsidRPr="00CD4D0C">
        <w:rPr>
          <w:rFonts w:cs="Arial"/>
          <w:szCs w:val="24"/>
        </w:rPr>
        <w:t>un suivi scolaire, particulièrement auprès des élèves ayant des besoins particuliers</w:t>
      </w:r>
      <w:r>
        <w:rPr>
          <w:rStyle w:val="Appelnotedebasdep"/>
          <w:rFonts w:cs="Arial"/>
          <w:szCs w:val="24"/>
        </w:rPr>
        <w:footnoteReference w:id="140"/>
      </w:r>
      <w:r w:rsidR="00C644C5" w:rsidRPr="00CD4D0C">
        <w:rPr>
          <w:rFonts w:cs="Arial"/>
          <w:szCs w:val="24"/>
        </w:rPr>
        <w:t>.</w:t>
      </w:r>
      <w:r w:rsidR="00DE223B" w:rsidRPr="00CD4D0C">
        <w:rPr>
          <w:rFonts w:cs="Arial"/>
          <w:szCs w:val="24"/>
        </w:rPr>
        <w:t xml:space="preserve"> </w:t>
      </w:r>
      <w:r w:rsidR="00FB1EA0" w:rsidRPr="00CD4D0C">
        <w:rPr>
          <w:rFonts w:cs="Arial"/>
          <w:szCs w:val="24"/>
        </w:rPr>
        <w:t xml:space="preserve">D’ailleurs, divers décrets sont adoptés à </w:t>
      </w:r>
      <w:r w:rsidR="006D5962" w:rsidRPr="00CD4D0C">
        <w:rPr>
          <w:rFonts w:cs="Arial"/>
          <w:szCs w:val="24"/>
        </w:rPr>
        <w:t>l’</w:t>
      </w:r>
      <w:r w:rsidR="00FB1EA0" w:rsidRPr="00CD4D0C">
        <w:rPr>
          <w:rFonts w:cs="Arial"/>
          <w:szCs w:val="24"/>
        </w:rPr>
        <w:t>égard</w:t>
      </w:r>
      <w:r w:rsidR="006D5962" w:rsidRPr="00CD4D0C">
        <w:rPr>
          <w:rFonts w:cs="Arial"/>
          <w:szCs w:val="24"/>
        </w:rPr>
        <w:t xml:space="preserve"> de la mise en place de services d’encadrement pédagogique</w:t>
      </w:r>
      <w:r>
        <w:rPr>
          <w:rStyle w:val="Appelnotedebasdep"/>
          <w:rFonts w:cs="Arial"/>
          <w:szCs w:val="24"/>
        </w:rPr>
        <w:footnoteReference w:id="141"/>
      </w:r>
      <w:r w:rsidR="00131B2B" w:rsidRPr="00CD4D0C">
        <w:rPr>
          <w:rFonts w:cs="Arial"/>
          <w:szCs w:val="24"/>
        </w:rPr>
        <w:t>.</w:t>
      </w:r>
      <w:r w:rsidR="00131B2B" w:rsidRPr="00CD4D0C">
        <w:rPr>
          <w:rFonts w:cs="Arial"/>
          <w:kern w:val="28"/>
        </w:rPr>
        <w:t xml:space="preserve"> </w:t>
      </w:r>
    </w:p>
    <w:p w14:paraId="19A8BACA" w14:textId="77777777" w:rsidR="00187E3C"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Alors que les services éducatifs </w:t>
      </w:r>
      <w:r w:rsidR="00DE223B" w:rsidRPr="00CD4D0C">
        <w:rPr>
          <w:rFonts w:cs="Arial"/>
        </w:rPr>
        <w:t xml:space="preserve">sont </w:t>
      </w:r>
      <w:r w:rsidRPr="00CD4D0C">
        <w:rPr>
          <w:rFonts w:cs="Arial"/>
        </w:rPr>
        <w:t xml:space="preserve">dispensés en personne ou, lorsqu’autorisé, à </w:t>
      </w:r>
      <w:r w:rsidRPr="00CD4D0C">
        <w:rPr>
          <w:rFonts w:cs="Arial"/>
          <w:spacing w:val="-2"/>
        </w:rPr>
        <w:t>distance</w:t>
      </w:r>
      <w:r>
        <w:rPr>
          <w:rStyle w:val="Appelnotedebasdep"/>
          <w:rFonts w:cs="Arial"/>
          <w:spacing w:val="-2"/>
          <w:szCs w:val="24"/>
        </w:rPr>
        <w:footnoteReference w:id="142"/>
      </w:r>
      <w:r w:rsidRPr="00CD4D0C">
        <w:rPr>
          <w:rFonts w:cs="Arial"/>
          <w:spacing w:val="-2"/>
        </w:rPr>
        <w:t xml:space="preserve">, </w:t>
      </w:r>
      <w:r w:rsidR="002B7231">
        <w:rPr>
          <w:rFonts w:cs="Arial"/>
          <w:spacing w:val="-2"/>
        </w:rPr>
        <w:t>le MEES autorise</w:t>
      </w:r>
      <w:r w:rsidR="00A93E1B">
        <w:rPr>
          <w:rFonts w:cs="Arial"/>
          <w:spacing w:val="-2"/>
        </w:rPr>
        <w:t>,</w:t>
      </w:r>
      <w:r w:rsidR="002B7231">
        <w:rPr>
          <w:rFonts w:cs="Arial"/>
          <w:spacing w:val="-2"/>
        </w:rPr>
        <w:t xml:space="preserve"> </w:t>
      </w:r>
      <w:r w:rsidRPr="00CD4D0C">
        <w:rPr>
          <w:rFonts w:cs="Arial"/>
          <w:spacing w:val="-2"/>
        </w:rPr>
        <w:t xml:space="preserve">à compter d’avril, </w:t>
      </w:r>
      <w:r w:rsidRPr="00CD4D0C">
        <w:rPr>
          <w:rFonts w:cs="Arial"/>
        </w:rPr>
        <w:t>la continuation des services éducatifs et soutien pédagogique à distance, nécessaire en raison des conditions sanitaires</w:t>
      </w:r>
      <w:r>
        <w:rPr>
          <w:rStyle w:val="Appelnotedebasdep"/>
          <w:rFonts w:cs="Arial"/>
          <w:szCs w:val="24"/>
        </w:rPr>
        <w:footnoteReference w:id="143"/>
      </w:r>
      <w:r w:rsidRPr="00CD4D0C">
        <w:rPr>
          <w:rFonts w:cs="Arial"/>
        </w:rPr>
        <w:t xml:space="preserve">. </w:t>
      </w:r>
      <w:r w:rsidR="005E6CAC" w:rsidRPr="00CD4D0C">
        <w:rPr>
          <w:rFonts w:cs="Arial"/>
          <w:spacing w:val="-2"/>
        </w:rPr>
        <w:t>V</w:t>
      </w:r>
      <w:r w:rsidR="005E6CAC" w:rsidRPr="00CD4D0C">
        <w:rPr>
          <w:rFonts w:cs="Arial"/>
          <w:szCs w:val="24"/>
        </w:rPr>
        <w:t xml:space="preserve">ers la fin avril 2020, les </w:t>
      </w:r>
      <w:r w:rsidR="0075704E">
        <w:rPr>
          <w:rFonts w:cs="Arial"/>
          <w:szCs w:val="24"/>
        </w:rPr>
        <w:t>é</w:t>
      </w:r>
      <w:r w:rsidR="005E6CAC" w:rsidRPr="00CD4D0C">
        <w:rPr>
          <w:rFonts w:cs="Arial"/>
          <w:szCs w:val="24"/>
        </w:rPr>
        <w:t>coles reçoivent l’approbation du Ministère d’exiger la participation de leurs élèves dans le cadre des services rendus à distance</w:t>
      </w:r>
      <w:r>
        <w:rPr>
          <w:rStyle w:val="Appelnotedebasdep"/>
          <w:rFonts w:cs="Arial"/>
          <w:szCs w:val="24"/>
        </w:rPr>
        <w:footnoteReference w:id="144"/>
      </w:r>
      <w:r w:rsidR="005E6CAC" w:rsidRPr="00CD4D0C">
        <w:rPr>
          <w:rFonts w:cs="Arial"/>
          <w:szCs w:val="24"/>
        </w:rPr>
        <w:t>.</w:t>
      </w:r>
    </w:p>
    <w:p w14:paraId="79128BAE" w14:textId="77777777" w:rsidR="00234EDE"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 xml:space="preserve">Puis, le </w:t>
      </w:r>
      <w:r w:rsidR="009E20AC" w:rsidRPr="00CD4D0C">
        <w:rPr>
          <w:rFonts w:cs="Arial"/>
          <w:szCs w:val="24"/>
        </w:rPr>
        <w:t xml:space="preserve">27 mai 2020, le </w:t>
      </w:r>
      <w:r w:rsidR="00B306E5" w:rsidRPr="00CD4D0C">
        <w:rPr>
          <w:rFonts w:cs="Arial"/>
          <w:szCs w:val="24"/>
        </w:rPr>
        <w:t>G</w:t>
      </w:r>
      <w:r w:rsidR="009E20AC" w:rsidRPr="00CD4D0C">
        <w:rPr>
          <w:rFonts w:cs="Arial"/>
          <w:szCs w:val="24"/>
        </w:rPr>
        <w:t xml:space="preserve">ouvernement adopte le décret 547-2020 par lequel il modifie le </w:t>
      </w:r>
      <w:r w:rsidR="009E20AC" w:rsidRPr="00CD4D0C">
        <w:rPr>
          <w:rFonts w:cs="Arial"/>
          <w:iCs/>
          <w:szCs w:val="24"/>
        </w:rPr>
        <w:t>Régime pédagogique</w:t>
      </w:r>
      <w:r w:rsidR="001F70E1" w:rsidRPr="00CD4D0C">
        <w:rPr>
          <w:rFonts w:cs="Arial"/>
          <w:iCs/>
          <w:szCs w:val="24"/>
        </w:rPr>
        <w:t xml:space="preserve"> de l’année scolaire 2019-2020</w:t>
      </w:r>
      <w:r w:rsidR="009E20AC" w:rsidRPr="00CD4D0C">
        <w:rPr>
          <w:rFonts w:cs="Arial"/>
          <w:i/>
          <w:szCs w:val="24"/>
        </w:rPr>
        <w:t xml:space="preserve"> </w:t>
      </w:r>
      <w:r w:rsidR="009E20AC" w:rsidRPr="00CD4D0C">
        <w:rPr>
          <w:rFonts w:cs="Arial"/>
          <w:szCs w:val="24"/>
        </w:rPr>
        <w:t>pour, entre autres, l’enseignement primaire et l’enseignement secondaire</w:t>
      </w:r>
      <w:r>
        <w:rPr>
          <w:rStyle w:val="Appelnotedebasdep"/>
          <w:rFonts w:cs="Arial"/>
          <w:szCs w:val="24"/>
        </w:rPr>
        <w:footnoteReference w:id="145"/>
      </w:r>
      <w:r w:rsidR="00BA038A" w:rsidRPr="00CD4D0C">
        <w:rPr>
          <w:rFonts w:cs="Arial"/>
          <w:kern w:val="28"/>
          <w:szCs w:val="24"/>
        </w:rPr>
        <w:t>.</w:t>
      </w:r>
      <w:r w:rsidR="00BA038A" w:rsidRPr="00CD4D0C">
        <w:rPr>
          <w:rFonts w:cs="Arial"/>
          <w:kern w:val="28"/>
        </w:rPr>
        <w:t xml:space="preserve"> </w:t>
      </w:r>
      <w:r w:rsidR="00866334" w:rsidRPr="00CD4D0C">
        <w:rPr>
          <w:rFonts w:cs="Arial"/>
          <w:iCs/>
          <w:szCs w:val="24"/>
        </w:rPr>
        <w:t>P</w:t>
      </w:r>
      <w:r w:rsidR="0020158D" w:rsidRPr="00CD4D0C">
        <w:rPr>
          <w:rFonts w:cs="Arial"/>
          <w:iCs/>
          <w:szCs w:val="24"/>
        </w:rPr>
        <w:t xml:space="preserve">ar ce décret, </w:t>
      </w:r>
      <w:r w:rsidR="00866334" w:rsidRPr="00CD4D0C">
        <w:rPr>
          <w:rFonts w:cs="Arial"/>
          <w:iCs/>
          <w:szCs w:val="24"/>
        </w:rPr>
        <w:t xml:space="preserve">le Gouvernement </w:t>
      </w:r>
      <w:r w:rsidR="0020158D" w:rsidRPr="00CD4D0C">
        <w:rPr>
          <w:rFonts w:cs="Arial"/>
        </w:rPr>
        <w:t>ajuste à la baisse certaines exigences du Régime pédagogique</w:t>
      </w:r>
      <w:r w:rsidR="00010EDD" w:rsidRPr="00CD4D0C">
        <w:rPr>
          <w:rFonts w:cs="Arial"/>
        </w:rPr>
        <w:t xml:space="preserve"> </w:t>
      </w:r>
      <w:r w:rsidR="00866334" w:rsidRPr="00CD4D0C">
        <w:rPr>
          <w:rFonts w:cs="Arial"/>
          <w:szCs w:val="24"/>
        </w:rPr>
        <w:t>pour tenir compte de la suspension des services éducatifs et d’enseignement depuis le 13</w:t>
      </w:r>
      <w:r w:rsidR="003C382D" w:rsidRPr="00CD4D0C">
        <w:rPr>
          <w:rFonts w:cs="Arial"/>
          <w:szCs w:val="24"/>
        </w:rPr>
        <w:t> </w:t>
      </w:r>
      <w:r w:rsidR="00866334" w:rsidRPr="00CD4D0C">
        <w:rPr>
          <w:rFonts w:cs="Arial"/>
          <w:szCs w:val="24"/>
        </w:rPr>
        <w:t>mars</w:t>
      </w:r>
      <w:r w:rsidR="003C382D" w:rsidRPr="00CD4D0C">
        <w:rPr>
          <w:rFonts w:cs="Arial"/>
          <w:szCs w:val="24"/>
        </w:rPr>
        <w:t> </w:t>
      </w:r>
      <w:r w:rsidR="00866334" w:rsidRPr="00CD4D0C">
        <w:rPr>
          <w:rFonts w:cs="Arial"/>
          <w:szCs w:val="24"/>
        </w:rPr>
        <w:t xml:space="preserve">2020; de la proposition par le MEES de diverses activités d’apprentissage; </w:t>
      </w:r>
      <w:r w:rsidR="00946D5F" w:rsidRPr="00CD4D0C">
        <w:rPr>
          <w:rFonts w:cs="Arial"/>
          <w:szCs w:val="24"/>
        </w:rPr>
        <w:t xml:space="preserve">et </w:t>
      </w:r>
      <w:r w:rsidR="00866334" w:rsidRPr="00CD4D0C">
        <w:rPr>
          <w:rFonts w:cs="Arial"/>
          <w:szCs w:val="24"/>
        </w:rPr>
        <w:t xml:space="preserve">du retour </w:t>
      </w:r>
      <w:r w:rsidR="001E0E20" w:rsidRPr="00CD4D0C">
        <w:rPr>
          <w:rFonts w:cs="Arial"/>
          <w:szCs w:val="24"/>
        </w:rPr>
        <w:t xml:space="preserve">facultatif </w:t>
      </w:r>
      <w:r w:rsidR="00866334" w:rsidRPr="00CD4D0C">
        <w:rPr>
          <w:rFonts w:cs="Arial"/>
          <w:szCs w:val="24"/>
        </w:rPr>
        <w:t>depuis à l’école primaire</w:t>
      </w:r>
      <w:r w:rsidR="00866334" w:rsidRPr="00CD4D0C">
        <w:rPr>
          <w:rFonts w:cs="Arial"/>
          <w:iCs/>
          <w:szCs w:val="24"/>
        </w:rPr>
        <w:t>.</w:t>
      </w:r>
      <w:r w:rsidR="00BA038A" w:rsidRPr="00CD4D0C">
        <w:rPr>
          <w:rFonts w:cs="Arial"/>
          <w:kern w:val="28"/>
          <w:szCs w:val="24"/>
        </w:rPr>
        <w:t xml:space="preserve"> </w:t>
      </w:r>
      <w:r w:rsidR="00946D5F" w:rsidRPr="00CD4D0C">
        <w:rPr>
          <w:rFonts w:cs="Arial"/>
          <w:szCs w:val="24"/>
        </w:rPr>
        <w:t xml:space="preserve">Ce </w:t>
      </w:r>
      <w:r w:rsidR="00020AAE" w:rsidRPr="00CD4D0C">
        <w:rPr>
          <w:rFonts w:cs="Arial"/>
          <w:szCs w:val="24"/>
        </w:rPr>
        <w:t xml:space="preserve">décret modifie le </w:t>
      </w:r>
      <w:r w:rsidR="00020AAE" w:rsidRPr="00CD4D0C">
        <w:rPr>
          <w:rFonts w:cs="Arial"/>
          <w:iCs/>
          <w:szCs w:val="24"/>
        </w:rPr>
        <w:t>Régime pédagogique</w:t>
      </w:r>
      <w:r w:rsidR="00020AAE" w:rsidRPr="00CD4D0C">
        <w:rPr>
          <w:rFonts w:cs="Arial"/>
          <w:i/>
          <w:szCs w:val="24"/>
        </w:rPr>
        <w:t xml:space="preserve"> </w:t>
      </w:r>
      <w:r w:rsidR="00020AAE" w:rsidRPr="00CD4D0C">
        <w:rPr>
          <w:rFonts w:cs="Arial"/>
          <w:szCs w:val="24"/>
        </w:rPr>
        <w:t>en réduisant et en supprimant certaines obligations</w:t>
      </w:r>
      <w:r w:rsidR="00BA038A" w:rsidRPr="00CD4D0C">
        <w:rPr>
          <w:rFonts w:cs="Arial"/>
          <w:szCs w:val="24"/>
        </w:rPr>
        <w:t>, notamment</w:t>
      </w:r>
      <w:r w:rsidR="00C81F56" w:rsidRPr="00CD4D0C">
        <w:rPr>
          <w:rFonts w:cs="Arial"/>
          <w:szCs w:val="24"/>
        </w:rPr>
        <w:t> :</w:t>
      </w:r>
    </w:p>
    <w:p w14:paraId="57858A2C" w14:textId="77777777" w:rsidR="00234EDE" w:rsidRPr="00CD4D0C" w:rsidRDefault="00CE138B" w:rsidP="00D0701D">
      <w:pPr>
        <w:pStyle w:val="Paragraphedeliste"/>
        <w:numPr>
          <w:ilvl w:val="0"/>
          <w:numId w:val="35"/>
        </w:numPr>
        <w:spacing w:before="120" w:after="120"/>
        <w:ind w:right="573"/>
        <w:jc w:val="both"/>
        <w:rPr>
          <w:rFonts w:cs="Arial"/>
          <w:kern w:val="28"/>
          <w:sz w:val="22"/>
          <w:szCs w:val="22"/>
        </w:rPr>
      </w:pPr>
      <w:r w:rsidRPr="00CD4D0C">
        <w:rPr>
          <w:rFonts w:cs="Arial"/>
          <w:sz w:val="22"/>
          <w:szCs w:val="22"/>
        </w:rPr>
        <w:t>L</w:t>
      </w:r>
      <w:r w:rsidR="00020AAE" w:rsidRPr="00CD4D0C">
        <w:rPr>
          <w:rFonts w:cs="Arial"/>
          <w:sz w:val="22"/>
          <w:szCs w:val="22"/>
        </w:rPr>
        <w:t xml:space="preserve">a </w:t>
      </w:r>
      <w:r w:rsidR="00E63C1D" w:rsidRPr="00CD4D0C">
        <w:rPr>
          <w:rFonts w:cs="Arial"/>
          <w:sz w:val="22"/>
          <w:szCs w:val="22"/>
        </w:rPr>
        <w:t xml:space="preserve">modification du calendrier scolaire en réduisant de 180 à 110 jours le minimum </w:t>
      </w:r>
      <w:r w:rsidR="00020AAE" w:rsidRPr="00CD4D0C">
        <w:rPr>
          <w:rFonts w:cs="Arial"/>
          <w:sz w:val="22"/>
          <w:szCs w:val="22"/>
        </w:rPr>
        <w:t>de jour</w:t>
      </w:r>
      <w:r w:rsidR="00E63C1D" w:rsidRPr="00CD4D0C">
        <w:rPr>
          <w:rFonts w:cs="Arial"/>
          <w:sz w:val="22"/>
          <w:szCs w:val="22"/>
        </w:rPr>
        <w:t>née</w:t>
      </w:r>
      <w:r w:rsidR="00020AAE" w:rsidRPr="00CD4D0C">
        <w:rPr>
          <w:rFonts w:cs="Arial"/>
          <w:sz w:val="22"/>
          <w:szCs w:val="22"/>
        </w:rPr>
        <w:t>s devant être consacrés aux services éducatifs</w:t>
      </w:r>
      <w:r w:rsidR="00E63C1D" w:rsidRPr="00CD4D0C">
        <w:rPr>
          <w:rFonts w:cs="Arial"/>
          <w:sz w:val="22"/>
          <w:szCs w:val="22"/>
        </w:rPr>
        <w:t>;</w:t>
      </w:r>
    </w:p>
    <w:p w14:paraId="39128C7B" w14:textId="77777777" w:rsidR="00234EDE" w:rsidRPr="00CD4D0C" w:rsidRDefault="00234EDE" w:rsidP="00D0701D">
      <w:pPr>
        <w:pStyle w:val="Paragraphedeliste"/>
        <w:spacing w:before="120" w:after="120"/>
        <w:ind w:right="573"/>
        <w:jc w:val="both"/>
        <w:rPr>
          <w:rFonts w:cs="Arial"/>
          <w:kern w:val="28"/>
          <w:sz w:val="22"/>
          <w:szCs w:val="22"/>
        </w:rPr>
      </w:pPr>
    </w:p>
    <w:p w14:paraId="17A42400" w14:textId="77777777" w:rsidR="00142201" w:rsidRPr="00CD4D0C" w:rsidRDefault="00CE138B" w:rsidP="00D0701D">
      <w:pPr>
        <w:pStyle w:val="Paragraphedeliste"/>
        <w:numPr>
          <w:ilvl w:val="0"/>
          <w:numId w:val="35"/>
        </w:numPr>
        <w:spacing w:before="120" w:after="120"/>
        <w:ind w:right="573"/>
        <w:jc w:val="both"/>
        <w:rPr>
          <w:rFonts w:cs="Arial"/>
          <w:sz w:val="22"/>
          <w:szCs w:val="22"/>
        </w:rPr>
      </w:pPr>
      <w:r w:rsidRPr="00CD4D0C">
        <w:rPr>
          <w:rFonts w:cs="Arial"/>
          <w:sz w:val="22"/>
          <w:szCs w:val="22"/>
        </w:rPr>
        <w:t>L</w:t>
      </w:r>
      <w:r w:rsidR="008E6CA5" w:rsidRPr="00CD4D0C">
        <w:rPr>
          <w:rFonts w:cs="Arial"/>
          <w:sz w:val="22"/>
          <w:szCs w:val="22"/>
        </w:rPr>
        <w:t xml:space="preserve">a réduction du minimum d’heures devant être consacrées aux matières obligatoires au premier cycle du secondaire de </w:t>
      </w:r>
      <w:r w:rsidRPr="00CD4D0C">
        <w:rPr>
          <w:rFonts w:cs="Arial"/>
          <w:sz w:val="22"/>
          <w:szCs w:val="22"/>
        </w:rPr>
        <w:t>720 à 440</w:t>
      </w:r>
      <w:r w:rsidRPr="00CD4D0C">
        <w:rPr>
          <w:rFonts w:cs="Arial"/>
          <w:spacing w:val="40"/>
          <w:sz w:val="22"/>
          <w:szCs w:val="22"/>
        </w:rPr>
        <w:t xml:space="preserve"> </w:t>
      </w:r>
      <w:r w:rsidR="008E6CA5" w:rsidRPr="00CD4D0C">
        <w:rPr>
          <w:rFonts w:cs="Arial"/>
          <w:sz w:val="22"/>
          <w:szCs w:val="22"/>
        </w:rPr>
        <w:t>heures</w:t>
      </w:r>
      <w:r w:rsidRPr="00CD4D0C">
        <w:rPr>
          <w:rFonts w:cs="Arial"/>
          <w:sz w:val="22"/>
          <w:szCs w:val="22"/>
        </w:rPr>
        <w:t>,</w:t>
      </w:r>
      <w:r w:rsidR="008E6CA5" w:rsidRPr="00CD4D0C">
        <w:rPr>
          <w:rFonts w:cs="Arial"/>
          <w:sz w:val="22"/>
          <w:szCs w:val="22"/>
        </w:rPr>
        <w:t xml:space="preserve"> et</w:t>
      </w:r>
      <w:r w:rsidRPr="00CD4D0C">
        <w:rPr>
          <w:rFonts w:cs="Arial"/>
          <w:sz w:val="22"/>
          <w:szCs w:val="22"/>
        </w:rPr>
        <w:t>,</w:t>
      </w:r>
      <w:r w:rsidR="008E6CA5" w:rsidRPr="00CD4D0C">
        <w:rPr>
          <w:rFonts w:cs="Arial"/>
          <w:sz w:val="22"/>
          <w:szCs w:val="22"/>
        </w:rPr>
        <w:t xml:space="preserve"> du deuxième cycle de </w:t>
      </w:r>
      <w:r w:rsidRPr="00CD4D0C">
        <w:rPr>
          <w:rFonts w:cs="Arial"/>
          <w:sz w:val="22"/>
          <w:szCs w:val="22"/>
        </w:rPr>
        <w:t xml:space="preserve">648 à </w:t>
      </w:r>
      <w:r w:rsidR="008E6CA5" w:rsidRPr="00CD4D0C">
        <w:rPr>
          <w:rFonts w:cs="Arial"/>
          <w:sz w:val="22"/>
          <w:szCs w:val="22"/>
        </w:rPr>
        <w:t>396 heures</w:t>
      </w:r>
      <w:r w:rsidRPr="00CD4D0C">
        <w:rPr>
          <w:rFonts w:cs="Arial"/>
          <w:sz w:val="22"/>
          <w:szCs w:val="22"/>
        </w:rPr>
        <w:t>;</w:t>
      </w:r>
      <w:r w:rsidR="009E20AC" w:rsidRPr="00CD4D0C">
        <w:rPr>
          <w:rFonts w:cs="Arial"/>
          <w:sz w:val="22"/>
          <w:szCs w:val="22"/>
        </w:rPr>
        <w:t xml:space="preserve"> </w:t>
      </w:r>
    </w:p>
    <w:p w14:paraId="0F05DB43" w14:textId="77777777" w:rsidR="00142201" w:rsidRPr="00CD4D0C" w:rsidRDefault="00142201" w:rsidP="00D0701D">
      <w:pPr>
        <w:pStyle w:val="Paragraphedeliste"/>
        <w:spacing w:before="120" w:after="120"/>
        <w:ind w:right="573"/>
        <w:rPr>
          <w:rFonts w:cs="Arial"/>
          <w:sz w:val="22"/>
          <w:szCs w:val="22"/>
        </w:rPr>
      </w:pPr>
    </w:p>
    <w:p w14:paraId="6EB942D9" w14:textId="77777777" w:rsidR="00860D9D" w:rsidRPr="00CD4D0C" w:rsidRDefault="00CE138B" w:rsidP="00D0701D">
      <w:pPr>
        <w:pStyle w:val="Paragraphedeliste"/>
        <w:numPr>
          <w:ilvl w:val="0"/>
          <w:numId w:val="35"/>
        </w:numPr>
        <w:spacing w:before="120" w:after="120"/>
        <w:ind w:right="573"/>
        <w:jc w:val="both"/>
        <w:rPr>
          <w:rFonts w:cs="Arial"/>
          <w:sz w:val="22"/>
          <w:szCs w:val="22"/>
        </w:rPr>
      </w:pPr>
      <w:r w:rsidRPr="00CD4D0C">
        <w:rPr>
          <w:rFonts w:cs="Arial"/>
          <w:sz w:val="22"/>
          <w:szCs w:val="22"/>
        </w:rPr>
        <w:t>L</w:t>
      </w:r>
      <w:r w:rsidR="009E20AC" w:rsidRPr="00CD4D0C">
        <w:rPr>
          <w:rFonts w:cs="Arial"/>
          <w:sz w:val="22"/>
          <w:szCs w:val="22"/>
        </w:rPr>
        <w:t xml:space="preserve">a réduction du nombre d’heures devant être dispensées par l’école pour les services d’enseignement pour chacune des unités attribuées à un programme d’études de </w:t>
      </w:r>
      <w:r w:rsidRPr="00CD4D0C">
        <w:rPr>
          <w:rFonts w:cs="Arial"/>
          <w:sz w:val="22"/>
          <w:szCs w:val="22"/>
        </w:rPr>
        <w:t>25 à 14 heures;</w:t>
      </w:r>
    </w:p>
    <w:p w14:paraId="544670CC" w14:textId="77777777" w:rsidR="00142201" w:rsidRPr="00CD4D0C" w:rsidRDefault="00142201" w:rsidP="00D0701D">
      <w:pPr>
        <w:pStyle w:val="Paragraphedeliste"/>
        <w:spacing w:before="120" w:after="120"/>
        <w:ind w:right="573"/>
        <w:jc w:val="both"/>
        <w:rPr>
          <w:rFonts w:cs="Arial"/>
          <w:sz w:val="22"/>
          <w:szCs w:val="22"/>
        </w:rPr>
      </w:pPr>
    </w:p>
    <w:p w14:paraId="2D622697" w14:textId="77777777" w:rsidR="00142201" w:rsidRPr="00CD4D0C" w:rsidRDefault="00CE138B" w:rsidP="00D0701D">
      <w:pPr>
        <w:pStyle w:val="Paragraphedeliste"/>
        <w:numPr>
          <w:ilvl w:val="0"/>
          <w:numId w:val="35"/>
        </w:numPr>
        <w:spacing w:before="120" w:after="120"/>
        <w:ind w:right="573"/>
        <w:jc w:val="both"/>
        <w:rPr>
          <w:rFonts w:cs="Arial"/>
          <w:sz w:val="22"/>
          <w:szCs w:val="22"/>
        </w:rPr>
      </w:pPr>
      <w:r w:rsidRPr="00CD4D0C">
        <w:rPr>
          <w:rFonts w:cs="Arial"/>
          <w:sz w:val="22"/>
          <w:szCs w:val="22"/>
        </w:rPr>
        <w:t>L’ajustement des normes pour l’évaluation des apprentissages et la remise des bulletins ainsi que pour la délivrance du diplôme d’études secondaires;</w:t>
      </w:r>
    </w:p>
    <w:p w14:paraId="296F3896" w14:textId="77777777" w:rsidR="00C62B62" w:rsidRPr="00CD4D0C" w:rsidRDefault="00C62B62" w:rsidP="00D0701D">
      <w:pPr>
        <w:pStyle w:val="Paragraphedeliste"/>
        <w:spacing w:before="120" w:after="120"/>
        <w:ind w:right="573"/>
        <w:jc w:val="both"/>
        <w:rPr>
          <w:rFonts w:cs="Arial"/>
          <w:sz w:val="22"/>
          <w:szCs w:val="22"/>
        </w:rPr>
      </w:pPr>
    </w:p>
    <w:p w14:paraId="2ADAA225" w14:textId="77777777" w:rsidR="00C62B62" w:rsidRPr="00CD4D0C" w:rsidRDefault="00CE138B" w:rsidP="00D0701D">
      <w:pPr>
        <w:pStyle w:val="Paragraphedeliste"/>
        <w:numPr>
          <w:ilvl w:val="0"/>
          <w:numId w:val="35"/>
        </w:numPr>
        <w:spacing w:before="120" w:after="120"/>
        <w:ind w:right="573"/>
        <w:jc w:val="both"/>
        <w:rPr>
          <w:rFonts w:cs="Arial"/>
          <w:sz w:val="22"/>
          <w:szCs w:val="22"/>
        </w:rPr>
      </w:pPr>
      <w:r w:rsidRPr="00CD4D0C">
        <w:rPr>
          <w:rFonts w:cs="Arial"/>
          <w:sz w:val="22"/>
          <w:szCs w:val="22"/>
        </w:rPr>
        <w:t>L</w:t>
      </w:r>
      <w:r w:rsidR="007840B6" w:rsidRPr="00CD4D0C">
        <w:rPr>
          <w:rFonts w:cs="Arial"/>
          <w:sz w:val="22"/>
          <w:szCs w:val="22"/>
        </w:rPr>
        <w:t xml:space="preserve">a </w:t>
      </w:r>
      <w:r w:rsidR="009E20AC" w:rsidRPr="00CD4D0C">
        <w:rPr>
          <w:rFonts w:cs="Arial"/>
          <w:sz w:val="22"/>
          <w:szCs w:val="22"/>
        </w:rPr>
        <w:t>suppression de l’article 28.1 du Régime pédagogique</w:t>
      </w:r>
      <w:r w:rsidR="009E20AC" w:rsidRPr="00CD4D0C">
        <w:rPr>
          <w:rFonts w:cs="Arial"/>
          <w:spacing w:val="40"/>
          <w:sz w:val="22"/>
          <w:szCs w:val="22"/>
        </w:rPr>
        <w:t xml:space="preserve"> </w:t>
      </w:r>
      <w:r w:rsidR="009E20AC" w:rsidRPr="00CD4D0C">
        <w:rPr>
          <w:rFonts w:cs="Arial"/>
          <w:sz w:val="22"/>
          <w:szCs w:val="22"/>
        </w:rPr>
        <w:t>qui édicte le seuil de réussite du primaire et secondaire fixé à 60%, sauf pour l</w:t>
      </w:r>
      <w:r w:rsidR="0075704E">
        <w:rPr>
          <w:rFonts w:cs="Arial"/>
          <w:sz w:val="22"/>
          <w:szCs w:val="22"/>
        </w:rPr>
        <w:t>es</w:t>
      </w:r>
      <w:r w:rsidR="009E20AC" w:rsidRPr="00CD4D0C">
        <w:rPr>
          <w:rFonts w:cs="Arial"/>
          <w:sz w:val="22"/>
          <w:szCs w:val="22"/>
        </w:rPr>
        <w:t xml:space="preserve"> deuxième et troisième année</w:t>
      </w:r>
      <w:r w:rsidR="0075704E">
        <w:rPr>
          <w:rFonts w:cs="Arial"/>
          <w:sz w:val="22"/>
          <w:szCs w:val="22"/>
        </w:rPr>
        <w:t>s</w:t>
      </w:r>
      <w:r w:rsidR="009E20AC" w:rsidRPr="00CD4D0C">
        <w:rPr>
          <w:rFonts w:cs="Arial"/>
          <w:sz w:val="22"/>
          <w:szCs w:val="22"/>
        </w:rPr>
        <w:t xml:space="preserve"> du second cycle du secondaire (article 30.1.2);</w:t>
      </w:r>
      <w:r w:rsidRPr="00CD4D0C">
        <w:rPr>
          <w:rFonts w:cs="Arial"/>
          <w:sz w:val="22"/>
          <w:szCs w:val="22"/>
        </w:rPr>
        <w:t xml:space="preserve"> </w:t>
      </w:r>
    </w:p>
    <w:p w14:paraId="208B1C24" w14:textId="77777777" w:rsidR="00A837D6" w:rsidRPr="00CD4D0C" w:rsidRDefault="00A837D6" w:rsidP="00D0701D">
      <w:pPr>
        <w:pStyle w:val="Paragraphedeliste"/>
        <w:spacing w:before="120" w:after="120"/>
        <w:ind w:right="573"/>
        <w:rPr>
          <w:rFonts w:cs="Arial"/>
          <w:sz w:val="22"/>
          <w:szCs w:val="22"/>
        </w:rPr>
      </w:pPr>
    </w:p>
    <w:p w14:paraId="13C35B7C" w14:textId="77777777" w:rsidR="009218EE" w:rsidRPr="00CD4D0C" w:rsidRDefault="00CE138B" w:rsidP="00D0701D">
      <w:pPr>
        <w:pStyle w:val="Paragraphedeliste"/>
        <w:numPr>
          <w:ilvl w:val="0"/>
          <w:numId w:val="35"/>
        </w:numPr>
        <w:spacing w:before="120" w:after="120"/>
        <w:ind w:right="573"/>
        <w:jc w:val="both"/>
        <w:rPr>
          <w:rFonts w:cs="Arial"/>
          <w:sz w:val="22"/>
          <w:szCs w:val="22"/>
        </w:rPr>
      </w:pPr>
      <w:r w:rsidRPr="00CD4D0C">
        <w:rPr>
          <w:rFonts w:cs="Arial"/>
          <w:sz w:val="22"/>
          <w:szCs w:val="22"/>
        </w:rPr>
        <w:t>L</w:t>
      </w:r>
      <w:r w:rsidR="009E20AC" w:rsidRPr="00CD4D0C">
        <w:rPr>
          <w:rFonts w:cs="Arial"/>
          <w:sz w:val="22"/>
          <w:szCs w:val="22"/>
        </w:rPr>
        <w:t>’obligation de fournir une fois par mois des</w:t>
      </w:r>
      <w:r w:rsidR="009E20AC" w:rsidRPr="00CD4D0C">
        <w:rPr>
          <w:rFonts w:cs="Arial"/>
          <w:spacing w:val="40"/>
          <w:sz w:val="22"/>
          <w:szCs w:val="22"/>
        </w:rPr>
        <w:t xml:space="preserve"> </w:t>
      </w:r>
      <w:r w:rsidR="009E20AC" w:rsidRPr="00CD4D0C">
        <w:rPr>
          <w:rFonts w:cs="Arial"/>
          <w:sz w:val="22"/>
          <w:szCs w:val="22"/>
        </w:rPr>
        <w:t>renseignements sur les performances et les comportements de l’élève aux parents</w:t>
      </w:r>
      <w:r w:rsidRPr="00CD4D0C">
        <w:rPr>
          <w:rFonts w:cs="Arial"/>
          <w:sz w:val="22"/>
          <w:szCs w:val="22"/>
        </w:rPr>
        <w:t>;</w:t>
      </w:r>
    </w:p>
    <w:p w14:paraId="489965AF" w14:textId="77777777" w:rsidR="009218EE" w:rsidRPr="00CD4D0C" w:rsidRDefault="009218EE" w:rsidP="00D0701D">
      <w:pPr>
        <w:pStyle w:val="Paragraphedeliste"/>
        <w:spacing w:before="120" w:after="120"/>
        <w:rPr>
          <w:rFonts w:cs="Arial"/>
          <w:sz w:val="22"/>
          <w:szCs w:val="22"/>
        </w:rPr>
      </w:pPr>
    </w:p>
    <w:p w14:paraId="3FDEC8E9" w14:textId="77777777" w:rsidR="00A837D6" w:rsidRPr="00CD4D0C" w:rsidRDefault="00CE138B" w:rsidP="00D0701D">
      <w:pPr>
        <w:pStyle w:val="Paragraphedeliste"/>
        <w:numPr>
          <w:ilvl w:val="0"/>
          <w:numId w:val="35"/>
        </w:numPr>
        <w:spacing w:before="120" w:after="120"/>
        <w:ind w:right="573"/>
        <w:jc w:val="both"/>
        <w:rPr>
          <w:rFonts w:cs="Arial"/>
        </w:rPr>
      </w:pPr>
      <w:r w:rsidRPr="00CD4D0C">
        <w:rPr>
          <w:rFonts w:cs="Arial"/>
          <w:sz w:val="22"/>
        </w:rPr>
        <w:t xml:space="preserve">La </w:t>
      </w:r>
      <w:r w:rsidR="009E20AC" w:rsidRPr="00CD4D0C">
        <w:rPr>
          <w:rFonts w:cs="Arial"/>
          <w:sz w:val="22"/>
        </w:rPr>
        <w:t>modification du bulletin scolaire de l’enseignement primaire,</w:t>
      </w:r>
      <w:r w:rsidR="009E20AC" w:rsidRPr="00CD4D0C">
        <w:rPr>
          <w:rFonts w:cs="Arial"/>
          <w:spacing w:val="-1"/>
          <w:sz w:val="22"/>
        </w:rPr>
        <w:t xml:space="preserve"> </w:t>
      </w:r>
      <w:r w:rsidR="009E20AC" w:rsidRPr="00CD4D0C">
        <w:rPr>
          <w:rFonts w:cs="Arial"/>
          <w:sz w:val="22"/>
        </w:rPr>
        <w:t>du</w:t>
      </w:r>
      <w:r w:rsidR="009E20AC" w:rsidRPr="00CD4D0C">
        <w:rPr>
          <w:rFonts w:cs="Arial"/>
          <w:spacing w:val="-3"/>
          <w:sz w:val="22"/>
        </w:rPr>
        <w:t xml:space="preserve"> </w:t>
      </w:r>
      <w:r w:rsidR="009E20AC" w:rsidRPr="00CD4D0C">
        <w:rPr>
          <w:rFonts w:cs="Arial"/>
          <w:sz w:val="22"/>
        </w:rPr>
        <w:t>premier</w:t>
      </w:r>
      <w:r w:rsidR="009E20AC" w:rsidRPr="00CD4D0C">
        <w:rPr>
          <w:rFonts w:cs="Arial"/>
          <w:spacing w:val="-1"/>
          <w:sz w:val="22"/>
        </w:rPr>
        <w:t xml:space="preserve"> </w:t>
      </w:r>
      <w:r w:rsidR="009E20AC" w:rsidRPr="00CD4D0C">
        <w:rPr>
          <w:rFonts w:cs="Arial"/>
          <w:sz w:val="22"/>
        </w:rPr>
        <w:t>cycle de</w:t>
      </w:r>
      <w:r w:rsidR="009E20AC" w:rsidRPr="00CD4D0C">
        <w:rPr>
          <w:rFonts w:cs="Arial"/>
          <w:spacing w:val="-3"/>
          <w:sz w:val="22"/>
        </w:rPr>
        <w:t xml:space="preserve"> </w:t>
      </w:r>
      <w:r w:rsidR="009E20AC" w:rsidRPr="00CD4D0C">
        <w:rPr>
          <w:rFonts w:cs="Arial"/>
          <w:sz w:val="22"/>
        </w:rPr>
        <w:t>l’enseignement</w:t>
      </w:r>
      <w:r w:rsidR="009E20AC" w:rsidRPr="00CD4D0C">
        <w:rPr>
          <w:rFonts w:cs="Arial"/>
          <w:spacing w:val="-1"/>
          <w:sz w:val="22"/>
        </w:rPr>
        <w:t xml:space="preserve"> </w:t>
      </w:r>
      <w:r w:rsidR="009E20AC" w:rsidRPr="00CD4D0C">
        <w:rPr>
          <w:rFonts w:cs="Arial"/>
          <w:sz w:val="22"/>
        </w:rPr>
        <w:t>secondaire et</w:t>
      </w:r>
      <w:r w:rsidR="009E20AC" w:rsidRPr="00CD4D0C">
        <w:rPr>
          <w:rFonts w:cs="Arial"/>
          <w:spacing w:val="-1"/>
          <w:sz w:val="22"/>
        </w:rPr>
        <w:t xml:space="preserve"> </w:t>
      </w:r>
      <w:r w:rsidR="009E20AC" w:rsidRPr="00CD4D0C">
        <w:rPr>
          <w:rFonts w:cs="Arial"/>
          <w:sz w:val="22"/>
        </w:rPr>
        <w:t>de</w:t>
      </w:r>
      <w:r w:rsidR="009E20AC" w:rsidRPr="00CD4D0C">
        <w:rPr>
          <w:rFonts w:cs="Arial"/>
          <w:spacing w:val="-2"/>
          <w:sz w:val="22"/>
        </w:rPr>
        <w:t xml:space="preserve"> </w:t>
      </w:r>
      <w:r w:rsidR="009E20AC" w:rsidRPr="00CD4D0C">
        <w:rPr>
          <w:rFonts w:cs="Arial"/>
          <w:sz w:val="22"/>
        </w:rPr>
        <w:t>la première</w:t>
      </w:r>
      <w:r w:rsidR="009E20AC" w:rsidRPr="00CD4D0C">
        <w:rPr>
          <w:rFonts w:cs="Arial"/>
          <w:spacing w:val="-3"/>
          <w:sz w:val="22"/>
        </w:rPr>
        <w:t xml:space="preserve"> </w:t>
      </w:r>
      <w:r w:rsidR="009E20AC" w:rsidRPr="00CD4D0C">
        <w:rPr>
          <w:rFonts w:cs="Arial"/>
          <w:sz w:val="22"/>
        </w:rPr>
        <w:t>année du second cycle de l’enseignement secondaire afin de présenter les résultats détaillés pour les deux premières étapes de l’année scolaire, alors que des résultats de l’élève sont exprimés par les mentions réussie (R), non réussie (NR) ou non évaluée (NÉ) (article 30.1 et article 30.1.1.);</w:t>
      </w:r>
      <w:r w:rsidR="00C62B62" w:rsidRPr="00CD4D0C">
        <w:rPr>
          <w:rFonts w:cs="Arial"/>
          <w:sz w:val="22"/>
        </w:rPr>
        <w:t xml:space="preserve"> </w:t>
      </w:r>
    </w:p>
    <w:p w14:paraId="60CE606B" w14:textId="77777777" w:rsidR="00A837D6" w:rsidRPr="00CD4D0C" w:rsidRDefault="00A837D6" w:rsidP="00D0701D">
      <w:pPr>
        <w:pStyle w:val="Paragraphedeliste"/>
        <w:spacing w:before="120" w:after="120"/>
        <w:ind w:right="573"/>
        <w:rPr>
          <w:rFonts w:cs="Arial"/>
          <w:sz w:val="22"/>
        </w:rPr>
      </w:pPr>
    </w:p>
    <w:p w14:paraId="6855D78A" w14:textId="77777777" w:rsidR="00A837D6" w:rsidRPr="00CD4D0C" w:rsidRDefault="00CE138B" w:rsidP="00D0701D">
      <w:pPr>
        <w:pStyle w:val="Paragraphedeliste"/>
        <w:numPr>
          <w:ilvl w:val="0"/>
          <w:numId w:val="35"/>
        </w:numPr>
        <w:spacing w:before="120" w:after="120"/>
        <w:ind w:right="573"/>
        <w:jc w:val="both"/>
        <w:rPr>
          <w:rFonts w:cs="Arial"/>
        </w:rPr>
      </w:pPr>
      <w:r w:rsidRPr="00CD4D0C">
        <w:rPr>
          <w:rFonts w:cs="Arial"/>
          <w:sz w:val="22"/>
        </w:rPr>
        <w:t xml:space="preserve">La </w:t>
      </w:r>
      <w:r w:rsidR="009E20AC" w:rsidRPr="00CD4D0C">
        <w:rPr>
          <w:rFonts w:cs="Arial"/>
          <w:sz w:val="22"/>
        </w:rPr>
        <w:t>modification de la pondération des étapes de l’année scolaire pour les</w:t>
      </w:r>
      <w:r w:rsidRPr="00CD4D0C">
        <w:rPr>
          <w:rFonts w:cs="Arial"/>
          <w:sz w:val="22"/>
        </w:rPr>
        <w:t xml:space="preserve"> </w:t>
      </w:r>
      <w:r w:rsidR="009E20AC" w:rsidRPr="00CD4D0C">
        <w:rPr>
          <w:rFonts w:cs="Arial"/>
          <w:sz w:val="22"/>
        </w:rPr>
        <w:t xml:space="preserve">deuxième et troisième cycles du secondaire de vingt-vingt-soixante (20-20-60%) respectivement pour les première, deuxième et troisième étapes à </w:t>
      </w:r>
      <w:r w:rsidRPr="00CD4D0C">
        <w:rPr>
          <w:rFonts w:cs="Arial"/>
          <w:sz w:val="22"/>
        </w:rPr>
        <w:t>40/60 %</w:t>
      </w:r>
      <w:r w:rsidR="009E20AC" w:rsidRPr="00CD4D0C">
        <w:rPr>
          <w:rFonts w:cs="Arial"/>
          <w:sz w:val="22"/>
        </w:rPr>
        <w:t xml:space="preserve"> pour les première et deuxième étapes (article 30.1.2.);</w:t>
      </w:r>
      <w:r w:rsidR="00C62B62" w:rsidRPr="00CD4D0C">
        <w:rPr>
          <w:rFonts w:cs="Arial"/>
          <w:sz w:val="22"/>
        </w:rPr>
        <w:t xml:space="preserve"> </w:t>
      </w:r>
    </w:p>
    <w:p w14:paraId="403AADD6" w14:textId="77777777" w:rsidR="00A837D6" w:rsidRPr="00CD4D0C" w:rsidRDefault="00A837D6" w:rsidP="00D0701D">
      <w:pPr>
        <w:pStyle w:val="Paragraphedeliste"/>
        <w:spacing w:before="120" w:after="120"/>
        <w:ind w:right="573"/>
        <w:rPr>
          <w:rFonts w:cs="Arial"/>
          <w:sz w:val="22"/>
        </w:rPr>
      </w:pPr>
    </w:p>
    <w:p w14:paraId="262BC961" w14:textId="77777777" w:rsidR="009E20AC" w:rsidRPr="00CD4D0C" w:rsidRDefault="00CE138B" w:rsidP="00D0701D">
      <w:pPr>
        <w:pStyle w:val="Paragraphedeliste"/>
        <w:numPr>
          <w:ilvl w:val="0"/>
          <w:numId w:val="35"/>
        </w:numPr>
        <w:spacing w:before="120" w:after="120"/>
        <w:ind w:right="573"/>
        <w:jc w:val="both"/>
        <w:rPr>
          <w:rFonts w:cs="Arial"/>
        </w:rPr>
      </w:pPr>
      <w:r w:rsidRPr="00CD4D0C">
        <w:rPr>
          <w:rFonts w:cs="Arial"/>
          <w:sz w:val="22"/>
        </w:rPr>
        <w:t>La suppression de l’exigence que, pour toute épreuve imposée par le ministre, le résultat d’un élève vaut pour 20% du résultat final (article 30.3).</w:t>
      </w:r>
    </w:p>
    <w:p w14:paraId="78D95185" w14:textId="77777777" w:rsidR="009E20AC"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 xml:space="preserve">Le décret </w:t>
      </w:r>
      <w:r w:rsidR="00B260BD" w:rsidRPr="00CD4D0C">
        <w:rPr>
          <w:rFonts w:cs="Arial"/>
          <w:szCs w:val="24"/>
        </w:rPr>
        <w:t xml:space="preserve">édicte </w:t>
      </w:r>
      <w:r w:rsidRPr="00CD4D0C">
        <w:rPr>
          <w:rFonts w:cs="Arial"/>
          <w:szCs w:val="24"/>
        </w:rPr>
        <w:t>que le règlement s’applique «</w:t>
      </w:r>
      <w:r w:rsidR="0075704E">
        <w:rPr>
          <w:rFonts w:cs="Arial"/>
          <w:spacing w:val="-2"/>
          <w:szCs w:val="24"/>
        </w:rPr>
        <w:t> </w:t>
      </w:r>
      <w:r w:rsidRPr="00CD4D0C">
        <w:rPr>
          <w:rFonts w:cs="Arial"/>
          <w:szCs w:val="24"/>
        </w:rPr>
        <w:t>malgré toute disposition incompatible du Régime pédagogique de l’éducation préscolaire, de l’enseignement primaire et de l’enseignement secondaire » et qu’il entre en vigueur le 3</w:t>
      </w:r>
      <w:r w:rsidR="00194CA5" w:rsidRPr="00CD4D0C">
        <w:rPr>
          <w:rFonts w:cs="Arial"/>
          <w:szCs w:val="24"/>
        </w:rPr>
        <w:t> </w:t>
      </w:r>
      <w:r w:rsidRPr="00CD4D0C">
        <w:rPr>
          <w:rFonts w:cs="Arial"/>
          <w:szCs w:val="24"/>
        </w:rPr>
        <w:t>juin 2020</w:t>
      </w:r>
      <w:r>
        <w:rPr>
          <w:rStyle w:val="Appelnotedebasdep"/>
          <w:rFonts w:cs="Arial"/>
          <w:szCs w:val="24"/>
        </w:rPr>
        <w:footnoteReference w:id="146"/>
      </w:r>
      <w:r w:rsidRPr="00CD4D0C">
        <w:rPr>
          <w:rFonts w:cs="Arial"/>
          <w:szCs w:val="24"/>
        </w:rPr>
        <w:t>.</w:t>
      </w:r>
      <w:r w:rsidRPr="00CD4D0C">
        <w:rPr>
          <w:rFonts w:cs="Arial"/>
          <w:kern w:val="28"/>
          <w:szCs w:val="24"/>
        </w:rPr>
        <w:t xml:space="preserve"> </w:t>
      </w:r>
      <w:r w:rsidR="00322786" w:rsidRPr="00CD4D0C">
        <w:rPr>
          <w:rFonts w:cs="Arial"/>
          <w:kern w:val="28"/>
          <w:szCs w:val="24"/>
        </w:rPr>
        <w:t xml:space="preserve"> </w:t>
      </w:r>
      <w:r w:rsidRPr="00CD4D0C">
        <w:rPr>
          <w:rFonts w:cs="Arial"/>
          <w:szCs w:val="24"/>
        </w:rPr>
        <w:t>Le libellé est sans équivoque</w:t>
      </w:r>
      <w:r w:rsidR="008C4FC5" w:rsidRPr="00CD4D0C">
        <w:rPr>
          <w:rFonts w:cs="Arial"/>
          <w:szCs w:val="24"/>
        </w:rPr>
        <w:t>,</w:t>
      </w:r>
      <w:r w:rsidRPr="00CD4D0C">
        <w:rPr>
          <w:rFonts w:cs="Arial"/>
          <w:spacing w:val="-1"/>
          <w:szCs w:val="24"/>
        </w:rPr>
        <w:t xml:space="preserve"> </w:t>
      </w:r>
      <w:r w:rsidRPr="00CD4D0C">
        <w:rPr>
          <w:rFonts w:cs="Arial"/>
          <w:szCs w:val="24"/>
        </w:rPr>
        <w:t>les modifications qui y sont</w:t>
      </w:r>
      <w:r w:rsidRPr="00CD4D0C">
        <w:rPr>
          <w:rFonts w:cs="Arial"/>
          <w:spacing w:val="80"/>
          <w:szCs w:val="24"/>
        </w:rPr>
        <w:t xml:space="preserve"> </w:t>
      </w:r>
      <w:r w:rsidRPr="00CD4D0C">
        <w:rPr>
          <w:rFonts w:cs="Arial"/>
          <w:szCs w:val="24"/>
        </w:rPr>
        <w:t xml:space="preserve">énoncées modifient rétroactivement le </w:t>
      </w:r>
      <w:r w:rsidRPr="00CD4D0C">
        <w:rPr>
          <w:rFonts w:cs="Arial"/>
          <w:iCs/>
          <w:szCs w:val="24"/>
        </w:rPr>
        <w:t>Régime pédagogique</w:t>
      </w:r>
      <w:r w:rsidRPr="00CD4D0C">
        <w:rPr>
          <w:rFonts w:cs="Arial"/>
          <w:i/>
          <w:szCs w:val="24"/>
        </w:rPr>
        <w:t xml:space="preserve"> </w:t>
      </w:r>
      <w:r w:rsidRPr="00CD4D0C">
        <w:rPr>
          <w:rFonts w:cs="Arial"/>
          <w:szCs w:val="24"/>
        </w:rPr>
        <w:t>pour «</w:t>
      </w:r>
      <w:r w:rsidR="00707380" w:rsidRPr="00CD4D0C">
        <w:rPr>
          <w:rFonts w:cs="Arial"/>
          <w:szCs w:val="24"/>
        </w:rPr>
        <w:t xml:space="preserve"> l’</w:t>
      </w:r>
      <w:r w:rsidRPr="00CD4D0C">
        <w:rPr>
          <w:rFonts w:cs="Arial"/>
          <w:szCs w:val="24"/>
        </w:rPr>
        <w:t xml:space="preserve">année scolaire 2019-2020 ». </w:t>
      </w:r>
    </w:p>
    <w:p w14:paraId="44195FDD" w14:textId="77777777" w:rsidR="00FE395F"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Le décret révèle de façon claire et non ambiguë l’intention du législateur d’appliquer les nouvelles dispositions du Régime pédagogique aux contrats de services éducatifs en cours</w:t>
      </w:r>
      <w:r w:rsidRPr="00CD4D0C">
        <w:rPr>
          <w:rFonts w:cs="Arial"/>
          <w:iCs/>
          <w:szCs w:val="24"/>
        </w:rPr>
        <w:t>.</w:t>
      </w:r>
      <w:r w:rsidR="00351B2A" w:rsidRPr="00CD4D0C">
        <w:rPr>
          <w:rFonts w:cs="Arial"/>
          <w:kern w:val="28"/>
          <w:szCs w:val="24"/>
        </w:rPr>
        <w:t xml:space="preserve"> </w:t>
      </w:r>
      <w:r w:rsidR="00200F1F" w:rsidRPr="00CD4D0C">
        <w:rPr>
          <w:rFonts w:cs="Arial"/>
          <w:szCs w:val="24"/>
        </w:rPr>
        <w:t>L</w:t>
      </w:r>
      <w:r w:rsidR="00AE6CA8" w:rsidRPr="00CD4D0C">
        <w:rPr>
          <w:rFonts w:cs="Arial"/>
          <w:szCs w:val="24"/>
        </w:rPr>
        <w:t xml:space="preserve">orsqu’une norme impérative apparaît après la conclusion </w:t>
      </w:r>
      <w:r w:rsidR="00D26BE4" w:rsidRPr="00CD4D0C">
        <w:rPr>
          <w:rFonts w:cs="Arial"/>
          <w:szCs w:val="24"/>
        </w:rPr>
        <w:t xml:space="preserve">d’un contrat </w:t>
      </w:r>
      <w:r w:rsidR="00AE6CA8" w:rsidRPr="00CD4D0C">
        <w:rPr>
          <w:rFonts w:cs="Arial"/>
          <w:szCs w:val="24"/>
        </w:rPr>
        <w:t>et que la loi prévoit qu’elle a un effet immédiat</w:t>
      </w:r>
      <w:r w:rsidR="00D26BE4" w:rsidRPr="00CD4D0C">
        <w:rPr>
          <w:rFonts w:cs="Arial"/>
          <w:szCs w:val="24"/>
        </w:rPr>
        <w:t>,</w:t>
      </w:r>
      <w:r w:rsidR="00AE6CA8" w:rsidRPr="00CD4D0C">
        <w:rPr>
          <w:rFonts w:cs="Arial"/>
          <w:szCs w:val="24"/>
        </w:rPr>
        <w:t xml:space="preserve"> la nouvelle norme s’applique au contrat déjà formé</w:t>
      </w:r>
      <w:r>
        <w:rPr>
          <w:rStyle w:val="Appelnotedebasdep"/>
          <w:rFonts w:cs="Arial"/>
          <w:szCs w:val="24"/>
        </w:rPr>
        <w:footnoteReference w:id="147"/>
      </w:r>
      <w:r w:rsidR="00AE6CA8" w:rsidRPr="00CD4D0C">
        <w:rPr>
          <w:rFonts w:cs="Arial"/>
          <w:szCs w:val="24"/>
        </w:rPr>
        <w:t xml:space="preserve">. </w:t>
      </w:r>
      <w:r w:rsidR="005E568D" w:rsidRPr="00CD4D0C">
        <w:rPr>
          <w:rFonts w:cs="Arial"/>
          <w:szCs w:val="24"/>
        </w:rPr>
        <w:t>En adoptant le</w:t>
      </w:r>
      <w:r w:rsidR="005E568D" w:rsidRPr="00CD4D0C">
        <w:rPr>
          <w:rFonts w:cs="Arial"/>
          <w:iCs/>
          <w:szCs w:val="24"/>
        </w:rPr>
        <w:t xml:space="preserve"> Régime pédagogique</w:t>
      </w:r>
      <w:r w:rsidR="005E568D" w:rsidRPr="00CD4D0C">
        <w:rPr>
          <w:rFonts w:cs="Arial"/>
          <w:i/>
          <w:szCs w:val="24"/>
        </w:rPr>
        <w:t xml:space="preserve"> </w:t>
      </w:r>
      <w:r w:rsidR="005E568D" w:rsidRPr="00CD4D0C">
        <w:rPr>
          <w:rFonts w:cs="Arial"/>
          <w:szCs w:val="24"/>
        </w:rPr>
        <w:t>modifié, le législateur a expressément redéfini les paramètres et l’étendue des services éducatifs devant être dispensés aux élèves.</w:t>
      </w:r>
      <w:r w:rsidR="005E568D" w:rsidRPr="00CD4D0C">
        <w:rPr>
          <w:rFonts w:cs="Arial"/>
        </w:rPr>
        <w:t xml:space="preserve"> </w:t>
      </w:r>
      <w:r w:rsidR="005E568D" w:rsidRPr="00CD4D0C">
        <w:rPr>
          <w:rFonts w:cs="Arial"/>
          <w:szCs w:val="24"/>
        </w:rPr>
        <w:t>Ce faisant, le législateur a modifié le contenu obligationnel des contrats de services éducatifs en vigueur pour l’année scolaire 2019-2020.</w:t>
      </w:r>
      <w:r w:rsidR="0041423D" w:rsidRPr="00CD4D0C">
        <w:rPr>
          <w:rFonts w:cs="Arial"/>
        </w:rPr>
        <w:t xml:space="preserve"> </w:t>
      </w:r>
    </w:p>
    <w:p w14:paraId="1C7F8791" w14:textId="77777777" w:rsidR="00BD06DC"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La durée de 180 jours du calendrier scolaire indiquée dans les contrats de services éducatifs est donc réduite pour l’année scolaire 2019-2020 conformément au Régime pédagogique modifié</w:t>
      </w:r>
      <w:r>
        <w:rPr>
          <w:rStyle w:val="Appelnotedebasdep"/>
          <w:rFonts w:cs="Arial"/>
          <w:szCs w:val="24"/>
        </w:rPr>
        <w:footnoteReference w:id="148"/>
      </w:r>
      <w:r w:rsidRPr="00CD4D0C">
        <w:rPr>
          <w:rFonts w:cs="Arial"/>
          <w:szCs w:val="24"/>
        </w:rPr>
        <w:t xml:space="preserve">. Nonobstant la réduction </w:t>
      </w:r>
      <w:r w:rsidR="00361FB3" w:rsidRPr="00CD4D0C">
        <w:rPr>
          <w:rFonts w:cs="Arial"/>
          <w:szCs w:val="24"/>
        </w:rPr>
        <w:t xml:space="preserve">à 110 </w:t>
      </w:r>
      <w:r w:rsidRPr="00CD4D0C">
        <w:rPr>
          <w:rFonts w:cs="Arial"/>
          <w:szCs w:val="24"/>
        </w:rPr>
        <w:t xml:space="preserve">jours prévus au </w:t>
      </w:r>
      <w:r w:rsidRPr="00CD4D0C">
        <w:rPr>
          <w:rFonts w:cs="Arial"/>
          <w:iCs/>
          <w:szCs w:val="24"/>
        </w:rPr>
        <w:t xml:space="preserve">Régime pédagogique </w:t>
      </w:r>
      <w:r w:rsidR="00F166A8" w:rsidRPr="00CD4D0C">
        <w:rPr>
          <w:rFonts w:cs="Arial"/>
          <w:iCs/>
          <w:szCs w:val="24"/>
        </w:rPr>
        <w:t xml:space="preserve">modifié, </w:t>
      </w:r>
      <w:r w:rsidRPr="00CD4D0C">
        <w:rPr>
          <w:rFonts w:cs="Arial"/>
          <w:szCs w:val="24"/>
        </w:rPr>
        <w:t xml:space="preserve">les Demandeurs utilisent </w:t>
      </w:r>
      <w:r w:rsidR="00F166A8" w:rsidRPr="00CD4D0C">
        <w:rPr>
          <w:rFonts w:cs="Arial"/>
          <w:szCs w:val="24"/>
        </w:rPr>
        <w:t xml:space="preserve">un </w:t>
      </w:r>
      <w:r w:rsidRPr="00CD4D0C">
        <w:rPr>
          <w:rFonts w:cs="Arial"/>
          <w:szCs w:val="24"/>
        </w:rPr>
        <w:t xml:space="preserve">nombre de </w:t>
      </w:r>
      <w:r w:rsidR="00F166A8" w:rsidRPr="00CD4D0C">
        <w:rPr>
          <w:rFonts w:cs="Arial"/>
          <w:szCs w:val="24"/>
        </w:rPr>
        <w:t xml:space="preserve">180 </w:t>
      </w:r>
      <w:r w:rsidRPr="00CD4D0C">
        <w:rPr>
          <w:rFonts w:cs="Arial"/>
          <w:szCs w:val="24"/>
        </w:rPr>
        <w:t>jours pour quantifier l’inexécution contractuelle</w:t>
      </w:r>
      <w:r>
        <w:rPr>
          <w:rStyle w:val="Appelnotedebasdep"/>
          <w:rFonts w:cs="Arial"/>
          <w:szCs w:val="24"/>
        </w:rPr>
        <w:footnoteReference w:id="149"/>
      </w:r>
      <w:r w:rsidRPr="00CD4D0C">
        <w:rPr>
          <w:rFonts w:cs="Arial"/>
          <w:szCs w:val="24"/>
        </w:rPr>
        <w:t>.</w:t>
      </w:r>
      <w:r w:rsidR="002136FF" w:rsidRPr="00CD4D0C">
        <w:rPr>
          <w:rFonts w:cs="Arial"/>
          <w:szCs w:val="24"/>
        </w:rPr>
        <w:t xml:space="preserve"> </w:t>
      </w:r>
      <w:r w:rsidRPr="00CD4D0C">
        <w:rPr>
          <w:rFonts w:cs="Arial"/>
          <w:szCs w:val="24"/>
        </w:rPr>
        <w:t>Le Tribunal reviendra plus amplement sur cette quantification</w:t>
      </w:r>
      <w:r>
        <w:rPr>
          <w:rStyle w:val="Appelnotedebasdep"/>
          <w:rFonts w:cs="Arial"/>
          <w:szCs w:val="24"/>
        </w:rPr>
        <w:footnoteReference w:id="150"/>
      </w:r>
      <w:r w:rsidRPr="00CD4D0C">
        <w:rPr>
          <w:rFonts w:cs="Arial"/>
          <w:szCs w:val="24"/>
        </w:rPr>
        <w:t>.</w:t>
      </w:r>
    </w:p>
    <w:p w14:paraId="638076D4" w14:textId="77777777" w:rsidR="005B5FCB" w:rsidRPr="00CD4D0C" w:rsidRDefault="00CE138B" w:rsidP="00D0701D">
      <w:pPr>
        <w:keepNext/>
        <w:numPr>
          <w:ilvl w:val="1"/>
          <w:numId w:val="8"/>
        </w:numPr>
        <w:spacing w:before="120" w:after="120"/>
        <w:ind w:left="1162"/>
        <w:outlineLvl w:val="2"/>
        <w:rPr>
          <w:rFonts w:cs="Arial"/>
          <w:b/>
          <w:smallCaps/>
        </w:rPr>
      </w:pPr>
      <w:bookmarkStart w:id="34" w:name="_Toc256000014"/>
      <w:bookmarkStart w:id="35" w:name="_Toc234404592"/>
      <w:r w:rsidRPr="00CD4D0C">
        <w:rPr>
          <w:rFonts w:cs="Arial"/>
          <w:b/>
          <w:smallCaps/>
        </w:rPr>
        <w:t>Les obligations implicites</w:t>
      </w:r>
      <w:r w:rsidR="005C76EF" w:rsidRPr="00CD4D0C">
        <w:rPr>
          <w:rFonts w:cs="Arial"/>
          <w:b/>
          <w:smallCaps/>
        </w:rPr>
        <w:t> </w:t>
      </w:r>
      <w:r w:rsidRPr="00CD4D0C">
        <w:rPr>
          <w:rFonts w:cs="Arial"/>
          <w:b/>
          <w:smallCaps/>
        </w:rPr>
        <w:t>à la dispense de services éducatifs</w:t>
      </w:r>
      <w:bookmarkEnd w:id="34"/>
      <w:bookmarkEnd w:id="35"/>
    </w:p>
    <w:p w14:paraId="525B82D9" w14:textId="77777777" w:rsidR="00777F17"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Quant aux obligations implicites contenues au contrat de services éducatifs,</w:t>
      </w:r>
      <w:r w:rsidR="00946A2C" w:rsidRPr="00CD4D0C">
        <w:rPr>
          <w:rFonts w:cs="Arial"/>
          <w:kern w:val="28"/>
        </w:rPr>
        <w:t xml:space="preserve"> </w:t>
      </w:r>
      <w:r w:rsidR="00CB2BDD" w:rsidRPr="00CD4D0C">
        <w:rPr>
          <w:rFonts w:cs="Arial"/>
          <w:lang w:eastAsia="fr-CA"/>
        </w:rPr>
        <w:t xml:space="preserve">les </w:t>
      </w:r>
      <w:r w:rsidR="009847F4" w:rsidRPr="00CD4D0C">
        <w:rPr>
          <w:rFonts w:cs="Arial"/>
          <w:lang w:eastAsia="fr-CA"/>
        </w:rPr>
        <w:t>Demandeurs </w:t>
      </w:r>
      <w:r w:rsidR="00CB2BDD" w:rsidRPr="00CD4D0C">
        <w:rPr>
          <w:rFonts w:cs="Arial"/>
          <w:lang w:eastAsia="fr-CA"/>
        </w:rPr>
        <w:t xml:space="preserve">présentent </w:t>
      </w:r>
      <w:r w:rsidR="009847F4" w:rsidRPr="00CD4D0C">
        <w:rPr>
          <w:rFonts w:cs="Arial"/>
          <w:lang w:eastAsia="fr-CA"/>
        </w:rPr>
        <w:t>de nombreux arguments</w:t>
      </w:r>
      <w:r w:rsidR="00CB2BDD" w:rsidRPr="00CD4D0C">
        <w:rPr>
          <w:rFonts w:cs="Arial"/>
          <w:lang w:eastAsia="fr-CA"/>
        </w:rPr>
        <w:t xml:space="preserve">. Cependant, </w:t>
      </w:r>
      <w:r w:rsidR="00D329B3" w:rsidRPr="00CD4D0C">
        <w:rPr>
          <w:rFonts w:cs="Arial"/>
          <w:szCs w:val="24"/>
        </w:rPr>
        <w:t>c</w:t>
      </w:r>
      <w:r w:rsidR="009847F4" w:rsidRPr="00CD4D0C">
        <w:rPr>
          <w:rFonts w:cs="Arial"/>
          <w:szCs w:val="24"/>
        </w:rPr>
        <w:t xml:space="preserve">omme l’enseigne la Cour d’appel, le Tribunal </w:t>
      </w:r>
      <w:r w:rsidR="004F5E76" w:rsidRPr="00CD4D0C">
        <w:rPr>
          <w:rFonts w:cs="Arial"/>
          <w:szCs w:val="24"/>
        </w:rPr>
        <w:t xml:space="preserve">n’a pas </w:t>
      </w:r>
      <w:r w:rsidR="004F5E76" w:rsidRPr="00CD4D0C">
        <w:rPr>
          <w:rFonts w:cs="Arial"/>
          <w:lang w:eastAsia="fr-CA"/>
        </w:rPr>
        <w:t xml:space="preserve">à faire </w:t>
      </w:r>
      <w:r w:rsidR="009847F4" w:rsidRPr="00CD4D0C">
        <w:rPr>
          <w:rFonts w:cs="Arial"/>
          <w:lang w:eastAsia="fr-CA"/>
        </w:rPr>
        <w:t xml:space="preserve">état par le menu de chaque élément de preuve et de chaque argument, puis </w:t>
      </w:r>
      <w:r w:rsidR="004F5E76" w:rsidRPr="00CD4D0C">
        <w:rPr>
          <w:rFonts w:cs="Arial"/>
          <w:lang w:eastAsia="fr-CA"/>
        </w:rPr>
        <w:t xml:space="preserve">les </w:t>
      </w:r>
      <w:r w:rsidR="009847F4" w:rsidRPr="00CD4D0C">
        <w:rPr>
          <w:rFonts w:cs="Arial"/>
          <w:lang w:eastAsia="fr-CA"/>
        </w:rPr>
        <w:t xml:space="preserve">analyser </w:t>
      </w:r>
      <w:r w:rsidR="004F5E76" w:rsidRPr="00CD4D0C">
        <w:rPr>
          <w:rFonts w:cs="Arial"/>
          <w:lang w:eastAsia="fr-CA"/>
        </w:rPr>
        <w:t>un à un et discuter de tous les arguments des parties</w:t>
      </w:r>
      <w:r>
        <w:rPr>
          <w:rStyle w:val="Appelnotedebasdep"/>
          <w:rFonts w:cs="Arial"/>
          <w:lang w:eastAsia="fr-CA"/>
        </w:rPr>
        <w:footnoteReference w:id="151"/>
      </w:r>
      <w:r w:rsidR="009847F4" w:rsidRPr="00CD4D0C">
        <w:rPr>
          <w:rFonts w:cs="Arial"/>
          <w:lang w:eastAsia="fr-CA"/>
        </w:rPr>
        <w:t>.</w:t>
      </w:r>
      <w:r w:rsidR="009847F4" w:rsidRPr="00CD4D0C">
        <w:rPr>
          <w:rFonts w:cs="Arial"/>
          <w:szCs w:val="24"/>
        </w:rPr>
        <w:t xml:space="preserve"> </w:t>
      </w:r>
      <w:r w:rsidR="008148C9" w:rsidRPr="00CD4D0C">
        <w:rPr>
          <w:rFonts w:cs="Arial"/>
          <w:szCs w:val="24"/>
        </w:rPr>
        <w:t xml:space="preserve">Ici, le </w:t>
      </w:r>
      <w:r w:rsidR="00D329B3" w:rsidRPr="00CD4D0C">
        <w:rPr>
          <w:rFonts w:cs="Arial"/>
          <w:lang w:eastAsia="fr-CA"/>
        </w:rPr>
        <w:t xml:space="preserve">Tribunal </w:t>
      </w:r>
      <w:r w:rsidR="004C440C" w:rsidRPr="00CD4D0C">
        <w:rPr>
          <w:rFonts w:cs="Arial"/>
          <w:lang w:eastAsia="fr-CA"/>
        </w:rPr>
        <w:t>se limite à ce qui lui paraît essentiel</w:t>
      </w:r>
      <w:r w:rsidR="00C90218" w:rsidRPr="00CD4D0C">
        <w:rPr>
          <w:rFonts w:cs="Arial"/>
          <w:lang w:eastAsia="fr-CA"/>
        </w:rPr>
        <w:t xml:space="preserve"> </w:t>
      </w:r>
      <w:r w:rsidR="00D329B3" w:rsidRPr="00CD4D0C">
        <w:rPr>
          <w:rFonts w:cs="Arial"/>
          <w:lang w:eastAsia="fr-CA"/>
        </w:rPr>
        <w:t>pour disposer d</w:t>
      </w:r>
      <w:r w:rsidR="00376DA5" w:rsidRPr="00CD4D0C">
        <w:rPr>
          <w:rFonts w:cs="Arial"/>
          <w:lang w:eastAsia="fr-CA"/>
        </w:rPr>
        <w:t>e la question des obligations implicites au contrat de services éducatifs</w:t>
      </w:r>
      <w:r w:rsidR="00D329B3" w:rsidRPr="00CD4D0C">
        <w:rPr>
          <w:rFonts w:cs="Arial"/>
          <w:lang w:eastAsia="fr-CA"/>
        </w:rPr>
        <w:t>.</w:t>
      </w:r>
      <w:r w:rsidR="000A43E8" w:rsidRPr="00CD4D0C">
        <w:rPr>
          <w:rFonts w:cs="Arial"/>
          <w:lang w:eastAsia="fr-CA"/>
        </w:rPr>
        <w:t xml:space="preserve"> </w:t>
      </w:r>
    </w:p>
    <w:p w14:paraId="1BB7A4E3" w14:textId="77777777" w:rsidR="00B40A31"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Les Demandeurs p</w:t>
      </w:r>
      <w:r w:rsidR="00DA1556" w:rsidRPr="00CD4D0C">
        <w:rPr>
          <w:rFonts w:cs="Arial"/>
          <w:szCs w:val="24"/>
        </w:rPr>
        <w:t xml:space="preserve">rétendent </w:t>
      </w:r>
      <w:r w:rsidRPr="00CD4D0C">
        <w:rPr>
          <w:rFonts w:cs="Arial"/>
          <w:szCs w:val="24"/>
        </w:rPr>
        <w:t>que le contrat de services éducatifs oblige chaque École défenderesse </w:t>
      </w:r>
      <w:r w:rsidR="00F7628A" w:rsidRPr="00CD4D0C">
        <w:rPr>
          <w:rFonts w:cs="Arial"/>
          <w:szCs w:val="24"/>
        </w:rPr>
        <w:t>à trois obligations de résultat</w:t>
      </w:r>
      <w:r w:rsidRPr="00CD4D0C">
        <w:rPr>
          <w:rFonts w:cs="Arial"/>
          <w:szCs w:val="24"/>
        </w:rPr>
        <w:t xml:space="preserve">: (1) dispenser l’enseignement en personne; (2) assumer la garde et la supervision des enfants pendant les heures de cours; et (3) procurer un environnement permettant aux écoliers et élèves d’acquérir des compétences sociales, grâce à des interactions entre enfants. </w:t>
      </w:r>
    </w:p>
    <w:p w14:paraId="6F3D5B13" w14:textId="77777777" w:rsidR="00AD7D11" w:rsidRPr="00CD4D0C" w:rsidRDefault="00CE138B" w:rsidP="00D0701D">
      <w:pPr>
        <w:numPr>
          <w:ilvl w:val="0"/>
          <w:numId w:val="1"/>
        </w:numPr>
        <w:tabs>
          <w:tab w:val="clear" w:pos="360"/>
        </w:tabs>
        <w:spacing w:before="120" w:after="120"/>
        <w:jc w:val="both"/>
        <w:rPr>
          <w:rFonts w:cs="Arial"/>
        </w:rPr>
      </w:pPr>
      <w:r w:rsidRPr="00CD4D0C">
        <w:rPr>
          <w:rFonts w:cs="Arial"/>
        </w:rPr>
        <w:t>L</w:t>
      </w:r>
      <w:r w:rsidR="00D00CE4" w:rsidRPr="00CD4D0C">
        <w:rPr>
          <w:rFonts w:cs="Arial"/>
        </w:rPr>
        <w:t>es obligations implicites</w:t>
      </w:r>
      <w:r w:rsidR="00D00CE4" w:rsidRPr="00CD4D0C">
        <w:rPr>
          <w:rFonts w:cs="Arial"/>
          <w:spacing w:val="-3"/>
        </w:rPr>
        <w:t xml:space="preserve"> </w:t>
      </w:r>
      <w:r w:rsidRPr="00CD4D0C">
        <w:rPr>
          <w:rFonts w:cs="Arial"/>
          <w:spacing w:val="-3"/>
        </w:rPr>
        <w:t xml:space="preserve">invoquées </w:t>
      </w:r>
      <w:r w:rsidRPr="00CD4D0C">
        <w:rPr>
          <w:rFonts w:cs="Arial"/>
        </w:rPr>
        <w:t>n’</w:t>
      </w:r>
      <w:r w:rsidR="00101C5F" w:rsidRPr="00CD4D0C">
        <w:rPr>
          <w:rFonts w:cs="Arial"/>
        </w:rPr>
        <w:t xml:space="preserve">ayant </w:t>
      </w:r>
      <w:r w:rsidR="00D00CE4" w:rsidRPr="00CD4D0C">
        <w:rPr>
          <w:rFonts w:cs="Arial"/>
        </w:rPr>
        <w:t>aucune</w:t>
      </w:r>
      <w:r w:rsidR="00D00CE4" w:rsidRPr="00CD4D0C">
        <w:rPr>
          <w:rFonts w:cs="Arial"/>
          <w:spacing w:val="-3"/>
        </w:rPr>
        <w:t xml:space="preserve"> </w:t>
      </w:r>
      <w:r w:rsidR="00D00CE4" w:rsidRPr="00CD4D0C">
        <w:rPr>
          <w:rFonts w:cs="Arial"/>
        </w:rPr>
        <w:t>assise dans la loi ni dans les contrats de services éducatifs</w:t>
      </w:r>
      <w:r w:rsidR="00101C5F" w:rsidRPr="00CD4D0C">
        <w:rPr>
          <w:rFonts w:cs="Arial"/>
        </w:rPr>
        <w:t xml:space="preserve">, les </w:t>
      </w:r>
      <w:r w:rsidR="00D00CE4" w:rsidRPr="00CD4D0C">
        <w:rPr>
          <w:rFonts w:cs="Arial"/>
        </w:rPr>
        <w:t xml:space="preserve">Demandeurs </w:t>
      </w:r>
      <w:r w:rsidR="004A1ED4" w:rsidRPr="00CD4D0C">
        <w:rPr>
          <w:rFonts w:cs="Arial"/>
        </w:rPr>
        <w:t xml:space="preserve">s’appuient </w:t>
      </w:r>
      <w:r w:rsidR="00D00CE4" w:rsidRPr="00CD4D0C">
        <w:rPr>
          <w:rFonts w:cs="Arial"/>
        </w:rPr>
        <w:t xml:space="preserve">sur les notions d’usage </w:t>
      </w:r>
      <w:r w:rsidR="00930CD6" w:rsidRPr="00CD4D0C">
        <w:rPr>
          <w:rFonts w:cs="Arial"/>
        </w:rPr>
        <w:t>et</w:t>
      </w:r>
      <w:r w:rsidR="00D00CE4" w:rsidRPr="00CD4D0C">
        <w:rPr>
          <w:rFonts w:cs="Arial"/>
        </w:rPr>
        <w:t xml:space="preserve"> d’attentes.</w:t>
      </w:r>
      <w:r w:rsidR="00D410F8" w:rsidRPr="00CD4D0C">
        <w:rPr>
          <w:rFonts w:cs="Arial"/>
        </w:rPr>
        <w:t xml:space="preserve"> </w:t>
      </w:r>
      <w:r w:rsidR="00DF0727" w:rsidRPr="00CD4D0C">
        <w:rPr>
          <w:rFonts w:cs="Arial"/>
        </w:rPr>
        <w:t xml:space="preserve">Invoquant </w:t>
      </w:r>
      <w:r w:rsidR="009847F4" w:rsidRPr="00CD4D0C">
        <w:rPr>
          <w:rFonts w:cs="Arial"/>
          <w:szCs w:val="24"/>
        </w:rPr>
        <w:t>l’article 1434 C.c.Q.</w:t>
      </w:r>
      <w:r>
        <w:rPr>
          <w:rStyle w:val="Appelnotedebasdep"/>
          <w:rFonts w:cs="Arial"/>
          <w:szCs w:val="24"/>
        </w:rPr>
        <w:footnoteReference w:id="152"/>
      </w:r>
      <w:r w:rsidR="009847F4" w:rsidRPr="00CD4D0C">
        <w:rPr>
          <w:rFonts w:cs="Arial"/>
          <w:szCs w:val="24"/>
        </w:rPr>
        <w:t xml:space="preserve">, </w:t>
      </w:r>
      <w:r w:rsidRPr="00CD4D0C">
        <w:rPr>
          <w:rFonts w:cs="Arial"/>
          <w:szCs w:val="24"/>
        </w:rPr>
        <w:t xml:space="preserve">ils plaident que </w:t>
      </w:r>
      <w:r w:rsidR="009847F4" w:rsidRPr="00CD4D0C">
        <w:rPr>
          <w:rFonts w:cs="Arial"/>
          <w:szCs w:val="24"/>
        </w:rPr>
        <w:t xml:space="preserve">ces </w:t>
      </w:r>
      <w:r w:rsidR="00DF0727" w:rsidRPr="00CD4D0C">
        <w:rPr>
          <w:rFonts w:cs="Arial"/>
          <w:szCs w:val="24"/>
        </w:rPr>
        <w:t xml:space="preserve">trois </w:t>
      </w:r>
      <w:r w:rsidR="009847F4" w:rsidRPr="00CD4D0C">
        <w:rPr>
          <w:rFonts w:cs="Arial"/>
          <w:szCs w:val="24"/>
        </w:rPr>
        <w:t>obligations font partie intégrante du contrat</w:t>
      </w:r>
      <w:r w:rsidR="002A791E" w:rsidRPr="00CD4D0C">
        <w:rPr>
          <w:rFonts w:cs="Arial"/>
          <w:szCs w:val="24"/>
        </w:rPr>
        <w:t xml:space="preserve"> de services éducatifs au motif qu’elles </w:t>
      </w:r>
      <w:r w:rsidR="009847F4" w:rsidRPr="00CD4D0C">
        <w:rPr>
          <w:rFonts w:cs="Arial"/>
          <w:szCs w:val="24"/>
        </w:rPr>
        <w:t xml:space="preserve">correspondent aux usages </w:t>
      </w:r>
      <w:r w:rsidR="002A791E" w:rsidRPr="00CD4D0C">
        <w:rPr>
          <w:rFonts w:cs="Arial"/>
          <w:szCs w:val="24"/>
        </w:rPr>
        <w:t>en matière d</w:t>
      </w:r>
      <w:r w:rsidR="009847F4" w:rsidRPr="00CD4D0C">
        <w:rPr>
          <w:rFonts w:cs="Arial"/>
          <w:szCs w:val="24"/>
        </w:rPr>
        <w:t>’enseignement et aux attentes normales des parents et des élèves qui concluent un tel contrat.</w:t>
      </w:r>
      <w:r w:rsidR="009C3282" w:rsidRPr="00CD4D0C">
        <w:rPr>
          <w:rFonts w:cs="Arial"/>
          <w:szCs w:val="24"/>
        </w:rPr>
        <w:t xml:space="preserve"> </w:t>
      </w:r>
    </w:p>
    <w:p w14:paraId="1FDBD41A" w14:textId="77777777" w:rsidR="00777F17" w:rsidRPr="00CD4D0C" w:rsidRDefault="00CE138B" w:rsidP="00D0701D">
      <w:pPr>
        <w:numPr>
          <w:ilvl w:val="0"/>
          <w:numId w:val="1"/>
        </w:numPr>
        <w:tabs>
          <w:tab w:val="clear" w:pos="360"/>
        </w:tabs>
        <w:spacing w:before="120" w:after="120"/>
        <w:jc w:val="both"/>
        <w:rPr>
          <w:rFonts w:cs="Arial"/>
          <w:kern w:val="28"/>
        </w:rPr>
      </w:pPr>
      <w:r w:rsidRPr="00CD4D0C">
        <w:rPr>
          <w:rFonts w:cs="Arial"/>
        </w:rPr>
        <w:t>Partant de l’idée que certaines composantes essentielles de la fréquentation scolaire ne sont pas forcément écrites dans le contrat mais sont inhérentes à celui-ci,</w:t>
      </w:r>
      <w:r w:rsidRPr="00CD4D0C">
        <w:rPr>
          <w:rFonts w:cs="Arial"/>
          <w:kern w:val="28"/>
        </w:rPr>
        <w:t xml:space="preserve"> ils plaident qu’il </w:t>
      </w:r>
      <w:r w:rsidR="00250317" w:rsidRPr="00CD4D0C">
        <w:rPr>
          <w:rFonts w:cs="Arial"/>
          <w:szCs w:val="24"/>
        </w:rPr>
        <w:t xml:space="preserve">appartient donc </w:t>
      </w:r>
      <w:r w:rsidR="006D5790" w:rsidRPr="00CD4D0C">
        <w:rPr>
          <w:rFonts w:cs="Arial"/>
          <w:szCs w:val="24"/>
        </w:rPr>
        <w:t xml:space="preserve">au Tribunal </w:t>
      </w:r>
      <w:r w:rsidR="00250317" w:rsidRPr="00CD4D0C">
        <w:rPr>
          <w:rFonts w:cs="Arial"/>
          <w:szCs w:val="24"/>
        </w:rPr>
        <w:t xml:space="preserve">de déterminer, à la lumière de la preuve administrée, quelles obligations implicites découlent du contrat de services éducatifs conclu entre les parents et les </w:t>
      </w:r>
      <w:r w:rsidR="00D410F8" w:rsidRPr="00CD4D0C">
        <w:rPr>
          <w:rFonts w:cs="Arial"/>
          <w:szCs w:val="24"/>
        </w:rPr>
        <w:t>É</w:t>
      </w:r>
      <w:r w:rsidR="00250317" w:rsidRPr="00CD4D0C">
        <w:rPr>
          <w:rFonts w:cs="Arial"/>
          <w:szCs w:val="24"/>
        </w:rPr>
        <w:t xml:space="preserve">coles. </w:t>
      </w:r>
      <w:r w:rsidR="00A4295B" w:rsidRPr="00CD4D0C">
        <w:rPr>
          <w:rFonts w:cs="Arial"/>
          <w:szCs w:val="24"/>
        </w:rPr>
        <w:t xml:space="preserve">Ils précisent que cet </w:t>
      </w:r>
      <w:r w:rsidR="001D00EB" w:rsidRPr="00CD4D0C">
        <w:rPr>
          <w:rFonts w:cs="Arial"/>
          <w:szCs w:val="24"/>
        </w:rPr>
        <w:t xml:space="preserve">exercice </w:t>
      </w:r>
      <w:r w:rsidR="00A4295B" w:rsidRPr="00CD4D0C">
        <w:rPr>
          <w:rFonts w:cs="Arial"/>
          <w:szCs w:val="24"/>
        </w:rPr>
        <w:t>vise à</w:t>
      </w:r>
      <w:r w:rsidR="001D00EB" w:rsidRPr="00CD4D0C">
        <w:rPr>
          <w:rFonts w:cs="Arial"/>
          <w:szCs w:val="24"/>
        </w:rPr>
        <w:t xml:space="preserve"> reconnaître le contenu obligationnel </w:t>
      </w:r>
      <w:r w:rsidR="001D00EB" w:rsidRPr="004C44C3">
        <w:rPr>
          <w:rFonts w:cs="Arial"/>
          <w:i/>
          <w:iCs/>
          <w:szCs w:val="24"/>
        </w:rPr>
        <w:t>réel</w:t>
      </w:r>
      <w:r w:rsidR="001D00EB" w:rsidRPr="00CD4D0C">
        <w:rPr>
          <w:rFonts w:cs="Arial"/>
          <w:szCs w:val="24"/>
        </w:rPr>
        <w:t xml:space="preserve"> du contrat</w:t>
      </w:r>
      <w:r>
        <w:rPr>
          <w:rStyle w:val="Appelnotedebasdep"/>
          <w:rFonts w:cs="Arial"/>
          <w:iCs/>
        </w:rPr>
        <w:footnoteReference w:id="153"/>
      </w:r>
      <w:r w:rsidR="001D00EB" w:rsidRPr="00CD4D0C">
        <w:rPr>
          <w:rFonts w:cs="Arial"/>
          <w:szCs w:val="24"/>
        </w:rPr>
        <w:t xml:space="preserve">, tel qu’il ressort de sa nature, du contexte de sa formation, de son exécution initiale en présence, des usages du milieu scolaire et des attentes légitimes des parents. </w:t>
      </w:r>
    </w:p>
    <w:p w14:paraId="4F64A803" w14:textId="77777777" w:rsidR="00CF6CD5"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Un usage peut être pertinent dans l’interprétation d’un contrat, mais il doit être prouvé</w:t>
      </w:r>
      <w:r>
        <w:rPr>
          <w:rStyle w:val="Appelnotedebasdep"/>
          <w:rFonts w:cs="Arial"/>
          <w:kern w:val="28"/>
        </w:rPr>
        <w:footnoteReference w:id="154"/>
      </w:r>
      <w:r w:rsidRPr="00CD4D0C">
        <w:rPr>
          <w:rFonts w:cs="Arial"/>
          <w:kern w:val="28"/>
        </w:rPr>
        <w:t>. Il doit de plus être ancien, fréquent, général, public et uniforme</w:t>
      </w:r>
      <w:r>
        <w:rPr>
          <w:rStyle w:val="Appelnotedebasdep"/>
          <w:rFonts w:cs="Arial"/>
          <w:kern w:val="28"/>
        </w:rPr>
        <w:footnoteReference w:id="155"/>
      </w:r>
      <w:r w:rsidRPr="00CD4D0C">
        <w:rPr>
          <w:rFonts w:cs="Arial"/>
          <w:kern w:val="28"/>
        </w:rPr>
        <w:t>.</w:t>
      </w:r>
      <w:r w:rsidR="0069334B" w:rsidRPr="00CD4D0C">
        <w:rPr>
          <w:rFonts w:cs="Arial"/>
          <w:kern w:val="28"/>
        </w:rPr>
        <w:t xml:space="preserve"> </w:t>
      </w:r>
    </w:p>
    <w:p w14:paraId="638E4844" w14:textId="77777777" w:rsidR="001D00EB" w:rsidRPr="00CD4D0C" w:rsidRDefault="00CE138B" w:rsidP="00D0701D">
      <w:pPr>
        <w:numPr>
          <w:ilvl w:val="0"/>
          <w:numId w:val="1"/>
        </w:numPr>
        <w:tabs>
          <w:tab w:val="clear" w:pos="360"/>
        </w:tabs>
        <w:spacing w:before="120" w:after="120"/>
        <w:jc w:val="both"/>
        <w:rPr>
          <w:rFonts w:cs="Arial"/>
          <w:kern w:val="28"/>
          <w:sz w:val="20"/>
        </w:rPr>
      </w:pPr>
      <w:r w:rsidRPr="00CD4D0C">
        <w:rPr>
          <w:rFonts w:cs="Arial"/>
        </w:rPr>
        <w:t>E</w:t>
      </w:r>
      <w:r w:rsidR="000D5C62" w:rsidRPr="00CD4D0C">
        <w:rPr>
          <w:rFonts w:cs="Arial"/>
        </w:rPr>
        <w:t xml:space="preserve">n </w:t>
      </w:r>
      <w:r w:rsidRPr="00CD4D0C">
        <w:rPr>
          <w:rFonts w:cs="Arial"/>
        </w:rPr>
        <w:t>cas de lacune du contrat et de la loi, l’usage autorise le juge à découvrir une solution invisible dans le texte du contrat</w:t>
      </w:r>
      <w:r w:rsidR="008645AD" w:rsidRPr="00CD4D0C">
        <w:rPr>
          <w:rFonts w:cs="Arial"/>
        </w:rPr>
        <w:t>.</w:t>
      </w:r>
      <w:r w:rsidR="00D10692" w:rsidRPr="00CD4D0C">
        <w:rPr>
          <w:rFonts w:cs="Arial"/>
        </w:rPr>
        <w:t xml:space="preserve"> Cependant, l</w:t>
      </w:r>
      <w:r w:rsidR="002F2637" w:rsidRPr="00CD4D0C">
        <w:rPr>
          <w:rFonts w:cs="Arial"/>
        </w:rPr>
        <w:t>’usage</w:t>
      </w:r>
      <w:r w:rsidRPr="00CD4D0C">
        <w:rPr>
          <w:rFonts w:cs="Arial"/>
        </w:rPr>
        <w:t xml:space="preserve"> ne peut mettre de côté une stipulation contractuelle qui est « expresse et dénuée d’ambiguïté »</w:t>
      </w:r>
      <w:r w:rsidR="008645AD" w:rsidRPr="00CD4D0C">
        <w:rPr>
          <w:rFonts w:cs="Arial"/>
        </w:rPr>
        <w:t>, comme l’expliquent les auteurs Luelles et Moore</w:t>
      </w:r>
      <w:r w:rsidRPr="00CD4D0C">
        <w:rPr>
          <w:rFonts w:cs="Arial"/>
          <w:sz w:val="20"/>
        </w:rPr>
        <w:t> :</w:t>
      </w:r>
    </w:p>
    <w:p w14:paraId="647735FD" w14:textId="77777777" w:rsidR="001D00EB" w:rsidRPr="00CD4D0C" w:rsidRDefault="00CE138B" w:rsidP="00D0701D">
      <w:pPr>
        <w:spacing w:before="120" w:after="120"/>
        <w:ind w:left="851" w:right="573"/>
        <w:jc w:val="both"/>
        <w:rPr>
          <w:rFonts w:cs="Arial"/>
          <w:iCs/>
          <w:spacing w:val="-2"/>
          <w:sz w:val="22"/>
          <w:szCs w:val="22"/>
        </w:rPr>
      </w:pPr>
      <w:r w:rsidRPr="00CD4D0C">
        <w:rPr>
          <w:rFonts w:cs="Arial"/>
          <w:iCs/>
          <w:sz w:val="22"/>
          <w:szCs w:val="22"/>
        </w:rPr>
        <w:t>Le rôle de l'usage que nous étudions présentement</w:t>
      </w:r>
      <w:r w:rsidRPr="00CD4D0C">
        <w:rPr>
          <w:rFonts w:cs="Arial"/>
          <w:iCs/>
          <w:spacing w:val="-1"/>
          <w:sz w:val="22"/>
          <w:szCs w:val="22"/>
        </w:rPr>
        <w:t xml:space="preserve"> </w:t>
      </w:r>
      <w:r w:rsidRPr="00CD4D0C">
        <w:rPr>
          <w:rFonts w:cs="Arial"/>
          <w:iCs/>
          <w:sz w:val="22"/>
          <w:szCs w:val="22"/>
        </w:rPr>
        <w:t xml:space="preserve">est plus direct. En cas de lacune du contrat et de la loi, l'usage autorise le juge à découvrir une solution invisible dans le texte du contrat (art. 1434), en l'absence même de toute ambiguïté de ce dernier. </w:t>
      </w:r>
      <w:r w:rsidRPr="004C44C3">
        <w:rPr>
          <w:rFonts w:cs="Arial"/>
          <w:b/>
          <w:bCs/>
          <w:iCs/>
          <w:sz w:val="22"/>
          <w:szCs w:val="22"/>
        </w:rPr>
        <w:t>Mais là s'arrête sa vertu</w:t>
      </w:r>
      <w:r w:rsidRPr="00CD4D0C">
        <w:rPr>
          <w:rFonts w:cs="Arial"/>
          <w:iCs/>
          <w:sz w:val="22"/>
          <w:szCs w:val="22"/>
        </w:rPr>
        <w:t xml:space="preserve"> </w:t>
      </w:r>
      <w:r w:rsidRPr="00090564">
        <w:rPr>
          <w:rFonts w:cs="Arial"/>
          <w:b/>
          <w:bCs/>
          <w:iCs/>
          <w:sz w:val="22"/>
          <w:szCs w:val="22"/>
        </w:rPr>
        <w:t>:</w:t>
      </w:r>
      <w:r w:rsidRPr="00CD4D0C">
        <w:rPr>
          <w:rFonts w:cs="Arial"/>
          <w:iCs/>
          <w:sz w:val="22"/>
          <w:szCs w:val="22"/>
        </w:rPr>
        <w:t xml:space="preserve"> </w:t>
      </w:r>
      <w:r w:rsidRPr="00CD4D0C">
        <w:rPr>
          <w:rFonts w:cs="Arial"/>
          <w:b/>
          <w:bCs/>
          <w:iCs/>
          <w:sz w:val="22"/>
          <w:szCs w:val="22"/>
        </w:rPr>
        <w:t>l'usage ne saurait mettre de côté une stipulation contractuelle qui serait expresse et dénuée d'ambiguïté</w:t>
      </w:r>
      <w:r w:rsidRPr="00CD4D0C">
        <w:rPr>
          <w:rFonts w:cs="Arial"/>
          <w:iCs/>
          <w:sz w:val="22"/>
          <w:szCs w:val="22"/>
        </w:rPr>
        <w:t>. On devrait, dans cette lignée, faire preuve de prudence lorsque l'usage, sans contredire la lettre d'une convention, ne respecte pas l'esprit de cette dernière. L'usage n'étant pas d'ordre public, les parties sont, en effet, libres d'en écarter l'application, expressément ou même implicitement. L'usage est une source implicite d'obligations particulièrement importante dans le domaine commercial, notamment dans les affaires</w:t>
      </w:r>
      <w:r w:rsidRPr="00CD4D0C">
        <w:rPr>
          <w:rFonts w:cs="Arial"/>
          <w:iCs/>
          <w:spacing w:val="40"/>
          <w:sz w:val="22"/>
          <w:szCs w:val="22"/>
        </w:rPr>
        <w:t xml:space="preserve"> </w:t>
      </w:r>
      <w:r w:rsidRPr="00CD4D0C">
        <w:rPr>
          <w:rFonts w:cs="Arial"/>
          <w:iCs/>
          <w:spacing w:val="-2"/>
          <w:sz w:val="22"/>
          <w:szCs w:val="22"/>
        </w:rPr>
        <w:t>internationales.</w:t>
      </w:r>
      <w:r>
        <w:rPr>
          <w:rStyle w:val="Appelnotedebasdep"/>
          <w:rFonts w:cs="Arial"/>
          <w:iCs/>
          <w:spacing w:val="-2"/>
          <w:sz w:val="22"/>
          <w:szCs w:val="22"/>
        </w:rPr>
        <w:footnoteReference w:id="156"/>
      </w:r>
    </w:p>
    <w:p w14:paraId="4C5F0A38" w14:textId="77777777" w:rsidR="00420572" w:rsidRPr="00CD4D0C" w:rsidRDefault="00CE138B" w:rsidP="00D0701D">
      <w:pPr>
        <w:spacing w:before="120" w:after="120"/>
        <w:ind w:left="851" w:right="573"/>
        <w:jc w:val="right"/>
        <w:rPr>
          <w:rFonts w:cs="Arial"/>
          <w:iCs/>
          <w:sz w:val="22"/>
          <w:szCs w:val="22"/>
        </w:rPr>
      </w:pPr>
      <w:r w:rsidRPr="00CD4D0C">
        <w:rPr>
          <w:rFonts w:cs="Arial"/>
          <w:iCs/>
          <w:spacing w:val="-2"/>
          <w:sz w:val="20"/>
        </w:rPr>
        <w:t>[Caractères gras ajoutés par le Tribunal]</w:t>
      </w:r>
    </w:p>
    <w:p w14:paraId="7517E1FA" w14:textId="77777777" w:rsidR="00AB5551"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 xml:space="preserve">Ici, la situation contractuelle est expresse et non ambigüe. </w:t>
      </w:r>
      <w:r w:rsidRPr="00CD4D0C">
        <w:rPr>
          <w:rFonts w:cs="Arial"/>
          <w:spacing w:val="-2"/>
          <w:szCs w:val="24"/>
        </w:rPr>
        <w:t>Comme l’a déjà indiqué la Cour d’appel, le contrat de services éducatifs crée l’obligation de dispenser un programme approuvé par le ministre de l’Éducation :</w:t>
      </w:r>
    </w:p>
    <w:p w14:paraId="304539A5" w14:textId="77777777" w:rsidR="00AB5551" w:rsidRPr="00CD4D0C" w:rsidRDefault="00CE138B" w:rsidP="00D0701D">
      <w:pPr>
        <w:spacing w:before="120" w:after="120"/>
        <w:ind w:left="851" w:right="573"/>
        <w:jc w:val="both"/>
        <w:rPr>
          <w:rFonts w:cs="Arial"/>
          <w:iCs/>
          <w:sz w:val="22"/>
          <w:szCs w:val="22"/>
        </w:rPr>
      </w:pPr>
      <w:r w:rsidRPr="00CD4D0C">
        <w:rPr>
          <w:rFonts w:cs="Arial"/>
          <w:iCs/>
          <w:sz w:val="22"/>
          <w:szCs w:val="22"/>
        </w:rPr>
        <w:t>[25]</w:t>
      </w:r>
      <w:r w:rsidRPr="00CD4D0C">
        <w:rPr>
          <w:rFonts w:cs="Arial"/>
          <w:iCs/>
          <w:spacing w:val="-2"/>
          <w:sz w:val="22"/>
          <w:szCs w:val="22"/>
        </w:rPr>
        <w:t xml:space="preserve">   </w:t>
      </w:r>
      <w:r w:rsidRPr="00CD4D0C">
        <w:rPr>
          <w:rFonts w:cs="Arial"/>
          <w:b/>
          <w:bCs/>
          <w:iCs/>
          <w:sz w:val="22"/>
          <w:szCs w:val="22"/>
        </w:rPr>
        <w:t>Le contrat de services éducatifs</w:t>
      </w:r>
      <w:r w:rsidRPr="00CD4D0C">
        <w:rPr>
          <w:rFonts w:cs="Arial"/>
          <w:iCs/>
          <w:sz w:val="22"/>
          <w:szCs w:val="22"/>
        </w:rPr>
        <w:t xml:space="preserve"> est, suivant la</w:t>
      </w:r>
      <w:r w:rsidRPr="00CD4D0C">
        <w:rPr>
          <w:rFonts w:cs="Arial"/>
          <w:iCs/>
          <w:spacing w:val="-3"/>
          <w:sz w:val="22"/>
          <w:szCs w:val="22"/>
        </w:rPr>
        <w:t xml:space="preserve"> </w:t>
      </w:r>
      <w:r w:rsidRPr="00CD4D0C">
        <w:rPr>
          <w:rFonts w:cs="Arial"/>
          <w:iCs/>
          <w:sz w:val="22"/>
          <w:szCs w:val="22"/>
        </w:rPr>
        <w:t>Loi, la convention par laquelle le Collège,</w:t>
      </w:r>
      <w:r w:rsidRPr="00CD4D0C">
        <w:rPr>
          <w:rFonts w:cs="Arial"/>
          <w:iCs/>
          <w:spacing w:val="-3"/>
          <w:sz w:val="22"/>
          <w:szCs w:val="22"/>
        </w:rPr>
        <w:t xml:space="preserve"> </w:t>
      </w:r>
      <w:r w:rsidRPr="00CD4D0C">
        <w:rPr>
          <w:rFonts w:cs="Arial"/>
          <w:iCs/>
          <w:sz w:val="22"/>
          <w:szCs w:val="22"/>
        </w:rPr>
        <w:t>moyennant</w:t>
      </w:r>
      <w:r w:rsidRPr="00CD4D0C">
        <w:rPr>
          <w:rFonts w:cs="Arial"/>
          <w:iCs/>
          <w:spacing w:val="-3"/>
          <w:sz w:val="22"/>
          <w:szCs w:val="22"/>
        </w:rPr>
        <w:t xml:space="preserve"> </w:t>
      </w:r>
      <w:r w:rsidRPr="00CD4D0C">
        <w:rPr>
          <w:rFonts w:cs="Arial"/>
          <w:iCs/>
          <w:sz w:val="22"/>
          <w:szCs w:val="22"/>
        </w:rPr>
        <w:t>un</w:t>
      </w:r>
      <w:r w:rsidRPr="00CD4D0C">
        <w:rPr>
          <w:rFonts w:cs="Arial"/>
          <w:iCs/>
          <w:spacing w:val="-2"/>
          <w:sz w:val="22"/>
          <w:szCs w:val="22"/>
        </w:rPr>
        <w:t xml:space="preserve"> </w:t>
      </w:r>
      <w:r w:rsidRPr="00CD4D0C">
        <w:rPr>
          <w:rFonts w:cs="Arial"/>
          <w:iCs/>
          <w:sz w:val="22"/>
          <w:szCs w:val="22"/>
        </w:rPr>
        <w:t>prix,</w:t>
      </w:r>
      <w:r w:rsidRPr="00CD4D0C">
        <w:rPr>
          <w:rFonts w:cs="Arial"/>
          <w:iCs/>
          <w:spacing w:val="-3"/>
          <w:sz w:val="22"/>
          <w:szCs w:val="22"/>
        </w:rPr>
        <w:t xml:space="preserve"> </w:t>
      </w:r>
      <w:r w:rsidRPr="00CD4D0C">
        <w:rPr>
          <w:rFonts w:cs="Arial"/>
          <w:iCs/>
          <w:sz w:val="22"/>
          <w:szCs w:val="22"/>
        </w:rPr>
        <w:t>«</w:t>
      </w:r>
      <w:r w:rsidRPr="00CD4D0C">
        <w:rPr>
          <w:rFonts w:cs="Arial"/>
          <w:iCs/>
          <w:spacing w:val="-2"/>
          <w:sz w:val="22"/>
          <w:szCs w:val="22"/>
        </w:rPr>
        <w:t xml:space="preserve"> </w:t>
      </w:r>
      <w:r w:rsidRPr="00CD4D0C">
        <w:rPr>
          <w:rFonts w:cs="Arial"/>
          <w:iCs/>
          <w:sz w:val="22"/>
          <w:szCs w:val="22"/>
        </w:rPr>
        <w:t>s'engage</w:t>
      </w:r>
      <w:r w:rsidRPr="00CD4D0C">
        <w:rPr>
          <w:rFonts w:cs="Arial"/>
          <w:iCs/>
          <w:spacing w:val="-2"/>
          <w:sz w:val="22"/>
          <w:szCs w:val="22"/>
        </w:rPr>
        <w:t xml:space="preserve"> </w:t>
      </w:r>
      <w:r w:rsidRPr="00CD4D0C">
        <w:rPr>
          <w:rFonts w:cs="Arial"/>
          <w:iCs/>
          <w:sz w:val="22"/>
          <w:szCs w:val="22"/>
        </w:rPr>
        <w:t>envers</w:t>
      </w:r>
      <w:r w:rsidRPr="00CD4D0C">
        <w:rPr>
          <w:rFonts w:cs="Arial"/>
          <w:iCs/>
          <w:spacing w:val="-2"/>
          <w:sz w:val="22"/>
          <w:szCs w:val="22"/>
        </w:rPr>
        <w:t xml:space="preserve"> </w:t>
      </w:r>
      <w:r w:rsidRPr="00CD4D0C">
        <w:rPr>
          <w:rFonts w:cs="Arial"/>
          <w:iCs/>
          <w:sz w:val="22"/>
          <w:szCs w:val="22"/>
        </w:rPr>
        <w:t>une</w:t>
      </w:r>
      <w:r w:rsidRPr="00CD4D0C">
        <w:rPr>
          <w:rFonts w:cs="Arial"/>
          <w:iCs/>
          <w:spacing w:val="-2"/>
          <w:sz w:val="22"/>
          <w:szCs w:val="22"/>
        </w:rPr>
        <w:t xml:space="preserve"> </w:t>
      </w:r>
      <w:r w:rsidRPr="00CD4D0C">
        <w:rPr>
          <w:rFonts w:cs="Arial"/>
          <w:iCs/>
          <w:sz w:val="22"/>
          <w:szCs w:val="22"/>
        </w:rPr>
        <w:t>personne</w:t>
      </w:r>
      <w:r w:rsidRPr="00CD4D0C">
        <w:rPr>
          <w:rFonts w:cs="Arial"/>
          <w:iCs/>
          <w:spacing w:val="-2"/>
          <w:sz w:val="22"/>
          <w:szCs w:val="22"/>
        </w:rPr>
        <w:t xml:space="preserve"> </w:t>
      </w:r>
      <w:r w:rsidRPr="00CD4D0C">
        <w:rPr>
          <w:rFonts w:cs="Arial"/>
          <w:iCs/>
          <w:sz w:val="22"/>
          <w:szCs w:val="22"/>
        </w:rPr>
        <w:t>physique,</w:t>
      </w:r>
      <w:r w:rsidRPr="00CD4D0C">
        <w:rPr>
          <w:rFonts w:cs="Arial"/>
          <w:iCs/>
          <w:spacing w:val="-3"/>
          <w:sz w:val="22"/>
          <w:szCs w:val="22"/>
        </w:rPr>
        <w:t xml:space="preserve"> </w:t>
      </w:r>
      <w:r w:rsidRPr="00CD4D0C">
        <w:rPr>
          <w:rFonts w:cs="Arial"/>
          <w:iCs/>
          <w:sz w:val="22"/>
          <w:szCs w:val="22"/>
        </w:rPr>
        <w:t>à</w:t>
      </w:r>
      <w:r w:rsidRPr="00CD4D0C">
        <w:rPr>
          <w:rFonts w:cs="Arial"/>
          <w:iCs/>
          <w:spacing w:val="-2"/>
          <w:sz w:val="22"/>
          <w:szCs w:val="22"/>
        </w:rPr>
        <w:t xml:space="preserve"> </w:t>
      </w:r>
      <w:r w:rsidRPr="00CD4D0C">
        <w:rPr>
          <w:rFonts w:cs="Arial"/>
          <w:iCs/>
          <w:sz w:val="22"/>
          <w:szCs w:val="22"/>
        </w:rPr>
        <w:t>fournir</w:t>
      </w:r>
      <w:r w:rsidRPr="00CD4D0C">
        <w:rPr>
          <w:rFonts w:cs="Arial"/>
          <w:iCs/>
          <w:spacing w:val="-3"/>
          <w:sz w:val="22"/>
          <w:szCs w:val="22"/>
        </w:rPr>
        <w:t xml:space="preserve"> </w:t>
      </w:r>
      <w:r w:rsidRPr="00CD4D0C">
        <w:rPr>
          <w:rFonts w:cs="Arial"/>
          <w:iCs/>
          <w:sz w:val="22"/>
          <w:szCs w:val="22"/>
        </w:rPr>
        <w:t>des services</w:t>
      </w:r>
      <w:r w:rsidRPr="00CD4D0C">
        <w:rPr>
          <w:rFonts w:cs="Arial"/>
          <w:iCs/>
          <w:spacing w:val="-3"/>
          <w:sz w:val="22"/>
          <w:szCs w:val="22"/>
        </w:rPr>
        <w:t xml:space="preserve"> </w:t>
      </w:r>
      <w:r w:rsidRPr="00CD4D0C">
        <w:rPr>
          <w:rFonts w:cs="Arial"/>
          <w:iCs/>
          <w:sz w:val="22"/>
          <w:szCs w:val="22"/>
        </w:rPr>
        <w:t>éducatifs</w:t>
      </w:r>
      <w:r w:rsidRPr="00CD4D0C">
        <w:rPr>
          <w:rFonts w:cs="Arial"/>
          <w:iCs/>
          <w:spacing w:val="-3"/>
          <w:sz w:val="22"/>
          <w:szCs w:val="22"/>
        </w:rPr>
        <w:t xml:space="preserve"> </w:t>
      </w:r>
      <w:r w:rsidRPr="00CD4D0C">
        <w:rPr>
          <w:rFonts w:cs="Arial"/>
          <w:iCs/>
          <w:sz w:val="22"/>
          <w:szCs w:val="22"/>
        </w:rPr>
        <w:t>»</w:t>
      </w:r>
      <w:r w:rsidRPr="00CD4D0C">
        <w:rPr>
          <w:rFonts w:cs="Arial"/>
          <w:iCs/>
          <w:spacing w:val="-3"/>
          <w:sz w:val="22"/>
          <w:szCs w:val="22"/>
        </w:rPr>
        <w:t xml:space="preserve"> </w:t>
      </w:r>
      <w:r w:rsidRPr="00CD4D0C">
        <w:rPr>
          <w:rFonts w:cs="Arial"/>
          <w:iCs/>
          <w:sz w:val="22"/>
          <w:szCs w:val="22"/>
        </w:rPr>
        <w:t>dans</w:t>
      </w:r>
      <w:r w:rsidRPr="00CD4D0C">
        <w:rPr>
          <w:rFonts w:cs="Arial"/>
          <w:iCs/>
          <w:spacing w:val="-6"/>
          <w:sz w:val="22"/>
          <w:szCs w:val="22"/>
        </w:rPr>
        <w:t xml:space="preserve"> </w:t>
      </w:r>
      <w:r w:rsidRPr="00CD4D0C">
        <w:rPr>
          <w:rFonts w:cs="Arial"/>
          <w:iCs/>
          <w:sz w:val="22"/>
          <w:szCs w:val="22"/>
        </w:rPr>
        <w:t>l'une</w:t>
      </w:r>
      <w:r w:rsidRPr="00CD4D0C">
        <w:rPr>
          <w:rFonts w:cs="Arial"/>
          <w:iCs/>
          <w:spacing w:val="-3"/>
          <w:sz w:val="22"/>
          <w:szCs w:val="22"/>
        </w:rPr>
        <w:t xml:space="preserve"> </w:t>
      </w:r>
      <w:r w:rsidRPr="00CD4D0C">
        <w:rPr>
          <w:rFonts w:cs="Arial"/>
          <w:iCs/>
          <w:sz w:val="22"/>
          <w:szCs w:val="22"/>
        </w:rPr>
        <w:t>des</w:t>
      </w:r>
      <w:r w:rsidRPr="00CD4D0C">
        <w:rPr>
          <w:rFonts w:cs="Arial"/>
          <w:iCs/>
          <w:spacing w:val="-3"/>
          <w:sz w:val="22"/>
          <w:szCs w:val="22"/>
        </w:rPr>
        <w:t xml:space="preserve"> </w:t>
      </w:r>
      <w:r w:rsidRPr="00CD4D0C">
        <w:rPr>
          <w:rFonts w:cs="Arial"/>
          <w:iCs/>
          <w:sz w:val="22"/>
          <w:szCs w:val="22"/>
        </w:rPr>
        <w:t>spécialités</w:t>
      </w:r>
      <w:r w:rsidRPr="00CD4D0C">
        <w:rPr>
          <w:rFonts w:cs="Arial"/>
          <w:iCs/>
          <w:spacing w:val="-3"/>
          <w:sz w:val="22"/>
          <w:szCs w:val="22"/>
        </w:rPr>
        <w:t xml:space="preserve"> </w:t>
      </w:r>
      <w:r w:rsidRPr="00CD4D0C">
        <w:rPr>
          <w:rFonts w:cs="Arial"/>
          <w:iCs/>
          <w:sz w:val="22"/>
          <w:szCs w:val="22"/>
        </w:rPr>
        <w:t>reconnues</w:t>
      </w:r>
      <w:r w:rsidRPr="00CD4D0C">
        <w:rPr>
          <w:rFonts w:cs="Arial"/>
          <w:iCs/>
          <w:spacing w:val="-3"/>
          <w:sz w:val="22"/>
          <w:szCs w:val="22"/>
        </w:rPr>
        <w:t xml:space="preserve"> </w:t>
      </w:r>
      <w:r w:rsidRPr="00CD4D0C">
        <w:rPr>
          <w:rFonts w:cs="Arial"/>
          <w:iCs/>
          <w:sz w:val="22"/>
          <w:szCs w:val="22"/>
        </w:rPr>
        <w:t>par</w:t>
      </w:r>
      <w:r w:rsidRPr="00CD4D0C">
        <w:rPr>
          <w:rFonts w:cs="Arial"/>
          <w:iCs/>
          <w:spacing w:val="-4"/>
          <w:sz w:val="22"/>
          <w:szCs w:val="22"/>
        </w:rPr>
        <w:t xml:space="preserve"> </w:t>
      </w:r>
      <w:r w:rsidRPr="00CD4D0C">
        <w:rPr>
          <w:rFonts w:cs="Arial"/>
          <w:iCs/>
          <w:sz w:val="22"/>
          <w:szCs w:val="22"/>
        </w:rPr>
        <w:t>le</w:t>
      </w:r>
      <w:r w:rsidRPr="00CD4D0C">
        <w:rPr>
          <w:rFonts w:cs="Arial"/>
          <w:iCs/>
          <w:spacing w:val="-3"/>
          <w:sz w:val="22"/>
          <w:szCs w:val="22"/>
        </w:rPr>
        <w:t xml:space="preserve"> </w:t>
      </w:r>
      <w:r w:rsidRPr="00CD4D0C">
        <w:rPr>
          <w:rFonts w:cs="Arial"/>
          <w:iCs/>
          <w:sz w:val="22"/>
          <w:szCs w:val="22"/>
        </w:rPr>
        <w:t>Ministère</w:t>
      </w:r>
      <w:r w:rsidRPr="00CD4D0C">
        <w:rPr>
          <w:rFonts w:cs="Arial"/>
          <w:iCs/>
          <w:spacing w:val="-3"/>
          <w:sz w:val="22"/>
          <w:szCs w:val="22"/>
        </w:rPr>
        <w:t xml:space="preserve"> </w:t>
      </w:r>
      <w:r w:rsidRPr="00CD4D0C">
        <w:rPr>
          <w:rFonts w:cs="Arial"/>
          <w:iCs/>
          <w:sz w:val="22"/>
          <w:szCs w:val="22"/>
        </w:rPr>
        <w:t>et</w:t>
      </w:r>
      <w:r w:rsidRPr="00CD4D0C">
        <w:rPr>
          <w:rFonts w:cs="Arial"/>
          <w:iCs/>
          <w:spacing w:val="-4"/>
          <w:sz w:val="22"/>
          <w:szCs w:val="22"/>
        </w:rPr>
        <w:t xml:space="preserve"> </w:t>
      </w:r>
      <w:r w:rsidRPr="00CD4D0C">
        <w:rPr>
          <w:rFonts w:cs="Arial"/>
          <w:iCs/>
          <w:sz w:val="22"/>
          <w:szCs w:val="22"/>
        </w:rPr>
        <w:t>«</w:t>
      </w:r>
      <w:r w:rsidRPr="00CD4D0C">
        <w:rPr>
          <w:rFonts w:cs="Arial"/>
          <w:iCs/>
          <w:spacing w:val="-3"/>
          <w:sz w:val="22"/>
          <w:szCs w:val="22"/>
        </w:rPr>
        <w:t> </w:t>
      </w:r>
      <w:r w:rsidRPr="00CD4D0C">
        <w:rPr>
          <w:rFonts w:cs="Arial"/>
          <w:iCs/>
          <w:sz w:val="22"/>
          <w:szCs w:val="22"/>
        </w:rPr>
        <w:t>qui</w:t>
      </w:r>
      <w:r w:rsidRPr="00CD4D0C">
        <w:rPr>
          <w:rFonts w:cs="Arial"/>
          <w:iCs/>
          <w:spacing w:val="-2"/>
          <w:sz w:val="22"/>
          <w:szCs w:val="22"/>
        </w:rPr>
        <w:t xml:space="preserve"> </w:t>
      </w:r>
      <w:r w:rsidRPr="00CD4D0C">
        <w:rPr>
          <w:rFonts w:cs="Arial"/>
          <w:iCs/>
          <w:sz w:val="22"/>
          <w:szCs w:val="22"/>
        </w:rPr>
        <w:t>ont pour but de conduire à (…) une attestation officielle décernée par le ministre</w:t>
      </w:r>
      <w:r w:rsidRPr="00CD4D0C">
        <w:rPr>
          <w:rFonts w:cs="Arial"/>
          <w:iCs/>
          <w:spacing w:val="-2"/>
          <w:sz w:val="22"/>
          <w:szCs w:val="22"/>
        </w:rPr>
        <w:t xml:space="preserve"> </w:t>
      </w:r>
      <w:r w:rsidRPr="00CD4D0C">
        <w:rPr>
          <w:rFonts w:cs="Arial"/>
          <w:iCs/>
          <w:sz w:val="22"/>
          <w:szCs w:val="22"/>
        </w:rPr>
        <w:t>». Le contrat ne garantit donc pas à l'étudiant un emploi ou un diplôme. Il</w:t>
      </w:r>
      <w:r w:rsidRPr="00CD4D0C">
        <w:rPr>
          <w:rFonts w:cs="Arial"/>
          <w:b/>
          <w:bCs/>
          <w:iCs/>
          <w:sz w:val="22"/>
          <w:szCs w:val="22"/>
        </w:rPr>
        <w:t xml:space="preserve"> crée l'obligation de dispenser un programme approuvé par le Ministère</w:t>
      </w:r>
      <w:r w:rsidRPr="00CD4D0C">
        <w:rPr>
          <w:rFonts w:cs="Arial"/>
          <w:iCs/>
          <w:sz w:val="22"/>
          <w:szCs w:val="22"/>
        </w:rPr>
        <w:t>.</w:t>
      </w:r>
      <w:r>
        <w:rPr>
          <w:rStyle w:val="Appelnotedebasdep"/>
          <w:rFonts w:cs="Arial"/>
          <w:iCs/>
          <w:sz w:val="22"/>
          <w:szCs w:val="22"/>
        </w:rPr>
        <w:footnoteReference w:id="157"/>
      </w:r>
    </w:p>
    <w:p w14:paraId="6AC1324D" w14:textId="77777777" w:rsidR="00AB5551" w:rsidRPr="00CD4D0C" w:rsidRDefault="00CE138B" w:rsidP="00D0701D">
      <w:pPr>
        <w:spacing w:before="120" w:after="120"/>
        <w:ind w:left="851" w:right="573"/>
        <w:jc w:val="right"/>
        <w:rPr>
          <w:rFonts w:cs="Arial"/>
          <w:kern w:val="28"/>
          <w:sz w:val="20"/>
        </w:rPr>
      </w:pPr>
      <w:r w:rsidRPr="00CD4D0C">
        <w:rPr>
          <w:rFonts w:cs="Arial"/>
          <w:sz w:val="20"/>
          <w:lang w:eastAsia="fr-CA"/>
        </w:rPr>
        <w:t>[Caractères</w:t>
      </w:r>
      <w:r w:rsidR="00383628">
        <w:rPr>
          <w:rFonts w:cs="Arial"/>
          <w:sz w:val="20"/>
          <w:lang w:eastAsia="fr-CA"/>
        </w:rPr>
        <w:t xml:space="preserve"> gras</w:t>
      </w:r>
      <w:r w:rsidRPr="00CD4D0C">
        <w:rPr>
          <w:rFonts w:cs="Arial"/>
          <w:sz w:val="20"/>
          <w:lang w:eastAsia="fr-CA"/>
        </w:rPr>
        <w:t xml:space="preserve"> ajoutés par le Tribunal]</w:t>
      </w:r>
    </w:p>
    <w:p w14:paraId="10B39921" w14:textId="77777777" w:rsidR="00B31395"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Les seules obligations qui incombent aux </w:t>
      </w:r>
      <w:r w:rsidR="00383628">
        <w:rPr>
          <w:rFonts w:cs="Arial"/>
        </w:rPr>
        <w:t>é</w:t>
      </w:r>
      <w:r w:rsidRPr="00CD4D0C">
        <w:rPr>
          <w:rFonts w:cs="Arial"/>
        </w:rPr>
        <w:t xml:space="preserve">coles quant à l’enseignement et la dispense des services éducatifs sont celles explicitement imposées par la réglementation </w:t>
      </w:r>
      <w:r w:rsidRPr="00CD4D0C">
        <w:rPr>
          <w:rFonts w:cs="Arial"/>
          <w:spacing w:val="-2"/>
        </w:rPr>
        <w:t>applicable.</w:t>
      </w:r>
      <w:r w:rsidR="003775BC" w:rsidRPr="00CD4D0C">
        <w:rPr>
          <w:rFonts w:cs="Arial"/>
          <w:spacing w:val="-2"/>
        </w:rPr>
        <w:t xml:space="preserve"> </w:t>
      </w:r>
      <w:r w:rsidRPr="00CD4D0C">
        <w:rPr>
          <w:rFonts w:cs="Arial"/>
          <w:kern w:val="28"/>
        </w:rPr>
        <w:t xml:space="preserve">L’obligation d’une </w:t>
      </w:r>
      <w:r w:rsidR="00383628">
        <w:rPr>
          <w:rFonts w:cs="Arial"/>
          <w:kern w:val="28"/>
        </w:rPr>
        <w:t>é</w:t>
      </w:r>
      <w:r w:rsidRPr="00CD4D0C">
        <w:rPr>
          <w:rFonts w:cs="Arial"/>
          <w:kern w:val="28"/>
        </w:rPr>
        <w:t xml:space="preserve">cole est de s’assurer que les élèves reçoivent l’enseignement exigé pour une année scolaire donnée. Le contenu de cette obligation et les exigences qui y sont liées sont entièrement du ressort du </w:t>
      </w:r>
      <w:r w:rsidR="00D2272B" w:rsidRPr="00CD4D0C">
        <w:rPr>
          <w:rFonts w:cs="Arial"/>
          <w:kern w:val="28"/>
        </w:rPr>
        <w:t>m</w:t>
      </w:r>
      <w:r w:rsidR="003775BC" w:rsidRPr="00CD4D0C">
        <w:rPr>
          <w:rFonts w:cs="Arial"/>
          <w:kern w:val="28"/>
        </w:rPr>
        <w:t xml:space="preserve">inistère de l’Éducation </w:t>
      </w:r>
      <w:r w:rsidRPr="00CD4D0C">
        <w:rPr>
          <w:rFonts w:cs="Arial"/>
          <w:kern w:val="28"/>
        </w:rPr>
        <w:t xml:space="preserve">et du législateur. </w:t>
      </w:r>
      <w:r w:rsidR="00434F5B" w:rsidRPr="00CD4D0C">
        <w:rPr>
          <w:rFonts w:cs="Arial"/>
          <w:kern w:val="28"/>
        </w:rPr>
        <w:t>Si l</w:t>
      </w:r>
      <w:r w:rsidRPr="00CD4D0C">
        <w:rPr>
          <w:rFonts w:cs="Arial"/>
          <w:szCs w:val="24"/>
        </w:rPr>
        <w:t xml:space="preserve">’usage </w:t>
      </w:r>
      <w:r w:rsidR="00434F5B" w:rsidRPr="00CD4D0C">
        <w:rPr>
          <w:rFonts w:cs="Arial"/>
          <w:szCs w:val="24"/>
        </w:rPr>
        <w:t xml:space="preserve">peut servir à </w:t>
      </w:r>
      <w:r w:rsidRPr="00CD4D0C">
        <w:rPr>
          <w:rFonts w:cs="Arial"/>
          <w:szCs w:val="24"/>
        </w:rPr>
        <w:t>combler les silences d’un texte</w:t>
      </w:r>
      <w:r w:rsidR="00434F5B" w:rsidRPr="00CD4D0C">
        <w:rPr>
          <w:rFonts w:cs="Arial"/>
          <w:szCs w:val="24"/>
        </w:rPr>
        <w:t>, il n’est d’aucune utilité ici</w:t>
      </w:r>
      <w:r w:rsidR="00434F5B" w:rsidRPr="00CD4D0C">
        <w:rPr>
          <w:rFonts w:cs="Arial"/>
          <w:kern w:val="28"/>
        </w:rPr>
        <w:t xml:space="preserve"> alors qu’il s’agit d’une situation où tout est règlementé</w:t>
      </w:r>
      <w:r w:rsidR="00E74348" w:rsidRPr="00CD4D0C">
        <w:rPr>
          <w:rFonts w:cs="Arial"/>
          <w:kern w:val="28"/>
        </w:rPr>
        <w:t xml:space="preserve">, </w:t>
      </w:r>
      <w:r w:rsidR="00D2272B" w:rsidRPr="00CD4D0C">
        <w:rPr>
          <w:rFonts w:cs="Arial"/>
          <w:kern w:val="28"/>
        </w:rPr>
        <w:t xml:space="preserve">tellement </w:t>
      </w:r>
      <w:r w:rsidR="00E74348" w:rsidRPr="00CD4D0C">
        <w:rPr>
          <w:rFonts w:cs="Arial"/>
          <w:kern w:val="28"/>
        </w:rPr>
        <w:t>bien</w:t>
      </w:r>
      <w:r w:rsidR="00434F5B" w:rsidRPr="00CD4D0C">
        <w:rPr>
          <w:rFonts w:cs="Arial"/>
          <w:kern w:val="28"/>
        </w:rPr>
        <w:t xml:space="preserve"> qu’elle ne justifie pas de se baser sur les usages</w:t>
      </w:r>
      <w:r w:rsidR="00590ADF">
        <w:rPr>
          <w:rFonts w:cs="Arial"/>
          <w:kern w:val="28"/>
        </w:rPr>
        <w:t xml:space="preserve"> pour découvrir une solution invisible</w:t>
      </w:r>
      <w:r w:rsidR="00434F5B" w:rsidRPr="00CD4D0C">
        <w:rPr>
          <w:rFonts w:cs="Arial"/>
          <w:kern w:val="28"/>
        </w:rPr>
        <w:t>.</w:t>
      </w:r>
    </w:p>
    <w:p w14:paraId="550642B5" w14:textId="77777777" w:rsidR="00AF6125"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rPr>
        <w:t xml:space="preserve">Que les parents aient des attentes différentes, </w:t>
      </w:r>
      <w:r w:rsidR="00590ADF">
        <w:rPr>
          <w:rFonts w:cs="Arial"/>
          <w:kern w:val="28"/>
        </w:rPr>
        <w:t xml:space="preserve">certes, mais </w:t>
      </w:r>
      <w:r w:rsidRPr="00CD4D0C">
        <w:rPr>
          <w:rFonts w:cs="Arial"/>
          <w:kern w:val="28"/>
        </w:rPr>
        <w:t xml:space="preserve">cela ne </w:t>
      </w:r>
      <w:r w:rsidR="002F7EE0" w:rsidRPr="00CD4D0C">
        <w:rPr>
          <w:rFonts w:cs="Arial"/>
          <w:kern w:val="28"/>
        </w:rPr>
        <w:t xml:space="preserve">saurait </w:t>
      </w:r>
      <w:r w:rsidRPr="00CD4D0C">
        <w:rPr>
          <w:rFonts w:cs="Arial"/>
          <w:kern w:val="28"/>
        </w:rPr>
        <w:t>crée</w:t>
      </w:r>
      <w:r w:rsidR="002F7EE0" w:rsidRPr="00CD4D0C">
        <w:rPr>
          <w:rFonts w:cs="Arial"/>
          <w:kern w:val="28"/>
        </w:rPr>
        <w:t>r</w:t>
      </w:r>
      <w:r w:rsidRPr="00CD4D0C">
        <w:rPr>
          <w:rFonts w:cs="Arial"/>
          <w:kern w:val="28"/>
        </w:rPr>
        <w:t xml:space="preserve"> des obligations. </w:t>
      </w:r>
      <w:r w:rsidR="002F7EE0" w:rsidRPr="00CD4D0C">
        <w:rPr>
          <w:rFonts w:cs="Arial"/>
          <w:kern w:val="28"/>
        </w:rPr>
        <w:t xml:space="preserve">Par ailleurs, les </w:t>
      </w:r>
      <w:r w:rsidR="004A3B54" w:rsidRPr="00CD4D0C">
        <w:rPr>
          <w:rFonts w:cs="Arial"/>
        </w:rPr>
        <w:t>témoignages des parents quant à leurs «</w:t>
      </w:r>
      <w:r w:rsidR="002F7EE0" w:rsidRPr="00CD4D0C">
        <w:rPr>
          <w:rFonts w:cs="Arial"/>
          <w:spacing w:val="-4"/>
        </w:rPr>
        <w:t> </w:t>
      </w:r>
      <w:r w:rsidR="004A3B54" w:rsidRPr="00CD4D0C">
        <w:rPr>
          <w:rFonts w:cs="Arial"/>
        </w:rPr>
        <w:t>attentes</w:t>
      </w:r>
      <w:r w:rsidR="004A3B54" w:rsidRPr="00CD4D0C">
        <w:rPr>
          <w:rFonts w:cs="Arial"/>
          <w:spacing w:val="-2"/>
        </w:rPr>
        <w:t xml:space="preserve"> </w:t>
      </w:r>
      <w:r w:rsidR="004A3B54" w:rsidRPr="00CD4D0C">
        <w:rPr>
          <w:rFonts w:cs="Arial"/>
        </w:rPr>
        <w:t xml:space="preserve">» </w:t>
      </w:r>
      <w:r w:rsidR="008E3D8B" w:rsidRPr="00CD4D0C">
        <w:rPr>
          <w:rFonts w:cs="Arial"/>
        </w:rPr>
        <w:t xml:space="preserve">concernant </w:t>
      </w:r>
      <w:r w:rsidR="004A3B54" w:rsidRPr="00CD4D0C">
        <w:rPr>
          <w:rFonts w:cs="Arial"/>
        </w:rPr>
        <w:t>l’enseignement en personne ne sont d’aucun secours à la théorie de la cause</w:t>
      </w:r>
      <w:r w:rsidR="004A3B54" w:rsidRPr="00CD4D0C">
        <w:rPr>
          <w:rFonts w:cs="Arial"/>
          <w:spacing w:val="40"/>
        </w:rPr>
        <w:t xml:space="preserve"> </w:t>
      </w:r>
      <w:r w:rsidR="004A3B54" w:rsidRPr="00CD4D0C">
        <w:rPr>
          <w:rFonts w:cs="Arial"/>
        </w:rPr>
        <w:t>des Demandeurs.</w:t>
      </w:r>
      <w:r w:rsidR="004A3B54" w:rsidRPr="00CD4D0C">
        <w:rPr>
          <w:rFonts w:cs="Arial"/>
          <w:kern w:val="28"/>
          <w:szCs w:val="24"/>
        </w:rPr>
        <w:t xml:space="preserve"> Malgré les attentes qu’ils invoquent aujourd’hui, les parents venus témoigner reconnaissent tous n’avoir ni consulté le Régime pédagogique ni pris connaissance du contenu des services éducatifs définis par le cadre règlementaire. </w:t>
      </w:r>
      <w:r w:rsidR="000F2CB2" w:rsidRPr="00CD4D0C">
        <w:rPr>
          <w:rFonts w:cs="Arial"/>
          <w:kern w:val="28"/>
        </w:rPr>
        <w:t xml:space="preserve">L’usage ne peut </w:t>
      </w:r>
      <w:r w:rsidR="00283EEB" w:rsidRPr="00CD4D0C">
        <w:rPr>
          <w:rFonts w:cs="Arial"/>
          <w:kern w:val="28"/>
        </w:rPr>
        <w:t xml:space="preserve">donc </w:t>
      </w:r>
      <w:r w:rsidR="000F2CB2" w:rsidRPr="00CD4D0C">
        <w:rPr>
          <w:rFonts w:cs="Arial"/>
          <w:kern w:val="28"/>
        </w:rPr>
        <w:t>servir à interpréter l’intention des parties</w:t>
      </w:r>
      <w:r w:rsidR="00BB1B86" w:rsidRPr="00CD4D0C">
        <w:rPr>
          <w:rFonts w:cs="Arial"/>
          <w:kern w:val="28"/>
        </w:rPr>
        <w:t xml:space="preserve"> au moment de la signature du contrat</w:t>
      </w:r>
      <w:r w:rsidR="00590ADF">
        <w:rPr>
          <w:rFonts w:cs="Arial"/>
          <w:kern w:val="28"/>
        </w:rPr>
        <w:t xml:space="preserve"> alors même que les parents n’ont pas pris connaissance du contenu du contrat</w:t>
      </w:r>
      <w:r w:rsidR="000F2CB2" w:rsidRPr="00CD4D0C">
        <w:rPr>
          <w:rFonts w:cs="Arial"/>
          <w:kern w:val="28"/>
        </w:rPr>
        <w:t>.</w:t>
      </w:r>
      <w:r w:rsidR="00A364DD" w:rsidRPr="00CD4D0C">
        <w:rPr>
          <w:rFonts w:cs="Arial"/>
          <w:kern w:val="28"/>
          <w:szCs w:val="24"/>
        </w:rPr>
        <w:t xml:space="preserve"> </w:t>
      </w:r>
      <w:r w:rsidR="0068333C" w:rsidRPr="00CD4D0C">
        <w:rPr>
          <w:rFonts w:cs="Arial"/>
        </w:rPr>
        <w:t xml:space="preserve">La preuve révèle néanmoins qu’en signant un contrat de services éducatifs, l’intention des parents </w:t>
      </w:r>
      <w:r w:rsidR="00C167DE">
        <w:rPr>
          <w:rFonts w:cs="Arial"/>
        </w:rPr>
        <w:t xml:space="preserve">était de voir à </w:t>
      </w:r>
      <w:r w:rsidR="0002068D" w:rsidRPr="00CD4D0C">
        <w:rPr>
          <w:rFonts w:cs="Arial"/>
        </w:rPr>
        <w:t xml:space="preserve">l’instruction de </w:t>
      </w:r>
      <w:r w:rsidR="0068333C" w:rsidRPr="00CD4D0C">
        <w:rPr>
          <w:rFonts w:cs="Arial"/>
        </w:rPr>
        <w:t xml:space="preserve">leur enfant et </w:t>
      </w:r>
      <w:r w:rsidR="0002068D" w:rsidRPr="00CD4D0C">
        <w:rPr>
          <w:rFonts w:cs="Arial"/>
        </w:rPr>
        <w:t xml:space="preserve">à </w:t>
      </w:r>
      <w:r w:rsidR="0068333C" w:rsidRPr="00CD4D0C">
        <w:rPr>
          <w:rFonts w:cs="Arial"/>
        </w:rPr>
        <w:t>lui procurer un enseignement de qualité.</w:t>
      </w:r>
    </w:p>
    <w:p w14:paraId="6C39EAAD" w14:textId="77777777" w:rsidR="0028424C" w:rsidRPr="006F79E6" w:rsidRDefault="00CE138B" w:rsidP="00D0701D">
      <w:pPr>
        <w:numPr>
          <w:ilvl w:val="0"/>
          <w:numId w:val="1"/>
        </w:numPr>
        <w:tabs>
          <w:tab w:val="clear" w:pos="360"/>
        </w:tabs>
        <w:spacing w:before="120" w:after="120"/>
        <w:jc w:val="both"/>
        <w:rPr>
          <w:rFonts w:cs="Arial"/>
          <w:kern w:val="28"/>
        </w:rPr>
      </w:pPr>
      <w:r w:rsidRPr="006F79E6">
        <w:rPr>
          <w:rFonts w:cs="Arial"/>
          <w:kern w:val="28"/>
        </w:rPr>
        <w:t>Les parents ont conclu un contrat de services éducatifs avec les Écoles. La contrepartie est que l’élève a le droit de recevoir l</w:t>
      </w:r>
      <w:r w:rsidR="00861F08">
        <w:rPr>
          <w:rFonts w:cs="Arial"/>
          <w:kern w:val="28"/>
        </w:rPr>
        <w:t xml:space="preserve">’enseignement </w:t>
      </w:r>
      <w:r w:rsidRPr="006F79E6">
        <w:rPr>
          <w:rFonts w:cs="Arial"/>
          <w:kern w:val="28"/>
        </w:rPr>
        <w:t>pour lequel un contrat a été conclu et pour lequel ses parents ont payé</w:t>
      </w:r>
      <w:r>
        <w:rPr>
          <w:rStyle w:val="Appelnotedebasdep"/>
          <w:rFonts w:cs="Arial"/>
          <w:szCs w:val="24"/>
        </w:rPr>
        <w:footnoteReference w:id="158"/>
      </w:r>
      <w:r w:rsidRPr="006F79E6">
        <w:rPr>
          <w:rFonts w:cs="Arial"/>
          <w:kern w:val="28"/>
        </w:rPr>
        <w:t xml:space="preserve">. </w:t>
      </w:r>
    </w:p>
    <w:p w14:paraId="04ECCF49" w14:textId="77777777" w:rsidR="008A2912" w:rsidRPr="00CD4D0C" w:rsidRDefault="00CE138B" w:rsidP="00D0701D">
      <w:pPr>
        <w:pStyle w:val="Titre4"/>
        <w:spacing w:before="120" w:after="120"/>
        <w:ind w:left="1985" w:hanging="851"/>
        <w:rPr>
          <w:rFonts w:cs="Arial"/>
        </w:rPr>
      </w:pPr>
      <w:bookmarkStart w:id="36" w:name="_Toc256000015"/>
      <w:bookmarkStart w:id="37" w:name="_Toc234404593"/>
      <w:r w:rsidRPr="00CD4D0C">
        <w:rPr>
          <w:rFonts w:cs="Arial"/>
        </w:rPr>
        <w:t>L’enseignement en personne</w:t>
      </w:r>
      <w:bookmarkEnd w:id="36"/>
      <w:bookmarkEnd w:id="37"/>
    </w:p>
    <w:p w14:paraId="0BD8CE4F" w14:textId="77777777" w:rsidR="00596080"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  </w:t>
      </w:r>
      <w:r w:rsidR="00254062" w:rsidRPr="00CD4D0C">
        <w:rPr>
          <w:rFonts w:cs="Arial"/>
          <w:szCs w:val="24"/>
          <w:lang w:eastAsia="fr-CA"/>
        </w:rPr>
        <w:t>E</w:t>
      </w:r>
      <w:r w:rsidRPr="00CD4D0C">
        <w:rPr>
          <w:rFonts w:cs="Arial"/>
          <w:szCs w:val="24"/>
          <w:lang w:eastAsia="fr-CA"/>
        </w:rPr>
        <w:t>n empruntant un parcours interprétatif</w:t>
      </w:r>
      <w:r w:rsidRPr="00CD4D0C">
        <w:rPr>
          <w:rFonts w:cs="Arial"/>
          <w:szCs w:val="24"/>
        </w:rPr>
        <w:t xml:space="preserve"> </w:t>
      </w:r>
      <w:r w:rsidR="00254062" w:rsidRPr="00CD4D0C">
        <w:rPr>
          <w:rFonts w:cs="Arial"/>
          <w:szCs w:val="24"/>
        </w:rPr>
        <w:t xml:space="preserve">quelque peu </w:t>
      </w:r>
      <w:r w:rsidRPr="00CD4D0C">
        <w:rPr>
          <w:rFonts w:cs="Arial"/>
          <w:szCs w:val="24"/>
          <w:lang w:eastAsia="fr-CA"/>
        </w:rPr>
        <w:t>tortueux</w:t>
      </w:r>
      <w:r w:rsidR="00254062" w:rsidRPr="00CD4D0C">
        <w:rPr>
          <w:rFonts w:cs="Arial"/>
          <w:szCs w:val="24"/>
          <w:lang w:eastAsia="fr-CA"/>
        </w:rPr>
        <w:t>,</w:t>
      </w:r>
      <w:r w:rsidRPr="00CD4D0C">
        <w:rPr>
          <w:rFonts w:cs="Arial"/>
          <w:szCs w:val="24"/>
          <w:lang w:eastAsia="fr-CA"/>
        </w:rPr>
        <w:t xml:space="preserve"> les Demandeurs prétendent qu’un contrat de services éducatifs comporte une obligation de résultat à dispenser les services en personne. </w:t>
      </w:r>
      <w:r w:rsidR="00B16084">
        <w:rPr>
          <w:rFonts w:cs="Arial"/>
          <w:szCs w:val="24"/>
          <w:lang w:eastAsia="fr-CA"/>
        </w:rPr>
        <w:t>Q</w:t>
      </w:r>
      <w:r w:rsidRPr="00CD4D0C">
        <w:rPr>
          <w:rFonts w:cs="Arial"/>
        </w:rPr>
        <w:t>uelques remarques nous apparaissent nécessaires à l’égard</w:t>
      </w:r>
      <w:r w:rsidRPr="00CD4D0C">
        <w:rPr>
          <w:rFonts w:cs="Arial"/>
          <w:kern w:val="28"/>
          <w:szCs w:val="24"/>
        </w:rPr>
        <w:t xml:space="preserve"> de l’argument des Demandeurs concernant </w:t>
      </w:r>
      <w:r w:rsidRPr="00CD4D0C">
        <w:rPr>
          <w:rFonts w:cs="Arial"/>
        </w:rPr>
        <w:t>la force obligatoire du contrat</w:t>
      </w:r>
      <w:r w:rsidR="004455E9" w:rsidRPr="00CD4D0C">
        <w:rPr>
          <w:rFonts w:cs="Arial"/>
        </w:rPr>
        <w:t xml:space="preserve"> </w:t>
      </w:r>
      <w:r w:rsidR="00B16084">
        <w:rPr>
          <w:rFonts w:cs="Arial"/>
        </w:rPr>
        <w:t xml:space="preserve">relativement aux </w:t>
      </w:r>
      <w:r w:rsidR="004455E9" w:rsidRPr="00CD4D0C">
        <w:rPr>
          <w:rFonts w:cs="Arial"/>
        </w:rPr>
        <w:t>modalités d’exécution</w:t>
      </w:r>
      <w:r w:rsidRPr="00CD4D0C">
        <w:rPr>
          <w:rFonts w:cs="Arial"/>
        </w:rPr>
        <w:t xml:space="preserve">. </w:t>
      </w:r>
    </w:p>
    <w:p w14:paraId="176F5550" w14:textId="77777777" w:rsidR="00596080" w:rsidRPr="00CD4D0C" w:rsidRDefault="00CE138B" w:rsidP="00D0701D">
      <w:pPr>
        <w:numPr>
          <w:ilvl w:val="0"/>
          <w:numId w:val="1"/>
        </w:numPr>
        <w:tabs>
          <w:tab w:val="clear" w:pos="360"/>
        </w:tabs>
        <w:spacing w:before="120" w:after="120"/>
        <w:ind w:right="6"/>
        <w:jc w:val="both"/>
        <w:rPr>
          <w:rFonts w:cs="Arial"/>
        </w:rPr>
      </w:pPr>
      <w:r w:rsidRPr="00CD4D0C">
        <w:rPr>
          <w:rFonts w:cs="Arial"/>
        </w:rPr>
        <w:t>Certes, une fois validement formé, le contrat crée des obligations</w:t>
      </w:r>
      <w:r>
        <w:rPr>
          <w:rStyle w:val="Appelnotedebasdep"/>
          <w:rFonts w:cs="Arial"/>
          <w:lang w:eastAsia="fr-CA"/>
        </w:rPr>
        <w:footnoteReference w:id="159"/>
      </w:r>
      <w:r w:rsidRPr="00CD4D0C">
        <w:rPr>
          <w:rFonts w:cs="Arial"/>
        </w:rPr>
        <w:t xml:space="preserve"> et oblige les parties à s’y conformer. </w:t>
      </w:r>
      <w:r w:rsidR="00EB448C" w:rsidRPr="00CD4D0C">
        <w:rPr>
          <w:rFonts w:cs="Arial"/>
        </w:rPr>
        <w:t xml:space="preserve">Les Demandeurs </w:t>
      </w:r>
      <w:r w:rsidR="00BF4939" w:rsidRPr="00CD4D0C">
        <w:rPr>
          <w:rFonts w:cs="Arial"/>
        </w:rPr>
        <w:t xml:space="preserve">insistent </w:t>
      </w:r>
      <w:r w:rsidR="00EB448C" w:rsidRPr="00CD4D0C">
        <w:rPr>
          <w:rFonts w:cs="Arial"/>
        </w:rPr>
        <w:t xml:space="preserve">qu’une </w:t>
      </w:r>
      <w:r w:rsidRPr="00CD4D0C">
        <w:rPr>
          <w:rFonts w:cs="Arial"/>
        </w:rPr>
        <w:t>partie ne peut, sauf entente, en modifier les termes ou ses modalités d’exécution</w:t>
      </w:r>
      <w:r>
        <w:rPr>
          <w:rStyle w:val="Appelnotedebasdep"/>
          <w:rFonts w:cs="Arial"/>
          <w:iCs/>
        </w:rPr>
        <w:footnoteReference w:id="160"/>
      </w:r>
      <w:r w:rsidRPr="00CD4D0C">
        <w:rPr>
          <w:rFonts w:cs="Arial"/>
        </w:rPr>
        <w:t>.</w:t>
      </w:r>
      <w:r w:rsidRPr="00CD4D0C">
        <w:rPr>
          <w:rFonts w:cs="Arial"/>
          <w:kern w:val="28"/>
          <w:szCs w:val="24"/>
        </w:rPr>
        <w:t xml:space="preserve"> </w:t>
      </w:r>
      <w:r w:rsidR="00691CE4" w:rsidRPr="00CD4D0C">
        <w:rPr>
          <w:rFonts w:cs="Arial"/>
          <w:kern w:val="28"/>
          <w:szCs w:val="24"/>
        </w:rPr>
        <w:t xml:space="preserve">Partant de ce principe, ils </w:t>
      </w:r>
      <w:r w:rsidR="00BF4939" w:rsidRPr="00CD4D0C">
        <w:rPr>
          <w:rFonts w:cs="Arial"/>
          <w:kern w:val="28"/>
          <w:szCs w:val="24"/>
        </w:rPr>
        <w:t xml:space="preserve">plaident </w:t>
      </w:r>
      <w:r w:rsidRPr="00CD4D0C">
        <w:rPr>
          <w:rFonts w:cs="Arial"/>
        </w:rPr>
        <w:t>que les Écoles ne pouvaient pas transformer unilatéralement une prestation scolaire en présence en une prestation à distance</w:t>
      </w:r>
      <w:r w:rsidR="00BF4939" w:rsidRPr="00CD4D0C">
        <w:rPr>
          <w:rFonts w:cs="Arial"/>
        </w:rPr>
        <w:t xml:space="preserve">. </w:t>
      </w:r>
      <w:r w:rsidRPr="00214856">
        <w:rPr>
          <w:rFonts w:cs="Arial"/>
        </w:rPr>
        <w:t xml:space="preserve">Même si cette transformation a été imposée par les circonstances sanitaires et même si les écoles ont déployé des efforts, les Demandeurs considèrent </w:t>
      </w:r>
      <w:r w:rsidR="003158E6" w:rsidRPr="00214856">
        <w:rPr>
          <w:rFonts w:cs="Arial"/>
        </w:rPr>
        <w:t xml:space="preserve">que </w:t>
      </w:r>
      <w:r w:rsidRPr="00214856">
        <w:rPr>
          <w:rFonts w:cs="Arial"/>
        </w:rPr>
        <w:t xml:space="preserve">les modalités essentielles d’exécution du contrat ont été modifiées sans entente </w:t>
      </w:r>
      <w:r w:rsidR="003158E6" w:rsidRPr="00214856">
        <w:rPr>
          <w:rFonts w:cs="Arial"/>
        </w:rPr>
        <w:t xml:space="preserve">avec les </w:t>
      </w:r>
      <w:r w:rsidRPr="00214856">
        <w:rPr>
          <w:rFonts w:cs="Arial"/>
        </w:rPr>
        <w:t>parents.</w:t>
      </w:r>
      <w:r w:rsidRPr="00CD4D0C">
        <w:rPr>
          <w:rFonts w:cs="Arial"/>
          <w:strike/>
        </w:rPr>
        <w:t xml:space="preserve"> </w:t>
      </w:r>
    </w:p>
    <w:p w14:paraId="2528A2C6" w14:textId="77777777" w:rsidR="00A96DBB"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 xml:space="preserve">Or, il apparaît </w:t>
      </w:r>
      <w:r w:rsidR="00596080" w:rsidRPr="00CD4D0C">
        <w:rPr>
          <w:rFonts w:cs="Arial"/>
        </w:rPr>
        <w:t xml:space="preserve">difficile de prétendre que les « modalités </w:t>
      </w:r>
      <w:r w:rsidR="00596080" w:rsidRPr="003B3A61">
        <w:rPr>
          <w:rFonts w:cs="Arial"/>
        </w:rPr>
        <w:t xml:space="preserve">essentielles </w:t>
      </w:r>
      <w:r w:rsidR="00596080" w:rsidRPr="00CD4D0C">
        <w:rPr>
          <w:rFonts w:cs="Arial"/>
        </w:rPr>
        <w:t xml:space="preserve">d’exécution » du contrat ont été modifiées sans entente </w:t>
      </w:r>
      <w:r w:rsidR="00915353" w:rsidRPr="00CD4D0C">
        <w:rPr>
          <w:rFonts w:cs="Arial"/>
        </w:rPr>
        <w:t xml:space="preserve">avec les </w:t>
      </w:r>
      <w:r w:rsidR="00596080" w:rsidRPr="00CD4D0C">
        <w:rPr>
          <w:rFonts w:cs="Arial"/>
        </w:rPr>
        <w:t>parents, alors même que les modalités d’exécution ne font pas l’objet d’entente entre les parties</w:t>
      </w:r>
      <w:r w:rsidR="00D8713E" w:rsidRPr="00CD4D0C">
        <w:rPr>
          <w:rFonts w:cs="Arial"/>
        </w:rPr>
        <w:t>, en raison de l</w:t>
      </w:r>
      <w:r w:rsidR="008E2DBA" w:rsidRPr="00CD4D0C">
        <w:rPr>
          <w:rFonts w:cs="Arial"/>
        </w:rPr>
        <w:t>’</w:t>
      </w:r>
      <w:r w:rsidR="00D8713E" w:rsidRPr="00CD4D0C">
        <w:rPr>
          <w:rFonts w:cs="Arial"/>
        </w:rPr>
        <w:t xml:space="preserve">autonomie </w:t>
      </w:r>
      <w:r w:rsidR="008E2DBA" w:rsidRPr="00CD4D0C">
        <w:rPr>
          <w:rFonts w:cs="Arial"/>
        </w:rPr>
        <w:t xml:space="preserve">des Écoles et des enseignants </w:t>
      </w:r>
      <w:r w:rsidR="00D8713E" w:rsidRPr="00CD4D0C">
        <w:rPr>
          <w:rFonts w:cs="Arial"/>
        </w:rPr>
        <w:t>dans l’exécution</w:t>
      </w:r>
      <w:r w:rsidR="008E2DBA" w:rsidRPr="00CD4D0C">
        <w:rPr>
          <w:rFonts w:cs="Arial"/>
        </w:rPr>
        <w:t xml:space="preserve"> de la dispense de services éducatifs</w:t>
      </w:r>
      <w:r>
        <w:rPr>
          <w:rStyle w:val="Appelnotedebasdep"/>
          <w:rFonts w:cs="Arial"/>
        </w:rPr>
        <w:footnoteReference w:id="161"/>
      </w:r>
      <w:r w:rsidR="00596080" w:rsidRPr="00CD4D0C">
        <w:rPr>
          <w:rFonts w:cs="Arial"/>
        </w:rPr>
        <w:t>.</w:t>
      </w:r>
      <w:r w:rsidR="006C4D97" w:rsidRPr="00CD4D0C">
        <w:rPr>
          <w:rFonts w:cs="Arial"/>
        </w:rPr>
        <w:t xml:space="preserve"> </w:t>
      </w:r>
      <w:r w:rsidR="00CF6F5E" w:rsidRPr="00CD4D0C">
        <w:rPr>
          <w:rFonts w:cs="Arial"/>
          <w:kern w:val="28"/>
          <w:szCs w:val="24"/>
        </w:rPr>
        <w:t xml:space="preserve">Rappelons qu’une </w:t>
      </w:r>
      <w:r w:rsidR="00383628">
        <w:rPr>
          <w:rFonts w:cs="Arial"/>
          <w:szCs w:val="24"/>
        </w:rPr>
        <w:t>é</w:t>
      </w:r>
      <w:r w:rsidRPr="00CD4D0C">
        <w:rPr>
          <w:rFonts w:cs="Arial"/>
          <w:szCs w:val="24"/>
        </w:rPr>
        <w:t xml:space="preserve">cole a le libre choix des moyens d’exécution du contrat de services éducatifs afin de dispenser le </w:t>
      </w:r>
      <w:r w:rsidRPr="00CD4D0C">
        <w:rPr>
          <w:rFonts w:cs="Arial"/>
          <w:iCs/>
          <w:szCs w:val="24"/>
        </w:rPr>
        <w:t>Régime pédagogique</w:t>
      </w:r>
      <w:r w:rsidRPr="00CD4D0C">
        <w:rPr>
          <w:rFonts w:cs="Arial"/>
          <w:i/>
          <w:szCs w:val="24"/>
        </w:rPr>
        <w:t xml:space="preserve"> </w:t>
      </w:r>
      <w:r w:rsidRPr="00CD4D0C">
        <w:rPr>
          <w:rFonts w:cs="Arial"/>
          <w:szCs w:val="24"/>
        </w:rPr>
        <w:t>et le PFEQ</w:t>
      </w:r>
      <w:r>
        <w:rPr>
          <w:rStyle w:val="Appelnotedebasdep"/>
          <w:rFonts w:cs="Arial"/>
          <w:szCs w:val="24"/>
        </w:rPr>
        <w:footnoteReference w:id="162"/>
      </w:r>
      <w:r w:rsidRPr="00CD4D0C">
        <w:rPr>
          <w:rFonts w:cs="Arial"/>
          <w:szCs w:val="24"/>
        </w:rPr>
        <w:t>.</w:t>
      </w:r>
    </w:p>
    <w:p w14:paraId="22F94F10" w14:textId="77777777" w:rsidR="00A96DBB"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Comme le notait le jugement d’autorisation, le contrat n’énonce pas </w:t>
      </w:r>
      <w:r w:rsidRPr="00CD4D0C">
        <w:rPr>
          <w:rFonts w:cs="Arial"/>
          <w:i/>
          <w:iCs/>
        </w:rPr>
        <w:t>comment</w:t>
      </w:r>
      <w:r w:rsidRPr="00CD4D0C">
        <w:rPr>
          <w:rFonts w:cs="Arial"/>
        </w:rPr>
        <w:t xml:space="preserve"> le Collège doit dispenser les services éducatifs</w:t>
      </w:r>
      <w:r w:rsidR="00711621" w:rsidRPr="00CD4D0C">
        <w:rPr>
          <w:rFonts w:cs="Arial"/>
        </w:rPr>
        <w:t>,</w:t>
      </w:r>
      <w:r w:rsidRPr="00CD4D0C">
        <w:rPr>
          <w:rFonts w:cs="Arial"/>
        </w:rPr>
        <w:t xml:space="preserve"> pas plus que le Régime pédagogique</w:t>
      </w:r>
      <w:r>
        <w:rPr>
          <w:rStyle w:val="Appelnotedebasdep"/>
          <w:rFonts w:cs="Arial"/>
        </w:rPr>
        <w:footnoteReference w:id="163"/>
      </w:r>
      <w:r w:rsidRPr="00CD4D0C">
        <w:rPr>
          <w:rFonts w:cs="Arial"/>
        </w:rPr>
        <w:t>.</w:t>
      </w:r>
    </w:p>
    <w:p w14:paraId="515AD714" w14:textId="77777777" w:rsidR="00715ACF" w:rsidRPr="00715ACF" w:rsidRDefault="00CE138B" w:rsidP="00D0701D">
      <w:pPr>
        <w:numPr>
          <w:ilvl w:val="0"/>
          <w:numId w:val="1"/>
        </w:numPr>
        <w:tabs>
          <w:tab w:val="clear" w:pos="360"/>
        </w:tabs>
        <w:spacing w:before="120" w:after="120"/>
        <w:jc w:val="both"/>
        <w:rPr>
          <w:rFonts w:cs="Arial"/>
          <w:kern w:val="28"/>
        </w:rPr>
      </w:pPr>
      <w:r w:rsidRPr="00CD4D0C">
        <w:rPr>
          <w:rFonts w:cs="Arial"/>
        </w:rPr>
        <w:t xml:space="preserve">Enfin, </w:t>
      </w:r>
      <w:r w:rsidR="0037649C" w:rsidRPr="00CD4D0C">
        <w:rPr>
          <w:rFonts w:cs="Arial"/>
        </w:rPr>
        <w:t>m</w:t>
      </w:r>
      <w:r w:rsidR="007561F2" w:rsidRPr="00CD4D0C">
        <w:rPr>
          <w:rFonts w:cs="Arial"/>
        </w:rPr>
        <w:t xml:space="preserve">ême dans l’hypothèse d’une obligation de </w:t>
      </w:r>
      <w:r w:rsidR="007561F2" w:rsidRPr="00CD4D0C">
        <w:rPr>
          <w:rFonts w:cs="Arial"/>
          <w:szCs w:val="24"/>
        </w:rPr>
        <w:t>dispenser l’enseignement en personne, il n’y a pas de violation contractuelle en l’espèce.</w:t>
      </w:r>
      <w:r>
        <w:rPr>
          <w:rFonts w:cs="Arial"/>
          <w:kern w:val="28"/>
        </w:rPr>
        <w:t xml:space="preserve"> </w:t>
      </w:r>
      <w:r w:rsidRPr="00715ACF">
        <w:rPr>
          <w:rFonts w:cs="Arial"/>
          <w:kern w:val="28"/>
        </w:rPr>
        <w:t>Au vu des éléments de preuve, l'allégation de violation contractuelle relative à la quantité d’enseignement en personne s'avère indéfendable.</w:t>
      </w:r>
    </w:p>
    <w:p w14:paraId="24F9F1EF" w14:textId="77777777" w:rsidR="00741F1E"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szCs w:val="24"/>
        </w:rPr>
        <w:t xml:space="preserve">Au 13 mars 2020, </w:t>
      </w:r>
      <w:r w:rsidR="004A3B54" w:rsidRPr="00CD4D0C">
        <w:rPr>
          <w:rFonts w:cs="Arial"/>
          <w:kern w:val="28"/>
          <w:szCs w:val="24"/>
        </w:rPr>
        <w:t xml:space="preserve">110 jours </w:t>
      </w:r>
      <w:r w:rsidR="00C9487D" w:rsidRPr="00CD4D0C">
        <w:rPr>
          <w:rFonts w:cs="Arial"/>
          <w:kern w:val="28"/>
          <w:szCs w:val="24"/>
        </w:rPr>
        <w:t xml:space="preserve">de services </w:t>
      </w:r>
      <w:r w:rsidR="004A3B54" w:rsidRPr="00CD4D0C">
        <w:rPr>
          <w:rFonts w:cs="Arial"/>
          <w:kern w:val="28"/>
          <w:szCs w:val="24"/>
        </w:rPr>
        <w:t xml:space="preserve">étaient déjà écoulés avant la fermeture des </w:t>
      </w:r>
      <w:r w:rsidR="00383628">
        <w:rPr>
          <w:rFonts w:cs="Arial"/>
          <w:kern w:val="28"/>
          <w:szCs w:val="24"/>
        </w:rPr>
        <w:t>É</w:t>
      </w:r>
      <w:r w:rsidR="004A3B54" w:rsidRPr="00CD4D0C">
        <w:rPr>
          <w:rFonts w:cs="Arial"/>
          <w:kern w:val="28"/>
          <w:szCs w:val="24"/>
        </w:rPr>
        <w:t xml:space="preserve">coles. </w:t>
      </w:r>
      <w:r w:rsidRPr="00CD4D0C">
        <w:rPr>
          <w:rFonts w:cs="Arial"/>
          <w:kern w:val="28"/>
        </w:rPr>
        <w:t xml:space="preserve">La codemanderesse reconnaît qu’il y a eu 110 jours d’enseignement </w:t>
      </w:r>
      <w:r w:rsidR="00CA5D9F" w:rsidRPr="00CD4D0C">
        <w:rPr>
          <w:rFonts w:cs="Arial"/>
          <w:kern w:val="28"/>
        </w:rPr>
        <w:t xml:space="preserve">en présence </w:t>
      </w:r>
      <w:r w:rsidRPr="00CD4D0C">
        <w:rPr>
          <w:rFonts w:cs="Arial"/>
          <w:kern w:val="28"/>
        </w:rPr>
        <w:t>à l’</w:t>
      </w:r>
      <w:r w:rsidR="00383628">
        <w:rPr>
          <w:rFonts w:cs="Arial"/>
          <w:kern w:val="28"/>
        </w:rPr>
        <w:t>É</w:t>
      </w:r>
      <w:r w:rsidRPr="00CD4D0C">
        <w:rPr>
          <w:rFonts w:cs="Arial"/>
          <w:kern w:val="28"/>
        </w:rPr>
        <w:t xml:space="preserve">cole. C’est </w:t>
      </w:r>
      <w:r w:rsidR="002E31C5" w:rsidRPr="00CD4D0C">
        <w:rPr>
          <w:rFonts w:cs="Arial"/>
          <w:kern w:val="28"/>
        </w:rPr>
        <w:t xml:space="preserve">d’ailleurs </w:t>
      </w:r>
      <w:r w:rsidRPr="00CD4D0C">
        <w:rPr>
          <w:rFonts w:cs="Arial"/>
          <w:kern w:val="28"/>
        </w:rPr>
        <w:t>ainsi qu’elle</w:t>
      </w:r>
      <w:r w:rsidR="00057A56" w:rsidRPr="00CD4D0C">
        <w:rPr>
          <w:rFonts w:cs="Arial"/>
          <w:kern w:val="28"/>
        </w:rPr>
        <w:t xml:space="preserve"> calcule </w:t>
      </w:r>
      <w:r w:rsidRPr="00CD4D0C">
        <w:rPr>
          <w:rFonts w:cs="Arial"/>
          <w:kern w:val="28"/>
        </w:rPr>
        <w:t>un manque de 70</w:t>
      </w:r>
      <w:r w:rsidR="002E31C5" w:rsidRPr="00CD4D0C">
        <w:rPr>
          <w:rFonts w:cs="Arial"/>
          <w:kern w:val="28"/>
        </w:rPr>
        <w:t xml:space="preserve"> jours</w:t>
      </w:r>
      <w:r w:rsidR="00057A56" w:rsidRPr="00CD4D0C">
        <w:rPr>
          <w:rFonts w:cs="Arial"/>
          <w:kern w:val="28"/>
        </w:rPr>
        <w:t xml:space="preserve"> comparativement aux 180 jours prévus au Régime pédagogique initial</w:t>
      </w:r>
      <w:r w:rsidRPr="00CD4D0C">
        <w:rPr>
          <w:rFonts w:cs="Arial"/>
          <w:kern w:val="28"/>
        </w:rPr>
        <w:t>.</w:t>
      </w:r>
    </w:p>
    <w:p w14:paraId="23C3253C" w14:textId="77777777" w:rsidR="00DC3F91"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szCs w:val="24"/>
        </w:rPr>
        <w:t xml:space="preserve">Or, l’action collective a été autorisée à l’égard du nombre de jours pendant lesquels des services n’auraient </w:t>
      </w:r>
      <w:r w:rsidRPr="00D03489">
        <w:rPr>
          <w:rFonts w:cs="Arial"/>
          <w:i/>
          <w:iCs/>
          <w:kern w:val="28"/>
          <w:szCs w:val="24"/>
        </w:rPr>
        <w:t>pas</w:t>
      </w:r>
      <w:r w:rsidRPr="00CD4D0C">
        <w:rPr>
          <w:rFonts w:cs="Arial"/>
          <w:kern w:val="28"/>
          <w:szCs w:val="24"/>
        </w:rPr>
        <w:t xml:space="preserve"> été dispensés. Dans la mesure où, conformément au décret du 27 mai 2020, le calendrier scolaire devait comprendre 110 journées consacrées aux services éducatifs, et non plus 180, la thèse des Demandeurs ne tient plus selon laquelle l’enseignement s’effectue habituellement par leur fréquentation physique de l’établissement à chaque jour ouvrable du calendrier scolaire</w:t>
      </w:r>
      <w:r>
        <w:rPr>
          <w:rStyle w:val="Appelnotedebasdep"/>
          <w:rFonts w:cs="Arial"/>
          <w:kern w:val="28"/>
          <w:szCs w:val="24"/>
        </w:rPr>
        <w:footnoteReference w:id="164"/>
      </w:r>
      <w:r w:rsidRPr="00CD4D0C">
        <w:rPr>
          <w:rFonts w:cs="Arial"/>
          <w:kern w:val="28"/>
          <w:szCs w:val="24"/>
        </w:rPr>
        <w:t xml:space="preserve">. Les élèves </w:t>
      </w:r>
      <w:r w:rsidR="00D03489">
        <w:rPr>
          <w:rFonts w:cs="Arial"/>
          <w:kern w:val="28"/>
          <w:szCs w:val="24"/>
        </w:rPr>
        <w:t xml:space="preserve">ont </w:t>
      </w:r>
      <w:r w:rsidRPr="00CD4D0C">
        <w:rPr>
          <w:rFonts w:cs="Arial"/>
          <w:kern w:val="28"/>
          <w:szCs w:val="24"/>
        </w:rPr>
        <w:t>effectivement fréquenté physiquement leur établissement à chaque jour du calendrier scolaire</w:t>
      </w:r>
      <w:r w:rsidR="00C9487D" w:rsidRPr="00CD4D0C">
        <w:rPr>
          <w:rFonts w:cs="Arial"/>
          <w:kern w:val="28"/>
          <w:szCs w:val="24"/>
        </w:rPr>
        <w:t xml:space="preserve">. L’allégation d’une </w:t>
      </w:r>
      <w:r w:rsidRPr="00CD4D0C">
        <w:rPr>
          <w:rFonts w:cs="Arial"/>
          <w:kern w:val="28"/>
          <w:szCs w:val="24"/>
        </w:rPr>
        <w:t>inexécution contractuelle au niveau de la quantité</w:t>
      </w:r>
      <w:r w:rsidR="00C9487D" w:rsidRPr="00CD4D0C">
        <w:rPr>
          <w:rFonts w:cs="Arial"/>
          <w:kern w:val="28"/>
          <w:szCs w:val="24"/>
        </w:rPr>
        <w:t xml:space="preserve"> n</w:t>
      </w:r>
      <w:r w:rsidR="0092477F" w:rsidRPr="00CD4D0C">
        <w:rPr>
          <w:rFonts w:cs="Arial"/>
          <w:kern w:val="28"/>
          <w:szCs w:val="24"/>
        </w:rPr>
        <w:t>’est plus fondé</w:t>
      </w:r>
      <w:r w:rsidR="0033486D" w:rsidRPr="00CD4D0C">
        <w:rPr>
          <w:rFonts w:cs="Arial"/>
          <w:kern w:val="28"/>
          <w:szCs w:val="24"/>
        </w:rPr>
        <w:t>e</w:t>
      </w:r>
      <w:r w:rsidRPr="00CD4D0C">
        <w:rPr>
          <w:rFonts w:cs="Arial"/>
          <w:kern w:val="28"/>
          <w:szCs w:val="24"/>
        </w:rPr>
        <w:t xml:space="preserve">. </w:t>
      </w:r>
    </w:p>
    <w:p w14:paraId="1078263F" w14:textId="77777777" w:rsidR="008B2CB0"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szCs w:val="24"/>
        </w:rPr>
        <w:t>Au-delà de ces 110 jours, les reproches ne concernent que la qualité.</w:t>
      </w:r>
      <w:r w:rsidR="007D7D32" w:rsidRPr="00CD4D0C">
        <w:rPr>
          <w:rFonts w:cs="Arial"/>
          <w:kern w:val="28"/>
          <w:szCs w:val="24"/>
        </w:rPr>
        <w:t xml:space="preserve"> Cependant, </w:t>
      </w:r>
      <w:r w:rsidRPr="00CD4D0C">
        <w:rPr>
          <w:rFonts w:cs="Arial"/>
          <w:kern w:val="28"/>
          <w:szCs w:val="24"/>
        </w:rPr>
        <w:t>l’action collective</w:t>
      </w:r>
      <w:r w:rsidR="007D7D32" w:rsidRPr="00CD4D0C">
        <w:rPr>
          <w:rFonts w:cs="Arial"/>
          <w:kern w:val="28"/>
          <w:szCs w:val="24"/>
        </w:rPr>
        <w:t xml:space="preserve"> autorisée est</w:t>
      </w:r>
      <w:r w:rsidRPr="00CD4D0C">
        <w:rPr>
          <w:rFonts w:cs="Arial"/>
          <w:kern w:val="28"/>
          <w:szCs w:val="24"/>
        </w:rPr>
        <w:t xml:space="preserve"> limitée à une insuffisance de quantité de services éducatif</w:t>
      </w:r>
      <w:r w:rsidR="003363A0" w:rsidRPr="00CD4D0C">
        <w:rPr>
          <w:rFonts w:cs="Arial"/>
          <w:kern w:val="28"/>
          <w:szCs w:val="24"/>
        </w:rPr>
        <w:t>s et non pas de leur qualité</w:t>
      </w:r>
      <w:r>
        <w:rPr>
          <w:rStyle w:val="Appelnotedebasdep"/>
          <w:rFonts w:cs="Arial"/>
          <w:kern w:val="28"/>
          <w:szCs w:val="24"/>
        </w:rPr>
        <w:footnoteReference w:id="165"/>
      </w:r>
      <w:r w:rsidRPr="00CD4D0C">
        <w:rPr>
          <w:rFonts w:cs="Arial"/>
          <w:kern w:val="28"/>
          <w:szCs w:val="24"/>
        </w:rPr>
        <w:t>.</w:t>
      </w:r>
    </w:p>
    <w:p w14:paraId="6C60023F" w14:textId="77777777" w:rsidR="008E424C" w:rsidRPr="004E2F28" w:rsidRDefault="00CE138B" w:rsidP="00D0701D">
      <w:pPr>
        <w:numPr>
          <w:ilvl w:val="0"/>
          <w:numId w:val="1"/>
        </w:numPr>
        <w:tabs>
          <w:tab w:val="clear" w:pos="360"/>
        </w:tabs>
        <w:spacing w:before="120" w:after="120"/>
        <w:ind w:right="6"/>
        <w:jc w:val="both"/>
        <w:rPr>
          <w:rFonts w:cs="Arial"/>
          <w:kern w:val="28"/>
          <w:szCs w:val="24"/>
        </w:rPr>
      </w:pPr>
      <w:r w:rsidRPr="004E2F28">
        <w:rPr>
          <w:rFonts w:cs="Arial"/>
          <w:kern w:val="28"/>
          <w:szCs w:val="24"/>
        </w:rPr>
        <w:t>Une dernière remarque</w:t>
      </w:r>
      <w:r w:rsidR="00CA3DDD" w:rsidRPr="004E2F28">
        <w:rPr>
          <w:rFonts w:cs="Arial"/>
          <w:kern w:val="28"/>
          <w:szCs w:val="24"/>
        </w:rPr>
        <w:t xml:space="preserve"> à l’égard de l’allégation </w:t>
      </w:r>
      <w:r w:rsidR="00B16084">
        <w:rPr>
          <w:rFonts w:cs="Arial"/>
          <w:kern w:val="28"/>
          <w:szCs w:val="24"/>
        </w:rPr>
        <w:t xml:space="preserve">suivante </w:t>
      </w:r>
      <w:r w:rsidR="00CA3DDD" w:rsidRPr="004E2F28">
        <w:rPr>
          <w:rFonts w:cs="Arial"/>
          <w:kern w:val="28"/>
          <w:szCs w:val="24"/>
        </w:rPr>
        <w:t>des Demandeurs: « Traditionnellement, l’enseignement aux enfants mineurs s’est toujours donné en personne dans une classe, avec un tableau à l’avant et un professeur, alors que les élèves sont assis à leur pupitre »</w:t>
      </w:r>
      <w:r>
        <w:rPr>
          <w:rStyle w:val="Appelnotedebasdep"/>
          <w:rFonts w:cs="Arial"/>
          <w:kern w:val="28"/>
          <w:szCs w:val="24"/>
        </w:rPr>
        <w:footnoteReference w:id="166"/>
      </w:r>
      <w:r w:rsidR="00CA3DDD" w:rsidRPr="004E2F28">
        <w:rPr>
          <w:rFonts w:cs="Arial"/>
          <w:kern w:val="28"/>
          <w:szCs w:val="24"/>
        </w:rPr>
        <w:t xml:space="preserve">. </w:t>
      </w:r>
      <w:r w:rsidRPr="004E2F28">
        <w:rPr>
          <w:rFonts w:cs="Arial"/>
        </w:rPr>
        <w:t xml:space="preserve">Or, </w:t>
      </w:r>
      <w:r w:rsidR="009A2FDB" w:rsidRPr="004E2F28">
        <w:rPr>
          <w:rFonts w:cs="Arial"/>
        </w:rPr>
        <w:t xml:space="preserve">la preuve révèle que </w:t>
      </w:r>
      <w:r w:rsidRPr="004E2F28">
        <w:rPr>
          <w:rFonts w:cs="Arial"/>
        </w:rPr>
        <w:t xml:space="preserve">la formule d’un professeur en avant d’une classe où les élèves sont assis à un pupitre n’est plus la seule façon d’enseigner. </w:t>
      </w:r>
      <w:r w:rsidR="00146481" w:rsidRPr="004E2F28">
        <w:rPr>
          <w:rFonts w:cs="Arial"/>
        </w:rPr>
        <w:t xml:space="preserve">D’ailleurs, </w:t>
      </w:r>
      <w:r w:rsidRPr="004E2F28">
        <w:rPr>
          <w:rFonts w:cs="Arial"/>
        </w:rPr>
        <w:t xml:space="preserve">comme l’a expliqué </w:t>
      </w:r>
      <w:r w:rsidR="00146481" w:rsidRPr="004E2F28">
        <w:rPr>
          <w:rFonts w:cs="Arial"/>
        </w:rPr>
        <w:t xml:space="preserve">un directeur général d’une École, </w:t>
      </w:r>
      <w:r w:rsidRPr="004E2F28">
        <w:rPr>
          <w:rFonts w:cs="Arial"/>
        </w:rPr>
        <w:t>l’enseignement au primaire et secondaire se distingue de manière marquée de celui connu par les personnes âgées de plus de 35</w:t>
      </w:r>
      <w:r w:rsidR="00146481" w:rsidRPr="004E2F28">
        <w:rPr>
          <w:rFonts w:cs="Arial"/>
        </w:rPr>
        <w:t> </w:t>
      </w:r>
      <w:r w:rsidRPr="004E2F28">
        <w:rPr>
          <w:rFonts w:cs="Arial"/>
        </w:rPr>
        <w:t>ans</w:t>
      </w:r>
      <w:r w:rsidR="00146481" w:rsidRPr="004E2F28">
        <w:rPr>
          <w:rFonts w:cs="Arial"/>
        </w:rPr>
        <w:t>, entre autres,</w:t>
      </w:r>
      <w:r w:rsidRPr="004E2F28">
        <w:rPr>
          <w:rFonts w:cs="Arial"/>
        </w:rPr>
        <w:t xml:space="preserve"> « l’approche du </w:t>
      </w:r>
      <w:r w:rsidR="00146481" w:rsidRPr="004E2F28">
        <w:rPr>
          <w:rFonts w:cs="Arial"/>
          <w:kern w:val="28"/>
        </w:rPr>
        <w:t xml:space="preserve">Collège Jean de la Mennais, </w:t>
      </w:r>
      <w:r w:rsidRPr="004E2F28">
        <w:rPr>
          <w:rFonts w:cs="Arial"/>
        </w:rPr>
        <w:t>ce n’est pas une tête qui parle en avant pendant trois heures »</w:t>
      </w:r>
      <w:r>
        <w:rPr>
          <w:rStyle w:val="Appelnotedebasdep"/>
          <w:rFonts w:cs="Arial"/>
        </w:rPr>
        <w:footnoteReference w:id="167"/>
      </w:r>
      <w:r w:rsidRPr="004E2F28">
        <w:rPr>
          <w:rFonts w:cs="Arial"/>
        </w:rPr>
        <w:t xml:space="preserve">. </w:t>
      </w:r>
      <w:r w:rsidR="00146481" w:rsidRPr="004E2F28">
        <w:rPr>
          <w:rFonts w:cs="Arial"/>
        </w:rPr>
        <w:t xml:space="preserve">Par exemple, à ce Collège, </w:t>
      </w:r>
      <w:r w:rsidRPr="004E2F28">
        <w:rPr>
          <w:rFonts w:cs="Arial"/>
        </w:rPr>
        <w:t>le co</w:t>
      </w:r>
      <w:r w:rsidR="003B56E0">
        <w:rPr>
          <w:rFonts w:cs="Arial"/>
        </w:rPr>
        <w:t>-</w:t>
      </w:r>
      <w:r w:rsidRPr="004E2F28">
        <w:rPr>
          <w:rFonts w:cs="Arial"/>
        </w:rPr>
        <w:t>enseignement du cours informatique se fait virtuellement depuis 2017</w:t>
      </w:r>
      <w:r w:rsidR="00B16084">
        <w:rPr>
          <w:rFonts w:cs="Arial"/>
        </w:rPr>
        <w:t xml:space="preserve"> et, </w:t>
      </w:r>
      <w:r w:rsidRPr="004E2F28">
        <w:rPr>
          <w:rFonts w:cs="Arial"/>
        </w:rPr>
        <w:t>depuis 2011, les enseignants utilisent les plateformes Moodle et Google</w:t>
      </w:r>
      <w:r w:rsidR="004E2F28" w:rsidRPr="004E2F28">
        <w:rPr>
          <w:rFonts w:cs="Arial"/>
        </w:rPr>
        <w:t>, permettant de connecter des cours en ligne</w:t>
      </w:r>
      <w:r w:rsidRPr="004E2F28">
        <w:rPr>
          <w:rFonts w:cs="Arial"/>
        </w:rPr>
        <w:t xml:space="preserve">. </w:t>
      </w:r>
    </w:p>
    <w:p w14:paraId="3A43100A" w14:textId="77777777" w:rsidR="00B56C99" w:rsidRPr="00CD4D0C" w:rsidRDefault="00CE138B" w:rsidP="00D0701D">
      <w:pPr>
        <w:pStyle w:val="Titre4"/>
        <w:spacing w:before="120" w:after="120"/>
        <w:ind w:left="1985" w:hanging="851"/>
        <w:rPr>
          <w:rFonts w:cs="Arial"/>
        </w:rPr>
      </w:pPr>
      <w:bookmarkStart w:id="38" w:name="_Toc256000016"/>
      <w:bookmarkStart w:id="39" w:name="_Toc234404594"/>
      <w:r w:rsidRPr="00CD4D0C">
        <w:rPr>
          <w:rFonts w:cs="Arial"/>
        </w:rPr>
        <w:t>La garde et la supervision</w:t>
      </w:r>
      <w:bookmarkEnd w:id="38"/>
      <w:bookmarkEnd w:id="39"/>
    </w:p>
    <w:p w14:paraId="39CB31DD" w14:textId="77777777" w:rsidR="00A23278"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Quant à l’obligation visant à assumer la garde et la supervision des enfants pendant les heures de cours</w:t>
      </w:r>
      <w:r w:rsidRPr="00CD4D0C">
        <w:rPr>
          <w:rFonts w:cs="Arial"/>
          <w:kern w:val="28"/>
          <w:szCs w:val="24"/>
        </w:rPr>
        <w:t xml:space="preserve">, il </w:t>
      </w:r>
      <w:r w:rsidRPr="00CD4D0C">
        <w:rPr>
          <w:rFonts w:cs="Arial"/>
        </w:rPr>
        <w:t>n’existe</w:t>
      </w:r>
      <w:r w:rsidRPr="00CD4D0C">
        <w:rPr>
          <w:rFonts w:cs="Arial"/>
          <w:spacing w:val="-3"/>
        </w:rPr>
        <w:t xml:space="preserve"> </w:t>
      </w:r>
      <w:r w:rsidRPr="00CD4D0C">
        <w:rPr>
          <w:rFonts w:cs="Arial"/>
        </w:rPr>
        <w:t>aucune</w:t>
      </w:r>
      <w:r w:rsidRPr="00CD4D0C">
        <w:rPr>
          <w:rFonts w:cs="Arial"/>
          <w:spacing w:val="-4"/>
        </w:rPr>
        <w:t xml:space="preserve"> telle </w:t>
      </w:r>
      <w:r w:rsidRPr="00CD4D0C">
        <w:rPr>
          <w:rFonts w:cs="Arial"/>
        </w:rPr>
        <w:t>obligation</w:t>
      </w:r>
      <w:r w:rsidRPr="00CD4D0C">
        <w:rPr>
          <w:rFonts w:cs="Arial"/>
          <w:spacing w:val="-3"/>
        </w:rPr>
        <w:t xml:space="preserve"> </w:t>
      </w:r>
      <w:r w:rsidRPr="00CD4D0C">
        <w:rPr>
          <w:rFonts w:cs="Arial"/>
        </w:rPr>
        <w:t>explicite</w:t>
      </w:r>
      <w:r w:rsidRPr="00CD4D0C">
        <w:rPr>
          <w:rFonts w:cs="Arial"/>
          <w:spacing w:val="-2"/>
        </w:rPr>
        <w:t xml:space="preserve"> ni </w:t>
      </w:r>
      <w:r w:rsidRPr="00CD4D0C">
        <w:rPr>
          <w:rFonts w:cs="Arial"/>
        </w:rPr>
        <w:t>implicite</w:t>
      </w:r>
      <w:r w:rsidR="007B4DBA" w:rsidRPr="00CD4D0C">
        <w:rPr>
          <w:rFonts w:cs="Arial"/>
        </w:rPr>
        <w:t xml:space="preserve"> </w:t>
      </w:r>
      <w:r w:rsidRPr="00CD4D0C">
        <w:rPr>
          <w:rFonts w:cs="Arial"/>
        </w:rPr>
        <w:t>au</w:t>
      </w:r>
      <w:r w:rsidRPr="00CD4D0C">
        <w:rPr>
          <w:rFonts w:cs="Arial"/>
          <w:spacing w:val="-3"/>
        </w:rPr>
        <w:t xml:space="preserve"> </w:t>
      </w:r>
      <w:r w:rsidRPr="00CD4D0C">
        <w:rPr>
          <w:rFonts w:cs="Arial"/>
        </w:rPr>
        <w:t>contrat de services éducatifs.</w:t>
      </w:r>
      <w:r w:rsidR="006F17E7" w:rsidRPr="00CD4D0C">
        <w:rPr>
          <w:rFonts w:cs="Arial"/>
          <w:kern w:val="28"/>
          <w:szCs w:val="24"/>
        </w:rPr>
        <w:t xml:space="preserve"> </w:t>
      </w:r>
    </w:p>
    <w:p w14:paraId="4344CA25" w14:textId="77777777" w:rsidR="00D2292D"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lang w:eastAsia="fr-CA"/>
        </w:rPr>
        <w:t>La « garde » n</w:t>
      </w:r>
      <w:r w:rsidR="00A23278" w:rsidRPr="00CD4D0C">
        <w:rPr>
          <w:rFonts w:cs="Arial"/>
          <w:szCs w:val="24"/>
          <w:lang w:eastAsia="fr-CA"/>
        </w:rPr>
        <w:t xml:space="preserve">e fait pas partie des </w:t>
      </w:r>
      <w:r w:rsidRPr="00CD4D0C">
        <w:rPr>
          <w:rFonts w:cs="Arial"/>
          <w:szCs w:val="24"/>
          <w:lang w:eastAsia="fr-CA"/>
        </w:rPr>
        <w:t>objectif</w:t>
      </w:r>
      <w:r w:rsidR="00A23278" w:rsidRPr="00CD4D0C">
        <w:rPr>
          <w:rFonts w:cs="Arial"/>
          <w:szCs w:val="24"/>
          <w:lang w:eastAsia="fr-CA"/>
        </w:rPr>
        <w:t>s</w:t>
      </w:r>
      <w:r w:rsidRPr="00CD4D0C">
        <w:rPr>
          <w:rFonts w:cs="Arial"/>
          <w:szCs w:val="24"/>
          <w:lang w:eastAsia="fr-CA"/>
        </w:rPr>
        <w:t xml:space="preserve"> du contrat de services éducatifs, mais </w:t>
      </w:r>
      <w:r w:rsidR="00A23278" w:rsidRPr="00CD4D0C">
        <w:rPr>
          <w:rFonts w:cs="Arial"/>
          <w:szCs w:val="24"/>
          <w:lang w:eastAsia="fr-CA"/>
        </w:rPr>
        <w:t xml:space="preserve">constitue </w:t>
      </w:r>
      <w:r w:rsidRPr="00CD4D0C">
        <w:rPr>
          <w:rFonts w:cs="Arial"/>
          <w:szCs w:val="24"/>
          <w:lang w:eastAsia="fr-CA"/>
        </w:rPr>
        <w:t>plutôt un</w:t>
      </w:r>
      <w:r w:rsidR="00A23278" w:rsidRPr="00CD4D0C">
        <w:rPr>
          <w:rFonts w:cs="Arial"/>
          <w:szCs w:val="24"/>
          <w:lang w:eastAsia="fr-CA"/>
        </w:rPr>
        <w:t xml:space="preserve"> effet du contrat, </w:t>
      </w:r>
      <w:r w:rsidRPr="00CD4D0C">
        <w:rPr>
          <w:rFonts w:cs="Arial"/>
          <w:szCs w:val="24"/>
          <w:lang w:eastAsia="fr-CA"/>
        </w:rPr>
        <w:t xml:space="preserve">qui s'applique uniquement aux enfants </w:t>
      </w:r>
      <w:r w:rsidR="00A23278" w:rsidRPr="00CD4D0C">
        <w:rPr>
          <w:rFonts w:cs="Arial"/>
          <w:szCs w:val="24"/>
          <w:lang w:eastAsia="fr-CA"/>
        </w:rPr>
        <w:t>dont l’âge le requiert</w:t>
      </w:r>
      <w:r w:rsidRPr="00CD4D0C">
        <w:rPr>
          <w:rFonts w:cs="Arial"/>
          <w:szCs w:val="24"/>
          <w:lang w:eastAsia="fr-CA"/>
        </w:rPr>
        <w:t>.</w:t>
      </w:r>
      <w:r w:rsidR="00A23278" w:rsidRPr="00CD4D0C">
        <w:rPr>
          <w:rFonts w:cs="Arial"/>
          <w:kern w:val="28"/>
          <w:szCs w:val="24"/>
        </w:rPr>
        <w:t xml:space="preserve"> </w:t>
      </w:r>
      <w:r w:rsidR="007B6502" w:rsidRPr="00CD4D0C">
        <w:rPr>
          <w:rFonts w:cs="Arial"/>
          <w:kern w:val="28"/>
          <w:szCs w:val="24"/>
        </w:rPr>
        <w:t>D’ailleurs</w:t>
      </w:r>
      <w:r w:rsidR="004A3B54" w:rsidRPr="00CD4D0C">
        <w:rPr>
          <w:rFonts w:cs="Arial"/>
        </w:rPr>
        <w:t>, tout service de «</w:t>
      </w:r>
      <w:r w:rsidR="00D91F2F" w:rsidRPr="00CD4D0C">
        <w:rPr>
          <w:rFonts w:cs="Arial"/>
        </w:rPr>
        <w:t> </w:t>
      </w:r>
      <w:r w:rsidR="004A3B54" w:rsidRPr="00CD4D0C">
        <w:rPr>
          <w:rFonts w:cs="Arial"/>
        </w:rPr>
        <w:t>garde</w:t>
      </w:r>
      <w:r w:rsidR="00D91F2F" w:rsidRPr="00CD4D0C">
        <w:rPr>
          <w:rFonts w:cs="Arial"/>
          <w:spacing w:val="-3"/>
        </w:rPr>
        <w:t> </w:t>
      </w:r>
      <w:r w:rsidR="004A3B54" w:rsidRPr="00CD4D0C">
        <w:rPr>
          <w:rFonts w:cs="Arial"/>
        </w:rPr>
        <w:t xml:space="preserve">» au niveau primaire ou surveillance </w:t>
      </w:r>
      <w:r w:rsidR="00D91F2F" w:rsidRPr="00CD4D0C">
        <w:rPr>
          <w:rFonts w:cs="Arial"/>
        </w:rPr>
        <w:t xml:space="preserve">constitue </w:t>
      </w:r>
      <w:r w:rsidR="004A3B54" w:rsidRPr="00CD4D0C">
        <w:rPr>
          <w:rFonts w:cs="Arial"/>
        </w:rPr>
        <w:t>un frais accessoire</w:t>
      </w:r>
      <w:r>
        <w:rPr>
          <w:rStyle w:val="Appelnotedebasdep"/>
          <w:rFonts w:cs="Arial"/>
          <w:spacing w:val="-5"/>
        </w:rPr>
        <w:footnoteReference w:id="168"/>
      </w:r>
      <w:r w:rsidR="004A3B54" w:rsidRPr="00CD4D0C">
        <w:rPr>
          <w:rFonts w:cs="Arial"/>
        </w:rPr>
        <w:t xml:space="preserve"> au contrat de services éducatifs</w:t>
      </w:r>
      <w:r w:rsidR="004A3B54" w:rsidRPr="00CD4D0C">
        <w:rPr>
          <w:rFonts w:cs="Arial"/>
          <w:spacing w:val="-5"/>
        </w:rPr>
        <w:t xml:space="preserve">. </w:t>
      </w:r>
    </w:p>
    <w:p w14:paraId="410BC5A2" w14:textId="77777777" w:rsidR="004A3B54"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 xml:space="preserve">Dans le cas des </w:t>
      </w:r>
      <w:r w:rsidR="006F17E7" w:rsidRPr="00CD4D0C">
        <w:rPr>
          <w:rFonts w:cs="Arial"/>
        </w:rPr>
        <w:t>D</w:t>
      </w:r>
      <w:r w:rsidRPr="00CD4D0C">
        <w:rPr>
          <w:rFonts w:cs="Arial"/>
        </w:rPr>
        <w:t xml:space="preserve">emandeurs, un tableau détaillé </w:t>
      </w:r>
      <w:r w:rsidR="007B4DBA" w:rsidRPr="00CD4D0C">
        <w:rPr>
          <w:rFonts w:cs="Arial"/>
        </w:rPr>
        <w:t xml:space="preserve">contenu au contrat </w:t>
      </w:r>
      <w:r w:rsidRPr="00CD4D0C">
        <w:rPr>
          <w:rFonts w:cs="Arial"/>
        </w:rPr>
        <w:t xml:space="preserve">énumère les frais qui correspondent aux droits de scolarité, distincts de tous les frais accessoires, dont </w:t>
      </w:r>
      <w:r w:rsidR="00E422D9" w:rsidRPr="00CD4D0C">
        <w:rPr>
          <w:rFonts w:cs="Arial"/>
        </w:rPr>
        <w:t xml:space="preserve">notamment </w:t>
      </w:r>
      <w:r w:rsidRPr="00CD4D0C">
        <w:rPr>
          <w:rFonts w:cs="Arial"/>
        </w:rPr>
        <w:t>les services de garde.</w:t>
      </w:r>
      <w:r w:rsidR="0060683B" w:rsidRPr="00CD4D0C">
        <w:rPr>
          <w:rFonts w:cs="Arial"/>
        </w:rPr>
        <w:t xml:space="preserve"> Le contrat stipule des frais accessoires facultatifs si l’enfant a accès à des services de garde, mais uniquement avant le début des classes ou après leur conclusion en après-midi ou encore </w:t>
      </w:r>
      <w:r w:rsidR="001D1B13">
        <w:rPr>
          <w:rFonts w:cs="Arial"/>
        </w:rPr>
        <w:t xml:space="preserve">pendant </w:t>
      </w:r>
      <w:r w:rsidR="0060683B" w:rsidRPr="00CD4D0C">
        <w:rPr>
          <w:rFonts w:cs="Arial"/>
        </w:rPr>
        <w:t>« le midi »</w:t>
      </w:r>
      <w:r>
        <w:rPr>
          <w:rStyle w:val="Appelnotedebasdep"/>
          <w:rFonts w:cs="Arial"/>
        </w:rPr>
        <w:footnoteReference w:id="169"/>
      </w:r>
      <w:r w:rsidR="0060683B" w:rsidRPr="00CD4D0C">
        <w:rPr>
          <w:rFonts w:cs="Arial"/>
        </w:rPr>
        <w:t xml:space="preserve">. </w:t>
      </w:r>
    </w:p>
    <w:p w14:paraId="7BA9A9AC" w14:textId="77777777" w:rsidR="00DE0CAF"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pacing w:val="-5"/>
        </w:rPr>
        <w:t>Les frais accessoires ne font pas l’objet du recours</w:t>
      </w:r>
      <w:r w:rsidRPr="00CD4D0C">
        <w:rPr>
          <w:rFonts w:cs="Arial"/>
          <w:szCs w:val="24"/>
        </w:rPr>
        <w:t>.</w:t>
      </w:r>
      <w:r w:rsidR="00B33CC8" w:rsidRPr="00CD4D0C">
        <w:rPr>
          <w:rFonts w:cs="Arial"/>
          <w:kern w:val="28"/>
          <w:szCs w:val="24"/>
        </w:rPr>
        <w:t xml:space="preserve"> </w:t>
      </w:r>
      <w:r w:rsidR="00B73A50" w:rsidRPr="00CD4D0C">
        <w:rPr>
          <w:rFonts w:cs="Arial"/>
        </w:rPr>
        <w:t xml:space="preserve">Par ailleurs, </w:t>
      </w:r>
      <w:r w:rsidR="004A3B54" w:rsidRPr="00CD4D0C">
        <w:rPr>
          <w:rFonts w:cs="Arial"/>
        </w:rPr>
        <w:t>les Écoles facturant des frais accessoires quant aux services de garde ou de surveillance, tout comme les frais liés aux activités parascolaires, aux services de cafétéria ou de</w:t>
      </w:r>
      <w:r w:rsidR="004A3B54" w:rsidRPr="00CD4D0C">
        <w:rPr>
          <w:rFonts w:cs="Arial"/>
          <w:spacing w:val="-3"/>
        </w:rPr>
        <w:t xml:space="preserve"> </w:t>
      </w:r>
      <w:r w:rsidR="004A3B54" w:rsidRPr="00CD4D0C">
        <w:rPr>
          <w:rFonts w:cs="Arial"/>
        </w:rPr>
        <w:t>transport</w:t>
      </w:r>
      <w:r w:rsidR="004A3B54" w:rsidRPr="00CD4D0C">
        <w:rPr>
          <w:rFonts w:cs="Arial"/>
          <w:spacing w:val="-1"/>
        </w:rPr>
        <w:t xml:space="preserve"> </w:t>
      </w:r>
      <w:r w:rsidR="004A3B54" w:rsidRPr="00CD4D0C">
        <w:rPr>
          <w:rFonts w:cs="Arial"/>
        </w:rPr>
        <w:t>scolaire, ont effectué des remboursements en</w:t>
      </w:r>
      <w:r w:rsidR="004A3B54" w:rsidRPr="00CD4D0C">
        <w:rPr>
          <w:rFonts w:cs="Arial"/>
          <w:spacing w:val="-1"/>
        </w:rPr>
        <w:t xml:space="preserve"> </w:t>
      </w:r>
      <w:r w:rsidR="004A3B54" w:rsidRPr="00CD4D0C">
        <w:rPr>
          <w:rFonts w:cs="Arial"/>
        </w:rPr>
        <w:t xml:space="preserve">lien avec ces frais </w:t>
      </w:r>
      <w:r w:rsidR="007B0855" w:rsidRPr="00CD4D0C">
        <w:rPr>
          <w:rFonts w:cs="Arial"/>
        </w:rPr>
        <w:t xml:space="preserve">pour </w:t>
      </w:r>
      <w:r w:rsidR="004A3B54" w:rsidRPr="00CD4D0C">
        <w:rPr>
          <w:rFonts w:cs="Arial"/>
        </w:rPr>
        <w:t xml:space="preserve">la période de fermeture. </w:t>
      </w:r>
    </w:p>
    <w:p w14:paraId="36DF12D0" w14:textId="77777777" w:rsidR="003D5A73"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 xml:space="preserve">Selon les Demandeurs, leur thèse est appuyée par le contenu des </w:t>
      </w:r>
      <w:r w:rsidR="002F39B6" w:rsidRPr="00CD4D0C">
        <w:rPr>
          <w:rFonts w:cs="Arial"/>
        </w:rPr>
        <w:t>contrats de services éducatifs</w:t>
      </w:r>
      <w:r w:rsidRPr="00CD4D0C">
        <w:rPr>
          <w:rFonts w:cs="Arial"/>
        </w:rPr>
        <w:t xml:space="preserve"> </w:t>
      </w:r>
      <w:r w:rsidR="001D1B13">
        <w:rPr>
          <w:rFonts w:cs="Arial"/>
        </w:rPr>
        <w:t xml:space="preserve">qui stipule que </w:t>
      </w:r>
      <w:r w:rsidR="002F39B6" w:rsidRPr="00CD4D0C">
        <w:rPr>
          <w:rFonts w:cs="Arial"/>
        </w:rPr>
        <w:t xml:space="preserve">l’autorité parentale est expressément confiée aux écoles pendant que l’élève fréquente l’école. </w:t>
      </w:r>
      <w:r w:rsidR="0077118B" w:rsidRPr="00CD4D0C">
        <w:rPr>
          <w:rFonts w:cs="Arial"/>
        </w:rPr>
        <w:t>Or, la délégation partielle de l’autorité parentale est une chose quand les enfants sont présents à l’école, c’en est une autre de dire qu’il s’agit d’une obligation prévue au contrat même lorsque les élèves n</w:t>
      </w:r>
      <w:r w:rsidR="007C7A33">
        <w:rPr>
          <w:rFonts w:cs="Arial"/>
        </w:rPr>
        <w:t>e</w:t>
      </w:r>
      <w:r w:rsidR="0077118B" w:rsidRPr="00CD4D0C">
        <w:rPr>
          <w:rFonts w:cs="Arial"/>
        </w:rPr>
        <w:t xml:space="preserve"> sont pas physiquement sur le campus.</w:t>
      </w:r>
      <w:r w:rsidRPr="00CD4D0C">
        <w:rPr>
          <w:rFonts w:cs="Arial"/>
          <w:kern w:val="28"/>
          <w:szCs w:val="24"/>
        </w:rPr>
        <w:t xml:space="preserve"> </w:t>
      </w:r>
    </w:p>
    <w:p w14:paraId="26E17B9F" w14:textId="77777777" w:rsidR="00C944CA"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 xml:space="preserve">En réalité, la seule obligation relative à une </w:t>
      </w:r>
      <w:r w:rsidRPr="00CD4D0C">
        <w:rPr>
          <w:rFonts w:cs="Arial"/>
        </w:rPr>
        <w:t xml:space="preserve">garde </w:t>
      </w:r>
      <w:r w:rsidRPr="00CD4D0C">
        <w:rPr>
          <w:rFonts w:cs="Arial"/>
          <w:spacing w:val="-2"/>
        </w:rPr>
        <w:t>ou su</w:t>
      </w:r>
      <w:r w:rsidR="0050640E" w:rsidRPr="00CD4D0C">
        <w:rPr>
          <w:rFonts w:cs="Arial"/>
          <w:spacing w:val="-2"/>
        </w:rPr>
        <w:t xml:space="preserve">rveillance </w:t>
      </w:r>
      <w:r w:rsidRPr="00CD4D0C">
        <w:rPr>
          <w:rFonts w:cs="Arial"/>
          <w:szCs w:val="24"/>
        </w:rPr>
        <w:t>repose sur la délégation temporaire de l’autorité parentale</w:t>
      </w:r>
      <w:r>
        <w:rPr>
          <w:rStyle w:val="Appelnotedebasdep"/>
          <w:rFonts w:cs="Arial"/>
          <w:szCs w:val="24"/>
        </w:rPr>
        <w:footnoteReference w:id="170"/>
      </w:r>
      <w:r w:rsidRPr="00CD4D0C">
        <w:rPr>
          <w:rFonts w:cs="Arial"/>
          <w:szCs w:val="24"/>
        </w:rPr>
        <w:t>, et ce, lorsque l’</w:t>
      </w:r>
      <w:r w:rsidR="0012306C" w:rsidRPr="00CD4D0C">
        <w:rPr>
          <w:rFonts w:cs="Arial"/>
          <w:szCs w:val="24"/>
        </w:rPr>
        <w:t xml:space="preserve">enfant </w:t>
      </w:r>
      <w:r w:rsidRPr="00CD4D0C">
        <w:rPr>
          <w:rFonts w:cs="Arial"/>
          <w:szCs w:val="24"/>
        </w:rPr>
        <w:t xml:space="preserve">est </w:t>
      </w:r>
      <w:r w:rsidRPr="00CD4D0C">
        <w:rPr>
          <w:rFonts w:cs="Arial"/>
          <w:i/>
          <w:iCs/>
          <w:szCs w:val="24"/>
        </w:rPr>
        <w:t>présent</w:t>
      </w:r>
      <w:r w:rsidRPr="00CD4D0C">
        <w:rPr>
          <w:rFonts w:cs="Arial"/>
          <w:szCs w:val="24"/>
        </w:rPr>
        <w:t xml:space="preserve"> </w:t>
      </w:r>
      <w:r w:rsidR="00E01607" w:rsidRPr="00CD4D0C">
        <w:rPr>
          <w:rFonts w:cs="Arial"/>
          <w:szCs w:val="24"/>
        </w:rPr>
        <w:t>à l’école</w:t>
      </w:r>
      <w:r w:rsidRPr="00CD4D0C">
        <w:rPr>
          <w:rFonts w:cs="Arial"/>
          <w:szCs w:val="24"/>
        </w:rPr>
        <w:t xml:space="preserve">. </w:t>
      </w:r>
      <w:r w:rsidR="00A537CA" w:rsidRPr="00CD4D0C">
        <w:rPr>
          <w:rFonts w:cs="Arial"/>
          <w:szCs w:val="24"/>
        </w:rPr>
        <w:t xml:space="preserve">D’ailleurs, le </w:t>
      </w:r>
      <w:r w:rsidRPr="00CD4D0C">
        <w:rPr>
          <w:rFonts w:cs="Arial"/>
          <w:szCs w:val="24"/>
        </w:rPr>
        <w:t>Contrat signé par les Demandeurs stipule que : « </w:t>
      </w:r>
      <w:r w:rsidR="00E01607" w:rsidRPr="00CD4D0C">
        <w:rPr>
          <w:rFonts w:cs="Arial"/>
        </w:rPr>
        <w:t>p</w:t>
      </w:r>
      <w:r w:rsidRPr="00CD4D0C">
        <w:rPr>
          <w:rFonts w:cs="Arial"/>
        </w:rPr>
        <w:t xml:space="preserve">ar la signature de ce contrat, le titulaire délègue à l'établissement et à ses représentants l'autorité parentale lorsque l'élève est </w:t>
      </w:r>
      <w:r w:rsidRPr="00CD4D0C">
        <w:rPr>
          <w:rFonts w:cs="Arial"/>
          <w:i/>
          <w:iCs/>
        </w:rPr>
        <w:t>présent au Collège</w:t>
      </w:r>
      <w:r w:rsidRPr="00CD4D0C">
        <w:rPr>
          <w:rFonts w:cs="Arial"/>
        </w:rPr>
        <w:t xml:space="preserve"> ou participe à des activités reliées au Collège »</w:t>
      </w:r>
      <w:r>
        <w:rPr>
          <w:rStyle w:val="Appelnotedebasdep"/>
          <w:rFonts w:cs="Arial"/>
          <w:sz w:val="22"/>
          <w:szCs w:val="22"/>
        </w:rPr>
        <w:footnoteReference w:id="171"/>
      </w:r>
      <w:r w:rsidRPr="00CD4D0C">
        <w:rPr>
          <w:rFonts w:cs="Arial"/>
        </w:rPr>
        <w:t>.</w:t>
      </w:r>
    </w:p>
    <w:p w14:paraId="3350563C" w14:textId="77777777" w:rsidR="00FE187D"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Ici, dans la mesure où les enfants des Demandeurs n’étaient pas présents à l’Académie, le CCLL n’avait pas d’obligation de garde</w:t>
      </w:r>
      <w:r w:rsidR="00327346" w:rsidRPr="00CD4D0C">
        <w:rPr>
          <w:rFonts w:cs="Arial"/>
        </w:rPr>
        <w:t xml:space="preserve"> </w:t>
      </w:r>
      <w:r w:rsidR="00DC397E" w:rsidRPr="00CD4D0C">
        <w:rPr>
          <w:rFonts w:cs="Arial"/>
        </w:rPr>
        <w:t xml:space="preserve">ni </w:t>
      </w:r>
      <w:r w:rsidR="00327346" w:rsidRPr="00CD4D0C">
        <w:rPr>
          <w:rFonts w:cs="Arial"/>
        </w:rPr>
        <w:t xml:space="preserve">de </w:t>
      </w:r>
      <w:r w:rsidR="00755FA2" w:rsidRPr="00CD4D0C">
        <w:rPr>
          <w:rFonts w:cs="Arial"/>
        </w:rPr>
        <w:t>surveillance</w:t>
      </w:r>
      <w:r w:rsidR="00190202" w:rsidRPr="00CD4D0C">
        <w:rPr>
          <w:rFonts w:cs="Arial"/>
        </w:rPr>
        <w:t xml:space="preserve">, et ce, même pendant les heures de cours </w:t>
      </w:r>
      <w:r w:rsidR="000E61F8" w:rsidRPr="00CD4D0C">
        <w:rPr>
          <w:rFonts w:cs="Arial"/>
        </w:rPr>
        <w:t xml:space="preserve">dispensés </w:t>
      </w:r>
      <w:r w:rsidR="00190202" w:rsidRPr="00CD4D0C">
        <w:rPr>
          <w:rFonts w:cs="Arial"/>
        </w:rPr>
        <w:t>à distance</w:t>
      </w:r>
      <w:r w:rsidRPr="00CD4D0C">
        <w:rPr>
          <w:rFonts w:cs="Arial"/>
        </w:rPr>
        <w:t>.</w:t>
      </w:r>
      <w:r w:rsidR="000477F5" w:rsidRPr="00CD4D0C">
        <w:rPr>
          <w:rFonts w:cs="Arial"/>
          <w:kern w:val="28"/>
          <w:szCs w:val="24"/>
        </w:rPr>
        <w:t xml:space="preserve"> </w:t>
      </w:r>
      <w:r w:rsidR="006839D9" w:rsidRPr="00CD4D0C">
        <w:rPr>
          <w:rFonts w:cs="Arial"/>
        </w:rPr>
        <w:t>Comme les Demandeurs le plaident</w:t>
      </w:r>
      <w:r w:rsidR="00397E95" w:rsidRPr="00CD4D0C">
        <w:rPr>
          <w:rFonts w:cs="Arial"/>
        </w:rPr>
        <w:t xml:space="preserve"> eux-mêmes,</w:t>
      </w:r>
      <w:r w:rsidR="00F337A4" w:rsidRPr="00CD4D0C">
        <w:rPr>
          <w:rFonts w:cs="Arial"/>
        </w:rPr>
        <w:t xml:space="preserve"> la </w:t>
      </w:r>
      <w:r w:rsidR="006839D9" w:rsidRPr="00CD4D0C">
        <w:rPr>
          <w:rFonts w:cs="Arial"/>
        </w:rPr>
        <w:t xml:space="preserve">relation contractuelle scolaire comporte un volet d’encadrement et de surveillance qui </w:t>
      </w:r>
      <w:r w:rsidR="00F337A4" w:rsidRPr="00CD4D0C">
        <w:rPr>
          <w:rFonts w:cs="Arial"/>
        </w:rPr>
        <w:t>« </w:t>
      </w:r>
      <w:r w:rsidR="006839D9" w:rsidRPr="00CD4D0C">
        <w:rPr>
          <w:rFonts w:cs="Arial"/>
        </w:rPr>
        <w:t xml:space="preserve">découle de la </w:t>
      </w:r>
      <w:r w:rsidR="006839D9" w:rsidRPr="00CD4D0C">
        <w:rPr>
          <w:rFonts w:cs="Arial"/>
          <w:i/>
          <w:iCs/>
        </w:rPr>
        <w:t>présence</w:t>
      </w:r>
      <w:r w:rsidR="00F337A4" w:rsidRPr="00CD4D0C">
        <w:rPr>
          <w:rFonts w:cs="Arial"/>
        </w:rPr>
        <w:t> »</w:t>
      </w:r>
      <w:r w:rsidR="006839D9" w:rsidRPr="00CD4D0C">
        <w:rPr>
          <w:rFonts w:cs="Arial"/>
        </w:rPr>
        <w:t xml:space="preserve"> quotidienne des élèves </w:t>
      </w:r>
      <w:r w:rsidR="00797D1F" w:rsidRPr="00CD4D0C">
        <w:rPr>
          <w:rFonts w:cs="Arial"/>
        </w:rPr>
        <w:t>« </w:t>
      </w:r>
      <w:r w:rsidR="006839D9" w:rsidRPr="00CD4D0C">
        <w:rPr>
          <w:rFonts w:cs="Arial"/>
        </w:rPr>
        <w:t>dans les lieux physiques</w:t>
      </w:r>
      <w:r w:rsidR="00797D1F" w:rsidRPr="00CD4D0C">
        <w:rPr>
          <w:rFonts w:cs="Arial"/>
        </w:rPr>
        <w:t> »</w:t>
      </w:r>
      <w:r w:rsidR="006839D9" w:rsidRPr="00CD4D0C">
        <w:rPr>
          <w:rFonts w:cs="Arial"/>
        </w:rPr>
        <w:t xml:space="preserve"> de l’établissement et de la délégation partielle d’autorité parentale que les parents consentent lorsqu’ils confient leur enfant à l’école</w:t>
      </w:r>
      <w:r>
        <w:rPr>
          <w:rStyle w:val="Appelnotedebasdep"/>
          <w:rFonts w:cs="Arial"/>
        </w:rPr>
        <w:footnoteReference w:id="172"/>
      </w:r>
      <w:r w:rsidR="006839D9" w:rsidRPr="00CD4D0C">
        <w:rPr>
          <w:rFonts w:cs="Arial"/>
        </w:rPr>
        <w:t>.</w:t>
      </w:r>
    </w:p>
    <w:p w14:paraId="2C08FC9D" w14:textId="77777777" w:rsidR="009F2EC4"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 xml:space="preserve">Ajoutons que la </w:t>
      </w:r>
      <w:r w:rsidR="00AF23A5" w:rsidRPr="00CD4D0C">
        <w:rPr>
          <w:rFonts w:cs="Arial"/>
          <w:szCs w:val="24"/>
        </w:rPr>
        <w:t>délégation de l’autorité parentale vise la « surveillance » de l’enfant à qui il est confié. Ici, les Demandeurs allèguent une obligation de « </w:t>
      </w:r>
      <w:r w:rsidR="00320F5C" w:rsidRPr="00CD4D0C">
        <w:rPr>
          <w:rFonts w:cs="Arial"/>
          <w:szCs w:val="24"/>
        </w:rPr>
        <w:t>supervision</w:t>
      </w:r>
      <w:r w:rsidR="00AF23A5" w:rsidRPr="00CD4D0C">
        <w:rPr>
          <w:rFonts w:cs="Arial"/>
          <w:szCs w:val="24"/>
        </w:rPr>
        <w:t> »</w:t>
      </w:r>
      <w:r w:rsidR="00E85F0B" w:rsidRPr="00CD4D0C">
        <w:rPr>
          <w:rFonts w:cs="Arial"/>
          <w:szCs w:val="24"/>
        </w:rPr>
        <w:t xml:space="preserve"> pendant les heures de cours</w:t>
      </w:r>
      <w:r>
        <w:rPr>
          <w:rStyle w:val="Appelnotedebasdep"/>
          <w:rFonts w:cs="Arial"/>
          <w:kern w:val="28"/>
          <w:szCs w:val="24"/>
        </w:rPr>
        <w:footnoteReference w:id="173"/>
      </w:r>
      <w:r w:rsidR="004A3957" w:rsidRPr="00CD4D0C">
        <w:rPr>
          <w:rFonts w:cs="Arial"/>
          <w:szCs w:val="24"/>
        </w:rPr>
        <w:t xml:space="preserve">, de sorte que leur thèse ne peut s’appuyer sur la délégation de l’autorité </w:t>
      </w:r>
      <w:r w:rsidR="004A3957" w:rsidRPr="00814599">
        <w:rPr>
          <w:rFonts w:cs="Arial"/>
          <w:szCs w:val="24"/>
        </w:rPr>
        <w:t>parentale</w:t>
      </w:r>
      <w:r w:rsidR="006849BC" w:rsidRPr="00814599">
        <w:rPr>
          <w:rFonts w:cs="Arial"/>
          <w:szCs w:val="24"/>
        </w:rPr>
        <w:t>, d’une part</w:t>
      </w:r>
      <w:r w:rsidR="004A3957" w:rsidRPr="00814599">
        <w:rPr>
          <w:rFonts w:cs="Arial"/>
          <w:szCs w:val="24"/>
        </w:rPr>
        <w:t>.</w:t>
      </w:r>
      <w:r w:rsidR="006849BC" w:rsidRPr="00814599">
        <w:rPr>
          <w:rFonts w:cs="Arial"/>
          <w:szCs w:val="24"/>
        </w:rPr>
        <w:t xml:space="preserve"> </w:t>
      </w:r>
    </w:p>
    <w:p w14:paraId="6FCFCB14" w14:textId="77777777" w:rsidR="00320F5C" w:rsidRPr="00814599" w:rsidRDefault="00CE138B" w:rsidP="00D0701D">
      <w:pPr>
        <w:numPr>
          <w:ilvl w:val="0"/>
          <w:numId w:val="1"/>
        </w:numPr>
        <w:tabs>
          <w:tab w:val="clear" w:pos="360"/>
        </w:tabs>
        <w:spacing w:before="120" w:after="120"/>
        <w:ind w:right="6"/>
        <w:jc w:val="both"/>
        <w:rPr>
          <w:rFonts w:cs="Arial"/>
          <w:kern w:val="28"/>
          <w:szCs w:val="24"/>
        </w:rPr>
      </w:pPr>
      <w:r w:rsidRPr="00814599">
        <w:rPr>
          <w:rFonts w:cs="Arial"/>
          <w:szCs w:val="24"/>
        </w:rPr>
        <w:t>D’autre part,</w:t>
      </w:r>
      <w:r w:rsidR="009F2EC4" w:rsidRPr="00814599">
        <w:rPr>
          <w:rFonts w:cs="Arial"/>
          <w:szCs w:val="24"/>
        </w:rPr>
        <w:t xml:space="preserve"> </w:t>
      </w:r>
      <w:r w:rsidRPr="00814599">
        <w:rPr>
          <w:rFonts w:cs="Arial"/>
          <w:kern w:val="28"/>
          <w:szCs w:val="24"/>
        </w:rPr>
        <w:t>l</w:t>
      </w:r>
      <w:r w:rsidR="00235AC6" w:rsidRPr="00814599">
        <w:rPr>
          <w:rFonts w:cs="Arial"/>
          <w:kern w:val="28"/>
          <w:szCs w:val="24"/>
        </w:rPr>
        <w:t xml:space="preserve">a </w:t>
      </w:r>
      <w:r w:rsidR="00235AC6" w:rsidRPr="00814599">
        <w:rPr>
          <w:rFonts w:cs="Arial"/>
          <w:i/>
          <w:iCs/>
          <w:kern w:val="28"/>
          <w:szCs w:val="24"/>
        </w:rPr>
        <w:t>supervision</w:t>
      </w:r>
      <w:r w:rsidR="00235AC6" w:rsidRPr="00814599">
        <w:rPr>
          <w:rFonts w:cs="Arial"/>
          <w:kern w:val="28"/>
          <w:szCs w:val="24"/>
        </w:rPr>
        <w:t xml:space="preserve"> ne saurait être synonyme de </w:t>
      </w:r>
      <w:r w:rsidR="00235AC6" w:rsidRPr="00814599">
        <w:rPr>
          <w:rFonts w:cs="Arial"/>
          <w:i/>
          <w:iCs/>
          <w:szCs w:val="24"/>
        </w:rPr>
        <w:t>surveillance</w:t>
      </w:r>
      <w:r w:rsidR="00235AC6" w:rsidRPr="00814599">
        <w:rPr>
          <w:rFonts w:cs="Arial"/>
          <w:szCs w:val="24"/>
        </w:rPr>
        <w:t xml:space="preserve">. </w:t>
      </w:r>
      <w:r w:rsidR="00BD571A">
        <w:rPr>
          <w:rFonts w:cs="Arial"/>
          <w:szCs w:val="24"/>
        </w:rPr>
        <w:t xml:space="preserve">Selon les dictionnaires, la </w:t>
      </w:r>
      <w:r w:rsidR="00235AC6" w:rsidRPr="00814599">
        <w:rPr>
          <w:rFonts w:cs="Arial"/>
          <w:szCs w:val="24"/>
        </w:rPr>
        <w:t>su</w:t>
      </w:r>
      <w:r w:rsidR="00F91315" w:rsidRPr="00814599">
        <w:rPr>
          <w:rFonts w:cs="Arial"/>
          <w:szCs w:val="24"/>
        </w:rPr>
        <w:t xml:space="preserve">rveillance </w:t>
      </w:r>
      <w:r w:rsidR="00235AC6" w:rsidRPr="00814599">
        <w:rPr>
          <w:rFonts w:cs="Arial"/>
          <w:szCs w:val="24"/>
        </w:rPr>
        <w:t xml:space="preserve">vise </w:t>
      </w:r>
      <w:r w:rsidR="00935CFE" w:rsidRPr="00814599">
        <w:rPr>
          <w:rFonts w:cs="Arial"/>
          <w:szCs w:val="24"/>
        </w:rPr>
        <w:t xml:space="preserve">à observer avec une attention soutenue une personne, pour </w:t>
      </w:r>
      <w:r w:rsidR="00235AC6" w:rsidRPr="00814599">
        <w:rPr>
          <w:rFonts w:cs="Arial"/>
          <w:szCs w:val="24"/>
        </w:rPr>
        <w:t xml:space="preserve">un </w:t>
      </w:r>
      <w:r w:rsidR="00AF23A5" w:rsidRPr="00814599">
        <w:rPr>
          <w:rFonts w:cs="Arial"/>
          <w:szCs w:val="24"/>
        </w:rPr>
        <w:t>encadrement actif et ciblé</w:t>
      </w:r>
      <w:r w:rsidR="00AF6B89">
        <w:rPr>
          <w:rFonts w:cs="Arial"/>
          <w:szCs w:val="24"/>
        </w:rPr>
        <w:t xml:space="preserve"> alors que la </w:t>
      </w:r>
      <w:r w:rsidR="002B42C4" w:rsidRPr="00814599">
        <w:rPr>
          <w:rFonts w:cs="Arial"/>
          <w:kern w:val="28"/>
          <w:szCs w:val="24"/>
        </w:rPr>
        <w:t>su</w:t>
      </w:r>
      <w:r w:rsidR="00F91315" w:rsidRPr="00814599">
        <w:rPr>
          <w:rFonts w:cs="Arial"/>
          <w:kern w:val="28"/>
          <w:szCs w:val="24"/>
        </w:rPr>
        <w:t>pervision</w:t>
      </w:r>
      <w:r w:rsidR="00AF6B89">
        <w:rPr>
          <w:rFonts w:cs="Arial"/>
          <w:kern w:val="28"/>
          <w:szCs w:val="24"/>
        </w:rPr>
        <w:t xml:space="preserve"> </w:t>
      </w:r>
      <w:r w:rsidR="002B42C4" w:rsidRPr="00814599">
        <w:rPr>
          <w:rFonts w:cs="Arial"/>
          <w:kern w:val="28"/>
          <w:szCs w:val="24"/>
        </w:rPr>
        <w:t xml:space="preserve">vise </w:t>
      </w:r>
      <w:r w:rsidR="00F91315" w:rsidRPr="00814599">
        <w:rPr>
          <w:rFonts w:cs="Arial"/>
          <w:kern w:val="28"/>
          <w:szCs w:val="24"/>
        </w:rPr>
        <w:t>plutôt</w:t>
      </w:r>
      <w:r w:rsidR="00935CFE" w:rsidRPr="00814599">
        <w:rPr>
          <w:rFonts w:cs="Arial"/>
          <w:kern w:val="28"/>
          <w:szCs w:val="24"/>
        </w:rPr>
        <w:t xml:space="preserve"> à contrôler un travail </w:t>
      </w:r>
      <w:r w:rsidR="00BD571A">
        <w:rPr>
          <w:rFonts w:cs="Arial"/>
          <w:kern w:val="28"/>
          <w:szCs w:val="24"/>
        </w:rPr>
        <w:t>accompli</w:t>
      </w:r>
      <w:r w:rsidR="00935CFE" w:rsidRPr="00814599">
        <w:rPr>
          <w:rFonts w:cs="Arial"/>
          <w:kern w:val="28"/>
          <w:szCs w:val="24"/>
        </w:rPr>
        <w:t xml:space="preserve"> par quelqu’un d’autre</w:t>
      </w:r>
      <w:r w:rsidR="002B42C4" w:rsidRPr="00814599">
        <w:rPr>
          <w:rFonts w:cs="Arial"/>
          <w:kern w:val="28"/>
          <w:szCs w:val="24"/>
        </w:rPr>
        <w:t>.</w:t>
      </w:r>
      <w:r w:rsidR="00F91315" w:rsidRPr="00814599">
        <w:rPr>
          <w:rFonts w:cs="Arial"/>
          <w:kern w:val="28"/>
          <w:szCs w:val="24"/>
        </w:rPr>
        <w:t xml:space="preserve"> </w:t>
      </w:r>
      <w:r w:rsidR="00AF23A5" w:rsidRPr="00814599">
        <w:rPr>
          <w:rFonts w:cs="Arial"/>
          <w:szCs w:val="24"/>
        </w:rPr>
        <w:t xml:space="preserve">La supervision comporte une dimension pédagogique, éducative ou d'apprentissage, </w:t>
      </w:r>
      <w:r w:rsidR="00F91315" w:rsidRPr="00814599">
        <w:rPr>
          <w:rFonts w:cs="Arial"/>
          <w:szCs w:val="24"/>
        </w:rPr>
        <w:t>dont l’</w:t>
      </w:r>
      <w:r w:rsidR="00F91315" w:rsidRPr="00814599">
        <w:rPr>
          <w:rStyle w:val="lev"/>
          <w:rFonts w:cs="Arial"/>
          <w:b w:val="0"/>
          <w:bCs w:val="0"/>
          <w:szCs w:val="24"/>
        </w:rPr>
        <w:t>o</w:t>
      </w:r>
      <w:r w:rsidR="00AF23A5" w:rsidRPr="00814599">
        <w:rPr>
          <w:rStyle w:val="lev"/>
          <w:rFonts w:cs="Arial"/>
          <w:b w:val="0"/>
          <w:bCs w:val="0"/>
          <w:szCs w:val="24"/>
        </w:rPr>
        <w:t>bjectif</w:t>
      </w:r>
      <w:r w:rsidR="00AF23A5" w:rsidRPr="00814599">
        <w:rPr>
          <w:rStyle w:val="t286pc"/>
          <w:rFonts w:cs="Arial"/>
          <w:szCs w:val="24"/>
        </w:rPr>
        <w:t xml:space="preserve"> </w:t>
      </w:r>
      <w:r w:rsidR="00B2562F" w:rsidRPr="00814599">
        <w:rPr>
          <w:rStyle w:val="t286pc"/>
          <w:rFonts w:cs="Arial"/>
          <w:szCs w:val="24"/>
        </w:rPr>
        <w:t>vise à a</w:t>
      </w:r>
      <w:r w:rsidR="00AF23A5" w:rsidRPr="00814599">
        <w:rPr>
          <w:rStyle w:val="t286pc"/>
          <w:rFonts w:cs="Arial"/>
          <w:szCs w:val="24"/>
        </w:rPr>
        <w:t>ccompagner, guider le développement de compétences et valider la bonne exécution d'une tâche</w:t>
      </w:r>
      <w:r w:rsidR="006E6754">
        <w:rPr>
          <w:rStyle w:val="t286pc"/>
          <w:rFonts w:cs="Arial"/>
          <w:szCs w:val="24"/>
        </w:rPr>
        <w:t xml:space="preserve">. </w:t>
      </w:r>
      <w:r w:rsidR="002C6A79">
        <w:rPr>
          <w:rStyle w:val="t286pc"/>
          <w:rFonts w:cs="Arial"/>
          <w:szCs w:val="24"/>
        </w:rPr>
        <w:t xml:space="preserve">Dans le </w:t>
      </w:r>
      <w:r w:rsidR="002C6A79" w:rsidRPr="00814599">
        <w:rPr>
          <w:rStyle w:val="t286pc"/>
          <w:rFonts w:cs="Arial"/>
          <w:szCs w:val="24"/>
        </w:rPr>
        <w:t>contrat de services éducatifs</w:t>
      </w:r>
      <w:r w:rsidR="002C6A79">
        <w:rPr>
          <w:rStyle w:val="t286pc"/>
          <w:rFonts w:cs="Arial"/>
          <w:szCs w:val="24"/>
        </w:rPr>
        <w:t xml:space="preserve">, il </w:t>
      </w:r>
      <w:r w:rsidR="006E6754">
        <w:rPr>
          <w:rStyle w:val="t286pc"/>
          <w:rFonts w:cs="Arial"/>
          <w:szCs w:val="24"/>
        </w:rPr>
        <w:t xml:space="preserve">n’existe pas d’obligation implicite </w:t>
      </w:r>
      <w:r w:rsidR="001D1B13">
        <w:rPr>
          <w:rStyle w:val="t286pc"/>
          <w:rFonts w:cs="Arial"/>
          <w:szCs w:val="24"/>
        </w:rPr>
        <w:t xml:space="preserve">de superviser les élèves </w:t>
      </w:r>
      <w:r w:rsidR="001445CD" w:rsidRPr="00814599">
        <w:rPr>
          <w:rStyle w:val="t286pc"/>
          <w:rFonts w:cs="Arial"/>
          <w:szCs w:val="24"/>
        </w:rPr>
        <w:t>« </w:t>
      </w:r>
      <w:r w:rsidR="00DC397E" w:rsidRPr="00814599">
        <w:rPr>
          <w:rFonts w:cs="Arial"/>
          <w:kern w:val="28"/>
          <w:szCs w:val="24"/>
        </w:rPr>
        <w:t>permettant aux parents d’aller travailler durant ces heures, de vaquer à d’autres occupations durant la journée ou simplement de se reposer</w:t>
      </w:r>
      <w:r w:rsidR="001445CD" w:rsidRPr="00814599">
        <w:rPr>
          <w:rFonts w:cs="Arial"/>
          <w:kern w:val="28"/>
          <w:szCs w:val="24"/>
        </w:rPr>
        <w:t> »</w:t>
      </w:r>
      <w:r>
        <w:rPr>
          <w:rStyle w:val="Appelnotedebasdep"/>
          <w:rFonts w:cs="Arial"/>
          <w:kern w:val="28"/>
          <w:szCs w:val="24"/>
        </w:rPr>
        <w:footnoteReference w:id="174"/>
      </w:r>
      <w:r w:rsidR="001445CD" w:rsidRPr="00814599">
        <w:rPr>
          <w:rFonts w:cs="Arial"/>
          <w:kern w:val="28"/>
          <w:szCs w:val="24"/>
        </w:rPr>
        <w:t>.</w:t>
      </w:r>
    </w:p>
    <w:p w14:paraId="11AEB960" w14:textId="77777777" w:rsidR="00AC1902" w:rsidRPr="00CD4D0C" w:rsidRDefault="00CE138B" w:rsidP="00D0701D">
      <w:pPr>
        <w:pStyle w:val="Titre4"/>
        <w:spacing w:before="120" w:after="120"/>
        <w:ind w:left="1985" w:hanging="851"/>
        <w:rPr>
          <w:rFonts w:cs="Arial"/>
        </w:rPr>
      </w:pPr>
      <w:bookmarkStart w:id="40" w:name="_Toc256000017"/>
      <w:bookmarkStart w:id="41" w:name="_Toc234404595"/>
      <w:r w:rsidRPr="00CD4D0C">
        <w:rPr>
          <w:rFonts w:cs="Arial"/>
        </w:rPr>
        <w:t>La socialisation</w:t>
      </w:r>
      <w:bookmarkEnd w:id="40"/>
      <w:bookmarkEnd w:id="41"/>
    </w:p>
    <w:p w14:paraId="770A5C22" w14:textId="77777777" w:rsidR="004A3B54"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Il reste l’obligation alléguée de</w:t>
      </w:r>
      <w:r w:rsidR="00A730FC" w:rsidRPr="00CD4D0C">
        <w:rPr>
          <w:rFonts w:cs="Arial"/>
        </w:rPr>
        <w:t> </w:t>
      </w:r>
      <w:r w:rsidR="00602222" w:rsidRPr="00CD4D0C">
        <w:rPr>
          <w:rFonts w:cs="Arial"/>
        </w:rPr>
        <w:t>« </w:t>
      </w:r>
      <w:r w:rsidR="00A730FC" w:rsidRPr="00CD4D0C">
        <w:rPr>
          <w:rFonts w:cs="Arial"/>
        </w:rPr>
        <w:t>procurer</w:t>
      </w:r>
      <w:r w:rsidRPr="00CD4D0C">
        <w:rPr>
          <w:rFonts w:cs="Arial"/>
        </w:rPr>
        <w:t xml:space="preserve"> un environnement permettant aux élèves</w:t>
      </w:r>
      <w:r w:rsidRPr="00CD4D0C">
        <w:rPr>
          <w:rFonts w:cs="Arial"/>
          <w:spacing w:val="-2"/>
        </w:rPr>
        <w:t xml:space="preserve"> </w:t>
      </w:r>
      <w:r w:rsidRPr="00CD4D0C">
        <w:rPr>
          <w:rFonts w:cs="Arial"/>
        </w:rPr>
        <w:t>d’acquérir</w:t>
      </w:r>
      <w:r w:rsidRPr="00CD4D0C">
        <w:rPr>
          <w:rFonts w:cs="Arial"/>
          <w:spacing w:val="-1"/>
        </w:rPr>
        <w:t xml:space="preserve"> </w:t>
      </w:r>
      <w:r w:rsidRPr="00CD4D0C">
        <w:rPr>
          <w:rFonts w:cs="Arial"/>
        </w:rPr>
        <w:t>des</w:t>
      </w:r>
      <w:r w:rsidRPr="00CD4D0C">
        <w:rPr>
          <w:rFonts w:cs="Arial"/>
          <w:spacing w:val="-2"/>
        </w:rPr>
        <w:t xml:space="preserve"> </w:t>
      </w:r>
      <w:r w:rsidRPr="00CD4D0C">
        <w:rPr>
          <w:rFonts w:cs="Arial"/>
        </w:rPr>
        <w:t>compétences sociales,</w:t>
      </w:r>
      <w:r w:rsidRPr="00CD4D0C">
        <w:rPr>
          <w:rFonts w:cs="Arial"/>
          <w:spacing w:val="-1"/>
        </w:rPr>
        <w:t xml:space="preserve"> grâce à des interactions entre enfants</w:t>
      </w:r>
      <w:r w:rsidR="00602222" w:rsidRPr="00CD4D0C">
        <w:rPr>
          <w:rFonts w:cs="Arial"/>
          <w:spacing w:val="-1"/>
        </w:rPr>
        <w:t> »</w:t>
      </w:r>
      <w:r w:rsidRPr="00CD4D0C">
        <w:rPr>
          <w:rFonts w:cs="Arial"/>
          <w:spacing w:val="-1"/>
        </w:rPr>
        <w:t>.</w:t>
      </w:r>
      <w:r w:rsidR="00F0018A" w:rsidRPr="00CD4D0C">
        <w:rPr>
          <w:rFonts w:cs="Arial"/>
          <w:kern w:val="28"/>
          <w:szCs w:val="24"/>
        </w:rPr>
        <w:t xml:space="preserve"> </w:t>
      </w:r>
      <w:r w:rsidRPr="00CD4D0C">
        <w:rPr>
          <w:rFonts w:cs="Arial"/>
          <w:spacing w:val="-1"/>
        </w:rPr>
        <w:t>Les Demandeurs précisent qu’il</w:t>
      </w:r>
      <w:r w:rsidRPr="00CD4D0C">
        <w:rPr>
          <w:rFonts w:cs="Arial"/>
          <w:kern w:val="28"/>
          <w:szCs w:val="24"/>
        </w:rPr>
        <w:t xml:space="preserve"> ne s’agit pas de </w:t>
      </w:r>
      <w:r w:rsidRPr="00CD4D0C">
        <w:rPr>
          <w:rFonts w:cs="Arial"/>
        </w:rPr>
        <w:t xml:space="preserve">garantir que les élèves vont socialiser, mais de garantir qu’ils peuvent avoir accès à un environnement qui va le permettre. </w:t>
      </w:r>
    </w:p>
    <w:p w14:paraId="637D7065" w14:textId="77777777" w:rsidR="00EC4228" w:rsidRPr="00B5313D"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 xml:space="preserve">La socialisation ne peut se qualifier d’obligation implicite au contrat de services éducatifs alors qu’elle constitue l’un des trois axes de la mission d’une école. Les objectifs et l’approche de la socialisation sont élaborés dans le PFEQ. La socialisation s’inscrit dans un objectif de créer des bons citoyens. Cette mission de l’école définit le rôle de l’école dans la société québécoise et les objectifs recherchés dans la dispense de services éducatifs. </w:t>
      </w:r>
      <w:r w:rsidR="0034336B" w:rsidRPr="00CD4D0C">
        <w:rPr>
          <w:rFonts w:cs="Arial"/>
        </w:rPr>
        <w:t xml:space="preserve">La capacité d’une </w:t>
      </w:r>
      <w:r w:rsidR="007C7A33">
        <w:rPr>
          <w:rFonts w:cs="Arial"/>
        </w:rPr>
        <w:t>é</w:t>
      </w:r>
      <w:r w:rsidR="0034336B" w:rsidRPr="00CD4D0C">
        <w:rPr>
          <w:rFonts w:cs="Arial"/>
        </w:rPr>
        <w:t>cole à réaliser sa mission et à contribuer à la</w:t>
      </w:r>
      <w:r w:rsidR="0034336B" w:rsidRPr="00CD4D0C">
        <w:rPr>
          <w:rFonts w:cs="Arial"/>
          <w:spacing w:val="40"/>
        </w:rPr>
        <w:t xml:space="preserve"> </w:t>
      </w:r>
      <w:r w:rsidR="0034336B" w:rsidRPr="00CD4D0C">
        <w:rPr>
          <w:rFonts w:cs="Arial"/>
        </w:rPr>
        <w:t>socialisation de ses élèves repose sur des considérations fondamentalement</w:t>
      </w:r>
      <w:r w:rsidR="0034336B" w:rsidRPr="00CD4D0C">
        <w:rPr>
          <w:rFonts w:cs="Arial"/>
          <w:spacing w:val="40"/>
        </w:rPr>
        <w:t xml:space="preserve"> </w:t>
      </w:r>
      <w:r w:rsidR="0034336B" w:rsidRPr="00CD4D0C">
        <w:rPr>
          <w:rFonts w:cs="Arial"/>
        </w:rPr>
        <w:t>qualitatives.</w:t>
      </w:r>
    </w:p>
    <w:p w14:paraId="5E4DD032" w14:textId="77777777" w:rsidR="00B5313D" w:rsidRPr="00ED31F6" w:rsidRDefault="00CE138B" w:rsidP="00D0701D">
      <w:pPr>
        <w:numPr>
          <w:ilvl w:val="0"/>
          <w:numId w:val="1"/>
        </w:numPr>
        <w:tabs>
          <w:tab w:val="clear" w:pos="360"/>
        </w:tabs>
        <w:spacing w:before="120" w:after="120"/>
        <w:ind w:right="6"/>
        <w:jc w:val="both"/>
        <w:rPr>
          <w:rFonts w:cs="Arial"/>
          <w:kern w:val="28"/>
          <w:szCs w:val="24"/>
        </w:rPr>
      </w:pPr>
      <w:r>
        <w:rPr>
          <w:rFonts w:cs="Arial"/>
        </w:rPr>
        <w:t xml:space="preserve">Cette </w:t>
      </w:r>
      <w:r w:rsidRPr="00CD4D0C">
        <w:rPr>
          <w:rFonts w:cs="Arial"/>
        </w:rPr>
        <w:t xml:space="preserve">mission </w:t>
      </w:r>
      <w:r>
        <w:rPr>
          <w:rFonts w:cs="Arial"/>
        </w:rPr>
        <w:t>s’</w:t>
      </w:r>
      <w:r w:rsidRPr="00CD4D0C">
        <w:rPr>
          <w:rFonts w:cs="Arial"/>
        </w:rPr>
        <w:t>exécute via un projet éducatif comme le prévoit l’article 36 LIP. L’article 37 LIP prévoit que le projet éducatif peut être actualisé au besoin. Les écoles disposent d’une large discrétion dans la mise en place de leur projet éducatif et, par corollaire, des méthodes et stratégies visant à socialiser les élèves.</w:t>
      </w:r>
    </w:p>
    <w:p w14:paraId="6A38F184" w14:textId="77777777" w:rsidR="00305C1B" w:rsidRPr="00CD4D0C" w:rsidRDefault="00CE138B" w:rsidP="00D0701D">
      <w:pPr>
        <w:numPr>
          <w:ilvl w:val="0"/>
          <w:numId w:val="1"/>
        </w:numPr>
        <w:tabs>
          <w:tab w:val="clear" w:pos="360"/>
        </w:tabs>
        <w:spacing w:before="120" w:after="120"/>
        <w:ind w:right="6"/>
        <w:jc w:val="both"/>
        <w:rPr>
          <w:rFonts w:cs="Arial"/>
          <w:kern w:val="28"/>
          <w:szCs w:val="24"/>
        </w:rPr>
      </w:pPr>
      <w:r w:rsidRPr="005637E5">
        <w:rPr>
          <w:rFonts w:cs="Arial"/>
        </w:rPr>
        <w:t xml:space="preserve">Par ailleurs, la </w:t>
      </w:r>
      <w:r w:rsidR="004A3B54" w:rsidRPr="005637E5">
        <w:rPr>
          <w:rFonts w:cs="Arial"/>
        </w:rPr>
        <w:t>notion de socialisation que retient l</w:t>
      </w:r>
      <w:r w:rsidRPr="005637E5">
        <w:rPr>
          <w:rFonts w:cs="Arial"/>
        </w:rPr>
        <w:t>’expert mandaté par les Demandeurs</w:t>
      </w:r>
      <w:r>
        <w:rPr>
          <w:rStyle w:val="Appelnotedebasdep"/>
          <w:rFonts w:cs="Arial"/>
        </w:rPr>
        <w:footnoteReference w:id="175"/>
      </w:r>
      <w:r w:rsidRPr="005637E5">
        <w:rPr>
          <w:rFonts w:cs="Arial"/>
        </w:rPr>
        <w:t xml:space="preserve"> </w:t>
      </w:r>
      <w:r w:rsidR="005F5E33" w:rsidRPr="005637E5">
        <w:rPr>
          <w:rFonts w:cs="Arial"/>
          <w:kern w:val="28"/>
          <w:szCs w:val="24"/>
        </w:rPr>
        <w:t xml:space="preserve">est </w:t>
      </w:r>
      <w:r w:rsidR="005F5E33" w:rsidRPr="005637E5">
        <w:rPr>
          <w:rFonts w:cs="Arial"/>
        </w:rPr>
        <w:t xml:space="preserve">totalement étrangère à la </w:t>
      </w:r>
      <w:r w:rsidR="004A3B54" w:rsidRPr="005637E5">
        <w:rPr>
          <w:rFonts w:cs="Arial"/>
        </w:rPr>
        <w:t xml:space="preserve">socialisation, telle que définie dans le PFEQ, qui constitue le cadre règlementaire. Or, les obligations des Écoles découlent de l’encadrement législatif, règlementaire et normatif et non pas de la vision d’un sociologue. </w:t>
      </w:r>
      <w:r w:rsidR="004A3B54" w:rsidRPr="00CD4D0C">
        <w:rPr>
          <w:rFonts w:cs="Arial"/>
        </w:rPr>
        <w:t>À tout événement, toute la preuve administrée à l’égard de la socia</w:t>
      </w:r>
      <w:r w:rsidR="007C7A33">
        <w:rPr>
          <w:rFonts w:cs="Arial"/>
        </w:rPr>
        <w:t>lisa</w:t>
      </w:r>
      <w:r w:rsidR="004A3B54" w:rsidRPr="00CD4D0C">
        <w:rPr>
          <w:rFonts w:cs="Arial"/>
        </w:rPr>
        <w:t xml:space="preserve">tion est purement qualitative, incluant le rapport du Professeur Tardif. </w:t>
      </w:r>
    </w:p>
    <w:p w14:paraId="25964F9D" w14:textId="77777777" w:rsidR="004A3B54"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En considération de ce qui précède, il n’existe pas d’obligations implicites découlant de l’usage ou de la nature du contrat de services éducatifs qui imposent aux Écoles de procurer un environnement permettant aux enfants d’acquérir des compétences sociales</w:t>
      </w:r>
      <w:r w:rsidR="001C04CA" w:rsidRPr="00CD4D0C">
        <w:rPr>
          <w:rFonts w:cs="Arial"/>
        </w:rPr>
        <w:t xml:space="preserve"> pas plus que de fournir les services éducatifs en personne ni d’assumer la garde et la supervision des enfants.</w:t>
      </w:r>
    </w:p>
    <w:p w14:paraId="1278FAC7" w14:textId="77777777" w:rsidR="002D66CD" w:rsidRPr="00CD4D0C" w:rsidRDefault="00CE138B" w:rsidP="00D0701D">
      <w:pPr>
        <w:keepNext/>
        <w:numPr>
          <w:ilvl w:val="1"/>
          <w:numId w:val="8"/>
        </w:numPr>
        <w:spacing w:before="120" w:after="120"/>
        <w:ind w:left="1162"/>
        <w:jc w:val="both"/>
        <w:outlineLvl w:val="2"/>
        <w:rPr>
          <w:rFonts w:cs="Arial"/>
          <w:b/>
          <w:smallCaps/>
        </w:rPr>
      </w:pPr>
      <w:bookmarkStart w:id="42" w:name="_Toc256000018"/>
      <w:bookmarkStart w:id="43" w:name="_Toc234404596"/>
      <w:r w:rsidRPr="00CD4D0C">
        <w:rPr>
          <w:rFonts w:cs="Arial"/>
          <w:b/>
          <w:smallCaps/>
        </w:rPr>
        <w:t>Le contrat de services éducatifs comporte-t-il une obligation de résultat?</w:t>
      </w:r>
      <w:bookmarkEnd w:id="42"/>
      <w:bookmarkEnd w:id="43"/>
    </w:p>
    <w:p w14:paraId="4639555F" w14:textId="77777777" w:rsidR="00AD4475"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Une autre des questions communes énoncées au jugement d’autorisation porte sur l’étendue des obligations d’un contrat de services éducatifs, à savoir s’il s’agit d’une obligation de moyens ou d’une obligation de résultat.</w:t>
      </w:r>
    </w:p>
    <w:p w14:paraId="208CF661" w14:textId="77777777" w:rsidR="00AD4475" w:rsidRPr="00CD4D0C" w:rsidRDefault="00CE138B" w:rsidP="00D0701D">
      <w:pPr>
        <w:numPr>
          <w:ilvl w:val="0"/>
          <w:numId w:val="1"/>
        </w:numPr>
        <w:tabs>
          <w:tab w:val="clear" w:pos="360"/>
        </w:tabs>
        <w:spacing w:before="120" w:after="120"/>
        <w:jc w:val="both"/>
        <w:rPr>
          <w:rFonts w:cs="Arial"/>
          <w:strike/>
          <w:kern w:val="28"/>
        </w:rPr>
      </w:pPr>
      <w:r w:rsidRPr="00CD4D0C">
        <w:rPr>
          <w:rFonts w:cs="Arial"/>
          <w:szCs w:val="24"/>
        </w:rPr>
        <w:t>L’obligation de</w:t>
      </w:r>
      <w:r w:rsidRPr="00CD4D0C">
        <w:rPr>
          <w:rFonts w:cs="Arial"/>
          <w:spacing w:val="-3"/>
          <w:szCs w:val="24"/>
        </w:rPr>
        <w:t xml:space="preserve"> </w:t>
      </w:r>
      <w:r w:rsidRPr="00CD4D0C">
        <w:rPr>
          <w:rFonts w:cs="Arial"/>
          <w:szCs w:val="24"/>
        </w:rPr>
        <w:t>résultat</w:t>
      </w:r>
      <w:r w:rsidRPr="00CD4D0C">
        <w:rPr>
          <w:rFonts w:cs="Arial"/>
          <w:spacing w:val="-1"/>
          <w:szCs w:val="24"/>
        </w:rPr>
        <w:t xml:space="preserve"> </w:t>
      </w:r>
      <w:r w:rsidRPr="00CD4D0C">
        <w:rPr>
          <w:rFonts w:cs="Arial"/>
          <w:szCs w:val="24"/>
        </w:rPr>
        <w:t>est l’exception.</w:t>
      </w:r>
      <w:r w:rsidR="001554DC" w:rsidRPr="00CD4D0C">
        <w:rPr>
          <w:rFonts w:cs="Arial"/>
          <w:spacing w:val="-1"/>
          <w:szCs w:val="24"/>
        </w:rPr>
        <w:t xml:space="preserve"> </w:t>
      </w:r>
      <w:r w:rsidRPr="00CD4D0C">
        <w:rPr>
          <w:rFonts w:cs="Arial"/>
          <w:szCs w:val="24"/>
        </w:rPr>
        <w:t>Il</w:t>
      </w:r>
      <w:r w:rsidRPr="00CD4D0C">
        <w:rPr>
          <w:rFonts w:cs="Arial"/>
          <w:spacing w:val="-1"/>
          <w:szCs w:val="24"/>
        </w:rPr>
        <w:t xml:space="preserve"> </w:t>
      </w:r>
      <w:r w:rsidRPr="00CD4D0C">
        <w:rPr>
          <w:rFonts w:cs="Arial"/>
          <w:szCs w:val="24"/>
        </w:rPr>
        <w:t>y</w:t>
      </w:r>
      <w:r w:rsidRPr="00CD4D0C">
        <w:rPr>
          <w:rFonts w:cs="Arial"/>
          <w:spacing w:val="-2"/>
          <w:szCs w:val="24"/>
        </w:rPr>
        <w:t xml:space="preserve"> </w:t>
      </w:r>
      <w:r w:rsidRPr="00CD4D0C">
        <w:rPr>
          <w:rFonts w:cs="Arial"/>
          <w:szCs w:val="24"/>
        </w:rPr>
        <w:t>a une</w:t>
      </w:r>
      <w:r w:rsidRPr="00CD4D0C">
        <w:rPr>
          <w:rFonts w:cs="Arial"/>
          <w:spacing w:val="-3"/>
          <w:szCs w:val="24"/>
        </w:rPr>
        <w:t xml:space="preserve"> </w:t>
      </w:r>
      <w:r w:rsidRPr="00CD4D0C">
        <w:rPr>
          <w:rFonts w:cs="Arial"/>
          <w:szCs w:val="24"/>
        </w:rPr>
        <w:t>présomption d’obligation de moyens à moins de preuve contraire par la partie qui souhaite démontrer l’existence d’une obligation de résultat</w:t>
      </w:r>
      <w:r>
        <w:rPr>
          <w:rStyle w:val="Appelnotedebasdep"/>
          <w:rFonts w:cs="Arial"/>
          <w:szCs w:val="24"/>
        </w:rPr>
        <w:footnoteReference w:id="176"/>
      </w:r>
      <w:r w:rsidRPr="00CD4D0C">
        <w:rPr>
          <w:rFonts w:cs="Arial"/>
          <w:szCs w:val="24"/>
        </w:rPr>
        <w:t>.</w:t>
      </w:r>
      <w:r w:rsidR="00A02BED" w:rsidRPr="00CD4D0C">
        <w:rPr>
          <w:rFonts w:cs="Arial"/>
          <w:szCs w:val="24"/>
        </w:rPr>
        <w:t xml:space="preserve"> </w:t>
      </w:r>
      <w:r w:rsidR="006C7D75" w:rsidRPr="00CD4D0C">
        <w:rPr>
          <w:rFonts w:cs="Arial"/>
          <w:kern w:val="28"/>
          <w:szCs w:val="24"/>
        </w:rPr>
        <w:t>L</w:t>
      </w:r>
      <w:r w:rsidR="00A02BED" w:rsidRPr="00CD4D0C">
        <w:rPr>
          <w:rFonts w:cs="Arial"/>
          <w:kern w:val="28"/>
          <w:szCs w:val="24"/>
        </w:rPr>
        <w:t>a partie qui soutient qu’une obligation en est une de résultat a le fardeau de le démontrer</w:t>
      </w:r>
      <w:r>
        <w:rPr>
          <w:rStyle w:val="Appelnotedebasdep"/>
          <w:rFonts w:cs="Arial"/>
          <w:szCs w:val="24"/>
        </w:rPr>
        <w:footnoteReference w:id="177"/>
      </w:r>
      <w:r w:rsidR="00A02BED" w:rsidRPr="00CD4D0C">
        <w:rPr>
          <w:rFonts w:cs="Arial"/>
          <w:szCs w:val="24"/>
        </w:rPr>
        <w:t>.</w:t>
      </w:r>
    </w:p>
    <w:p w14:paraId="5AD4AB0C" w14:textId="77777777" w:rsidR="00AD4475"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Lorsque la loi et le contrat ne prévoient pas l’intensité de l’obligation, le contenu obligationnel du contrat détermine l’intensité de l’obligation. Une tâche précise, définie et bien identifiée </w:t>
      </w:r>
      <w:r w:rsidR="00DE0E93" w:rsidRPr="00CD4D0C">
        <w:rPr>
          <w:rFonts w:cs="Arial"/>
        </w:rPr>
        <w:t xml:space="preserve">suggère </w:t>
      </w:r>
      <w:r w:rsidRPr="00CD4D0C">
        <w:rPr>
          <w:rFonts w:cs="Arial"/>
        </w:rPr>
        <w:t xml:space="preserve">que l’obligation en est une de résultat. À l’inverse, une tâche </w:t>
      </w:r>
      <w:r w:rsidR="00DE0E93" w:rsidRPr="00CD4D0C">
        <w:rPr>
          <w:rFonts w:cs="Arial"/>
        </w:rPr>
        <w:t xml:space="preserve">exposée </w:t>
      </w:r>
      <w:r w:rsidRPr="00CD4D0C">
        <w:rPr>
          <w:rFonts w:cs="Arial"/>
        </w:rPr>
        <w:t>à certains aléas tend à indiquer une obligation de moyens</w:t>
      </w:r>
      <w:r>
        <w:rPr>
          <w:rStyle w:val="Appelnotedebasdep"/>
          <w:rFonts w:cs="Arial"/>
        </w:rPr>
        <w:footnoteReference w:id="178"/>
      </w:r>
      <w:r w:rsidRPr="00CD4D0C">
        <w:rPr>
          <w:rFonts w:cs="Arial"/>
        </w:rPr>
        <w:t xml:space="preserve">. </w:t>
      </w:r>
    </w:p>
    <w:p w14:paraId="2BB2D3F6" w14:textId="77777777" w:rsidR="00AD4475" w:rsidRPr="00CD4D0C" w:rsidRDefault="00CE138B" w:rsidP="00D0701D">
      <w:pPr>
        <w:numPr>
          <w:ilvl w:val="0"/>
          <w:numId w:val="1"/>
        </w:numPr>
        <w:tabs>
          <w:tab w:val="clear" w:pos="360"/>
        </w:tabs>
        <w:spacing w:before="120" w:after="120"/>
        <w:jc w:val="both"/>
        <w:rPr>
          <w:rFonts w:cs="Arial"/>
          <w:kern w:val="28"/>
        </w:rPr>
      </w:pPr>
      <w:r w:rsidRPr="00CD4D0C">
        <w:rPr>
          <w:rFonts w:cs="Arial"/>
        </w:rPr>
        <w:t>Dispenser des services éducatifs n</w:t>
      </w:r>
      <w:r w:rsidR="00BA70DA" w:rsidRPr="00CD4D0C">
        <w:rPr>
          <w:rFonts w:cs="Arial"/>
        </w:rPr>
        <w:t xml:space="preserve">e constitue pas </w:t>
      </w:r>
      <w:r w:rsidRPr="00CD4D0C">
        <w:rPr>
          <w:rFonts w:cs="Arial"/>
        </w:rPr>
        <w:t>une tâche précise ni n’impose un résultat donné. Son succès est au surplus influencé par divers autres facteurs extrinsèques qui empêchent d’isoler l’impact des mesures prises et de le quantifier et d’en prévoir la portée à l’avance, comme c’est le cas pour une obligation de résultat où le débiteur est tenu d’obtenir un résultat précis et déterminé</w:t>
      </w:r>
      <w:r>
        <w:rPr>
          <w:rStyle w:val="Appelnotedebasdep"/>
          <w:rFonts w:cs="Arial"/>
        </w:rPr>
        <w:footnoteReference w:id="179"/>
      </w:r>
      <w:r w:rsidRPr="00CD4D0C">
        <w:rPr>
          <w:rFonts w:cs="Arial"/>
        </w:rPr>
        <w:t>.</w:t>
      </w:r>
    </w:p>
    <w:p w14:paraId="067A4DBA" w14:textId="77777777" w:rsidR="008D0A70"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 xml:space="preserve">Une école est tenue de mettre en œuvre tous les moyens raisonnables pour atteindre l’objectif fixé, mais le résultat final demeure hors de son contrôle.   </w:t>
      </w:r>
    </w:p>
    <w:p w14:paraId="1D048561" w14:textId="77777777" w:rsidR="00A84472"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szCs w:val="24"/>
        </w:rPr>
        <w:t xml:space="preserve">Le contrat de services éducatifs est un contrat de service au sens du </w:t>
      </w:r>
      <w:r w:rsidRPr="00CD4D0C">
        <w:rPr>
          <w:rFonts w:cs="Arial"/>
          <w:i/>
          <w:iCs/>
          <w:kern w:val="28"/>
          <w:szCs w:val="24"/>
        </w:rPr>
        <w:t>Code civil du Québec</w:t>
      </w:r>
      <w:r>
        <w:rPr>
          <w:rStyle w:val="Appelnotedebasdep"/>
          <w:rFonts w:cs="Arial"/>
          <w:kern w:val="28"/>
          <w:szCs w:val="24"/>
        </w:rPr>
        <w:footnoteReference w:id="180"/>
      </w:r>
      <w:r w:rsidRPr="00CD4D0C">
        <w:rPr>
          <w:rFonts w:cs="Arial"/>
          <w:kern w:val="28"/>
          <w:szCs w:val="24"/>
        </w:rPr>
        <w:t>. Bien que son contenu soit très règlementé, les Écoles possèdent le libre choix des moyens d’exécution</w:t>
      </w:r>
      <w:r>
        <w:rPr>
          <w:rStyle w:val="Appelnotedebasdep"/>
          <w:rFonts w:cs="Arial"/>
          <w:kern w:val="28"/>
          <w:szCs w:val="24"/>
        </w:rPr>
        <w:footnoteReference w:id="181"/>
      </w:r>
      <w:r w:rsidRPr="00CD4D0C">
        <w:rPr>
          <w:rFonts w:cs="Arial"/>
          <w:kern w:val="28"/>
          <w:szCs w:val="24"/>
        </w:rPr>
        <w:t xml:space="preserve">. </w:t>
      </w:r>
    </w:p>
    <w:p w14:paraId="517DA58A" w14:textId="77777777" w:rsidR="00D5230C"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Bien que l’encadrement des services éducatifs demeure à la discrétion du gouvernement et du MEES, la mise en œuvre des services relève de l’autonomie de l’</w:t>
      </w:r>
      <w:r w:rsidR="00EF0222">
        <w:rPr>
          <w:rFonts w:cs="Arial"/>
          <w:szCs w:val="24"/>
        </w:rPr>
        <w:t>é</w:t>
      </w:r>
      <w:r w:rsidRPr="00CD4D0C">
        <w:rPr>
          <w:rFonts w:cs="Arial"/>
          <w:szCs w:val="24"/>
        </w:rPr>
        <w:t>cole, en conformité avec son projet éducatif, et de ses enseignants, dans l’exercice de leur jugement professionnel.</w:t>
      </w:r>
      <w:r w:rsidRPr="00CD4D0C">
        <w:rPr>
          <w:rFonts w:cs="Arial"/>
          <w:kern w:val="28"/>
          <w:szCs w:val="24"/>
        </w:rPr>
        <w:t xml:space="preserve"> </w:t>
      </w:r>
      <w:r w:rsidRPr="00CD4D0C">
        <w:rPr>
          <w:rFonts w:cs="Arial"/>
          <w:szCs w:val="24"/>
        </w:rPr>
        <w:t xml:space="preserve">Une </w:t>
      </w:r>
      <w:r w:rsidR="00EF0222">
        <w:rPr>
          <w:rFonts w:cs="Arial"/>
          <w:szCs w:val="24"/>
        </w:rPr>
        <w:t>é</w:t>
      </w:r>
      <w:r w:rsidRPr="00CD4D0C">
        <w:rPr>
          <w:rFonts w:cs="Arial"/>
          <w:szCs w:val="24"/>
        </w:rPr>
        <w:t>cole a le libre choix des moyens d’exécution du contrat de services éducatifs, et ce,</w:t>
      </w:r>
      <w:r w:rsidRPr="00CD4D0C">
        <w:rPr>
          <w:rFonts w:cs="Arial"/>
          <w:spacing w:val="-2"/>
          <w:szCs w:val="24"/>
        </w:rPr>
        <w:t xml:space="preserve"> </w:t>
      </w:r>
      <w:r w:rsidRPr="00CD4D0C">
        <w:rPr>
          <w:rFonts w:cs="Arial"/>
          <w:szCs w:val="24"/>
        </w:rPr>
        <w:t>d’autant</w:t>
      </w:r>
      <w:r w:rsidRPr="00CD4D0C">
        <w:rPr>
          <w:rFonts w:cs="Arial"/>
          <w:spacing w:val="-1"/>
          <w:szCs w:val="24"/>
        </w:rPr>
        <w:t xml:space="preserve"> </w:t>
      </w:r>
      <w:r w:rsidRPr="00CD4D0C">
        <w:rPr>
          <w:rFonts w:cs="Arial"/>
          <w:szCs w:val="24"/>
        </w:rPr>
        <w:t>plus</w:t>
      </w:r>
      <w:r w:rsidRPr="00CD4D0C">
        <w:rPr>
          <w:rFonts w:cs="Arial"/>
          <w:spacing w:val="-2"/>
          <w:szCs w:val="24"/>
        </w:rPr>
        <w:t xml:space="preserve"> </w:t>
      </w:r>
      <w:r w:rsidRPr="00CD4D0C">
        <w:rPr>
          <w:rFonts w:cs="Arial"/>
          <w:szCs w:val="24"/>
        </w:rPr>
        <w:t>qu’elle</w:t>
      </w:r>
      <w:r w:rsidRPr="00CD4D0C">
        <w:rPr>
          <w:rFonts w:cs="Arial"/>
          <w:spacing w:val="-5"/>
          <w:szCs w:val="24"/>
        </w:rPr>
        <w:t xml:space="preserve"> </w:t>
      </w:r>
      <w:r w:rsidRPr="00CD4D0C">
        <w:rPr>
          <w:rFonts w:cs="Arial"/>
          <w:szCs w:val="24"/>
        </w:rPr>
        <w:t>demeure</w:t>
      </w:r>
      <w:r w:rsidRPr="00CD4D0C">
        <w:rPr>
          <w:rFonts w:cs="Arial"/>
          <w:spacing w:val="-5"/>
          <w:szCs w:val="24"/>
        </w:rPr>
        <w:t xml:space="preserve"> </w:t>
      </w:r>
      <w:r w:rsidRPr="00CD4D0C">
        <w:rPr>
          <w:rFonts w:cs="Arial"/>
          <w:szCs w:val="24"/>
        </w:rPr>
        <w:t>libre</w:t>
      </w:r>
      <w:r w:rsidRPr="00CD4D0C">
        <w:rPr>
          <w:rFonts w:cs="Arial"/>
          <w:spacing w:val="-3"/>
          <w:szCs w:val="24"/>
        </w:rPr>
        <w:t xml:space="preserve"> </w:t>
      </w:r>
      <w:r w:rsidRPr="00CD4D0C">
        <w:rPr>
          <w:rFonts w:cs="Arial"/>
          <w:szCs w:val="24"/>
        </w:rPr>
        <w:t>de</w:t>
      </w:r>
      <w:r w:rsidRPr="00CD4D0C">
        <w:rPr>
          <w:rFonts w:cs="Arial"/>
          <w:spacing w:val="-3"/>
          <w:szCs w:val="24"/>
        </w:rPr>
        <w:t xml:space="preserve"> </w:t>
      </w:r>
      <w:r w:rsidRPr="00CD4D0C">
        <w:rPr>
          <w:rFonts w:cs="Arial"/>
          <w:szCs w:val="24"/>
        </w:rPr>
        <w:t>déterminer</w:t>
      </w:r>
      <w:r w:rsidRPr="00CD4D0C">
        <w:rPr>
          <w:rFonts w:cs="Arial"/>
          <w:spacing w:val="-1"/>
          <w:szCs w:val="24"/>
        </w:rPr>
        <w:t xml:space="preserve"> </w:t>
      </w:r>
      <w:r w:rsidRPr="00CD4D0C">
        <w:rPr>
          <w:rFonts w:cs="Arial"/>
          <w:szCs w:val="24"/>
        </w:rPr>
        <w:t>les</w:t>
      </w:r>
      <w:r w:rsidRPr="00CD4D0C">
        <w:rPr>
          <w:rFonts w:cs="Arial"/>
          <w:spacing w:val="-4"/>
          <w:szCs w:val="24"/>
        </w:rPr>
        <w:t xml:space="preserve"> </w:t>
      </w:r>
      <w:r w:rsidRPr="00CD4D0C">
        <w:rPr>
          <w:rFonts w:cs="Arial"/>
          <w:szCs w:val="24"/>
        </w:rPr>
        <w:t>méthodes</w:t>
      </w:r>
      <w:r w:rsidRPr="00CD4D0C">
        <w:rPr>
          <w:rFonts w:cs="Arial"/>
          <w:spacing w:val="-5"/>
          <w:szCs w:val="24"/>
        </w:rPr>
        <w:t xml:space="preserve"> </w:t>
      </w:r>
      <w:r w:rsidRPr="00CD4D0C">
        <w:rPr>
          <w:rFonts w:cs="Arial"/>
          <w:szCs w:val="24"/>
        </w:rPr>
        <w:t>pédagogiques</w:t>
      </w:r>
      <w:r w:rsidRPr="00CD4D0C">
        <w:rPr>
          <w:rFonts w:cs="Arial"/>
          <w:spacing w:val="-2"/>
          <w:szCs w:val="24"/>
        </w:rPr>
        <w:t xml:space="preserve"> </w:t>
      </w:r>
      <w:r w:rsidRPr="00CD4D0C">
        <w:rPr>
          <w:rFonts w:cs="Arial"/>
          <w:szCs w:val="24"/>
        </w:rPr>
        <w:t xml:space="preserve">qu’elle désire adopter afin de dispenser le </w:t>
      </w:r>
      <w:r w:rsidRPr="00CD4D0C">
        <w:rPr>
          <w:rFonts w:cs="Arial"/>
          <w:iCs/>
          <w:szCs w:val="24"/>
        </w:rPr>
        <w:t>Régime pédagogique</w:t>
      </w:r>
      <w:r w:rsidRPr="00CD4D0C">
        <w:rPr>
          <w:rFonts w:cs="Arial"/>
          <w:i/>
          <w:szCs w:val="24"/>
        </w:rPr>
        <w:t xml:space="preserve"> </w:t>
      </w:r>
      <w:r w:rsidRPr="00CD4D0C">
        <w:rPr>
          <w:rFonts w:cs="Arial"/>
          <w:szCs w:val="24"/>
        </w:rPr>
        <w:t>et le PFEQ</w:t>
      </w:r>
      <w:r>
        <w:rPr>
          <w:rStyle w:val="Appelnotedebasdep"/>
          <w:rFonts w:cs="Arial"/>
          <w:szCs w:val="24"/>
        </w:rPr>
        <w:footnoteReference w:id="182"/>
      </w:r>
      <w:r w:rsidRPr="00CD4D0C">
        <w:rPr>
          <w:rFonts w:cs="Arial"/>
          <w:szCs w:val="24"/>
        </w:rPr>
        <w:t>.</w:t>
      </w:r>
      <w:r w:rsidRPr="00CD4D0C">
        <w:rPr>
          <w:rFonts w:cs="Arial"/>
          <w:kern w:val="28"/>
          <w:szCs w:val="24"/>
        </w:rPr>
        <w:t xml:space="preserve"> </w:t>
      </w:r>
      <w:r w:rsidR="00686CBD" w:rsidRPr="00CD4D0C">
        <w:rPr>
          <w:rFonts w:cs="Arial"/>
          <w:kern w:val="28"/>
          <w:szCs w:val="24"/>
        </w:rPr>
        <w:t xml:space="preserve"> </w:t>
      </w:r>
    </w:p>
    <w:p w14:paraId="5C448E06" w14:textId="77777777" w:rsidR="00870DCA" w:rsidRPr="00CD4D0C" w:rsidRDefault="00CE138B" w:rsidP="00D0701D">
      <w:pPr>
        <w:numPr>
          <w:ilvl w:val="0"/>
          <w:numId w:val="1"/>
        </w:numPr>
        <w:tabs>
          <w:tab w:val="clear" w:pos="360"/>
        </w:tabs>
        <w:spacing w:before="120" w:after="120"/>
        <w:ind w:right="6"/>
        <w:jc w:val="both"/>
        <w:rPr>
          <w:rFonts w:cs="Arial"/>
          <w:kern w:val="28"/>
        </w:rPr>
      </w:pPr>
      <w:r w:rsidRPr="00CD4D0C">
        <w:rPr>
          <w:rFonts w:cs="Arial"/>
        </w:rPr>
        <w:t>L'enseignant dirige la conduite de chaque groupe d'élèves qui lui est confié. Il a le droit d'adopter les modalités d'intervention pédagogique qui lui apparaissent les plus appropriées pour chaque élève qui lui est confié</w:t>
      </w:r>
      <w:r>
        <w:rPr>
          <w:rStyle w:val="Appelnotedebasdep"/>
          <w:rFonts w:cs="Arial"/>
        </w:rPr>
        <w:footnoteReference w:id="183"/>
      </w:r>
      <w:r w:rsidRPr="00CD4D0C">
        <w:rPr>
          <w:rFonts w:cs="Arial"/>
        </w:rPr>
        <w:t xml:space="preserve"> de même que le droit de choisir les instruments d'évaluation de ces élèves</w:t>
      </w:r>
      <w:r>
        <w:rPr>
          <w:rStyle w:val="Appelnotedebasdep"/>
          <w:rFonts w:cs="Arial"/>
        </w:rPr>
        <w:footnoteReference w:id="184"/>
      </w:r>
      <w:r w:rsidRPr="00CD4D0C">
        <w:rPr>
          <w:rFonts w:cs="Arial"/>
        </w:rPr>
        <w:t>.</w:t>
      </w:r>
      <w:r w:rsidRPr="00CD4D0C">
        <w:rPr>
          <w:rFonts w:cs="Arial"/>
          <w:kern w:val="28"/>
        </w:rPr>
        <w:t xml:space="preserve"> </w:t>
      </w:r>
      <w:r w:rsidR="002D3C6C" w:rsidRPr="00CD4D0C">
        <w:rPr>
          <w:rFonts w:cs="Arial"/>
          <w:kern w:val="28"/>
        </w:rPr>
        <w:t xml:space="preserve">Compte tenu des </w:t>
      </w:r>
      <w:r w:rsidRPr="00CD4D0C">
        <w:rPr>
          <w:rFonts w:cs="Arial"/>
        </w:rPr>
        <w:t>nombreuses théories et méthodes d'enseignement, il y a possiblement presque autant de méthodes d'enseigner qu'il y a d'enseignants</w:t>
      </w:r>
      <w:r>
        <w:rPr>
          <w:rStyle w:val="Appelnotedebasdep"/>
          <w:rFonts w:cs="Arial"/>
        </w:rPr>
        <w:footnoteReference w:id="185"/>
      </w:r>
      <w:r w:rsidRPr="00CD4D0C">
        <w:rPr>
          <w:rFonts w:cs="Arial"/>
        </w:rPr>
        <w:t>.</w:t>
      </w:r>
      <w:r w:rsidRPr="00CD4D0C">
        <w:rPr>
          <w:rFonts w:cs="Arial"/>
          <w:kern w:val="28"/>
        </w:rPr>
        <w:t xml:space="preserve"> Il y a potentiellement autant de prestations que d’établissements d’enseignement</w:t>
      </w:r>
      <w:r>
        <w:rPr>
          <w:rStyle w:val="Appelnotedebasdep"/>
          <w:rFonts w:cs="Arial"/>
          <w:kern w:val="28"/>
        </w:rPr>
        <w:footnoteReference w:id="186"/>
      </w:r>
      <w:r w:rsidRPr="00CD4D0C">
        <w:rPr>
          <w:rFonts w:cs="Arial"/>
          <w:kern w:val="28"/>
        </w:rPr>
        <w:t xml:space="preserve">. </w:t>
      </w:r>
    </w:p>
    <w:p w14:paraId="4D0975CA" w14:textId="77777777" w:rsidR="009F339B"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Entre une obligation de moyens et une obligation de résultat, les auteurs Luelles et Moore suggèrent que l’un des critères de distinction les plus fonctionnels consiste à examiner si l’exécution de la prestation nécessite ou non une expertise professionnelle particulière. Si la réalisation de la prestation exige une expertise, il est plus vraisemblable qu’il s’agisse d’une obligation de moyens</w:t>
      </w:r>
      <w:r>
        <w:rPr>
          <w:rStyle w:val="Appelnotedebasdep"/>
          <w:rFonts w:cs="Arial"/>
          <w:kern w:val="28"/>
        </w:rPr>
        <w:footnoteReference w:id="187"/>
      </w:r>
      <w:r w:rsidRPr="00CD4D0C">
        <w:rPr>
          <w:rFonts w:cs="Arial"/>
          <w:kern w:val="28"/>
        </w:rPr>
        <w:t>.</w:t>
      </w:r>
    </w:p>
    <w:p w14:paraId="7EF898A7" w14:textId="77777777" w:rsidR="00B72F80"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szCs w:val="24"/>
        </w:rPr>
        <w:t>Or, d</w:t>
      </w:r>
      <w:r w:rsidR="00D41A9F" w:rsidRPr="00CD4D0C">
        <w:rPr>
          <w:rFonts w:cs="Arial"/>
          <w:kern w:val="28"/>
          <w:szCs w:val="24"/>
        </w:rPr>
        <w:t>ispenser des services éducatifs nécessite une expertise professionnelle particulière</w:t>
      </w:r>
      <w:r w:rsidR="00AE2B46" w:rsidRPr="00CD4D0C">
        <w:rPr>
          <w:rFonts w:cs="Arial"/>
          <w:kern w:val="28"/>
          <w:szCs w:val="24"/>
        </w:rPr>
        <w:t>.</w:t>
      </w:r>
      <w:r w:rsidR="00502045" w:rsidRPr="00CD4D0C">
        <w:rPr>
          <w:rFonts w:cs="Arial"/>
          <w:kern w:val="28"/>
          <w:szCs w:val="24"/>
        </w:rPr>
        <w:t xml:space="preserve"> </w:t>
      </w:r>
      <w:r w:rsidR="00502045" w:rsidRPr="00CD4D0C">
        <w:rPr>
          <w:rFonts w:cs="Arial"/>
          <w:szCs w:val="24"/>
        </w:rPr>
        <w:t xml:space="preserve">Le PFEQ indique qu’il faille reconnaître le caractère </w:t>
      </w:r>
      <w:r w:rsidR="00502045" w:rsidRPr="00CD4D0C">
        <w:rPr>
          <w:rFonts w:cs="Arial"/>
          <w:i/>
          <w:iCs/>
          <w:szCs w:val="24"/>
        </w:rPr>
        <w:t>professionnel</w:t>
      </w:r>
      <w:r w:rsidR="00502045" w:rsidRPr="00CD4D0C">
        <w:rPr>
          <w:rFonts w:cs="Arial"/>
          <w:szCs w:val="24"/>
        </w:rPr>
        <w:t xml:space="preserve"> de l’enseignement.</w:t>
      </w:r>
      <w:r w:rsidR="00693E59" w:rsidRPr="00CD4D0C">
        <w:rPr>
          <w:rFonts w:cs="Arial"/>
          <w:szCs w:val="24"/>
        </w:rPr>
        <w:t xml:space="preserve"> </w:t>
      </w:r>
      <w:r w:rsidR="00502045" w:rsidRPr="00CD4D0C">
        <w:rPr>
          <w:rFonts w:cs="Arial"/>
          <w:szCs w:val="24"/>
        </w:rPr>
        <w:t>La pratique pédagogique mise sur la créativité, l’</w:t>
      </w:r>
      <w:r w:rsidR="00502045" w:rsidRPr="00CD4D0C">
        <w:rPr>
          <w:rFonts w:cs="Arial"/>
          <w:i/>
          <w:iCs/>
          <w:szCs w:val="24"/>
        </w:rPr>
        <w:t>expertise professionnelle</w:t>
      </w:r>
      <w:r w:rsidR="00502045" w:rsidRPr="00CD4D0C">
        <w:rPr>
          <w:rFonts w:cs="Arial"/>
          <w:szCs w:val="24"/>
        </w:rPr>
        <w:t xml:space="preserve"> et l’autonomie de l’enseignant. Ce dernier est imputable à titre individuel de ses actes professionnels</w:t>
      </w:r>
      <w:r>
        <w:rPr>
          <w:rStyle w:val="Appelnotedebasdep"/>
          <w:rFonts w:cs="Arial"/>
          <w:kern w:val="28"/>
          <w:szCs w:val="24"/>
        </w:rPr>
        <w:footnoteReference w:id="188"/>
      </w:r>
      <w:r w:rsidR="00502045" w:rsidRPr="00CD4D0C">
        <w:rPr>
          <w:rFonts w:cs="Arial"/>
          <w:szCs w:val="24"/>
        </w:rPr>
        <w:t>.</w:t>
      </w:r>
    </w:p>
    <w:p w14:paraId="22052971" w14:textId="77777777" w:rsidR="00181C7D"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rPr>
        <w:t>La jurisprudence qualifie d’obligation de moyens</w:t>
      </w:r>
      <w:r w:rsidR="00EF0222">
        <w:rPr>
          <w:rFonts w:cs="Arial"/>
        </w:rPr>
        <w:t>,</w:t>
      </w:r>
      <w:r w:rsidRPr="00CD4D0C">
        <w:rPr>
          <w:rFonts w:cs="Arial"/>
        </w:rPr>
        <w:t xml:space="preserve"> l’obligation d’une université à dispenser un enseignement de qualité</w:t>
      </w:r>
      <w:r>
        <w:rPr>
          <w:rStyle w:val="Appelnotedebasdep"/>
          <w:rFonts w:cs="Arial"/>
          <w:szCs w:val="24"/>
        </w:rPr>
        <w:footnoteReference w:id="189"/>
      </w:r>
      <w:r w:rsidRPr="00CD4D0C">
        <w:rPr>
          <w:rFonts w:cs="Arial"/>
        </w:rPr>
        <w:t>.</w:t>
      </w:r>
      <w:r w:rsidR="00F26638" w:rsidRPr="00CD4D0C">
        <w:rPr>
          <w:rFonts w:cs="Arial"/>
        </w:rPr>
        <w:t xml:space="preserve"> </w:t>
      </w:r>
      <w:r w:rsidR="00273361" w:rsidRPr="00CD4D0C">
        <w:rPr>
          <w:rFonts w:cs="Arial"/>
          <w:kern w:val="28"/>
        </w:rPr>
        <w:t>Il en est de même pour d’autres institutions</w:t>
      </w:r>
      <w:r w:rsidR="00B72F80" w:rsidRPr="00CD4D0C">
        <w:rPr>
          <w:rFonts w:cs="Arial"/>
          <w:kern w:val="28"/>
        </w:rPr>
        <w:t xml:space="preserve"> </w:t>
      </w:r>
      <w:r w:rsidR="00273361" w:rsidRPr="00CD4D0C">
        <w:rPr>
          <w:rFonts w:cs="Arial"/>
          <w:kern w:val="28"/>
        </w:rPr>
        <w:t>d’enseignement où la jurisprudence retient que l’obligation qui lie l’institution à ses élèves relève d’une obligation de moyens</w:t>
      </w:r>
      <w:r>
        <w:rPr>
          <w:rStyle w:val="Appelnotedebasdep"/>
          <w:rFonts w:cs="Arial"/>
          <w:kern w:val="28"/>
        </w:rPr>
        <w:footnoteReference w:id="190"/>
      </w:r>
      <w:r w:rsidR="00273361" w:rsidRPr="00CD4D0C">
        <w:rPr>
          <w:rFonts w:cs="Arial"/>
          <w:kern w:val="28"/>
        </w:rPr>
        <w:t>.</w:t>
      </w:r>
    </w:p>
    <w:p w14:paraId="3B13A7BF" w14:textId="77777777" w:rsidR="006A2ED7" w:rsidRPr="00CD4D0C" w:rsidRDefault="00CE138B" w:rsidP="00D0701D">
      <w:pPr>
        <w:numPr>
          <w:ilvl w:val="0"/>
          <w:numId w:val="1"/>
        </w:numPr>
        <w:tabs>
          <w:tab w:val="clear" w:pos="360"/>
        </w:tabs>
        <w:spacing w:before="120" w:after="120"/>
        <w:ind w:right="6"/>
        <w:jc w:val="both"/>
        <w:rPr>
          <w:rFonts w:cs="Arial"/>
          <w:kern w:val="28"/>
        </w:rPr>
      </w:pPr>
      <w:r w:rsidRPr="00CD4D0C">
        <w:rPr>
          <w:rFonts w:cs="Arial"/>
          <w:kern w:val="28"/>
        </w:rPr>
        <w:t>Par ailleurs, si l’obligation d’une commission scolaire</w:t>
      </w:r>
      <w:r>
        <w:rPr>
          <w:rStyle w:val="Appelnotedebasdep"/>
          <w:rFonts w:cs="Arial"/>
          <w:kern w:val="28"/>
        </w:rPr>
        <w:footnoteReference w:id="191"/>
      </w:r>
      <w:r w:rsidRPr="00CD4D0C">
        <w:rPr>
          <w:rFonts w:cs="Arial"/>
          <w:kern w:val="28"/>
        </w:rPr>
        <w:t xml:space="preserve"> en est une de moyens, à l’égard des services éducatifs qu’elle doit dispenser aux élèves qui fréquentent ses établissements</w:t>
      </w:r>
      <w:r>
        <w:rPr>
          <w:rStyle w:val="Appelnotedebasdep"/>
          <w:rFonts w:cs="Arial"/>
          <w:kern w:val="28"/>
        </w:rPr>
        <w:footnoteReference w:id="192"/>
      </w:r>
      <w:r w:rsidRPr="00CD4D0C">
        <w:rPr>
          <w:rFonts w:cs="Arial"/>
          <w:kern w:val="28"/>
        </w:rPr>
        <w:t xml:space="preserve">, il serait étonnant que les établissements, quant à eux, soient assujettis à une obligation de résultat à l’égard </w:t>
      </w:r>
      <w:r w:rsidR="00EF0222">
        <w:rPr>
          <w:rFonts w:cs="Arial"/>
          <w:kern w:val="28"/>
        </w:rPr>
        <w:t>d</w:t>
      </w:r>
      <w:r w:rsidRPr="00CD4D0C">
        <w:rPr>
          <w:rFonts w:cs="Arial"/>
          <w:kern w:val="28"/>
        </w:rPr>
        <w:t>es services éducatifs.</w:t>
      </w:r>
    </w:p>
    <w:p w14:paraId="7C17201A" w14:textId="77777777" w:rsidR="000A7926" w:rsidRPr="00CD4D0C" w:rsidRDefault="00CE138B" w:rsidP="00D0701D">
      <w:pPr>
        <w:numPr>
          <w:ilvl w:val="0"/>
          <w:numId w:val="1"/>
        </w:numPr>
        <w:tabs>
          <w:tab w:val="clear" w:pos="360"/>
        </w:tabs>
        <w:spacing w:before="120" w:after="120"/>
        <w:ind w:right="6"/>
        <w:jc w:val="both"/>
        <w:rPr>
          <w:rFonts w:cs="Arial"/>
          <w:kern w:val="28"/>
        </w:rPr>
      </w:pPr>
      <w:r w:rsidRPr="00CD4D0C">
        <w:rPr>
          <w:rFonts w:cs="Arial"/>
          <w:kern w:val="28"/>
        </w:rPr>
        <w:t xml:space="preserve">Comme la Cour d’appel l’enseigne, </w:t>
      </w:r>
      <w:r w:rsidR="00BA17B7" w:rsidRPr="00CD4D0C">
        <w:rPr>
          <w:rFonts w:cs="Arial"/>
          <w:kern w:val="28"/>
        </w:rPr>
        <w:t xml:space="preserve">le contrat de services éducatifs crée l’obligation de dispenser </w:t>
      </w:r>
      <w:r w:rsidR="009A40D0" w:rsidRPr="00CD4D0C">
        <w:rPr>
          <w:rFonts w:cs="Arial"/>
          <w:kern w:val="28"/>
        </w:rPr>
        <w:t>un programme approuvé par le ministère de l’Éducation</w:t>
      </w:r>
      <w:r>
        <w:rPr>
          <w:rStyle w:val="Appelnotedebasdep"/>
          <w:rFonts w:cs="Arial"/>
          <w:szCs w:val="24"/>
        </w:rPr>
        <w:footnoteReference w:id="193"/>
      </w:r>
      <w:r w:rsidRPr="00CD4D0C">
        <w:rPr>
          <w:rFonts w:cs="Arial"/>
          <w:kern w:val="28"/>
        </w:rPr>
        <w:t>. De l’avis</w:t>
      </w:r>
      <w:r w:rsidR="00816E75" w:rsidRPr="00CD4D0C">
        <w:rPr>
          <w:rFonts w:cs="Arial"/>
          <w:kern w:val="28"/>
        </w:rPr>
        <w:t xml:space="preserve"> </w:t>
      </w:r>
      <w:r w:rsidR="00BA17B7" w:rsidRPr="00CD4D0C">
        <w:rPr>
          <w:rFonts w:cs="Arial"/>
          <w:kern w:val="28"/>
        </w:rPr>
        <w:t xml:space="preserve">du Tribunal, dispenser des services éducatifs </w:t>
      </w:r>
      <w:r w:rsidR="00816E75" w:rsidRPr="00CD4D0C">
        <w:rPr>
          <w:rFonts w:cs="Arial"/>
          <w:kern w:val="28"/>
        </w:rPr>
        <w:t>relève d’une obligation de moyens,</w:t>
      </w:r>
      <w:r w:rsidR="00816E75" w:rsidRPr="00CD4D0C">
        <w:rPr>
          <w:rFonts w:cs="Arial"/>
        </w:rPr>
        <w:t xml:space="preserve"> dont les pourtours sont multiples et prennent diverses formes.</w:t>
      </w:r>
      <w:r w:rsidR="00A22AFB" w:rsidRPr="00CD4D0C">
        <w:rPr>
          <w:rFonts w:cs="Arial"/>
          <w:kern w:val="28"/>
        </w:rPr>
        <w:t xml:space="preserve"> </w:t>
      </w:r>
    </w:p>
    <w:p w14:paraId="1E377DDC" w14:textId="77777777" w:rsidR="009A45C4" w:rsidRPr="00CD4D0C" w:rsidRDefault="00CE138B" w:rsidP="00D0701D">
      <w:pPr>
        <w:keepNext/>
        <w:numPr>
          <w:ilvl w:val="0"/>
          <w:numId w:val="8"/>
        </w:numPr>
        <w:spacing w:before="120" w:after="120"/>
        <w:ind w:left="709" w:hanging="709"/>
        <w:outlineLvl w:val="1"/>
        <w:rPr>
          <w:rFonts w:cs="Arial"/>
          <w:b/>
          <w:caps/>
          <w:u w:val="single"/>
        </w:rPr>
      </w:pPr>
      <w:bookmarkStart w:id="44" w:name="_Toc256000019"/>
      <w:bookmarkStart w:id="45" w:name="_Toc234404597"/>
      <w:r w:rsidRPr="00CD4D0C">
        <w:rPr>
          <w:rFonts w:cs="Arial"/>
          <w:b/>
          <w:caps/>
          <w:u w:val="single"/>
        </w:rPr>
        <w:t>L’</w:t>
      </w:r>
      <w:r w:rsidR="0092081A" w:rsidRPr="00CD4D0C">
        <w:rPr>
          <w:rFonts w:cs="Arial"/>
          <w:b/>
          <w:caps/>
          <w:u w:val="single"/>
        </w:rPr>
        <w:t>INEXÉCUTION CONTRACTUELLE</w:t>
      </w:r>
      <w:bookmarkEnd w:id="44"/>
      <w:bookmarkEnd w:id="45"/>
      <w:r w:rsidRPr="00CD4D0C">
        <w:rPr>
          <w:rFonts w:cs="Arial"/>
          <w:strike/>
          <w:kern w:val="28"/>
        </w:rPr>
        <w:t xml:space="preserve"> </w:t>
      </w:r>
    </w:p>
    <w:p w14:paraId="51E41080" w14:textId="77777777" w:rsidR="0056610C" w:rsidRPr="00E80C16" w:rsidRDefault="00CE138B" w:rsidP="00D0701D">
      <w:pPr>
        <w:numPr>
          <w:ilvl w:val="0"/>
          <w:numId w:val="1"/>
        </w:numPr>
        <w:tabs>
          <w:tab w:val="clear" w:pos="360"/>
        </w:tabs>
        <w:spacing w:before="120" w:after="120"/>
        <w:jc w:val="both"/>
        <w:rPr>
          <w:rFonts w:cs="Arial"/>
          <w:strike/>
          <w:kern w:val="28"/>
          <w:sz w:val="20"/>
        </w:rPr>
      </w:pPr>
      <w:r w:rsidRPr="00E80C16">
        <w:rPr>
          <w:rFonts w:cs="Arial"/>
          <w:szCs w:val="24"/>
        </w:rPr>
        <w:t xml:space="preserve">Comme les Demandeurs le notent, la présente action collective ne porte pas sur la qualité de l’enseignement. </w:t>
      </w:r>
      <w:r w:rsidR="009A4DB8" w:rsidRPr="00E80C16">
        <w:rPr>
          <w:rFonts w:cs="Arial"/>
          <w:szCs w:val="24"/>
        </w:rPr>
        <w:t xml:space="preserve">Ils précisent que </w:t>
      </w:r>
      <w:r w:rsidRPr="00E80C16">
        <w:rPr>
          <w:rFonts w:cs="Arial"/>
          <w:szCs w:val="24"/>
        </w:rPr>
        <w:t xml:space="preserve">l’obligation invoquée s’apparente au défaut d’offrir un cours précis ou le nombre d’heures d’enseignement convenu, deux obligations </w:t>
      </w:r>
      <w:r w:rsidR="009A4DB8" w:rsidRPr="00E80C16">
        <w:rPr>
          <w:rFonts w:cs="Arial"/>
          <w:szCs w:val="24"/>
        </w:rPr>
        <w:t xml:space="preserve">devant être sanctionnées en cas d’inexécution selon </w:t>
      </w:r>
      <w:r w:rsidRPr="00E80C16">
        <w:rPr>
          <w:rFonts w:cs="Arial"/>
          <w:szCs w:val="24"/>
        </w:rPr>
        <w:t>la Cour d’appel.</w:t>
      </w:r>
      <w:r w:rsidRPr="00E80C16">
        <w:rPr>
          <w:rFonts w:cs="Arial"/>
          <w:strike/>
          <w:sz w:val="20"/>
        </w:rPr>
        <w:t xml:space="preserve"> </w:t>
      </w:r>
    </w:p>
    <w:p w14:paraId="3559E574" w14:textId="77777777" w:rsidR="0056610C"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À cet égard, ils réfèrent à l’arrêt </w:t>
      </w:r>
      <w:r w:rsidRPr="00CD4D0C">
        <w:rPr>
          <w:rFonts w:cs="Arial"/>
          <w:i/>
          <w:iCs/>
        </w:rPr>
        <w:t>Lagueux </w:t>
      </w:r>
      <w:r w:rsidRPr="00CD4D0C">
        <w:rPr>
          <w:rFonts w:cs="Arial"/>
        </w:rPr>
        <w:t>c. </w:t>
      </w:r>
      <w:r w:rsidRPr="00CD4D0C">
        <w:rPr>
          <w:rFonts w:cs="Arial"/>
          <w:i/>
          <w:iCs/>
        </w:rPr>
        <w:t>Collège d’électronique de Québec inc.</w:t>
      </w:r>
      <w:r w:rsidRPr="00CD4D0C">
        <w:rPr>
          <w:rFonts w:cs="Arial"/>
          <w:kern w:val="28"/>
        </w:rPr>
        <w:t xml:space="preserve"> </w:t>
      </w:r>
      <w:r w:rsidRPr="00CD4D0C">
        <w:rPr>
          <w:rFonts w:cs="Arial"/>
        </w:rPr>
        <w:t>Dans cette affaire, où la demanderesse insistait sur la piètre qualité de l’enseignement, la Cour d’appel reconnaissait le pouvoir des tribunaux de sanctionner l’inexécution d’un contrat de services éducatifs, tout en soulignant les difficultés que cela peut soulever</w:t>
      </w:r>
      <w:r w:rsidR="00A36A6F" w:rsidRPr="00CD4D0C">
        <w:rPr>
          <w:rFonts w:cs="Arial"/>
        </w:rPr>
        <w:t> :</w:t>
      </w:r>
    </w:p>
    <w:p w14:paraId="54C45CA5" w14:textId="77777777" w:rsidR="0056610C" w:rsidRPr="00CD4D0C" w:rsidRDefault="00CE138B" w:rsidP="00D0701D">
      <w:pPr>
        <w:spacing w:before="120" w:after="120"/>
        <w:ind w:left="851" w:right="573"/>
        <w:jc w:val="both"/>
        <w:rPr>
          <w:rFonts w:cs="Arial"/>
          <w:sz w:val="22"/>
          <w:szCs w:val="22"/>
        </w:rPr>
      </w:pPr>
      <w:r w:rsidRPr="00CD4D0C">
        <w:rPr>
          <w:rFonts w:cs="Arial"/>
          <w:sz w:val="22"/>
          <w:szCs w:val="22"/>
        </w:rPr>
        <w:t>[</w:t>
      </w:r>
      <w:bookmarkStart w:id="46" w:name="par27"/>
      <w:r w:rsidRPr="00CD4D0C">
        <w:rPr>
          <w:rFonts w:cs="Arial"/>
          <w:sz w:val="22"/>
          <w:szCs w:val="22"/>
        </w:rPr>
        <w:t>27</w:t>
      </w:r>
      <w:bookmarkEnd w:id="46"/>
      <w:r w:rsidRPr="00CD4D0C">
        <w:rPr>
          <w:rFonts w:cs="Arial"/>
          <w:sz w:val="22"/>
          <w:szCs w:val="22"/>
        </w:rPr>
        <w:t xml:space="preserve">] La notion de </w:t>
      </w:r>
      <w:r w:rsidRPr="00CD4D0C">
        <w:rPr>
          <w:rFonts w:cs="Arial"/>
          <w:b/>
          <w:bCs/>
          <w:sz w:val="22"/>
          <w:szCs w:val="22"/>
        </w:rPr>
        <w:t>qualité</w:t>
      </w:r>
      <w:r w:rsidRPr="00CD4D0C">
        <w:rPr>
          <w:rFonts w:cs="Arial"/>
          <w:sz w:val="22"/>
          <w:szCs w:val="22"/>
        </w:rPr>
        <w:t xml:space="preserve"> de l'enseignement soulève des questions difficiles. Le sens commun dicte, en effet, un certain nombre de réserves à qui veut s'attaquer à ce concept. D'abord, </w:t>
      </w:r>
      <w:r w:rsidRPr="00CD4D0C">
        <w:rPr>
          <w:rFonts w:cs="Arial"/>
          <w:b/>
          <w:bCs/>
          <w:sz w:val="22"/>
          <w:szCs w:val="22"/>
        </w:rPr>
        <w:t>il existe de nombreuses théories et méthodes d'enseignement</w:t>
      </w:r>
      <w:r w:rsidRPr="00CD4D0C">
        <w:rPr>
          <w:rFonts w:cs="Arial"/>
          <w:sz w:val="22"/>
          <w:szCs w:val="22"/>
        </w:rPr>
        <w:t>; l'expérience permet d'affirmer, avec sans doute un brin d'exagération, qu'</w:t>
      </w:r>
      <w:r w:rsidRPr="00CD4D0C">
        <w:rPr>
          <w:rFonts w:cs="Arial"/>
          <w:b/>
          <w:bCs/>
          <w:sz w:val="22"/>
          <w:szCs w:val="22"/>
        </w:rPr>
        <w:t>il y a presque autant de méthodes d'enseigner qu'il y a d'enseignants</w:t>
      </w:r>
      <w:r w:rsidRPr="00CD4D0C">
        <w:rPr>
          <w:rFonts w:cs="Arial"/>
          <w:sz w:val="22"/>
          <w:szCs w:val="22"/>
        </w:rPr>
        <w:t xml:space="preserve">. Un professeur sera pour les uns médiocre, voire carrément mauvais, alors que les autres l'apprécieront. Un savant n'est pas nécessairement bon communicateur et inversement. </w:t>
      </w:r>
    </w:p>
    <w:p w14:paraId="0C23070D" w14:textId="77777777" w:rsidR="0056610C" w:rsidRPr="00CD4D0C" w:rsidRDefault="00CE138B" w:rsidP="00D0701D">
      <w:pPr>
        <w:spacing w:before="120" w:after="120"/>
        <w:ind w:left="851" w:right="573"/>
        <w:jc w:val="both"/>
        <w:rPr>
          <w:rFonts w:cs="Arial"/>
          <w:kern w:val="28"/>
          <w:sz w:val="22"/>
          <w:szCs w:val="22"/>
        </w:rPr>
      </w:pPr>
      <w:r w:rsidRPr="00CD4D0C">
        <w:rPr>
          <w:rFonts w:cs="Arial"/>
          <w:sz w:val="22"/>
          <w:szCs w:val="22"/>
        </w:rPr>
        <w:t>…</w:t>
      </w:r>
      <w:r w:rsidRPr="00CD4D0C">
        <w:rPr>
          <w:rFonts w:cs="Arial"/>
          <w:kern w:val="28"/>
          <w:sz w:val="22"/>
          <w:szCs w:val="22"/>
        </w:rPr>
        <w:t xml:space="preserve"> </w:t>
      </w:r>
    </w:p>
    <w:p w14:paraId="36D240C9" w14:textId="77777777" w:rsidR="0056610C" w:rsidRPr="00CD4D0C" w:rsidRDefault="00CE138B" w:rsidP="00D0701D">
      <w:pPr>
        <w:spacing w:before="120" w:after="120"/>
        <w:ind w:left="851" w:right="573"/>
        <w:jc w:val="both"/>
        <w:rPr>
          <w:rFonts w:cs="Arial"/>
          <w:kern w:val="28"/>
          <w:sz w:val="22"/>
          <w:szCs w:val="22"/>
        </w:rPr>
      </w:pPr>
      <w:r w:rsidRPr="00CD4D0C">
        <w:rPr>
          <w:rFonts w:cs="Arial"/>
          <w:kern w:val="28"/>
          <w:sz w:val="22"/>
          <w:szCs w:val="22"/>
        </w:rPr>
        <w:t>[</w:t>
      </w:r>
      <w:bookmarkStart w:id="47" w:name="par30"/>
      <w:r w:rsidRPr="00CD4D0C">
        <w:rPr>
          <w:rFonts w:cs="Arial"/>
          <w:kern w:val="28"/>
          <w:sz w:val="22"/>
          <w:szCs w:val="22"/>
        </w:rPr>
        <w:t>30</w:t>
      </w:r>
      <w:bookmarkEnd w:id="47"/>
      <w:r w:rsidRPr="00CD4D0C">
        <w:rPr>
          <w:rFonts w:cs="Arial"/>
          <w:kern w:val="28"/>
          <w:sz w:val="22"/>
          <w:szCs w:val="22"/>
        </w:rPr>
        <w:t xml:space="preserve">] Cela dit, en droit, </w:t>
      </w:r>
      <w:r w:rsidRPr="00CD4D0C">
        <w:rPr>
          <w:rFonts w:cs="Arial"/>
          <w:b/>
          <w:bCs/>
          <w:kern w:val="28"/>
          <w:sz w:val="22"/>
          <w:szCs w:val="22"/>
        </w:rPr>
        <w:t>le contrat de services éducatifs est un acte juridique comme tous les autres, dont l'inexécution sera sanctionnée par les tribunaux</w:t>
      </w:r>
      <w:r w:rsidRPr="00CD4D0C">
        <w:rPr>
          <w:rFonts w:cs="Arial"/>
          <w:kern w:val="28"/>
          <w:sz w:val="22"/>
          <w:szCs w:val="22"/>
        </w:rPr>
        <w:t xml:space="preserve">. Aussi, la </w:t>
      </w:r>
      <w:r w:rsidRPr="00CD4D0C">
        <w:rPr>
          <w:rFonts w:cs="Arial"/>
          <w:b/>
          <w:bCs/>
          <w:kern w:val="28"/>
          <w:sz w:val="22"/>
          <w:szCs w:val="22"/>
        </w:rPr>
        <w:t>difficulté ne résulte pas de l'application de la règle de la réparation en cas de contravention à une obligation, mais au regard de la preuve du contenu obligationnel</w:t>
      </w:r>
      <w:r w:rsidRPr="00E80C16">
        <w:rPr>
          <w:rFonts w:cs="Arial"/>
          <w:kern w:val="28"/>
          <w:sz w:val="22"/>
          <w:szCs w:val="22"/>
        </w:rPr>
        <w:t>, d'une part,</w:t>
      </w:r>
      <w:r w:rsidRPr="00CD4D0C">
        <w:rPr>
          <w:rFonts w:cs="Arial"/>
          <w:b/>
          <w:bCs/>
          <w:kern w:val="28"/>
          <w:sz w:val="22"/>
          <w:szCs w:val="22"/>
        </w:rPr>
        <w:t xml:space="preserve"> et de son inexécution</w:t>
      </w:r>
      <w:r w:rsidRPr="00E80C16">
        <w:rPr>
          <w:rFonts w:cs="Arial"/>
          <w:kern w:val="28"/>
          <w:sz w:val="22"/>
          <w:szCs w:val="22"/>
        </w:rPr>
        <w:t>, d'autre part</w:t>
      </w:r>
      <w:r w:rsidRPr="00CD4D0C">
        <w:rPr>
          <w:rFonts w:cs="Arial"/>
          <w:kern w:val="28"/>
          <w:sz w:val="22"/>
          <w:szCs w:val="22"/>
        </w:rPr>
        <w:t xml:space="preserve">. La situation n'offrira certes pas de difficulté </w:t>
      </w:r>
      <w:r w:rsidRPr="00CD4D0C">
        <w:rPr>
          <w:rFonts w:cs="Arial"/>
          <w:b/>
          <w:bCs/>
          <w:kern w:val="28"/>
          <w:sz w:val="22"/>
          <w:szCs w:val="22"/>
        </w:rPr>
        <w:t>si le recours en inexécution vise une obligation spécifique du contrat</w:t>
      </w:r>
      <w:r w:rsidRPr="00CD4D0C">
        <w:rPr>
          <w:rFonts w:cs="Arial"/>
          <w:kern w:val="28"/>
          <w:sz w:val="22"/>
          <w:szCs w:val="22"/>
        </w:rPr>
        <w:t>. Il sera alors aisé d'en constater la violation et de la sanctionner. Ce serait le cas, par exemple, d'u</w:t>
      </w:r>
      <w:r w:rsidRPr="00A57B0C">
        <w:rPr>
          <w:rFonts w:cs="Arial"/>
          <w:b/>
          <w:bCs/>
          <w:kern w:val="28"/>
          <w:sz w:val="22"/>
          <w:szCs w:val="22"/>
        </w:rPr>
        <w:t>ne école qui ne dispenserait pas un cours ou le nombre d'heures d'enseignement</w:t>
      </w:r>
      <w:r w:rsidRPr="00CD4D0C">
        <w:rPr>
          <w:rFonts w:cs="Arial"/>
          <w:kern w:val="28"/>
          <w:sz w:val="22"/>
          <w:szCs w:val="22"/>
        </w:rPr>
        <w:t xml:space="preserve"> ou le stage en entreprise auquel elle se serait obligée envers l'élève.</w:t>
      </w:r>
    </w:p>
    <w:p w14:paraId="3B0C284D" w14:textId="77777777" w:rsidR="0056610C" w:rsidRPr="00CD4D0C" w:rsidRDefault="00CE138B" w:rsidP="00D0701D">
      <w:pPr>
        <w:spacing w:before="120" w:after="120"/>
        <w:ind w:left="851" w:right="573"/>
        <w:jc w:val="both"/>
        <w:rPr>
          <w:rFonts w:cs="Arial"/>
          <w:kern w:val="28"/>
        </w:rPr>
      </w:pPr>
      <w:r w:rsidRPr="00CD4D0C">
        <w:rPr>
          <w:rFonts w:cs="Arial"/>
          <w:sz w:val="22"/>
          <w:szCs w:val="22"/>
        </w:rPr>
        <w:t xml:space="preserve">[31] Il sera cependant tout autrement si le reproche vise l’inexécution de la </w:t>
      </w:r>
      <w:r w:rsidRPr="00CD4D0C">
        <w:rPr>
          <w:rFonts w:cs="Arial"/>
          <w:sz w:val="22"/>
          <w:szCs w:val="22"/>
          <w:u w:val="single"/>
        </w:rPr>
        <w:t>f</w:t>
      </w:r>
      <w:r w:rsidRPr="00CD4D0C">
        <w:rPr>
          <w:rFonts w:cs="Arial"/>
          <w:b/>
          <w:bCs/>
          <w:sz w:val="22"/>
          <w:szCs w:val="22"/>
          <w:u w:val="single"/>
        </w:rPr>
        <w:t>onction éducationnelle prise dans sa globalité</w:t>
      </w:r>
      <w:r w:rsidRPr="00CD4D0C">
        <w:rPr>
          <w:rFonts w:cs="Arial"/>
          <w:sz w:val="22"/>
          <w:szCs w:val="22"/>
          <w:u w:val="single"/>
        </w:rPr>
        <w:t>.</w:t>
      </w:r>
      <w:r w:rsidRPr="00CD4D0C">
        <w:rPr>
          <w:rFonts w:cs="Arial"/>
          <w:sz w:val="22"/>
          <w:szCs w:val="22"/>
        </w:rPr>
        <w:t xml:space="preserve"> On entre alors dans une autre sphère plus subtile et plus abstraite qui exige du demandeur, pour satisfaire à son fardeau, une </w:t>
      </w:r>
      <w:r w:rsidRPr="00CD4D0C">
        <w:rPr>
          <w:rFonts w:cs="Arial"/>
          <w:b/>
          <w:bCs/>
          <w:sz w:val="22"/>
          <w:szCs w:val="22"/>
        </w:rPr>
        <w:t>preuve sans doute possible, mais combien complexe</w:t>
      </w:r>
      <w:r w:rsidRPr="00CD4D0C">
        <w:rPr>
          <w:rFonts w:cs="Arial"/>
          <w:sz w:val="22"/>
          <w:szCs w:val="22"/>
        </w:rPr>
        <w:t xml:space="preserve">. </w:t>
      </w:r>
      <w:r w:rsidRPr="00CD4D0C">
        <w:rPr>
          <w:rFonts w:cs="Arial"/>
          <w:b/>
          <w:bCs/>
          <w:sz w:val="22"/>
          <w:szCs w:val="22"/>
        </w:rPr>
        <w:t>Une école</w:t>
      </w:r>
      <w:r w:rsidRPr="00CD4D0C">
        <w:rPr>
          <w:rFonts w:cs="Arial"/>
          <w:sz w:val="22"/>
          <w:szCs w:val="22"/>
        </w:rPr>
        <w:t xml:space="preserve">, en effet, ne s’engage pas à fournir le meilleur enseignement. Elle </w:t>
      </w:r>
      <w:r w:rsidRPr="00CD4D0C">
        <w:rPr>
          <w:rFonts w:cs="Arial"/>
          <w:b/>
          <w:bCs/>
          <w:sz w:val="22"/>
          <w:szCs w:val="22"/>
        </w:rPr>
        <w:t>a l’obligation de dispenser des cours</w:t>
      </w:r>
      <w:r w:rsidRPr="00CD4D0C">
        <w:rPr>
          <w:rFonts w:cs="Arial"/>
          <w:sz w:val="22"/>
          <w:szCs w:val="22"/>
        </w:rPr>
        <w:t xml:space="preserve"> qui satisfassent à des exigences de qualité normales et raisonnables.</w:t>
      </w:r>
      <w:r w:rsidRPr="00CD4D0C">
        <w:rPr>
          <w:rFonts w:cs="Arial"/>
          <w:kern w:val="28"/>
        </w:rPr>
        <w:t xml:space="preserve"> </w:t>
      </w:r>
    </w:p>
    <w:p w14:paraId="5C72DE2C" w14:textId="77777777" w:rsidR="0056610C" w:rsidRPr="00CD4D0C" w:rsidRDefault="00CE138B" w:rsidP="00D0701D">
      <w:pPr>
        <w:spacing w:before="120" w:after="120"/>
        <w:ind w:left="851" w:right="573"/>
        <w:jc w:val="both"/>
        <w:rPr>
          <w:rFonts w:cs="Arial"/>
          <w:kern w:val="28"/>
          <w:szCs w:val="24"/>
        </w:rPr>
      </w:pPr>
      <w:r w:rsidRPr="00CD4D0C">
        <w:rPr>
          <w:rFonts w:cs="Arial"/>
          <w:kern w:val="28"/>
          <w:szCs w:val="24"/>
        </w:rPr>
        <w:t>…</w:t>
      </w:r>
    </w:p>
    <w:p w14:paraId="3DC233C6" w14:textId="77777777" w:rsidR="0056610C" w:rsidRPr="00CD4D0C" w:rsidRDefault="00CE138B" w:rsidP="00D0701D">
      <w:pPr>
        <w:spacing w:before="120" w:after="120"/>
        <w:ind w:left="851" w:right="573"/>
        <w:jc w:val="both"/>
        <w:rPr>
          <w:rFonts w:cs="Arial"/>
          <w:kern w:val="28"/>
          <w:sz w:val="22"/>
          <w:szCs w:val="22"/>
        </w:rPr>
      </w:pPr>
      <w:r w:rsidRPr="00CD4D0C">
        <w:rPr>
          <w:rFonts w:cs="Arial"/>
          <w:kern w:val="28"/>
          <w:sz w:val="22"/>
          <w:szCs w:val="22"/>
        </w:rPr>
        <w:t>[</w:t>
      </w:r>
      <w:bookmarkStart w:id="48" w:name="par40"/>
      <w:r w:rsidRPr="00CD4D0C">
        <w:rPr>
          <w:rFonts w:cs="Arial"/>
          <w:kern w:val="28"/>
          <w:sz w:val="22"/>
          <w:szCs w:val="22"/>
        </w:rPr>
        <w:t>40</w:t>
      </w:r>
      <w:bookmarkEnd w:id="48"/>
      <w:r w:rsidRPr="00CD4D0C">
        <w:rPr>
          <w:rFonts w:cs="Arial"/>
          <w:kern w:val="28"/>
          <w:sz w:val="22"/>
          <w:szCs w:val="22"/>
        </w:rPr>
        <w:t xml:space="preserve">] Ces illustrations sont intéressantes et pas seulement pour les comparatistes. J'estime toutefois, comme je l'ai écrit plus tôt, qu'en droit québécois, </w:t>
      </w:r>
      <w:r w:rsidRPr="00CD4D0C">
        <w:rPr>
          <w:rFonts w:cs="Arial"/>
          <w:b/>
          <w:bCs/>
          <w:kern w:val="28"/>
          <w:sz w:val="22"/>
          <w:szCs w:val="22"/>
        </w:rPr>
        <w:t>le recours contractuel de l'élève contre son école pour bris de contrat de services éducatifs est, sans aucun doute, possible et ouvert</w:t>
      </w:r>
      <w:r w:rsidRPr="00CD4D0C">
        <w:rPr>
          <w:rFonts w:cs="Arial"/>
          <w:kern w:val="28"/>
          <w:sz w:val="22"/>
          <w:szCs w:val="22"/>
        </w:rPr>
        <w:t xml:space="preserve">. La difficulté du demandeur est en relation avec la preuve. </w:t>
      </w:r>
      <w:r w:rsidRPr="00CD4D0C">
        <w:rPr>
          <w:rFonts w:cs="Arial"/>
          <w:b/>
          <w:bCs/>
          <w:kern w:val="28"/>
          <w:sz w:val="22"/>
          <w:szCs w:val="22"/>
        </w:rPr>
        <w:t>La situation est simple si la violation contractuelle alléguée vise une obligation découlant d'une promesse ou garantie spécifique non respectée</w:t>
      </w:r>
      <w:r w:rsidRPr="00CD4D0C">
        <w:rPr>
          <w:rFonts w:cs="Arial"/>
          <w:kern w:val="28"/>
          <w:sz w:val="22"/>
          <w:szCs w:val="22"/>
        </w:rPr>
        <w:t xml:space="preserve">. </w:t>
      </w:r>
      <w:r w:rsidRPr="00CD4D0C">
        <w:rPr>
          <w:rFonts w:cs="Arial"/>
          <w:b/>
          <w:bCs/>
          <w:kern w:val="28"/>
          <w:sz w:val="22"/>
          <w:szCs w:val="22"/>
          <w:u w:val="single"/>
        </w:rPr>
        <w:t>Elle se complique singulièrement si le reproche est plus général</w:t>
      </w:r>
      <w:r w:rsidRPr="00CD4D0C">
        <w:rPr>
          <w:rFonts w:cs="Arial"/>
          <w:b/>
          <w:bCs/>
          <w:kern w:val="28"/>
          <w:sz w:val="22"/>
          <w:szCs w:val="22"/>
        </w:rPr>
        <w:t xml:space="preserve"> </w:t>
      </w:r>
      <w:r w:rsidRPr="00CD4D0C">
        <w:rPr>
          <w:rFonts w:cs="Arial"/>
          <w:kern w:val="28"/>
          <w:sz w:val="22"/>
          <w:szCs w:val="22"/>
        </w:rPr>
        <w:t>et s'attache à la qualité générale de l'enseignement.</w:t>
      </w:r>
      <w:r>
        <w:rPr>
          <w:rStyle w:val="Appelnotedebasdep"/>
          <w:rFonts w:cs="Arial"/>
          <w:kern w:val="28"/>
          <w:sz w:val="22"/>
          <w:szCs w:val="22"/>
        </w:rPr>
        <w:footnoteReference w:id="194"/>
      </w:r>
    </w:p>
    <w:p w14:paraId="5E48FB16" w14:textId="77777777" w:rsidR="0056610C" w:rsidRPr="00CD4D0C" w:rsidRDefault="00CE138B" w:rsidP="00D0701D">
      <w:pPr>
        <w:spacing w:before="120" w:after="120"/>
        <w:ind w:left="851" w:right="573"/>
        <w:jc w:val="right"/>
        <w:rPr>
          <w:rFonts w:cs="Arial"/>
          <w:kern w:val="28"/>
          <w:sz w:val="22"/>
          <w:szCs w:val="22"/>
        </w:rPr>
      </w:pPr>
      <w:r w:rsidRPr="00CD4D0C">
        <w:rPr>
          <w:rFonts w:cs="Arial"/>
          <w:kern w:val="28"/>
          <w:sz w:val="20"/>
        </w:rPr>
        <w:t>[Caractères gras</w:t>
      </w:r>
      <w:r w:rsidR="006E054D" w:rsidRPr="00CD4D0C">
        <w:rPr>
          <w:rFonts w:cs="Arial"/>
          <w:kern w:val="28"/>
          <w:sz w:val="20"/>
        </w:rPr>
        <w:t xml:space="preserve"> et soulignements</w:t>
      </w:r>
      <w:r w:rsidRPr="00CD4D0C">
        <w:rPr>
          <w:rFonts w:cs="Arial"/>
          <w:kern w:val="28"/>
          <w:sz w:val="20"/>
        </w:rPr>
        <w:t xml:space="preserve"> ajoutés par le Tribunal]</w:t>
      </w:r>
    </w:p>
    <w:p w14:paraId="30D551C3" w14:textId="77777777" w:rsidR="00926566" w:rsidRPr="00CD4D0C" w:rsidRDefault="00CE138B" w:rsidP="00D0701D">
      <w:pPr>
        <w:numPr>
          <w:ilvl w:val="0"/>
          <w:numId w:val="1"/>
        </w:numPr>
        <w:tabs>
          <w:tab w:val="clear" w:pos="360"/>
        </w:tabs>
        <w:spacing w:before="120" w:after="120"/>
        <w:jc w:val="both"/>
        <w:rPr>
          <w:rFonts w:cs="Arial"/>
          <w:strike/>
          <w:kern w:val="28"/>
          <w:sz w:val="20"/>
        </w:rPr>
      </w:pPr>
      <w:r w:rsidRPr="00CD4D0C">
        <w:rPr>
          <w:rFonts w:cs="Arial"/>
          <w:kern w:val="28"/>
          <w:szCs w:val="24"/>
        </w:rPr>
        <w:t xml:space="preserve">Ici, les </w:t>
      </w:r>
      <w:r w:rsidR="009A45C4" w:rsidRPr="00CD4D0C">
        <w:rPr>
          <w:rFonts w:cs="Arial"/>
        </w:rPr>
        <w:t xml:space="preserve">Demandeurs plaident que l’inexécution contractuelle se résume à l’absence d’enseignement en personne et la socialisation qui l’accompagne postérieurement au 12 mars 2020. </w:t>
      </w:r>
      <w:r w:rsidR="0009065A" w:rsidRPr="00CD4D0C">
        <w:rPr>
          <w:rFonts w:cs="Arial"/>
        </w:rPr>
        <w:t xml:space="preserve">Ce faisant, ils s’attaquent </w:t>
      </w:r>
      <w:r w:rsidR="003E2032" w:rsidRPr="00CD4D0C">
        <w:rPr>
          <w:rFonts w:cs="Arial"/>
        </w:rPr>
        <w:t xml:space="preserve">à </w:t>
      </w:r>
      <w:r w:rsidR="0047625F" w:rsidRPr="00CD4D0C">
        <w:rPr>
          <w:rFonts w:cs="Arial"/>
        </w:rPr>
        <w:t xml:space="preserve">une inexécution </w:t>
      </w:r>
      <w:r w:rsidR="003159A1" w:rsidRPr="00CD4D0C">
        <w:rPr>
          <w:rFonts w:cs="Arial"/>
        </w:rPr>
        <w:t xml:space="preserve">de la </w:t>
      </w:r>
      <w:r w:rsidR="0009065A" w:rsidRPr="00CD4D0C">
        <w:rPr>
          <w:rFonts w:cs="Arial"/>
        </w:rPr>
        <w:t>« </w:t>
      </w:r>
      <w:r w:rsidR="003E2032" w:rsidRPr="00CD4D0C">
        <w:rPr>
          <w:rFonts w:cs="Arial"/>
        </w:rPr>
        <w:t>fonction éducati</w:t>
      </w:r>
      <w:r w:rsidR="0009065A" w:rsidRPr="00CD4D0C">
        <w:rPr>
          <w:rFonts w:cs="Arial"/>
        </w:rPr>
        <w:t xml:space="preserve">onnelle prise </w:t>
      </w:r>
      <w:r w:rsidR="003E2032" w:rsidRPr="00CD4D0C">
        <w:rPr>
          <w:rFonts w:cs="Arial"/>
        </w:rPr>
        <w:t>dans sa globalité</w:t>
      </w:r>
      <w:r w:rsidR="0009065A" w:rsidRPr="00CD4D0C">
        <w:rPr>
          <w:rFonts w:cs="Arial"/>
        </w:rPr>
        <w:t> »</w:t>
      </w:r>
      <w:r w:rsidR="00916467" w:rsidRPr="00CD4D0C">
        <w:rPr>
          <w:rFonts w:cs="Arial"/>
        </w:rPr>
        <w:t>, ce qui complexifie leur fardeau</w:t>
      </w:r>
      <w:r>
        <w:rPr>
          <w:rStyle w:val="Appelnotedebasdep"/>
          <w:rFonts w:cs="Arial"/>
          <w:kern w:val="28"/>
          <w:sz w:val="22"/>
          <w:szCs w:val="22"/>
        </w:rPr>
        <w:footnoteReference w:id="195"/>
      </w:r>
      <w:r w:rsidR="003E2032" w:rsidRPr="00CD4D0C">
        <w:rPr>
          <w:rFonts w:cs="Arial"/>
        </w:rPr>
        <w:t>.</w:t>
      </w:r>
      <w:r w:rsidR="003E2032" w:rsidRPr="00CD4D0C">
        <w:rPr>
          <w:rFonts w:cs="Arial"/>
          <w:b/>
          <w:bCs/>
        </w:rPr>
        <w:t xml:space="preserve"> </w:t>
      </w:r>
    </w:p>
    <w:p w14:paraId="02AE665B" w14:textId="77777777" w:rsidR="009A45C4" w:rsidRPr="00CD4D0C" w:rsidRDefault="00CE138B" w:rsidP="00D0701D">
      <w:pPr>
        <w:numPr>
          <w:ilvl w:val="0"/>
          <w:numId w:val="1"/>
        </w:numPr>
        <w:tabs>
          <w:tab w:val="clear" w:pos="360"/>
        </w:tabs>
        <w:spacing w:before="120" w:after="120"/>
        <w:jc w:val="both"/>
        <w:rPr>
          <w:rFonts w:cs="Arial"/>
          <w:strike/>
          <w:kern w:val="28"/>
        </w:rPr>
      </w:pPr>
      <w:r w:rsidRPr="00CD4D0C">
        <w:rPr>
          <w:rFonts w:cs="Arial"/>
        </w:rPr>
        <w:t xml:space="preserve">Mais, plus encore, </w:t>
      </w:r>
      <w:r w:rsidR="001F17C1" w:rsidRPr="00CD4D0C">
        <w:rPr>
          <w:rFonts w:cs="Arial"/>
        </w:rPr>
        <w:t xml:space="preserve">et </w:t>
      </w:r>
      <w:r w:rsidRPr="00CD4D0C">
        <w:rPr>
          <w:rFonts w:cs="Arial"/>
        </w:rPr>
        <w:t>au-delà de tous les arguments des Demandeurs</w:t>
      </w:r>
      <w:r w:rsidR="00FA0265" w:rsidRPr="00CD4D0C">
        <w:rPr>
          <w:rFonts w:cs="Arial"/>
          <w:lang w:eastAsia="fr-CA"/>
        </w:rPr>
        <w:t>,</w:t>
      </w:r>
      <w:r w:rsidR="00C800AD" w:rsidRPr="00CD4D0C">
        <w:rPr>
          <w:rFonts w:cs="Arial"/>
          <w:szCs w:val="24"/>
        </w:rPr>
        <w:t xml:space="preserve"> </w:t>
      </w:r>
      <w:r w:rsidRPr="00CD4D0C">
        <w:rPr>
          <w:rFonts w:cs="Arial"/>
        </w:rPr>
        <w:t xml:space="preserve">là où le bât blesse, c’est ce qu’ils défendent au mérite </w:t>
      </w:r>
      <w:r w:rsidR="00E907DA" w:rsidRPr="00CD4D0C">
        <w:rPr>
          <w:rFonts w:cs="Arial"/>
        </w:rPr>
        <w:t xml:space="preserve">de l’action collective </w:t>
      </w:r>
      <w:r w:rsidRPr="00CD4D0C">
        <w:rPr>
          <w:rFonts w:cs="Arial"/>
        </w:rPr>
        <w:t>comparativement à la théorie de la cause autorisée par la Cour à l’</w:t>
      </w:r>
      <w:r w:rsidR="00E907DA" w:rsidRPr="00CD4D0C">
        <w:rPr>
          <w:rFonts w:cs="Arial"/>
        </w:rPr>
        <w:t>é</w:t>
      </w:r>
      <w:r w:rsidRPr="00CD4D0C">
        <w:rPr>
          <w:rFonts w:cs="Arial"/>
        </w:rPr>
        <w:t>tape de l’autorisation, à savoir la « quantité » des services éducatifs dispensés pendant la Période pandémique</w:t>
      </w:r>
      <w:r>
        <w:rPr>
          <w:rStyle w:val="Appelnotedebasdep"/>
          <w:rFonts w:cs="Arial"/>
        </w:rPr>
        <w:footnoteReference w:id="196"/>
      </w:r>
      <w:r w:rsidRPr="00CD4D0C">
        <w:rPr>
          <w:rFonts w:cs="Arial"/>
        </w:rPr>
        <w:t xml:space="preserve">.  </w:t>
      </w:r>
      <w:r w:rsidRPr="00CD4D0C">
        <w:rPr>
          <w:rFonts w:cs="Arial"/>
          <w:strike/>
          <w:kern w:val="28"/>
        </w:rPr>
        <w:t xml:space="preserve"> </w:t>
      </w:r>
    </w:p>
    <w:p w14:paraId="77997398" w14:textId="77777777" w:rsidR="00B76655" w:rsidRPr="00CD4D0C" w:rsidRDefault="00CE138B" w:rsidP="00D0701D">
      <w:pPr>
        <w:keepNext/>
        <w:numPr>
          <w:ilvl w:val="1"/>
          <w:numId w:val="8"/>
        </w:numPr>
        <w:spacing w:before="120" w:after="120"/>
        <w:ind w:left="1162"/>
        <w:jc w:val="both"/>
        <w:outlineLvl w:val="2"/>
        <w:rPr>
          <w:rFonts w:cs="Arial"/>
          <w:b/>
          <w:smallCaps/>
        </w:rPr>
      </w:pPr>
      <w:bookmarkStart w:id="49" w:name="_Toc256000020"/>
      <w:bookmarkStart w:id="50" w:name="_Toc234404598"/>
      <w:r w:rsidRPr="00CD4D0C">
        <w:rPr>
          <w:rFonts w:cs="Arial"/>
          <w:b/>
          <w:smallCaps/>
        </w:rPr>
        <w:t>La théorie de la cause autorisée pour l’action collective : Défaut quantitatif en regard du Régime pédagogique</w:t>
      </w:r>
      <w:bookmarkEnd w:id="49"/>
      <w:bookmarkEnd w:id="50"/>
    </w:p>
    <w:p w14:paraId="54F47373" w14:textId="77777777" w:rsidR="001B232E" w:rsidRPr="00624ACB" w:rsidRDefault="00CE138B" w:rsidP="00624ACB">
      <w:pPr>
        <w:numPr>
          <w:ilvl w:val="0"/>
          <w:numId w:val="1"/>
        </w:numPr>
        <w:tabs>
          <w:tab w:val="clear" w:pos="360"/>
        </w:tabs>
        <w:spacing w:before="120" w:after="120"/>
        <w:jc w:val="both"/>
        <w:rPr>
          <w:rFonts w:cs="Arial"/>
          <w:kern w:val="28"/>
        </w:rPr>
      </w:pPr>
      <w:r w:rsidRPr="00CD4D0C">
        <w:rPr>
          <w:rFonts w:cs="Arial"/>
        </w:rPr>
        <w:t xml:space="preserve">Lors de la demande d’autorisation de l’action collective, les Demandeurs </w:t>
      </w:r>
      <w:r w:rsidR="00A13FD2">
        <w:rPr>
          <w:rFonts w:cs="Arial"/>
        </w:rPr>
        <w:t xml:space="preserve">choisissent </w:t>
      </w:r>
      <w:r w:rsidRPr="00CD4D0C">
        <w:rPr>
          <w:rFonts w:cs="Arial"/>
        </w:rPr>
        <w:t xml:space="preserve">d’évacuer du débat judiciaire tout questionnement sur la </w:t>
      </w:r>
      <w:r w:rsidRPr="00CD4D0C">
        <w:rPr>
          <w:rFonts w:cs="Arial"/>
          <w:i/>
          <w:iCs/>
        </w:rPr>
        <w:t>qualité</w:t>
      </w:r>
      <w:r w:rsidRPr="00CD4D0C">
        <w:rPr>
          <w:rFonts w:cs="Arial"/>
        </w:rPr>
        <w:t xml:space="preserve"> des services rendus. </w:t>
      </w:r>
      <w:r w:rsidR="0080324A" w:rsidRPr="00624ACB">
        <w:rPr>
          <w:rFonts w:cs="Arial"/>
        </w:rPr>
        <w:t>L</w:t>
      </w:r>
      <w:r w:rsidRPr="00624ACB">
        <w:rPr>
          <w:rFonts w:cs="Arial"/>
        </w:rPr>
        <w:t>a Cour a autorisé en partie l’action collective proposée par les Demandeurs, concluant que leur seule cause d’action défendable repose sur la « quantité » des services éducatifs dispensés au cours de la Période pandémique, excluant expressément un débat quant à leur « qualité »</w:t>
      </w:r>
      <w:r>
        <w:rPr>
          <w:rStyle w:val="Appelnotedebasdep"/>
          <w:rFonts w:cs="Arial"/>
        </w:rPr>
        <w:footnoteReference w:id="197"/>
      </w:r>
      <w:r w:rsidRPr="00624ACB">
        <w:rPr>
          <w:rFonts w:cs="Arial"/>
        </w:rPr>
        <w:t> :</w:t>
      </w:r>
    </w:p>
    <w:p w14:paraId="40FDDC77" w14:textId="77777777" w:rsidR="008B75EC" w:rsidRPr="00CD4D0C" w:rsidRDefault="00CE138B" w:rsidP="00D0701D">
      <w:pPr>
        <w:pStyle w:val="Citation"/>
        <w:keepNext/>
        <w:keepLines/>
        <w:spacing w:before="120" w:after="120"/>
        <w:ind w:left="851" w:right="573"/>
        <w:rPr>
          <w:rFonts w:cs="Arial"/>
          <w:i w:val="0"/>
          <w:iCs/>
        </w:rPr>
      </w:pPr>
      <w:r w:rsidRPr="00CD4D0C">
        <w:rPr>
          <w:rFonts w:cs="Arial"/>
          <w:i w:val="0"/>
          <w:iCs/>
        </w:rPr>
        <w:t>[129] Dès maintenant, le Tribunal peut récapituler et statuer que les demandeurs établissent une cause d’action défendable en prétendant que les frais de scolarité devaient être réduits après que l’état d’urgence sanitaire ait été décrété et, en particulier, que le Régime pédagogique réduise le calendrier scolaire de 180 jours à 110 jours.</w:t>
      </w:r>
    </w:p>
    <w:p w14:paraId="65FFAB54" w14:textId="77777777" w:rsidR="008B75EC" w:rsidRPr="00CD4D0C" w:rsidRDefault="00CE138B" w:rsidP="00D0701D">
      <w:pPr>
        <w:numPr>
          <w:ilvl w:val="0"/>
          <w:numId w:val="1"/>
        </w:numPr>
        <w:tabs>
          <w:tab w:val="clear" w:pos="360"/>
        </w:tabs>
        <w:spacing w:before="120" w:after="120"/>
        <w:jc w:val="both"/>
        <w:rPr>
          <w:rFonts w:cs="Arial"/>
          <w:kern w:val="28"/>
        </w:rPr>
      </w:pPr>
      <w:r w:rsidRPr="00CD4D0C">
        <w:rPr>
          <w:rFonts w:cs="Arial"/>
        </w:rPr>
        <w:t>Voilà le cadre dans lequel l’action collective s’articule.</w:t>
      </w:r>
    </w:p>
    <w:p w14:paraId="1C5C9726" w14:textId="77777777" w:rsidR="00237E95" w:rsidRPr="00237E95" w:rsidRDefault="00CE138B" w:rsidP="00D0701D">
      <w:pPr>
        <w:numPr>
          <w:ilvl w:val="0"/>
          <w:numId w:val="1"/>
        </w:numPr>
        <w:tabs>
          <w:tab w:val="clear" w:pos="360"/>
        </w:tabs>
        <w:spacing w:before="120" w:after="120"/>
        <w:jc w:val="both"/>
        <w:rPr>
          <w:rFonts w:cs="Arial"/>
          <w:kern w:val="28"/>
        </w:rPr>
      </w:pPr>
      <w:r w:rsidRPr="00CD4D0C">
        <w:rPr>
          <w:rFonts w:cs="Arial"/>
        </w:rPr>
        <w:t xml:space="preserve">Certes, le </w:t>
      </w:r>
      <w:r w:rsidR="001B232E" w:rsidRPr="00CD4D0C">
        <w:rPr>
          <w:rFonts w:cs="Arial"/>
        </w:rPr>
        <w:t>jugement d’autorisation ne décide pas des droits mais détermine les balises du recours</w:t>
      </w:r>
      <w:r>
        <w:rPr>
          <w:rStyle w:val="Appelnotedebasdep"/>
          <w:rFonts w:cs="Arial"/>
        </w:rPr>
        <w:footnoteReference w:id="198"/>
      </w:r>
      <w:r w:rsidR="001B232E" w:rsidRPr="00CD4D0C">
        <w:rPr>
          <w:rFonts w:cs="Arial"/>
        </w:rPr>
        <w:t xml:space="preserve">. </w:t>
      </w:r>
      <w:r w:rsidRPr="00CD4D0C">
        <w:rPr>
          <w:rFonts w:cs="Arial"/>
          <w:szCs w:val="24"/>
          <w:lang w:eastAsia="fr-CA"/>
        </w:rPr>
        <w:t>U</w:t>
      </w:r>
      <w:r w:rsidR="001B1244" w:rsidRPr="00CD4D0C">
        <w:rPr>
          <w:rFonts w:cs="Arial"/>
          <w:szCs w:val="24"/>
          <w:lang w:eastAsia="fr-CA"/>
        </w:rPr>
        <w:t xml:space="preserve">ne action collective au mérite n’est pas strictement limitée au débat autorisé par le jugement d’autorisation. </w:t>
      </w:r>
      <w:r w:rsidR="007F439D" w:rsidRPr="00CD4D0C">
        <w:rPr>
          <w:rFonts w:cs="Arial"/>
          <w:szCs w:val="24"/>
          <w:lang w:eastAsia="fr-CA"/>
        </w:rPr>
        <w:t xml:space="preserve">Une souplesse est de mise </w:t>
      </w:r>
      <w:r w:rsidR="001B1244" w:rsidRPr="00CD4D0C">
        <w:rPr>
          <w:rFonts w:cs="Arial"/>
          <w:szCs w:val="24"/>
          <w:lang w:eastAsia="fr-CA"/>
        </w:rPr>
        <w:t>puisque les allégations d’une demande d’autorisation peuvent n’être que sommaires</w:t>
      </w:r>
      <w:r>
        <w:rPr>
          <w:rStyle w:val="Appelnotedebasdep"/>
          <w:rFonts w:cs="Arial"/>
        </w:rPr>
        <w:footnoteReference w:id="199"/>
      </w:r>
      <w:r w:rsidR="001B1244" w:rsidRPr="00CD4D0C">
        <w:rPr>
          <w:rFonts w:cs="Arial"/>
          <w:szCs w:val="24"/>
          <w:lang w:eastAsia="fr-CA"/>
        </w:rPr>
        <w:t>.</w:t>
      </w:r>
      <w:r w:rsidR="001B1244" w:rsidRPr="00CD4D0C">
        <w:rPr>
          <w:rFonts w:cs="Arial"/>
        </w:rPr>
        <w:t xml:space="preserve"> </w:t>
      </w:r>
      <w:r w:rsidRPr="00237E95">
        <w:rPr>
          <w:rFonts w:cs="Arial"/>
          <w:szCs w:val="24"/>
          <w:lang w:eastAsia="fr-CA"/>
        </w:rPr>
        <w:t xml:space="preserve">Ainsi, les </w:t>
      </w:r>
      <w:r w:rsidR="001B1244" w:rsidRPr="00237E95">
        <w:rPr>
          <w:rFonts w:cs="Arial"/>
          <w:szCs w:val="24"/>
          <w:lang w:eastAsia="fr-CA"/>
        </w:rPr>
        <w:t>allégations peuvent être précisées ou même modifiées après le jugement d’autorisation.</w:t>
      </w:r>
      <w:r w:rsidR="001B1244" w:rsidRPr="00237E95">
        <w:rPr>
          <w:rFonts w:cs="Arial"/>
        </w:rPr>
        <w:t xml:space="preserve"> </w:t>
      </w:r>
    </w:p>
    <w:p w14:paraId="271F5A48" w14:textId="77777777" w:rsidR="007F439D" w:rsidRPr="00CD4D0C" w:rsidRDefault="00CE138B" w:rsidP="00D0701D">
      <w:pPr>
        <w:pStyle w:val="Paragrdouble"/>
        <w:numPr>
          <w:ilvl w:val="0"/>
          <w:numId w:val="1"/>
        </w:numPr>
        <w:tabs>
          <w:tab w:val="clear" w:pos="360"/>
        </w:tabs>
        <w:spacing w:line="240" w:lineRule="auto"/>
        <w:rPr>
          <w:rFonts w:cs="Arial"/>
        </w:rPr>
      </w:pPr>
      <w:r w:rsidRPr="00CD4D0C">
        <w:rPr>
          <w:rFonts w:cs="Arial"/>
          <w:szCs w:val="24"/>
          <w:lang w:eastAsia="fr-CA"/>
        </w:rPr>
        <w:t>Toutefois, les modifications doivent être implicites ou accessoires aux questions traitées dans le jugement d’autorisation</w:t>
      </w:r>
      <w:r>
        <w:rPr>
          <w:rStyle w:val="Appelnotedebasdep"/>
          <w:rFonts w:cs="Arial"/>
          <w:szCs w:val="24"/>
          <w:lang w:eastAsia="fr-CA"/>
        </w:rPr>
        <w:footnoteReference w:id="200"/>
      </w:r>
      <w:r w:rsidRPr="00CD4D0C">
        <w:rPr>
          <w:rFonts w:cs="Arial"/>
          <w:szCs w:val="24"/>
          <w:lang w:eastAsia="fr-CA"/>
        </w:rPr>
        <w:t>. Les modifications apportées doivent demeurer des « variations sur un thème connu »</w:t>
      </w:r>
      <w:bookmarkStart w:id="51" w:name="_ftnref47"/>
      <w:r>
        <w:rPr>
          <w:rStyle w:val="Appelnotedebasdep"/>
          <w:rFonts w:cs="Arial"/>
          <w:szCs w:val="24"/>
          <w:lang w:eastAsia="fr-CA"/>
        </w:rPr>
        <w:footnoteReference w:id="201"/>
      </w:r>
      <w:bookmarkEnd w:id="51"/>
      <w:r w:rsidRPr="00CD4D0C">
        <w:rPr>
          <w:rFonts w:cs="Arial"/>
          <w:szCs w:val="24"/>
          <w:lang w:eastAsia="fr-CA"/>
        </w:rPr>
        <w:t>. Elles ne doivent pas avoir pour effet de transformer le recours qui a été présenté au tribunal à des fins d’autorisation en un recours nouveau ou différent</w:t>
      </w:r>
      <w:r>
        <w:rPr>
          <w:rStyle w:val="Appelnotedebasdep"/>
          <w:rFonts w:cs="Arial"/>
          <w:szCs w:val="24"/>
          <w:lang w:eastAsia="fr-CA"/>
        </w:rPr>
        <w:footnoteReference w:id="202"/>
      </w:r>
      <w:r w:rsidR="00B16084">
        <w:rPr>
          <w:rFonts w:cs="Arial"/>
          <w:szCs w:val="24"/>
          <w:lang w:eastAsia="fr-CA"/>
        </w:rPr>
        <w:t xml:space="preserve"> ou en une </w:t>
      </w:r>
      <w:r w:rsidRPr="00CD4D0C">
        <w:rPr>
          <w:rFonts w:cs="Arial"/>
          <w:szCs w:val="24"/>
          <w:lang w:eastAsia="fr-CA"/>
        </w:rPr>
        <w:t>action présentant une « tournure différente de celle envisagée lors du jugement d’autorisation »</w:t>
      </w:r>
      <w:r>
        <w:rPr>
          <w:rStyle w:val="Appelnotedebasdep"/>
          <w:rFonts w:cs="Arial"/>
          <w:szCs w:val="24"/>
          <w:lang w:eastAsia="fr-CA"/>
        </w:rPr>
        <w:footnoteReference w:id="203"/>
      </w:r>
      <w:r w:rsidRPr="00CD4D0C">
        <w:rPr>
          <w:rFonts w:cs="Arial"/>
          <w:szCs w:val="24"/>
          <w:lang w:eastAsia="fr-CA"/>
        </w:rPr>
        <w:t xml:space="preserve">. </w:t>
      </w:r>
    </w:p>
    <w:p w14:paraId="78D74EF3" w14:textId="77777777" w:rsidR="001B1244" w:rsidRPr="00CD4D0C" w:rsidRDefault="00CE138B" w:rsidP="00D0701D">
      <w:pPr>
        <w:pStyle w:val="Paragrdouble"/>
        <w:numPr>
          <w:ilvl w:val="0"/>
          <w:numId w:val="1"/>
        </w:numPr>
        <w:tabs>
          <w:tab w:val="clear" w:pos="360"/>
        </w:tabs>
        <w:spacing w:line="240" w:lineRule="auto"/>
        <w:rPr>
          <w:rFonts w:cs="Arial"/>
        </w:rPr>
      </w:pPr>
      <w:r w:rsidRPr="00CD4D0C">
        <w:rPr>
          <w:rFonts w:cs="Arial"/>
          <w:szCs w:val="24"/>
          <w:lang w:eastAsia="fr-CA"/>
        </w:rPr>
        <w:t>Ainsi, une partie ne peut, par exemple, réintroduire dans son action collective des conclusions qui lui ont été refusées par le jugement sur l’autorisation, alléguer des faits qui n’ont aucune incidence sur l’issue du recours collectif autorisé ou créer un recours nouveau ou différent de celui qui a été présenté au stade de l’autorisation</w:t>
      </w:r>
      <w:r>
        <w:rPr>
          <w:rStyle w:val="Appelnotedebasdep"/>
          <w:rFonts w:cs="Arial"/>
          <w:szCs w:val="24"/>
          <w:lang w:eastAsia="fr-CA"/>
        </w:rPr>
        <w:footnoteReference w:id="204"/>
      </w:r>
      <w:r w:rsidRPr="00CD4D0C">
        <w:rPr>
          <w:rFonts w:cs="Arial"/>
          <w:szCs w:val="24"/>
          <w:lang w:eastAsia="fr-CA"/>
        </w:rPr>
        <w:t>.</w:t>
      </w:r>
      <w:r w:rsidR="007F439D" w:rsidRPr="00CD4D0C">
        <w:rPr>
          <w:rFonts w:cs="Arial"/>
          <w:szCs w:val="24"/>
          <w:lang w:eastAsia="fr-CA"/>
        </w:rPr>
        <w:t xml:space="preserve"> En d’autres mots, </w:t>
      </w:r>
      <w:r w:rsidRPr="00CD4D0C">
        <w:rPr>
          <w:rFonts w:cs="Arial"/>
          <w:szCs w:val="24"/>
          <w:lang w:eastAsia="fr-CA"/>
        </w:rPr>
        <w:t>la partie demanderesse ne peut faire valoir d’arguments ou de causes d’action qui ne s’inscrivent pas à l’intérieur des limites du recours autorisé</w:t>
      </w:r>
      <w:r>
        <w:rPr>
          <w:rStyle w:val="Appelnotedebasdep"/>
          <w:rFonts w:cs="Arial"/>
        </w:rPr>
        <w:footnoteReference w:id="205"/>
      </w:r>
      <w:r w:rsidRPr="00CD4D0C">
        <w:rPr>
          <w:rFonts w:cs="Arial"/>
          <w:szCs w:val="24"/>
          <w:lang w:eastAsia="fr-CA"/>
        </w:rPr>
        <w:t>.</w:t>
      </w:r>
    </w:p>
    <w:p w14:paraId="76FCB576" w14:textId="77777777" w:rsidR="008B75EC"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Ici, la cause d'action défendable des Demandeurs, </w:t>
      </w:r>
      <w:r w:rsidR="000D31C9" w:rsidRPr="00CD4D0C">
        <w:rPr>
          <w:rFonts w:cs="Arial"/>
        </w:rPr>
        <w:t xml:space="preserve">ainsi que </w:t>
      </w:r>
      <w:r w:rsidRPr="00CD4D0C">
        <w:rPr>
          <w:rFonts w:cs="Arial"/>
        </w:rPr>
        <w:t>leurs prétentions en regard d’une inexécution contractuelle des obligations des Défenderesses et la condamnation recherchée</w:t>
      </w:r>
      <w:r w:rsidR="000D31C9" w:rsidRPr="00CD4D0C">
        <w:rPr>
          <w:rFonts w:cs="Arial"/>
        </w:rPr>
        <w:t>,</w:t>
      </w:r>
      <w:r w:rsidRPr="00CD4D0C">
        <w:rPr>
          <w:rFonts w:cs="Arial"/>
        </w:rPr>
        <w:t xml:space="preserve"> reposaient sur la réduction du nombre de jours au Régime pédagogique.</w:t>
      </w:r>
      <w:r w:rsidR="008F5660" w:rsidRPr="00CD4D0C">
        <w:rPr>
          <w:rFonts w:cs="Arial"/>
        </w:rPr>
        <w:t xml:space="preserve"> </w:t>
      </w:r>
    </w:p>
    <w:p w14:paraId="57CA735D" w14:textId="77777777" w:rsidR="00057471"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 xml:space="preserve">La </w:t>
      </w:r>
      <w:r w:rsidR="00D641B7" w:rsidRPr="00CD4D0C">
        <w:rPr>
          <w:rFonts w:cs="Arial"/>
          <w:szCs w:val="24"/>
        </w:rPr>
        <w:t xml:space="preserve">Cour a d’ailleurs refusé d’autoriser l’action collective </w:t>
      </w:r>
      <w:r w:rsidR="00B47A44" w:rsidRPr="00CD4D0C">
        <w:rPr>
          <w:rFonts w:cs="Arial"/>
          <w:szCs w:val="24"/>
        </w:rPr>
        <w:t xml:space="preserve">envers </w:t>
      </w:r>
      <w:r w:rsidR="00FB2FA3" w:rsidRPr="00CD4D0C">
        <w:rPr>
          <w:rFonts w:cs="Arial"/>
          <w:szCs w:val="24"/>
        </w:rPr>
        <w:t xml:space="preserve">des </w:t>
      </w:r>
      <w:r w:rsidR="00B47A44" w:rsidRPr="00CD4D0C">
        <w:rPr>
          <w:rFonts w:cs="Arial"/>
          <w:szCs w:val="24"/>
        </w:rPr>
        <w:t xml:space="preserve">établissements appliquant </w:t>
      </w:r>
      <w:r w:rsidR="00B47A44" w:rsidRPr="00CD4D0C">
        <w:rPr>
          <w:rFonts w:cs="Arial"/>
          <w:kern w:val="28"/>
        </w:rPr>
        <w:t>un régime pédagogique issu de la France</w:t>
      </w:r>
      <w:r>
        <w:rPr>
          <w:rStyle w:val="Appelnotedebasdep"/>
          <w:rFonts w:cs="Arial"/>
          <w:kern w:val="28"/>
        </w:rPr>
        <w:footnoteReference w:id="206"/>
      </w:r>
      <w:r w:rsidR="002D46C6" w:rsidRPr="00CD4D0C">
        <w:rPr>
          <w:rFonts w:cs="Arial"/>
          <w:kern w:val="28"/>
        </w:rPr>
        <w:t>, et ce,</w:t>
      </w:r>
      <w:r w:rsidR="00D641B7" w:rsidRPr="00CD4D0C">
        <w:rPr>
          <w:rFonts w:cs="Arial"/>
          <w:szCs w:val="24"/>
        </w:rPr>
        <w:t xml:space="preserve"> malgré qu’ils aient aussi été physiquement fermés pendant la Période pandémique</w:t>
      </w:r>
      <w:r w:rsidR="00D47B56" w:rsidRPr="00CD4D0C">
        <w:rPr>
          <w:rFonts w:cs="Arial"/>
          <w:szCs w:val="24"/>
        </w:rPr>
        <w:t xml:space="preserve"> et </w:t>
      </w:r>
      <w:r w:rsidR="00F2302F" w:rsidRPr="00CD4D0C">
        <w:rPr>
          <w:rFonts w:cs="Arial"/>
          <w:szCs w:val="24"/>
        </w:rPr>
        <w:t xml:space="preserve">qu’ils </w:t>
      </w:r>
      <w:r w:rsidR="00D47B56" w:rsidRPr="00CD4D0C">
        <w:rPr>
          <w:rFonts w:cs="Arial"/>
          <w:kern w:val="28"/>
        </w:rPr>
        <w:t xml:space="preserve">étaient </w:t>
      </w:r>
      <w:r w:rsidR="008F5660" w:rsidRPr="00CD4D0C">
        <w:rPr>
          <w:rFonts w:cs="Arial"/>
          <w:kern w:val="28"/>
        </w:rPr>
        <w:t xml:space="preserve">régis par le droit commun du Québec, notamment quant aux règles d’inexécution contractuelle. </w:t>
      </w:r>
    </w:p>
    <w:p w14:paraId="0CB8AE99" w14:textId="77777777" w:rsidR="00DA7DFC" w:rsidRPr="00CD4D0C" w:rsidRDefault="00CE138B" w:rsidP="00D0701D">
      <w:pPr>
        <w:numPr>
          <w:ilvl w:val="0"/>
          <w:numId w:val="1"/>
        </w:numPr>
        <w:tabs>
          <w:tab w:val="clear" w:pos="360"/>
        </w:tabs>
        <w:spacing w:before="120" w:after="120"/>
        <w:jc w:val="both"/>
        <w:rPr>
          <w:rFonts w:cs="Arial"/>
          <w:kern w:val="28"/>
          <w:szCs w:val="24"/>
        </w:rPr>
      </w:pPr>
      <w:r w:rsidRPr="00CD4D0C">
        <w:rPr>
          <w:rFonts w:cs="Arial"/>
          <w:kern w:val="28"/>
        </w:rPr>
        <w:t xml:space="preserve">Alors que ces </w:t>
      </w:r>
      <w:r w:rsidRPr="00CD4D0C">
        <w:rPr>
          <w:rFonts w:cs="Arial"/>
        </w:rPr>
        <w:t>deux établissements échappent à l’application de la </w:t>
      </w:r>
      <w:r w:rsidR="0028704C" w:rsidRPr="00CD4D0C">
        <w:rPr>
          <w:rFonts w:cs="Arial"/>
        </w:rPr>
        <w:t>LEP</w:t>
      </w:r>
      <w:r w:rsidRPr="00CD4D0C">
        <w:rPr>
          <w:rFonts w:cs="Arial"/>
        </w:rPr>
        <w:t xml:space="preserve">, de la LIP et du Régime pédagogique québécois, la </w:t>
      </w:r>
      <w:r w:rsidR="006457F8" w:rsidRPr="00CD4D0C">
        <w:rPr>
          <w:rFonts w:cs="Arial"/>
        </w:rPr>
        <w:t xml:space="preserve">demande d’autorisation ne contenait </w:t>
      </w:r>
      <w:r w:rsidRPr="00CD4D0C">
        <w:rPr>
          <w:rFonts w:cs="Arial"/>
        </w:rPr>
        <w:t>aucune allégation factuelle quant à la teneur du régime pédagogique qu’impose le ministère de l’Éducation nationale de la République française</w:t>
      </w:r>
      <w:r w:rsidR="006457F8" w:rsidRPr="00CD4D0C">
        <w:rPr>
          <w:rFonts w:cs="Arial"/>
        </w:rPr>
        <w:t xml:space="preserve">, dont le </w:t>
      </w:r>
      <w:r w:rsidRPr="00CD4D0C">
        <w:rPr>
          <w:rFonts w:cs="Arial"/>
        </w:rPr>
        <w:t xml:space="preserve">nombre de jours de fréquentation scolaire que requiert le calendrier officiel. </w:t>
      </w:r>
      <w:r w:rsidR="00127154" w:rsidRPr="00CD4D0C">
        <w:rPr>
          <w:rFonts w:cs="Arial"/>
        </w:rPr>
        <w:t xml:space="preserve">La Cour ignorait si </w:t>
      </w:r>
      <w:r w:rsidRPr="00CD4D0C">
        <w:rPr>
          <w:rFonts w:cs="Arial"/>
        </w:rPr>
        <w:t xml:space="preserve">ce calendrier </w:t>
      </w:r>
      <w:r w:rsidR="00127154" w:rsidRPr="00CD4D0C">
        <w:rPr>
          <w:rFonts w:cs="Arial"/>
        </w:rPr>
        <w:t xml:space="preserve">avait </w:t>
      </w:r>
      <w:r w:rsidRPr="00CD4D0C">
        <w:rPr>
          <w:rFonts w:cs="Arial"/>
        </w:rPr>
        <w:t>été modifié en raison de la situation d’urgence sanitaire</w:t>
      </w:r>
      <w:r>
        <w:rPr>
          <w:rStyle w:val="Appelnotedebasdep"/>
          <w:rFonts w:cs="Arial"/>
        </w:rPr>
        <w:footnoteReference w:id="207"/>
      </w:r>
      <w:r w:rsidRPr="00CD4D0C">
        <w:rPr>
          <w:rFonts w:cs="Arial"/>
        </w:rPr>
        <w:t>.</w:t>
      </w:r>
      <w:r w:rsidR="00127154" w:rsidRPr="00CD4D0C">
        <w:rPr>
          <w:rFonts w:cs="Arial"/>
        </w:rPr>
        <w:t xml:space="preserve"> La Cour concluait alors :</w:t>
      </w:r>
    </w:p>
    <w:p w14:paraId="240EE812" w14:textId="77777777" w:rsidR="00DA7DFC" w:rsidRPr="00CD4D0C" w:rsidRDefault="00CE138B" w:rsidP="00D0701D">
      <w:pPr>
        <w:spacing w:before="120" w:after="120"/>
        <w:ind w:left="851" w:right="573"/>
        <w:jc w:val="both"/>
        <w:rPr>
          <w:rFonts w:cs="Arial"/>
          <w:kern w:val="28"/>
        </w:rPr>
      </w:pPr>
      <w:r w:rsidRPr="00CD4D0C">
        <w:rPr>
          <w:rFonts w:cs="Arial"/>
          <w:kern w:val="28"/>
          <w:sz w:val="22"/>
          <w:szCs w:val="22"/>
        </w:rPr>
        <w:t>[</w:t>
      </w:r>
      <w:bookmarkStart w:id="52" w:name="par167"/>
      <w:r w:rsidRPr="00CD4D0C">
        <w:rPr>
          <w:rFonts w:cs="Arial"/>
          <w:kern w:val="28"/>
          <w:sz w:val="22"/>
          <w:szCs w:val="22"/>
        </w:rPr>
        <w:t>167</w:t>
      </w:r>
      <w:bookmarkEnd w:id="52"/>
      <w:r w:rsidRPr="00CD4D0C">
        <w:rPr>
          <w:rFonts w:cs="Arial"/>
          <w:kern w:val="28"/>
          <w:sz w:val="22"/>
          <w:szCs w:val="22"/>
        </w:rPr>
        <w:t>]   Quant à ces deux défenderesses, les demandeurs sont incapables d’élaborer un syllogisme juridique défendable reposant sur la </w:t>
      </w:r>
      <w:r w:rsidRPr="00CD4D0C">
        <w:rPr>
          <w:rFonts w:cs="Arial"/>
          <w:kern w:val="28"/>
          <w:sz w:val="22"/>
          <w:szCs w:val="22"/>
          <w:u w:val="single"/>
        </w:rPr>
        <w:t>quantité</w:t>
      </w:r>
      <w:r w:rsidRPr="00CD4D0C">
        <w:rPr>
          <w:rFonts w:cs="Arial"/>
          <w:kern w:val="28"/>
          <w:sz w:val="22"/>
          <w:szCs w:val="22"/>
        </w:rPr>
        <w:t> de services éducatifs, alors que l’on ignore ce qu’était la prestation contractuellement exigible et ce que fut la prestation livrée entre le 13 mars 2020 et le 30 juin 2020.</w:t>
      </w:r>
      <w:r>
        <w:rPr>
          <w:rStyle w:val="Appelnotedebasdep"/>
          <w:rFonts w:cs="Arial"/>
        </w:rPr>
        <w:footnoteReference w:id="208"/>
      </w:r>
    </w:p>
    <w:p w14:paraId="6AE9AEC3" w14:textId="77777777" w:rsidR="008B75EC"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À partir de l’action collective autorisée, les </w:t>
      </w:r>
      <w:r w:rsidR="001B232E" w:rsidRPr="00CD4D0C">
        <w:rPr>
          <w:rFonts w:cs="Arial"/>
        </w:rPr>
        <w:t>Demandeurs d</w:t>
      </w:r>
      <w:r w:rsidR="000479F4" w:rsidRPr="00CD4D0C">
        <w:rPr>
          <w:rFonts w:cs="Arial"/>
        </w:rPr>
        <w:t xml:space="preserve">evaient </w:t>
      </w:r>
      <w:r w:rsidR="001B232E" w:rsidRPr="00CD4D0C">
        <w:rPr>
          <w:rFonts w:cs="Arial"/>
        </w:rPr>
        <w:t>faire la preuve d’une diminution des services éducatifs</w:t>
      </w:r>
      <w:r w:rsidR="00793D5C" w:rsidRPr="00CD4D0C">
        <w:rPr>
          <w:rFonts w:cs="Arial"/>
        </w:rPr>
        <w:t xml:space="preserve"> en termes de quantité</w:t>
      </w:r>
      <w:r w:rsidR="001B232E" w:rsidRPr="00CD4D0C">
        <w:rPr>
          <w:rFonts w:cs="Arial"/>
        </w:rPr>
        <w:t>.</w:t>
      </w:r>
    </w:p>
    <w:p w14:paraId="21E25FD5" w14:textId="77777777" w:rsidR="00EA2E0D" w:rsidRPr="00CD4D0C" w:rsidRDefault="00CE138B" w:rsidP="00D0701D">
      <w:pPr>
        <w:numPr>
          <w:ilvl w:val="0"/>
          <w:numId w:val="1"/>
        </w:numPr>
        <w:tabs>
          <w:tab w:val="clear" w:pos="360"/>
        </w:tabs>
        <w:spacing w:before="120" w:after="120"/>
        <w:jc w:val="both"/>
        <w:rPr>
          <w:rFonts w:cs="Arial"/>
          <w:kern w:val="28"/>
        </w:rPr>
      </w:pPr>
      <w:r w:rsidRPr="00CD4D0C">
        <w:rPr>
          <w:rFonts w:cs="Arial"/>
        </w:rPr>
        <w:t>Dans la demande introductive d’instance initiale, les Demandeurs all</w:t>
      </w:r>
      <w:r w:rsidR="00A632FB" w:rsidRPr="00CD4D0C">
        <w:rPr>
          <w:rFonts w:cs="Arial"/>
        </w:rPr>
        <w:t xml:space="preserve">èguent </w:t>
      </w:r>
      <w:r w:rsidR="00E158E5">
        <w:rPr>
          <w:rFonts w:cs="Arial"/>
        </w:rPr>
        <w:t xml:space="preserve">que : </w:t>
      </w:r>
      <w:r w:rsidRPr="00CD4D0C">
        <w:rPr>
          <w:rFonts w:cs="Arial"/>
        </w:rPr>
        <w:t xml:space="preserve">« Les écoles au moment de la formation du contrat avec les parents Membres du groupe se sont obligées envers les parents à un certain nombre d’heures d’enseignement, et </w:t>
      </w:r>
      <w:r w:rsidRPr="00CD4D0C">
        <w:rPr>
          <w:rFonts w:cs="Arial"/>
          <w:b/>
          <w:bCs/>
        </w:rPr>
        <w:t>elles sont responsables si elles ne dispensent pas un cours ou le nombre d’heures d’enseignement initialement convenu</w:t>
      </w:r>
      <w:r w:rsidRPr="00CD4D0C">
        <w:rPr>
          <w:rFonts w:cs="Arial"/>
        </w:rPr>
        <w:t> »</w:t>
      </w:r>
      <w:r>
        <w:rPr>
          <w:rStyle w:val="Appelnotedebasdep"/>
          <w:rFonts w:cs="Arial"/>
        </w:rPr>
        <w:footnoteReference w:id="209"/>
      </w:r>
      <w:r w:rsidRPr="00CD4D0C">
        <w:rPr>
          <w:rFonts w:cs="Arial"/>
        </w:rPr>
        <w:t xml:space="preserve"> </w:t>
      </w:r>
      <w:r w:rsidRPr="00CD4D0C">
        <w:rPr>
          <w:rFonts w:cs="Arial"/>
          <w:sz w:val="20"/>
        </w:rPr>
        <w:t>[Caractères gras ajoutés par les Demandeurs]</w:t>
      </w:r>
      <w:r w:rsidRPr="00CD4D0C">
        <w:rPr>
          <w:rFonts w:cs="Arial"/>
        </w:rPr>
        <w:t xml:space="preserve">. </w:t>
      </w:r>
      <w:r w:rsidR="003F4B7F" w:rsidRPr="00CD4D0C">
        <w:rPr>
          <w:rFonts w:cs="Arial"/>
        </w:rPr>
        <w:t xml:space="preserve"> </w:t>
      </w:r>
    </w:p>
    <w:p w14:paraId="048344ED" w14:textId="77777777" w:rsidR="0090720F"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Cependant, les Demandeurs </w:t>
      </w:r>
      <w:r w:rsidR="000B1FD9" w:rsidRPr="00CD4D0C">
        <w:rPr>
          <w:rFonts w:cs="Arial"/>
        </w:rPr>
        <w:t xml:space="preserve">présentent </w:t>
      </w:r>
      <w:r w:rsidRPr="00CD4D0C">
        <w:rPr>
          <w:rFonts w:cs="Arial"/>
        </w:rPr>
        <w:t>une nouvelle cause d’action</w:t>
      </w:r>
      <w:r w:rsidR="00FC6768" w:rsidRPr="00CD4D0C">
        <w:rPr>
          <w:rFonts w:cs="Arial"/>
        </w:rPr>
        <w:t>.</w:t>
      </w:r>
      <w:r w:rsidR="0069255E" w:rsidRPr="00CD4D0C">
        <w:rPr>
          <w:rFonts w:cs="Arial"/>
          <w:kern w:val="28"/>
          <w:szCs w:val="24"/>
        </w:rPr>
        <w:t xml:space="preserve"> </w:t>
      </w:r>
      <w:r w:rsidR="00D05F78" w:rsidRPr="00CD4D0C">
        <w:rPr>
          <w:rFonts w:cs="Arial"/>
          <w:szCs w:val="24"/>
        </w:rPr>
        <w:t>L</w:t>
      </w:r>
      <w:r w:rsidR="001C0A4E" w:rsidRPr="00CD4D0C">
        <w:rPr>
          <w:rFonts w:cs="Arial"/>
          <w:szCs w:val="24"/>
        </w:rPr>
        <w:t xml:space="preserve">a </w:t>
      </w:r>
      <w:r w:rsidR="007F439D" w:rsidRPr="00CD4D0C">
        <w:rPr>
          <w:rFonts w:cs="Arial"/>
          <w:szCs w:val="24"/>
        </w:rPr>
        <w:t xml:space="preserve">quantité relative à </w:t>
      </w:r>
      <w:r w:rsidR="007F439D" w:rsidRPr="00CD4D0C">
        <w:rPr>
          <w:rFonts w:cs="Arial"/>
        </w:rPr>
        <w:t xml:space="preserve">une diminution des services éducatifs </w:t>
      </w:r>
      <w:r w:rsidR="00D05F78" w:rsidRPr="00CD4D0C">
        <w:rPr>
          <w:rFonts w:cs="Arial"/>
        </w:rPr>
        <w:t xml:space="preserve">repose </w:t>
      </w:r>
      <w:r w:rsidR="00586A7C">
        <w:rPr>
          <w:rFonts w:cs="Arial"/>
        </w:rPr>
        <w:t>désormais</w:t>
      </w:r>
      <w:r w:rsidR="007235CD" w:rsidRPr="00CD4D0C">
        <w:rPr>
          <w:rFonts w:cs="Arial"/>
        </w:rPr>
        <w:t xml:space="preserve"> </w:t>
      </w:r>
      <w:r w:rsidR="00D05F78" w:rsidRPr="00CD4D0C">
        <w:rPr>
          <w:rFonts w:cs="Arial"/>
        </w:rPr>
        <w:t xml:space="preserve">sur </w:t>
      </w:r>
      <w:r w:rsidR="007F439D" w:rsidRPr="00CD4D0C">
        <w:rPr>
          <w:rFonts w:cs="Arial"/>
        </w:rPr>
        <w:t xml:space="preserve">un déficit de </w:t>
      </w:r>
      <w:r w:rsidR="007F439D" w:rsidRPr="00CD4D0C">
        <w:rPr>
          <w:rFonts w:cs="Arial"/>
          <w:szCs w:val="24"/>
        </w:rPr>
        <w:t>socialisation.</w:t>
      </w:r>
    </w:p>
    <w:p w14:paraId="3AF7E3B5" w14:textId="77777777" w:rsidR="0090720F" w:rsidRPr="00CD4D0C" w:rsidRDefault="00CE138B" w:rsidP="00D0701D">
      <w:pPr>
        <w:keepNext/>
        <w:numPr>
          <w:ilvl w:val="1"/>
          <w:numId w:val="8"/>
        </w:numPr>
        <w:spacing w:before="120" w:after="120"/>
        <w:ind w:left="1162"/>
        <w:outlineLvl w:val="2"/>
        <w:rPr>
          <w:rFonts w:cs="Arial"/>
          <w:b/>
          <w:smallCaps/>
        </w:rPr>
      </w:pPr>
      <w:bookmarkStart w:id="53" w:name="_Toc256000021"/>
      <w:bookmarkStart w:id="54" w:name="_Toc234404599"/>
      <w:r w:rsidRPr="00CD4D0C">
        <w:rPr>
          <w:rFonts w:cs="Arial"/>
          <w:b/>
          <w:smallCaps/>
        </w:rPr>
        <w:t xml:space="preserve">La nouvelle théorie de la cause : </w:t>
      </w:r>
      <w:r w:rsidR="00624ACB">
        <w:rPr>
          <w:rFonts w:cs="Arial"/>
          <w:b/>
          <w:smallCaps/>
        </w:rPr>
        <w:t xml:space="preserve">Absence </w:t>
      </w:r>
      <w:r w:rsidRPr="00CD4D0C">
        <w:rPr>
          <w:rFonts w:cs="Arial"/>
          <w:b/>
          <w:smallCaps/>
        </w:rPr>
        <w:t>de socialisation</w:t>
      </w:r>
      <w:bookmarkEnd w:id="53"/>
      <w:bookmarkEnd w:id="54"/>
    </w:p>
    <w:p w14:paraId="52E765A7" w14:textId="77777777" w:rsidR="00036998"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Le cœur du litige réside </w:t>
      </w:r>
      <w:r w:rsidR="00C71991" w:rsidRPr="00CD4D0C">
        <w:rPr>
          <w:rFonts w:cs="Arial"/>
        </w:rPr>
        <w:t xml:space="preserve">désormais </w:t>
      </w:r>
      <w:r w:rsidRPr="00CD4D0C">
        <w:rPr>
          <w:rFonts w:cs="Arial"/>
        </w:rPr>
        <w:t xml:space="preserve">dans </w:t>
      </w:r>
      <w:r w:rsidR="004A5159">
        <w:rPr>
          <w:rFonts w:cs="Arial"/>
        </w:rPr>
        <w:t>une</w:t>
      </w:r>
      <w:r w:rsidRPr="00CD4D0C">
        <w:rPr>
          <w:rFonts w:cs="Arial"/>
        </w:rPr>
        <w:t xml:space="preserve"> question centrale</w:t>
      </w:r>
      <w:r w:rsidR="004A5159">
        <w:rPr>
          <w:rFonts w:cs="Arial"/>
        </w:rPr>
        <w:t xml:space="preserve">: </w:t>
      </w:r>
      <w:r w:rsidRPr="00CD4D0C">
        <w:rPr>
          <w:rFonts w:cs="Arial"/>
        </w:rPr>
        <w:t xml:space="preserve"> </w:t>
      </w:r>
      <w:r w:rsidR="00C71991" w:rsidRPr="00CD4D0C">
        <w:rPr>
          <w:rFonts w:cs="Arial"/>
        </w:rPr>
        <w:t xml:space="preserve">déterminer </w:t>
      </w:r>
      <w:r w:rsidRPr="00CD4D0C">
        <w:rPr>
          <w:rFonts w:cs="Arial"/>
        </w:rPr>
        <w:t xml:space="preserve">si le passage </w:t>
      </w:r>
      <w:r w:rsidRPr="00CD4D0C">
        <w:rPr>
          <w:rFonts w:cs="Arial"/>
          <w:strike/>
        </w:rPr>
        <w:t>à</w:t>
      </w:r>
      <w:r w:rsidRPr="00CD4D0C">
        <w:rPr>
          <w:rFonts w:cs="Arial"/>
        </w:rPr>
        <w:t xml:space="preserve"> l'enseignement à distance, rendu nécessaire par la fermeture des Écoles, constitue une violation du contrat de services éducatifs justifiant un remboursement partiel des frais de scolarité, calculé selon une </w:t>
      </w:r>
      <w:r w:rsidR="00C71991" w:rsidRPr="00CD4D0C">
        <w:rPr>
          <w:rFonts w:cs="Arial"/>
        </w:rPr>
        <w:t xml:space="preserve">estimation de la </w:t>
      </w:r>
      <w:r w:rsidRPr="00CD4D0C">
        <w:rPr>
          <w:rFonts w:cs="Arial"/>
        </w:rPr>
        <w:t xml:space="preserve">valeur </w:t>
      </w:r>
      <w:r w:rsidR="00C71991" w:rsidRPr="00CD4D0C">
        <w:rPr>
          <w:rFonts w:cs="Arial"/>
        </w:rPr>
        <w:t>d’un</w:t>
      </w:r>
      <w:r w:rsidR="000172E9">
        <w:rPr>
          <w:rFonts w:cs="Arial"/>
        </w:rPr>
        <w:t xml:space="preserve">e absence </w:t>
      </w:r>
      <w:r w:rsidRPr="00CD4D0C">
        <w:rPr>
          <w:rFonts w:cs="Arial"/>
        </w:rPr>
        <w:t xml:space="preserve">de socialisation </w:t>
      </w:r>
      <w:r w:rsidR="004A5159">
        <w:rPr>
          <w:rFonts w:cs="Arial"/>
        </w:rPr>
        <w:t>allégué</w:t>
      </w:r>
      <w:r w:rsidR="000172E9">
        <w:rPr>
          <w:rFonts w:cs="Arial"/>
        </w:rPr>
        <w:t>e</w:t>
      </w:r>
      <w:r w:rsidRPr="00CD4D0C">
        <w:rPr>
          <w:rFonts w:cs="Arial"/>
        </w:rPr>
        <w:t>.</w:t>
      </w:r>
    </w:p>
    <w:p w14:paraId="12339BC6" w14:textId="77777777" w:rsidR="00A01B6A"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S’appuyant sur un rapport du Professeur Maurice Tardif</w:t>
      </w:r>
      <w:r w:rsidR="008670EA" w:rsidRPr="00CD4D0C">
        <w:rPr>
          <w:rFonts w:cs="Arial"/>
          <w:kern w:val="28"/>
        </w:rPr>
        <w:t xml:space="preserve"> </w:t>
      </w:r>
      <w:r w:rsidR="008670EA" w:rsidRPr="00CD4D0C">
        <w:rPr>
          <w:rFonts w:cs="Arial"/>
        </w:rPr>
        <w:t>(« </w:t>
      </w:r>
      <w:r w:rsidR="008670EA" w:rsidRPr="00CD4D0C">
        <w:rPr>
          <w:rFonts w:cs="Arial"/>
          <w:b/>
          <w:bCs/>
        </w:rPr>
        <w:t>Professeur Tardif</w:t>
      </w:r>
      <w:r w:rsidR="008670EA" w:rsidRPr="00CD4D0C">
        <w:rPr>
          <w:rFonts w:cs="Arial"/>
        </w:rPr>
        <w:t> »)</w:t>
      </w:r>
      <w:r w:rsidRPr="00CD4D0C">
        <w:rPr>
          <w:rFonts w:cs="Arial"/>
          <w:kern w:val="28"/>
        </w:rPr>
        <w:t xml:space="preserve">, les </w:t>
      </w:r>
      <w:r w:rsidR="001B232E" w:rsidRPr="00CD4D0C">
        <w:rPr>
          <w:rFonts w:cs="Arial"/>
          <w:szCs w:val="24"/>
        </w:rPr>
        <w:t>Demandeurs allèguent qu</w:t>
      </w:r>
      <w:r w:rsidRPr="00CD4D0C">
        <w:rPr>
          <w:rFonts w:cs="Arial"/>
          <w:szCs w:val="24"/>
        </w:rPr>
        <w:t xml:space="preserve">’aucune </w:t>
      </w:r>
      <w:r w:rsidR="001B232E" w:rsidRPr="00CD4D0C">
        <w:rPr>
          <w:rFonts w:cs="Arial"/>
          <w:szCs w:val="24"/>
        </w:rPr>
        <w:t xml:space="preserve">socialisation </w:t>
      </w:r>
      <w:r w:rsidRPr="00CD4D0C">
        <w:rPr>
          <w:rFonts w:cs="Arial"/>
          <w:szCs w:val="24"/>
        </w:rPr>
        <w:t xml:space="preserve">ne fut fournie </w:t>
      </w:r>
      <w:r w:rsidR="001B232E" w:rsidRPr="00CD4D0C">
        <w:rPr>
          <w:rFonts w:cs="Arial"/>
          <w:szCs w:val="24"/>
        </w:rPr>
        <w:t>par les écoles</w:t>
      </w:r>
      <w:r w:rsidRPr="00CD4D0C">
        <w:rPr>
          <w:rFonts w:cs="Arial"/>
          <w:szCs w:val="24"/>
        </w:rPr>
        <w:t xml:space="preserve"> de mars à juin 2020 alors que l’enseignement se faisait en ligne</w:t>
      </w:r>
      <w:r>
        <w:rPr>
          <w:rStyle w:val="Appelnotedebasdep"/>
          <w:rFonts w:cs="Arial"/>
          <w:szCs w:val="24"/>
        </w:rPr>
        <w:footnoteReference w:id="210"/>
      </w:r>
      <w:r w:rsidRPr="00CD4D0C">
        <w:rPr>
          <w:rFonts w:cs="Arial"/>
          <w:szCs w:val="24"/>
        </w:rPr>
        <w:t xml:space="preserve">, au motif </w:t>
      </w:r>
      <w:r w:rsidR="001B232E" w:rsidRPr="00CD4D0C">
        <w:rPr>
          <w:rFonts w:cs="Arial"/>
          <w:szCs w:val="24"/>
        </w:rPr>
        <w:t>qu’il n’est pas possible pour une école de socialiser des élèves en dehors du cadre traditionnel d’une classe en personne avec leurs enseignants</w:t>
      </w:r>
      <w:r>
        <w:rPr>
          <w:rStyle w:val="Appelnotedebasdep"/>
          <w:rFonts w:cs="Arial"/>
          <w:szCs w:val="24"/>
        </w:rPr>
        <w:footnoteReference w:id="211"/>
      </w:r>
      <w:r w:rsidR="00D04B8E" w:rsidRPr="00CD4D0C">
        <w:rPr>
          <w:rFonts w:cs="Arial"/>
          <w:szCs w:val="24"/>
        </w:rPr>
        <w:t>.</w:t>
      </w:r>
    </w:p>
    <w:p w14:paraId="60EBC82E" w14:textId="77777777" w:rsidR="009E55DF"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La quantité relative à </w:t>
      </w:r>
      <w:r w:rsidRPr="00CD4D0C">
        <w:rPr>
          <w:rFonts w:cs="Arial"/>
        </w:rPr>
        <w:t xml:space="preserve">une diminution des services éducatifs </w:t>
      </w:r>
      <w:r w:rsidRPr="00CD4D0C">
        <w:rPr>
          <w:rFonts w:cs="Arial"/>
          <w:szCs w:val="24"/>
        </w:rPr>
        <w:t>devient alors attachée à la socialisation</w:t>
      </w:r>
      <w:r w:rsidR="00ED56ED">
        <w:rPr>
          <w:rFonts w:cs="Arial"/>
          <w:szCs w:val="24"/>
        </w:rPr>
        <w:t xml:space="preserve"> et non plus à un nombre d’heures d’enseignement ou à la dispense de cours</w:t>
      </w:r>
      <w:r w:rsidRPr="00CD4D0C">
        <w:rPr>
          <w:rFonts w:cs="Arial"/>
          <w:szCs w:val="24"/>
        </w:rPr>
        <w:t>.</w:t>
      </w:r>
    </w:p>
    <w:p w14:paraId="506B70F7" w14:textId="77777777" w:rsidR="00286FAA"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Quant au poids respectif de la socialisation, de l’instruction et de la qualification à l’intérieur de l’école, </w:t>
      </w:r>
      <w:r w:rsidR="00FC0404" w:rsidRPr="00CD4D0C">
        <w:rPr>
          <w:rFonts w:cs="Arial"/>
          <w:szCs w:val="24"/>
        </w:rPr>
        <w:t xml:space="preserve">les Demandeurs allèguent que </w:t>
      </w:r>
      <w:r w:rsidRPr="00CD4D0C">
        <w:rPr>
          <w:rFonts w:cs="Arial"/>
          <w:szCs w:val="24"/>
        </w:rPr>
        <w:t>la</w:t>
      </w:r>
      <w:r w:rsidR="00085CB9" w:rsidRPr="00CD4D0C">
        <w:rPr>
          <w:rFonts w:cs="Arial"/>
          <w:szCs w:val="24"/>
        </w:rPr>
        <w:t xml:space="preserve"> </w:t>
      </w:r>
      <w:r w:rsidRPr="00CD4D0C">
        <w:rPr>
          <w:rFonts w:cs="Arial"/>
          <w:szCs w:val="24"/>
        </w:rPr>
        <w:t>socialisation des élèves représente au moins 80% de la formation scolaire, puisque les deux autres fonctions n’ont de sens et ne se réalisent qu’à travers la socialisation</w:t>
      </w:r>
      <w:r>
        <w:rPr>
          <w:rStyle w:val="Appelnotedebasdep"/>
          <w:rFonts w:cs="Arial"/>
          <w:szCs w:val="24"/>
        </w:rPr>
        <w:footnoteReference w:id="212"/>
      </w:r>
      <w:r w:rsidRPr="00CD4D0C">
        <w:rPr>
          <w:rFonts w:cs="Arial"/>
          <w:szCs w:val="24"/>
        </w:rPr>
        <w:t>.</w:t>
      </w:r>
    </w:p>
    <w:p w14:paraId="44D98EEB" w14:textId="77777777" w:rsidR="005C65F1"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Ils quantifient l</w:t>
      </w:r>
      <w:r w:rsidR="00841483" w:rsidRPr="00CD4D0C">
        <w:rPr>
          <w:rFonts w:cs="Arial"/>
          <w:szCs w:val="24"/>
        </w:rPr>
        <w:t xml:space="preserve">’inexécution </w:t>
      </w:r>
      <w:r w:rsidR="001B232E" w:rsidRPr="00CD4D0C">
        <w:rPr>
          <w:rFonts w:cs="Arial"/>
          <w:szCs w:val="24"/>
        </w:rPr>
        <w:t>comme suit : «</w:t>
      </w:r>
      <w:r w:rsidR="001B232E" w:rsidRPr="00CD4D0C">
        <w:rPr>
          <w:rFonts w:cs="Arial"/>
          <w:b/>
          <w:bCs/>
          <w:szCs w:val="24"/>
        </w:rPr>
        <w:t xml:space="preserve"> </w:t>
      </w:r>
      <w:r w:rsidR="001B232E" w:rsidRPr="00CD4D0C">
        <w:rPr>
          <w:rFonts w:cs="Arial"/>
          <w:szCs w:val="24"/>
        </w:rPr>
        <w:t>La période de fermeture représentant 38,89% du calendrier scolaire 2019-2020, il y a inexécution contractuelle à raison de 80% durant cette période, justifiant les demandeurs et le groupe de quantifier leur réclamation en réduction de l’obligation en raison de l'inexécution contractuelle à 31,11% »</w:t>
      </w:r>
      <w:r>
        <w:rPr>
          <w:rStyle w:val="Appelnotedebasdep"/>
          <w:rFonts w:cs="Arial"/>
          <w:szCs w:val="24"/>
        </w:rPr>
        <w:footnoteReference w:id="213"/>
      </w:r>
      <w:r w:rsidR="001B232E" w:rsidRPr="00CD4D0C">
        <w:rPr>
          <w:rFonts w:cs="Arial"/>
          <w:szCs w:val="24"/>
        </w:rPr>
        <w:t>.</w:t>
      </w:r>
      <w:r w:rsidR="009F3F06" w:rsidRPr="00CD4D0C">
        <w:rPr>
          <w:rFonts w:cs="Arial"/>
          <w:kern w:val="28"/>
        </w:rPr>
        <w:t xml:space="preserve"> </w:t>
      </w:r>
      <w:r w:rsidR="007F56C0" w:rsidRPr="00CD4D0C">
        <w:rPr>
          <w:rFonts w:cs="Arial"/>
          <w:szCs w:val="24"/>
        </w:rPr>
        <w:t>I</w:t>
      </w:r>
      <w:r w:rsidR="009F3F06" w:rsidRPr="00CD4D0C">
        <w:rPr>
          <w:rFonts w:cs="Arial"/>
          <w:szCs w:val="24"/>
        </w:rPr>
        <w:t xml:space="preserve">ls </w:t>
      </w:r>
      <w:r w:rsidRPr="00CD4D0C">
        <w:rPr>
          <w:rFonts w:cs="Arial"/>
          <w:szCs w:val="24"/>
        </w:rPr>
        <w:t>réduisent leur réclamation à 22,5%, en alléguant être conscients de la vocation d’utilité sociale d’une école dans une société</w:t>
      </w:r>
      <w:r>
        <w:rPr>
          <w:rStyle w:val="Appelnotedebasdep"/>
          <w:rFonts w:cs="Arial"/>
          <w:szCs w:val="24"/>
        </w:rPr>
        <w:footnoteReference w:id="214"/>
      </w:r>
      <w:r w:rsidRPr="00CD4D0C">
        <w:rPr>
          <w:rFonts w:cs="Arial"/>
          <w:szCs w:val="24"/>
        </w:rPr>
        <w:t>.</w:t>
      </w:r>
    </w:p>
    <w:p w14:paraId="694CA961" w14:textId="77777777" w:rsidR="00286FAA" w:rsidRPr="00CD4D0C" w:rsidRDefault="00CE138B" w:rsidP="00D0701D">
      <w:pPr>
        <w:numPr>
          <w:ilvl w:val="0"/>
          <w:numId w:val="1"/>
        </w:numPr>
        <w:tabs>
          <w:tab w:val="clear" w:pos="360"/>
        </w:tabs>
        <w:spacing w:before="120" w:after="120"/>
        <w:jc w:val="both"/>
        <w:rPr>
          <w:rFonts w:cs="Arial"/>
          <w:kern w:val="28"/>
        </w:rPr>
      </w:pPr>
      <w:r w:rsidRPr="00CD4D0C">
        <w:rPr>
          <w:rFonts w:cs="Arial"/>
        </w:rPr>
        <w:t>Ainsi, en raison d</w:t>
      </w:r>
      <w:r w:rsidR="00EA4221" w:rsidRPr="00CD4D0C">
        <w:rPr>
          <w:rFonts w:cs="Arial"/>
        </w:rPr>
        <w:t xml:space="preserve">’une </w:t>
      </w:r>
      <w:r w:rsidRPr="00CD4D0C">
        <w:rPr>
          <w:rFonts w:cs="Arial"/>
        </w:rPr>
        <w:t>absence de socialisation, les Demandeurs réclament, pour tous les membres du groupe et de manière identique, un remboursement égal à 22,5% des frais de scolarité pour l’année 2019-2020.</w:t>
      </w:r>
    </w:p>
    <w:p w14:paraId="3D0AF08A" w14:textId="77777777" w:rsidR="00471A7F" w:rsidRPr="00CD4D0C" w:rsidRDefault="00CE138B" w:rsidP="00D0701D">
      <w:pPr>
        <w:numPr>
          <w:ilvl w:val="0"/>
          <w:numId w:val="1"/>
        </w:numPr>
        <w:tabs>
          <w:tab w:val="clear" w:pos="360"/>
        </w:tabs>
        <w:spacing w:before="120" w:after="120"/>
        <w:jc w:val="both"/>
        <w:rPr>
          <w:rFonts w:cs="Arial"/>
          <w:kern w:val="28"/>
        </w:rPr>
      </w:pPr>
      <w:r w:rsidRPr="00CD4D0C">
        <w:rPr>
          <w:rFonts w:cs="Arial"/>
        </w:rPr>
        <w:t>L’inexécution quantitative est alors liée à 100% à la socialisation</w:t>
      </w:r>
      <w:r w:rsidR="00E75037" w:rsidRPr="00CD4D0C">
        <w:rPr>
          <w:rFonts w:cs="Arial"/>
        </w:rPr>
        <w:t xml:space="preserve"> et les seuls dommages </w:t>
      </w:r>
      <w:r w:rsidR="001B232E" w:rsidRPr="00CD4D0C">
        <w:rPr>
          <w:rFonts w:cs="Arial"/>
        </w:rPr>
        <w:t>réclamés</w:t>
      </w:r>
      <w:r w:rsidR="00E75037" w:rsidRPr="00CD4D0C">
        <w:rPr>
          <w:rFonts w:cs="Arial"/>
        </w:rPr>
        <w:t xml:space="preserve"> découlent </w:t>
      </w:r>
      <w:r w:rsidR="001B232E" w:rsidRPr="00CD4D0C">
        <w:rPr>
          <w:rFonts w:cs="Arial"/>
        </w:rPr>
        <w:t xml:space="preserve">uniquement </w:t>
      </w:r>
      <w:r w:rsidR="00400169" w:rsidRPr="00CD4D0C">
        <w:rPr>
          <w:rFonts w:cs="Arial"/>
        </w:rPr>
        <w:t>de</w:t>
      </w:r>
      <w:r w:rsidR="001B232E" w:rsidRPr="00CD4D0C">
        <w:rPr>
          <w:rFonts w:cs="Arial"/>
        </w:rPr>
        <w:t xml:space="preserve"> cette absence de socialisation. </w:t>
      </w:r>
    </w:p>
    <w:p w14:paraId="67BAB319" w14:textId="77777777" w:rsidR="004E2F96"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Or, </w:t>
      </w:r>
      <w:r w:rsidR="00EC26A0" w:rsidRPr="00CD4D0C">
        <w:rPr>
          <w:rFonts w:cs="Arial"/>
        </w:rPr>
        <w:t>i</w:t>
      </w:r>
      <w:r w:rsidRPr="00CD4D0C">
        <w:rPr>
          <w:rFonts w:cs="Arial"/>
        </w:rPr>
        <w:t>l s’agit d’un écueil fatal puisque le recours repose désormais sur une cause d’action qui n’a pas été autorisée</w:t>
      </w:r>
      <w:r w:rsidRPr="00CD4D0C">
        <w:rPr>
          <w:rFonts w:cs="Arial"/>
          <w:kern w:val="28"/>
        </w:rPr>
        <w:t xml:space="preserve">. </w:t>
      </w:r>
    </w:p>
    <w:p w14:paraId="0075C58A" w14:textId="77777777" w:rsidR="00B34F65"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 xml:space="preserve">Autre </w:t>
      </w:r>
      <w:r w:rsidR="00CA4217">
        <w:rPr>
          <w:rFonts w:cs="Arial"/>
          <w:kern w:val="28"/>
        </w:rPr>
        <w:t xml:space="preserve">obstacle rédhibitoire, </w:t>
      </w:r>
      <w:r w:rsidRPr="00CD4D0C">
        <w:rPr>
          <w:rFonts w:cs="Arial"/>
        </w:rPr>
        <w:t>une telle réclamation ne peut se justifier, particulièrement dans un contexte d’action collective, car elle impose et exige une analyse au cas par cas.</w:t>
      </w:r>
      <w:r w:rsidRPr="00CD4D0C">
        <w:rPr>
          <w:rFonts w:cs="Arial"/>
          <w:kern w:val="28"/>
        </w:rPr>
        <w:t xml:space="preserve"> </w:t>
      </w:r>
    </w:p>
    <w:p w14:paraId="4127F17C" w14:textId="77777777" w:rsidR="002C5251" w:rsidRPr="006959F8" w:rsidRDefault="00CE138B" w:rsidP="00D0701D">
      <w:pPr>
        <w:numPr>
          <w:ilvl w:val="0"/>
          <w:numId w:val="1"/>
        </w:numPr>
        <w:tabs>
          <w:tab w:val="clear" w:pos="360"/>
        </w:tabs>
        <w:spacing w:before="120" w:after="120"/>
        <w:jc w:val="both"/>
        <w:rPr>
          <w:rFonts w:cs="Arial"/>
          <w:kern w:val="28"/>
        </w:rPr>
      </w:pPr>
      <w:r w:rsidRPr="006959F8">
        <w:rPr>
          <w:rFonts w:cs="Arial"/>
          <w:kern w:val="28"/>
        </w:rPr>
        <w:t>N</w:t>
      </w:r>
      <w:r w:rsidRPr="006959F8">
        <w:rPr>
          <w:rFonts w:cs="Arial"/>
          <w:szCs w:val="24"/>
        </w:rPr>
        <w:t>onobstant les considérations rendant impossible l’adjudication de la demande collective,</w:t>
      </w:r>
      <w:r w:rsidRPr="006959F8">
        <w:rPr>
          <w:rFonts w:cs="Arial"/>
          <w:kern w:val="28"/>
        </w:rPr>
        <w:t xml:space="preserve"> l</w:t>
      </w:r>
      <w:r w:rsidRPr="006959F8">
        <w:rPr>
          <w:rFonts w:cs="Arial"/>
        </w:rPr>
        <w:t>es Demandeurs échouent à démontrer un quelconque manquement quantitatif.</w:t>
      </w:r>
      <w:r w:rsidRPr="006959F8">
        <w:rPr>
          <w:rFonts w:cs="Arial"/>
          <w:kern w:val="28"/>
        </w:rPr>
        <w:t xml:space="preserve"> </w:t>
      </w:r>
      <w:r w:rsidRPr="006959F8">
        <w:rPr>
          <w:rFonts w:cs="Arial"/>
        </w:rPr>
        <w:t xml:space="preserve">La preuve administrée n’a pas porté sur des bases objectives permettant une détermination quantitative d’un manquement contractuel. </w:t>
      </w:r>
      <w:r w:rsidR="004E2F96" w:rsidRPr="006959F8">
        <w:rPr>
          <w:rFonts w:cs="Arial"/>
        </w:rPr>
        <w:t xml:space="preserve">La Demande et la preuve administrée par les Demandeurs </w:t>
      </w:r>
      <w:r w:rsidR="0075058B" w:rsidRPr="006959F8">
        <w:rPr>
          <w:rFonts w:cs="Arial"/>
        </w:rPr>
        <w:t xml:space="preserve">font valoir </w:t>
      </w:r>
      <w:r w:rsidR="004E2F96" w:rsidRPr="006959F8">
        <w:rPr>
          <w:rFonts w:cs="Arial"/>
        </w:rPr>
        <w:t>une inexécution contractuelle des Écoles en raison de difficultés de socialisation pour les élèves dans un contexte d’enseignement à distance, ainsi qu’en regard de la nature et de la teneur des services éducatifs dispensés à distance qu’ils estiment inadéquats, ainsi que les inconvénients dont ils auraient souffert eux-mêmes</w:t>
      </w:r>
      <w:r>
        <w:rPr>
          <w:rStyle w:val="Appelnotedebasdep"/>
          <w:rFonts w:cs="Arial"/>
        </w:rPr>
        <w:footnoteReference w:id="215"/>
      </w:r>
      <w:r w:rsidR="004E2F96" w:rsidRPr="006959F8">
        <w:rPr>
          <w:rFonts w:cs="Arial"/>
        </w:rPr>
        <w:t>. Il s’agit de considérations étrangères au jugement d’autorisation et font obstacle à l’adjudication de la Demande.</w:t>
      </w:r>
    </w:p>
    <w:p w14:paraId="3467FE49" w14:textId="77777777" w:rsidR="00241402" w:rsidRPr="00CD4D0C" w:rsidRDefault="00CE138B" w:rsidP="00D0701D">
      <w:pPr>
        <w:pStyle w:val="Titre4"/>
        <w:spacing w:before="120" w:after="120"/>
        <w:ind w:left="1985" w:hanging="851"/>
        <w:jc w:val="both"/>
        <w:rPr>
          <w:rFonts w:cs="Arial"/>
        </w:rPr>
      </w:pPr>
      <w:bookmarkStart w:id="55" w:name="_Toc256000022"/>
      <w:bookmarkStart w:id="56" w:name="_Toc234404600"/>
      <w:r w:rsidRPr="00CD4D0C">
        <w:rPr>
          <w:rFonts w:cs="Arial"/>
        </w:rPr>
        <w:t>L</w:t>
      </w:r>
      <w:r w:rsidR="00CA5258" w:rsidRPr="00CD4D0C">
        <w:rPr>
          <w:rFonts w:cs="Arial"/>
        </w:rPr>
        <w:t>a</w:t>
      </w:r>
      <w:r w:rsidRPr="00CD4D0C">
        <w:rPr>
          <w:rFonts w:cs="Arial"/>
        </w:rPr>
        <w:t xml:space="preserve"> preuve requise et la preuve administrée</w:t>
      </w:r>
      <w:bookmarkEnd w:id="55"/>
      <w:bookmarkEnd w:id="56"/>
    </w:p>
    <w:p w14:paraId="14930C77" w14:textId="77777777" w:rsidR="00471A7F" w:rsidRPr="00CD4D0C" w:rsidRDefault="00CE138B" w:rsidP="00D0701D">
      <w:pPr>
        <w:numPr>
          <w:ilvl w:val="0"/>
          <w:numId w:val="1"/>
        </w:numPr>
        <w:tabs>
          <w:tab w:val="clear" w:pos="360"/>
        </w:tabs>
        <w:spacing w:before="120" w:after="120"/>
        <w:jc w:val="both"/>
        <w:rPr>
          <w:rFonts w:cs="Arial"/>
          <w:kern w:val="28"/>
        </w:rPr>
      </w:pPr>
      <w:r w:rsidRPr="00CD4D0C">
        <w:rPr>
          <w:rFonts w:cs="Arial"/>
          <w:lang w:eastAsia="fr-CA"/>
        </w:rPr>
        <w:t>L’action collective est un moyen procédural permettant à une personne d’agir en demande, sans mandat, pour le compte de tous les membres d’un groupe dont elle fait partie et de le représenter</w:t>
      </w:r>
      <w:r>
        <w:rPr>
          <w:rStyle w:val="Appelnotedebasdep"/>
          <w:rFonts w:cs="Arial"/>
          <w:lang w:eastAsia="fr-CA"/>
        </w:rPr>
        <w:footnoteReference w:id="216"/>
      </w:r>
      <w:r w:rsidRPr="00CD4D0C">
        <w:rPr>
          <w:rFonts w:cs="Arial"/>
          <w:lang w:eastAsia="fr-CA"/>
        </w:rPr>
        <w:t xml:space="preserve">. </w:t>
      </w:r>
    </w:p>
    <w:p w14:paraId="6851F1D1" w14:textId="77777777" w:rsidR="001B232E" w:rsidRPr="00CD4D0C" w:rsidRDefault="00CE138B" w:rsidP="00D0701D">
      <w:pPr>
        <w:numPr>
          <w:ilvl w:val="0"/>
          <w:numId w:val="1"/>
        </w:numPr>
        <w:tabs>
          <w:tab w:val="clear" w:pos="360"/>
        </w:tabs>
        <w:spacing w:before="120" w:after="120"/>
        <w:jc w:val="both"/>
        <w:rPr>
          <w:rFonts w:cs="Arial"/>
          <w:kern w:val="28"/>
        </w:rPr>
      </w:pPr>
      <w:r w:rsidRPr="00CD4D0C">
        <w:rPr>
          <w:rFonts w:cs="Arial"/>
        </w:rPr>
        <w:t>En tant que véhicule procédural, l’action collective ne modifie ni ne crée des droits substantiels, incluant le droit de la preuve</w:t>
      </w:r>
      <w:r>
        <w:rPr>
          <w:rStyle w:val="Appelnotedebasdep"/>
          <w:rFonts w:cs="Arial"/>
        </w:rPr>
        <w:footnoteReference w:id="217"/>
      </w:r>
      <w:r w:rsidRPr="00CD4D0C">
        <w:rPr>
          <w:rFonts w:cs="Arial"/>
        </w:rPr>
        <w:t>. Ainsi, les règles usuelles s’appliquent et les Demandeurs doivent prouver</w:t>
      </w:r>
      <w:r w:rsidR="00B40FCE" w:rsidRPr="00CD4D0C">
        <w:rPr>
          <w:rFonts w:cs="Arial"/>
        </w:rPr>
        <w:t xml:space="preserve"> </w:t>
      </w:r>
      <w:r w:rsidRPr="00CD4D0C">
        <w:rPr>
          <w:rFonts w:cs="Arial"/>
        </w:rPr>
        <w:t>tous les éléments constitutifs du droit d’action allégué</w:t>
      </w:r>
      <w:r>
        <w:rPr>
          <w:rStyle w:val="Appelnotedebasdep"/>
          <w:rFonts w:cs="Arial"/>
          <w:szCs w:val="24"/>
        </w:rPr>
        <w:footnoteReference w:id="218"/>
      </w:r>
      <w:r w:rsidRPr="00CD4D0C">
        <w:rPr>
          <w:rFonts w:cs="Arial"/>
        </w:rPr>
        <w:t xml:space="preserve">. </w:t>
      </w:r>
      <w:r w:rsidR="00C743D9" w:rsidRPr="00CD4D0C">
        <w:rPr>
          <w:rFonts w:cs="Arial"/>
        </w:rPr>
        <w:t>L’action collective ne déleste pas l</w:t>
      </w:r>
      <w:r w:rsidR="00B40FCE" w:rsidRPr="00CD4D0C">
        <w:rPr>
          <w:rFonts w:cs="Arial"/>
        </w:rPr>
        <w:t xml:space="preserve">a partie demanderesse </w:t>
      </w:r>
      <w:r w:rsidR="00C743D9" w:rsidRPr="00CD4D0C">
        <w:rPr>
          <w:rFonts w:cs="Arial"/>
        </w:rPr>
        <w:t>d</w:t>
      </w:r>
      <w:r w:rsidR="0000539A" w:rsidRPr="00CD4D0C">
        <w:rPr>
          <w:rFonts w:cs="Arial"/>
        </w:rPr>
        <w:t xml:space="preserve">e son </w:t>
      </w:r>
      <w:r w:rsidR="00C743D9" w:rsidRPr="00CD4D0C">
        <w:rPr>
          <w:rFonts w:cs="Arial"/>
        </w:rPr>
        <w:t xml:space="preserve">fardeau de </w:t>
      </w:r>
      <w:r w:rsidR="0000539A" w:rsidRPr="00CD4D0C">
        <w:rPr>
          <w:rFonts w:cs="Arial"/>
        </w:rPr>
        <w:t>preuve</w:t>
      </w:r>
      <w:r w:rsidR="00B40FCE" w:rsidRPr="00CD4D0C">
        <w:rPr>
          <w:rFonts w:cs="Arial"/>
        </w:rPr>
        <w:t xml:space="preserve"> au mérite, soit </w:t>
      </w:r>
      <w:r w:rsidR="0000539A" w:rsidRPr="00CD4D0C">
        <w:rPr>
          <w:rFonts w:cs="Arial"/>
        </w:rPr>
        <w:t>.</w:t>
      </w:r>
      <w:r w:rsidR="00B40FCE" w:rsidRPr="00CD4D0C">
        <w:rPr>
          <w:rFonts w:cs="Arial"/>
          <w:kern w:val="28"/>
        </w:rPr>
        <w:t xml:space="preserve">de </w:t>
      </w:r>
      <w:r w:rsidRPr="00CD4D0C">
        <w:rPr>
          <w:rFonts w:cs="Arial"/>
        </w:rPr>
        <w:t>démontrer, selon la balance des probabilités, le bien-fondé de son recours</w:t>
      </w:r>
      <w:r>
        <w:rPr>
          <w:rStyle w:val="Appelnotedebasdep"/>
          <w:rFonts w:cs="Arial"/>
        </w:rPr>
        <w:footnoteReference w:id="219"/>
      </w:r>
      <w:r w:rsidRPr="00CD4D0C">
        <w:rPr>
          <w:rFonts w:cs="Arial"/>
        </w:rPr>
        <w:t xml:space="preserve">. </w:t>
      </w:r>
    </w:p>
    <w:p w14:paraId="2AB6CECC" w14:textId="77777777" w:rsidR="001B232E" w:rsidRPr="00CD4D0C" w:rsidRDefault="00CE138B" w:rsidP="00D0701D">
      <w:pPr>
        <w:pStyle w:val="Paragrdouble"/>
        <w:numPr>
          <w:ilvl w:val="0"/>
          <w:numId w:val="1"/>
        </w:numPr>
        <w:tabs>
          <w:tab w:val="clear" w:pos="360"/>
        </w:tabs>
        <w:spacing w:line="240" w:lineRule="auto"/>
        <w:rPr>
          <w:rFonts w:cs="Arial"/>
        </w:rPr>
      </w:pPr>
      <w:r w:rsidRPr="00CD4D0C">
        <w:rPr>
          <w:rFonts w:cs="Arial"/>
        </w:rPr>
        <w:t xml:space="preserve">La </w:t>
      </w:r>
      <w:r w:rsidR="007F1D3B" w:rsidRPr="00CD4D0C">
        <w:rPr>
          <w:rFonts w:cs="Arial"/>
        </w:rPr>
        <w:t xml:space="preserve">Cour suprême du Canada enseigne que la </w:t>
      </w:r>
      <w:r w:rsidRPr="00CD4D0C">
        <w:rPr>
          <w:rFonts w:cs="Arial"/>
        </w:rPr>
        <w:t>procédure d’action collective ne saurait justifier une action en justice lorsque, considérées individuellement, les différentes réclamations visées par le recours ne le permettraient pas</w:t>
      </w:r>
      <w:r>
        <w:rPr>
          <w:rStyle w:val="Appelnotedebasdep"/>
          <w:rFonts w:cs="Arial"/>
          <w:szCs w:val="24"/>
        </w:rPr>
        <w:footnoteReference w:id="220"/>
      </w:r>
      <w:r w:rsidRPr="00CD4D0C">
        <w:rPr>
          <w:rFonts w:cs="Arial"/>
        </w:rPr>
        <w:t>. En d’autres termes, on ne peut s’autoriser du mécanisme du recours collectif pour suppléer à l’absence d’un des éléments constitutifs du droit d’action. L’action collective ne peut réussir que si chacune des réclamations prises individuellement justifiait le recours aux tribunaux</w:t>
      </w:r>
      <w:r>
        <w:rPr>
          <w:rStyle w:val="Appelnotedebasdep"/>
          <w:rFonts w:cs="Arial"/>
          <w:szCs w:val="24"/>
        </w:rPr>
        <w:footnoteReference w:id="221"/>
      </w:r>
      <w:r w:rsidRPr="00CD4D0C">
        <w:rPr>
          <w:rFonts w:cs="Arial"/>
        </w:rPr>
        <w:t xml:space="preserve">. </w:t>
      </w:r>
    </w:p>
    <w:p w14:paraId="422822DA" w14:textId="77777777" w:rsidR="001B232E" w:rsidRPr="00CD4D0C" w:rsidRDefault="00CE138B" w:rsidP="00D0701D">
      <w:pPr>
        <w:pStyle w:val="Paragrdouble"/>
        <w:numPr>
          <w:ilvl w:val="0"/>
          <w:numId w:val="1"/>
        </w:numPr>
        <w:tabs>
          <w:tab w:val="clear" w:pos="360"/>
        </w:tabs>
        <w:spacing w:line="240" w:lineRule="auto"/>
        <w:rPr>
          <w:rFonts w:cs="Arial"/>
        </w:rPr>
      </w:pPr>
      <w:r w:rsidRPr="00CD4D0C">
        <w:rPr>
          <w:rFonts w:cs="Arial"/>
        </w:rPr>
        <w:t>Le fardeau de preuve qui incombe à la partie demanderesse lors du mérite d’une action collective est celui d’établir, selon la prépondérance des probabilités, l’existence de chacun des éléments du droit d’action à l’égard de l’ensemble des membres du groupe</w:t>
      </w:r>
      <w:r>
        <w:rPr>
          <w:rStyle w:val="Appelnotedebasdep"/>
          <w:rFonts w:cs="Arial"/>
          <w:szCs w:val="24"/>
        </w:rPr>
        <w:footnoteReference w:id="222"/>
      </w:r>
      <w:r w:rsidRPr="00CD4D0C">
        <w:rPr>
          <w:rFonts w:cs="Arial"/>
        </w:rPr>
        <w:t>.</w:t>
      </w:r>
    </w:p>
    <w:p w14:paraId="18CDEE9F" w14:textId="77777777" w:rsidR="00454FBC" w:rsidRPr="00CD4D0C" w:rsidRDefault="00CE138B" w:rsidP="00D0701D">
      <w:pPr>
        <w:pStyle w:val="Paragrdouble"/>
        <w:numPr>
          <w:ilvl w:val="0"/>
          <w:numId w:val="1"/>
        </w:numPr>
        <w:tabs>
          <w:tab w:val="clear" w:pos="360"/>
        </w:tabs>
        <w:spacing w:line="240" w:lineRule="auto"/>
        <w:rPr>
          <w:rFonts w:cs="Arial"/>
        </w:rPr>
      </w:pPr>
      <w:r w:rsidRPr="00CD4D0C">
        <w:rPr>
          <w:rFonts w:cs="Arial"/>
        </w:rPr>
        <w:t>Certes, il ne saurait être question d’exiger que chacun des membres du groupe témoigne.</w:t>
      </w:r>
      <w:r w:rsidR="00B40FCE" w:rsidRPr="00CD4D0C">
        <w:rPr>
          <w:rFonts w:cs="Arial"/>
        </w:rPr>
        <w:t xml:space="preserve"> </w:t>
      </w:r>
      <w:r w:rsidR="00F06099" w:rsidRPr="00CD4D0C">
        <w:rPr>
          <w:rFonts w:cs="Arial"/>
        </w:rPr>
        <w:t xml:space="preserve">En matière </w:t>
      </w:r>
      <w:r w:rsidR="000966AE" w:rsidRPr="00CD4D0C">
        <w:rPr>
          <w:rFonts w:cs="Arial"/>
          <w:lang w:eastAsia="fr-CA"/>
        </w:rPr>
        <w:t xml:space="preserve">d’actions collectives, </w:t>
      </w:r>
      <w:r w:rsidR="00F06099" w:rsidRPr="00CD4D0C">
        <w:rPr>
          <w:rFonts w:cs="Arial"/>
          <w:lang w:eastAsia="fr-CA"/>
        </w:rPr>
        <w:t xml:space="preserve">le tribunal peut </w:t>
      </w:r>
      <w:r w:rsidR="000966AE" w:rsidRPr="00CD4D0C">
        <w:rPr>
          <w:rFonts w:cs="Arial"/>
          <w:lang w:eastAsia="fr-CA"/>
        </w:rPr>
        <w:t>tirer les inférences nécessaires de la preuve faite au moyen de présomptions de fait</w:t>
      </w:r>
      <w:r>
        <w:rPr>
          <w:rStyle w:val="Appelnotedebasdep"/>
          <w:rFonts w:cs="Arial"/>
          <w:lang w:eastAsia="fr-CA"/>
        </w:rPr>
        <w:footnoteReference w:id="223"/>
      </w:r>
      <w:r w:rsidR="000966AE" w:rsidRPr="00CD4D0C">
        <w:rPr>
          <w:rFonts w:cs="Arial"/>
          <w:lang w:eastAsia="fr-CA"/>
        </w:rPr>
        <w:t xml:space="preserve">. </w:t>
      </w:r>
    </w:p>
    <w:p w14:paraId="2F48130B" w14:textId="77777777" w:rsidR="009424AB" w:rsidRPr="00CD4D0C" w:rsidRDefault="00CE138B" w:rsidP="00D0701D">
      <w:pPr>
        <w:pStyle w:val="Paragrdouble"/>
        <w:numPr>
          <w:ilvl w:val="0"/>
          <w:numId w:val="1"/>
        </w:numPr>
        <w:tabs>
          <w:tab w:val="clear" w:pos="360"/>
        </w:tabs>
        <w:spacing w:line="240" w:lineRule="auto"/>
        <w:rPr>
          <w:rFonts w:cs="Arial"/>
        </w:rPr>
      </w:pPr>
      <w:r w:rsidRPr="00CD4D0C">
        <w:rPr>
          <w:rFonts w:cs="Arial"/>
        </w:rPr>
        <w:t>Une présomption de fait ne peut être déduite d’une pure hypothèse, de la spéculation, de vagues soupçons ou de simples conjonctures</w:t>
      </w:r>
      <w:r>
        <w:rPr>
          <w:rStyle w:val="Appelnotedebasdep"/>
          <w:rFonts w:cs="Arial"/>
        </w:rPr>
        <w:footnoteReference w:id="224"/>
      </w:r>
      <w:r w:rsidRPr="00CD4D0C">
        <w:rPr>
          <w:rFonts w:cs="Arial"/>
        </w:rPr>
        <w:t>.</w:t>
      </w:r>
      <w:r w:rsidR="000B6951" w:rsidRPr="00CD4D0C">
        <w:rPr>
          <w:rFonts w:cs="Arial"/>
        </w:rPr>
        <w:t xml:space="preserve"> </w:t>
      </w:r>
      <w:r w:rsidR="00CE0FEC" w:rsidRPr="00CD4D0C">
        <w:rPr>
          <w:rFonts w:cs="Arial"/>
        </w:rPr>
        <w:t>L</w:t>
      </w:r>
      <w:r w:rsidR="005516E1" w:rsidRPr="00CD4D0C">
        <w:rPr>
          <w:rFonts w:cs="Arial"/>
        </w:rPr>
        <w:t>’art</w:t>
      </w:r>
      <w:r w:rsidR="001E5B53" w:rsidRPr="00CD4D0C">
        <w:rPr>
          <w:rFonts w:cs="Arial"/>
        </w:rPr>
        <w:t xml:space="preserve">icle </w:t>
      </w:r>
      <w:r w:rsidR="005516E1" w:rsidRPr="00CD4D0C">
        <w:rPr>
          <w:rFonts w:cs="Arial"/>
        </w:rPr>
        <w:t>2849</w:t>
      </w:r>
      <w:r w:rsidR="001E5B53" w:rsidRPr="00CD4D0C">
        <w:rPr>
          <w:rFonts w:cs="Arial"/>
        </w:rPr>
        <w:t xml:space="preserve"> C.c.Q. </w:t>
      </w:r>
      <w:r w:rsidR="005516E1" w:rsidRPr="00CD4D0C">
        <w:rPr>
          <w:rFonts w:cs="Arial"/>
        </w:rPr>
        <w:t>prévoit que les tribunaux ont discrétion pour tenir compte de</w:t>
      </w:r>
      <w:r w:rsidR="00CE0FEC" w:rsidRPr="00CD4D0C">
        <w:rPr>
          <w:rFonts w:cs="Arial"/>
        </w:rPr>
        <w:t xml:space="preserve">s présomptions de fait, </w:t>
      </w:r>
      <w:r w:rsidR="005516E1" w:rsidRPr="00CD4D0C">
        <w:rPr>
          <w:rFonts w:cs="Arial"/>
        </w:rPr>
        <w:t xml:space="preserve">mais seulement si elles sont « graves, précises et concordantes ». </w:t>
      </w:r>
      <w:r w:rsidR="00DB6046" w:rsidRPr="00CD4D0C">
        <w:rPr>
          <w:rFonts w:cs="Arial"/>
        </w:rPr>
        <w:t xml:space="preserve">La jurisprudence retient les définitions suivantes de ces </w:t>
      </w:r>
      <w:r w:rsidR="005516E1" w:rsidRPr="00CD4D0C">
        <w:rPr>
          <w:rFonts w:cs="Arial"/>
        </w:rPr>
        <w:t>qualificatifs</w:t>
      </w:r>
      <w:r w:rsidR="00CE0FEC" w:rsidRPr="00CD4D0C">
        <w:rPr>
          <w:rFonts w:cs="Arial"/>
        </w:rPr>
        <w:t xml:space="preserve">: </w:t>
      </w:r>
    </w:p>
    <w:p w14:paraId="7B0F5932" w14:textId="77777777" w:rsidR="009424AB" w:rsidRPr="00CD4D0C" w:rsidRDefault="00CE138B" w:rsidP="00D0701D">
      <w:pPr>
        <w:pStyle w:val="Paragrdouble"/>
        <w:numPr>
          <w:ilvl w:val="0"/>
          <w:numId w:val="0"/>
        </w:numPr>
        <w:spacing w:line="240" w:lineRule="auto"/>
        <w:ind w:left="851" w:right="573"/>
        <w:rPr>
          <w:rFonts w:cs="Arial"/>
          <w:sz w:val="22"/>
          <w:szCs w:val="22"/>
        </w:rPr>
      </w:pPr>
      <w:r w:rsidRPr="00CD4D0C">
        <w:rPr>
          <w:rFonts w:cs="Arial"/>
          <w:sz w:val="22"/>
          <w:szCs w:val="22"/>
        </w:rPr>
        <w:t xml:space="preserve">Les présomptions sont </w:t>
      </w:r>
      <w:r w:rsidRPr="00CD4D0C">
        <w:rPr>
          <w:rFonts w:cs="Arial"/>
          <w:b/>
          <w:bCs/>
          <w:sz w:val="22"/>
          <w:szCs w:val="22"/>
        </w:rPr>
        <w:t>graves</w:t>
      </w:r>
      <w:r w:rsidRPr="00CD4D0C">
        <w:rPr>
          <w:rFonts w:cs="Arial"/>
          <w:sz w:val="22"/>
          <w:szCs w:val="22"/>
        </w:rPr>
        <w:t>, lorsque les rapports du fait connu au fait inconnu sont tels que l’existence de l’un établit, par une induction puissante, l’existence de l’autre</w:t>
      </w:r>
      <w:r w:rsidR="009B6B35" w:rsidRPr="00CD4D0C">
        <w:rPr>
          <w:rFonts w:cs="Arial"/>
          <w:sz w:val="22"/>
          <w:szCs w:val="22"/>
        </w:rPr>
        <w:t>.</w:t>
      </w:r>
    </w:p>
    <w:p w14:paraId="16DDC8F4" w14:textId="77777777" w:rsidR="009424AB" w:rsidRPr="00CD4D0C" w:rsidRDefault="00CE138B" w:rsidP="00D0701D">
      <w:pPr>
        <w:pStyle w:val="Paragrdouble"/>
        <w:numPr>
          <w:ilvl w:val="0"/>
          <w:numId w:val="0"/>
        </w:numPr>
        <w:spacing w:line="240" w:lineRule="auto"/>
        <w:ind w:left="851" w:right="573"/>
        <w:rPr>
          <w:rFonts w:cs="Arial"/>
          <w:sz w:val="22"/>
          <w:szCs w:val="22"/>
        </w:rPr>
      </w:pPr>
      <w:r w:rsidRPr="00CD4D0C">
        <w:rPr>
          <w:rFonts w:cs="Arial"/>
          <w:sz w:val="22"/>
          <w:szCs w:val="22"/>
        </w:rPr>
        <w:t xml:space="preserve">Les présomptions sont </w:t>
      </w:r>
      <w:r w:rsidRPr="00CD4D0C">
        <w:rPr>
          <w:rFonts w:cs="Arial"/>
          <w:b/>
          <w:bCs/>
          <w:sz w:val="22"/>
          <w:szCs w:val="22"/>
        </w:rPr>
        <w:t>précises</w:t>
      </w:r>
      <w:r w:rsidRPr="00CD4D0C">
        <w:rPr>
          <w:rFonts w:cs="Arial"/>
          <w:sz w:val="22"/>
          <w:szCs w:val="22"/>
        </w:rPr>
        <w:t xml:space="preserve">, lorsque les inductions qui résultent du fait connu tendent à établir directement et particulièrement le fait inconnu et contesté. S’il était également possible d’en tirer les conséquences différentes et même contraires, d’en inférer l’existence de faits divers et contradictoires, les présomptions n’auraient aucun caractère de précision et ne feraient naître que le doute et l’incertitude. </w:t>
      </w:r>
    </w:p>
    <w:p w14:paraId="557300CC" w14:textId="77777777" w:rsidR="009424AB" w:rsidRDefault="00CE138B" w:rsidP="00D0701D">
      <w:pPr>
        <w:pStyle w:val="Paragrdouble"/>
        <w:numPr>
          <w:ilvl w:val="0"/>
          <w:numId w:val="0"/>
        </w:numPr>
        <w:spacing w:line="240" w:lineRule="auto"/>
        <w:ind w:left="851" w:right="573"/>
        <w:rPr>
          <w:rFonts w:cs="Arial"/>
          <w:sz w:val="22"/>
          <w:szCs w:val="22"/>
        </w:rPr>
      </w:pPr>
      <w:r w:rsidRPr="00CD4D0C">
        <w:rPr>
          <w:rFonts w:cs="Arial"/>
          <w:sz w:val="22"/>
          <w:szCs w:val="22"/>
        </w:rPr>
        <w:t xml:space="preserve">Elles sont enfin </w:t>
      </w:r>
      <w:r w:rsidRPr="00CD4D0C">
        <w:rPr>
          <w:rFonts w:cs="Arial"/>
          <w:b/>
          <w:bCs/>
          <w:sz w:val="22"/>
          <w:szCs w:val="22"/>
        </w:rPr>
        <w:t>concordantes</w:t>
      </w:r>
      <w:r w:rsidRPr="00CD4D0C">
        <w:rPr>
          <w:rFonts w:cs="Arial"/>
          <w:sz w:val="22"/>
          <w:szCs w:val="22"/>
        </w:rPr>
        <w:t>, lorsque, ayant toutes une origine commune ou différente, elles tendent, par leur ensemble et leur accord, à établir le fait qu’il s’agit de prouver. Si, au contraire, elles se contredisent et se neutralisent, elles ne sont plus concordantes, et le doute seul peut entrer dans l’esprit du magistrat.</w:t>
      </w:r>
      <w:r>
        <w:rPr>
          <w:rStyle w:val="Appelnotedebasdep"/>
          <w:rFonts w:cs="Arial"/>
          <w:sz w:val="22"/>
          <w:szCs w:val="22"/>
        </w:rPr>
        <w:footnoteReference w:id="225"/>
      </w:r>
    </w:p>
    <w:p w14:paraId="37F268E1" w14:textId="77777777" w:rsidR="005B031E" w:rsidRPr="00CD4D0C" w:rsidRDefault="00CE138B" w:rsidP="005B031E">
      <w:pPr>
        <w:spacing w:before="120" w:after="120"/>
        <w:ind w:left="851" w:right="573"/>
        <w:jc w:val="right"/>
        <w:rPr>
          <w:rFonts w:cs="Arial"/>
          <w:kern w:val="28"/>
          <w:sz w:val="22"/>
          <w:szCs w:val="22"/>
        </w:rPr>
      </w:pPr>
      <w:r w:rsidRPr="00CD4D0C">
        <w:rPr>
          <w:rFonts w:cs="Arial"/>
          <w:kern w:val="28"/>
          <w:sz w:val="20"/>
        </w:rPr>
        <w:t>[Caractères gras ajoutés par le Tribunal]</w:t>
      </w:r>
    </w:p>
    <w:p w14:paraId="69AE4040" w14:textId="77777777" w:rsidR="00BF126F" w:rsidRPr="00CD4D0C" w:rsidRDefault="00CE138B" w:rsidP="00D0701D">
      <w:pPr>
        <w:pStyle w:val="Paragrdouble"/>
        <w:numPr>
          <w:ilvl w:val="0"/>
          <w:numId w:val="1"/>
        </w:numPr>
        <w:tabs>
          <w:tab w:val="clear" w:pos="360"/>
        </w:tabs>
        <w:spacing w:line="240" w:lineRule="auto"/>
        <w:rPr>
          <w:rFonts w:cs="Arial"/>
        </w:rPr>
      </w:pPr>
      <w:r w:rsidRPr="00CD4D0C">
        <w:rPr>
          <w:rFonts w:cs="Arial"/>
        </w:rPr>
        <w:t xml:space="preserve">Ici, les </w:t>
      </w:r>
      <w:r w:rsidR="001B232E" w:rsidRPr="00CD4D0C">
        <w:rPr>
          <w:rFonts w:cs="Arial"/>
        </w:rPr>
        <w:t>témoignages livrés et l’expertise proposée par les Demandeurs n’appuient pas la cause d’action autorisée</w:t>
      </w:r>
      <w:r w:rsidR="00280239" w:rsidRPr="00CD4D0C">
        <w:rPr>
          <w:rFonts w:cs="Arial"/>
        </w:rPr>
        <w:t xml:space="preserve"> ni </w:t>
      </w:r>
      <w:r w:rsidR="00435047" w:rsidRPr="00CD4D0C">
        <w:rPr>
          <w:rFonts w:cs="Arial"/>
        </w:rPr>
        <w:t xml:space="preserve">ne permettent </w:t>
      </w:r>
      <w:r w:rsidRPr="00CD4D0C">
        <w:rPr>
          <w:rFonts w:cs="Arial"/>
        </w:rPr>
        <w:t>d’en inférer des conclusions</w:t>
      </w:r>
      <w:r w:rsidR="009546A7" w:rsidRPr="00CD4D0C">
        <w:rPr>
          <w:rFonts w:cs="Arial"/>
        </w:rPr>
        <w:t>.</w:t>
      </w:r>
    </w:p>
    <w:p w14:paraId="5CE3C026" w14:textId="77777777" w:rsidR="00AA1F7E" w:rsidRPr="00CD4D0C" w:rsidRDefault="00CE138B" w:rsidP="00D0701D">
      <w:pPr>
        <w:pStyle w:val="Titre5"/>
        <w:spacing w:before="120" w:after="120"/>
        <w:ind w:left="2835" w:hanging="1134"/>
        <w:rPr>
          <w:rFonts w:cs="Arial"/>
        </w:rPr>
      </w:pPr>
      <w:bookmarkStart w:id="57" w:name="_Toc256000023"/>
      <w:bookmarkStart w:id="58" w:name="_Toc234404601"/>
      <w:r w:rsidRPr="00CD4D0C">
        <w:rPr>
          <w:rFonts w:cs="Arial"/>
        </w:rPr>
        <w:t>Le rapport d’expertise soumis par les Demandeurs</w:t>
      </w:r>
      <w:bookmarkEnd w:id="57"/>
      <w:bookmarkEnd w:id="58"/>
    </w:p>
    <w:p w14:paraId="284F5709" w14:textId="77777777" w:rsidR="001B232E" w:rsidRPr="00CD4D0C" w:rsidRDefault="00CE138B" w:rsidP="00D0701D">
      <w:pPr>
        <w:numPr>
          <w:ilvl w:val="0"/>
          <w:numId w:val="1"/>
        </w:numPr>
        <w:tabs>
          <w:tab w:val="clear" w:pos="360"/>
        </w:tabs>
        <w:spacing w:before="120" w:after="120"/>
        <w:jc w:val="both"/>
        <w:rPr>
          <w:rFonts w:cs="Arial"/>
          <w:kern w:val="28"/>
          <w:szCs w:val="24"/>
        </w:rPr>
      </w:pPr>
      <w:r w:rsidRPr="00CD4D0C">
        <w:rPr>
          <w:rFonts w:cs="Arial"/>
        </w:rPr>
        <w:t>À l’appui de leur recours, les Demandeurs soumettent le rapport du Professeur Maurice Tardif</w:t>
      </w:r>
      <w:r w:rsidR="00FB029F" w:rsidRPr="00CD4D0C">
        <w:rPr>
          <w:rFonts w:cs="Arial"/>
        </w:rPr>
        <w:t xml:space="preserve">, qui se </w:t>
      </w:r>
      <w:r w:rsidRPr="00CD4D0C">
        <w:rPr>
          <w:rFonts w:cs="Arial"/>
        </w:rPr>
        <w:t xml:space="preserve">décrit comme ayant une expertise en histoire, sociologie et psychoéducation. </w:t>
      </w:r>
    </w:p>
    <w:p w14:paraId="06CAB6F6" w14:textId="77777777" w:rsidR="003751F9" w:rsidRPr="00CD4D0C" w:rsidRDefault="00CE138B" w:rsidP="00D0701D">
      <w:pPr>
        <w:numPr>
          <w:ilvl w:val="0"/>
          <w:numId w:val="1"/>
        </w:numPr>
        <w:tabs>
          <w:tab w:val="clear" w:pos="360"/>
        </w:tabs>
        <w:spacing w:before="120" w:after="120"/>
        <w:jc w:val="both"/>
        <w:rPr>
          <w:rFonts w:cs="Arial"/>
          <w:kern w:val="28"/>
          <w:szCs w:val="24"/>
        </w:rPr>
      </w:pPr>
      <w:r w:rsidRPr="00CD4D0C">
        <w:rPr>
          <w:rFonts w:cs="Arial"/>
        </w:rPr>
        <w:t xml:space="preserve">En </w:t>
      </w:r>
      <w:r w:rsidR="0076456C" w:rsidRPr="00CD4D0C">
        <w:rPr>
          <w:rFonts w:cs="Arial"/>
        </w:rPr>
        <w:t xml:space="preserve">se basant sur </w:t>
      </w:r>
      <w:r w:rsidR="00125D57" w:rsidRPr="00CD4D0C">
        <w:rPr>
          <w:rFonts w:cs="Arial"/>
        </w:rPr>
        <w:t>c</w:t>
      </w:r>
      <w:r w:rsidR="0076456C" w:rsidRPr="00CD4D0C">
        <w:rPr>
          <w:rFonts w:cs="Arial"/>
        </w:rPr>
        <w:t>e rapport, les Demandeurs demandent de conclure à un</w:t>
      </w:r>
      <w:r w:rsidR="00973CBC">
        <w:rPr>
          <w:rFonts w:cs="Arial"/>
        </w:rPr>
        <w:t>e absence de</w:t>
      </w:r>
      <w:r w:rsidR="0076456C" w:rsidRPr="00CD4D0C">
        <w:rPr>
          <w:rFonts w:cs="Arial"/>
        </w:rPr>
        <w:t xml:space="preserve"> socialisation pour tous les enfants visés par le recours collectif (le préjudice), et ce, en raison (lien causal) de leur impossibilité de fréquenter physiquement leur établissement scolaire du 13 mars 2020 jusqu’à la fin de l’année scolaire.</w:t>
      </w:r>
      <w:r w:rsidRPr="00CD4D0C">
        <w:rPr>
          <w:rFonts w:cs="Arial"/>
          <w:kern w:val="28"/>
          <w:szCs w:val="24"/>
        </w:rPr>
        <w:t xml:space="preserve"> </w:t>
      </w:r>
      <w:r w:rsidRPr="00CD4D0C">
        <w:rPr>
          <w:rFonts w:cs="Arial"/>
        </w:rPr>
        <w:t>Or, ce rapport ne permet pas d’arriver à de telles conclusions</w:t>
      </w:r>
      <w:r w:rsidR="00B669ED" w:rsidRPr="00CD4D0C">
        <w:rPr>
          <w:rFonts w:cs="Arial"/>
        </w:rPr>
        <w:t>, et ce, pour de multiples motifs</w:t>
      </w:r>
      <w:r w:rsidRPr="00CD4D0C">
        <w:rPr>
          <w:rFonts w:cs="Arial"/>
        </w:rPr>
        <w:t>.</w:t>
      </w:r>
    </w:p>
    <w:p w14:paraId="29D9A1CF" w14:textId="77777777" w:rsidR="00471A7F" w:rsidRPr="00CD4D0C" w:rsidRDefault="00CE138B" w:rsidP="00D0701D">
      <w:pPr>
        <w:numPr>
          <w:ilvl w:val="0"/>
          <w:numId w:val="1"/>
        </w:numPr>
        <w:tabs>
          <w:tab w:val="clear" w:pos="360"/>
        </w:tabs>
        <w:spacing w:before="120" w:after="120"/>
        <w:jc w:val="both"/>
        <w:rPr>
          <w:rFonts w:cs="Arial"/>
          <w:kern w:val="28"/>
          <w:szCs w:val="24"/>
        </w:rPr>
      </w:pPr>
      <w:r w:rsidRPr="00144CBC">
        <w:rPr>
          <w:rFonts w:cs="Arial"/>
        </w:rPr>
        <w:t>Selon l</w:t>
      </w:r>
      <w:r w:rsidR="004110A9" w:rsidRPr="00144CBC">
        <w:rPr>
          <w:rFonts w:cs="Arial"/>
        </w:rPr>
        <w:t>’article 22 du </w:t>
      </w:r>
      <w:r w:rsidR="004110A9" w:rsidRPr="00144CBC">
        <w:rPr>
          <w:rFonts w:cs="Arial"/>
          <w:i/>
          <w:iCs/>
        </w:rPr>
        <w:t xml:space="preserve">Code de procédure civile </w:t>
      </w:r>
      <w:r w:rsidR="004110A9" w:rsidRPr="00144CBC">
        <w:rPr>
          <w:rFonts w:cs="Arial"/>
        </w:rPr>
        <w:t>(« </w:t>
      </w:r>
      <w:r w:rsidR="004110A9" w:rsidRPr="00144CBC">
        <w:rPr>
          <w:rFonts w:cs="Arial"/>
          <w:b/>
        </w:rPr>
        <w:t>C.p.c.</w:t>
      </w:r>
      <w:r w:rsidR="004110A9" w:rsidRPr="00144CBC">
        <w:rPr>
          <w:rFonts w:cs="Arial"/>
        </w:rPr>
        <w:t> »)</w:t>
      </w:r>
      <w:r w:rsidRPr="00144CBC">
        <w:rPr>
          <w:rFonts w:cs="Arial"/>
        </w:rPr>
        <w:t>,</w:t>
      </w:r>
      <w:r w:rsidR="004110A9" w:rsidRPr="00144CBC">
        <w:rPr>
          <w:rFonts w:cs="Arial"/>
        </w:rPr>
        <w:t xml:space="preserve"> </w:t>
      </w:r>
      <w:r w:rsidR="004110A9" w:rsidRPr="00144CBC">
        <w:rPr>
          <w:rFonts w:cs="Arial"/>
          <w:bCs/>
          <w:lang w:eastAsia="fr-CA"/>
        </w:rPr>
        <w:t xml:space="preserve">l’expert a pour mission d’éclairer le tribunal dans sa prise de décision. </w:t>
      </w:r>
      <w:r w:rsidR="00144CBC" w:rsidRPr="00144CBC">
        <w:rPr>
          <w:rFonts w:cs="Arial"/>
          <w:bCs/>
          <w:lang w:eastAsia="fr-CA"/>
        </w:rPr>
        <w:t xml:space="preserve">Il accomplit </w:t>
      </w:r>
      <w:r w:rsidR="001B232E" w:rsidRPr="00144CBC">
        <w:rPr>
          <w:rFonts w:cs="Arial"/>
        </w:rPr>
        <w:t xml:space="preserve">sa mission avec objectivité, impartialité et rigueur, </w:t>
      </w:r>
      <w:r w:rsidR="00144CBC" w:rsidRPr="00144CBC">
        <w:rPr>
          <w:rFonts w:cs="Arial"/>
        </w:rPr>
        <w:t>afin d’</w:t>
      </w:r>
      <w:r w:rsidR="001B232E" w:rsidRPr="00144CBC">
        <w:rPr>
          <w:rFonts w:cs="Arial"/>
        </w:rPr>
        <w:t>aider le Tribunal dans l’appréciation d’une preuve et à donner son avis sur les points qui lui sont soumis</w:t>
      </w:r>
      <w:r>
        <w:rPr>
          <w:rStyle w:val="Appelnotedebasdep"/>
          <w:rFonts w:cs="Arial"/>
        </w:rPr>
        <w:footnoteReference w:id="226"/>
      </w:r>
      <w:r w:rsidR="001B232E" w:rsidRPr="00144CBC">
        <w:rPr>
          <w:rFonts w:cs="Arial"/>
        </w:rPr>
        <w:t>.</w:t>
      </w:r>
      <w:r w:rsidR="00853EA6" w:rsidRPr="00144CBC">
        <w:rPr>
          <w:rFonts w:cs="Arial"/>
          <w:kern w:val="28"/>
          <w:szCs w:val="24"/>
        </w:rPr>
        <w:t xml:space="preserve"> </w:t>
      </w:r>
      <w:r w:rsidR="001B232E" w:rsidRPr="00CD4D0C">
        <w:rPr>
          <w:rFonts w:cs="Arial"/>
          <w:bCs/>
        </w:rPr>
        <w:t xml:space="preserve">L’article 231 C.p.c. énonce que </w:t>
      </w:r>
      <w:r w:rsidR="001B232E" w:rsidRPr="00CD4D0C">
        <w:rPr>
          <w:rFonts w:cs="Arial"/>
          <w:bCs/>
          <w:lang w:eastAsia="fr-CA"/>
        </w:rPr>
        <w:t xml:space="preserve">l’expertise a pour but d’éclairer le tribunal et de l’aider dans l’appréciation d’une preuve. L’alinéa 2 précise que l’expertise consiste, « en tenant compte des faits relatifs au litige », à donner un avis sur des « éléments factuels ou matériels liés à la preuve ». </w:t>
      </w:r>
    </w:p>
    <w:p w14:paraId="1D213CA5" w14:textId="77777777" w:rsidR="007E56E9" w:rsidRPr="000373F7" w:rsidRDefault="00CE138B" w:rsidP="00D0701D">
      <w:pPr>
        <w:numPr>
          <w:ilvl w:val="0"/>
          <w:numId w:val="1"/>
        </w:numPr>
        <w:tabs>
          <w:tab w:val="clear" w:pos="360"/>
        </w:tabs>
        <w:spacing w:before="120" w:after="120"/>
        <w:jc w:val="both"/>
        <w:rPr>
          <w:rFonts w:cs="Arial"/>
          <w:kern w:val="28"/>
          <w:szCs w:val="24"/>
        </w:rPr>
      </w:pPr>
      <w:r w:rsidRPr="000373F7">
        <w:rPr>
          <w:rFonts w:cs="Arial"/>
          <w:szCs w:val="24"/>
          <w:lang w:eastAsia="fr-CA"/>
        </w:rPr>
        <w:t xml:space="preserve">Or, </w:t>
      </w:r>
      <w:r w:rsidR="00836809" w:rsidRPr="000373F7">
        <w:rPr>
          <w:rFonts w:cs="Arial"/>
          <w:szCs w:val="24"/>
          <w:lang w:eastAsia="fr-CA"/>
        </w:rPr>
        <w:t xml:space="preserve">lors de son contre-interrogatoire, </w:t>
      </w:r>
      <w:r w:rsidRPr="000373F7">
        <w:rPr>
          <w:rFonts w:cs="Arial"/>
          <w:szCs w:val="24"/>
          <w:lang w:eastAsia="fr-CA"/>
        </w:rPr>
        <w:t xml:space="preserve">le Professeur Tardif </w:t>
      </w:r>
      <w:r w:rsidR="00836809" w:rsidRPr="000373F7">
        <w:rPr>
          <w:rFonts w:cs="Arial"/>
          <w:szCs w:val="24"/>
          <w:lang w:eastAsia="fr-CA"/>
        </w:rPr>
        <w:t xml:space="preserve">reconnaît ne pas avoir </w:t>
      </w:r>
      <w:r w:rsidRPr="000373F7">
        <w:rPr>
          <w:rFonts w:cs="Arial"/>
        </w:rPr>
        <w:t>pris connaissance de l'ensemble des documents en preuve</w:t>
      </w:r>
      <w:r w:rsidR="00836809" w:rsidRPr="000373F7">
        <w:rPr>
          <w:rFonts w:cs="Arial"/>
        </w:rPr>
        <w:t>,</w:t>
      </w:r>
      <w:r w:rsidRPr="000373F7">
        <w:rPr>
          <w:rFonts w:cs="Arial"/>
        </w:rPr>
        <w:t xml:space="preserve"> </w:t>
      </w:r>
      <w:r w:rsidR="00071F2D" w:rsidRPr="000373F7">
        <w:rPr>
          <w:rFonts w:cs="Arial"/>
        </w:rPr>
        <w:t xml:space="preserve">que ce soit </w:t>
      </w:r>
      <w:r w:rsidR="00BD7335" w:rsidRPr="000373F7">
        <w:rPr>
          <w:rFonts w:cs="Arial"/>
        </w:rPr>
        <w:t xml:space="preserve">la demande introductive d’instance, </w:t>
      </w:r>
      <w:r w:rsidRPr="000373F7">
        <w:rPr>
          <w:rFonts w:cs="Arial"/>
        </w:rPr>
        <w:t xml:space="preserve">l’interrogatoire </w:t>
      </w:r>
      <w:r w:rsidR="000469C3" w:rsidRPr="000373F7">
        <w:rPr>
          <w:rFonts w:cs="Arial"/>
        </w:rPr>
        <w:t xml:space="preserve">préalable </w:t>
      </w:r>
      <w:r w:rsidRPr="000373F7">
        <w:rPr>
          <w:rFonts w:cs="Arial"/>
        </w:rPr>
        <w:t xml:space="preserve">de </w:t>
      </w:r>
      <w:r w:rsidR="00BD7335" w:rsidRPr="000373F7">
        <w:rPr>
          <w:rFonts w:cs="Arial"/>
        </w:rPr>
        <w:t xml:space="preserve">Stéphanie </w:t>
      </w:r>
      <w:r w:rsidRPr="000373F7">
        <w:rPr>
          <w:rFonts w:cs="Arial"/>
        </w:rPr>
        <w:t>Bernard,</w:t>
      </w:r>
      <w:r w:rsidR="000469C3" w:rsidRPr="000373F7">
        <w:rPr>
          <w:rFonts w:cs="Arial"/>
        </w:rPr>
        <w:t xml:space="preserve"> les déclarations assermentées des Écoles, l</w:t>
      </w:r>
      <w:r w:rsidR="00B90BD0" w:rsidRPr="000373F7">
        <w:rPr>
          <w:rFonts w:cs="Arial"/>
        </w:rPr>
        <w:t xml:space="preserve">eurs </w:t>
      </w:r>
      <w:r w:rsidRPr="000373F7">
        <w:rPr>
          <w:rFonts w:cs="Arial"/>
        </w:rPr>
        <w:t xml:space="preserve">corpus et plans de cours pour la période visée par le recours, ni </w:t>
      </w:r>
      <w:r w:rsidR="000469C3" w:rsidRPr="000373F7">
        <w:rPr>
          <w:rFonts w:cs="Arial"/>
        </w:rPr>
        <w:t xml:space="preserve">même les </w:t>
      </w:r>
      <w:r w:rsidRPr="000373F7">
        <w:rPr>
          <w:rFonts w:cs="Arial"/>
        </w:rPr>
        <w:t xml:space="preserve">mesures mises en œuvre par les </w:t>
      </w:r>
      <w:r w:rsidR="000469C3" w:rsidRPr="000373F7">
        <w:rPr>
          <w:rFonts w:cs="Arial"/>
        </w:rPr>
        <w:t>É</w:t>
      </w:r>
      <w:r w:rsidRPr="000373F7">
        <w:rPr>
          <w:rFonts w:cs="Arial"/>
        </w:rPr>
        <w:t xml:space="preserve">coles pour favoriser </w:t>
      </w:r>
      <w:r w:rsidR="000469C3" w:rsidRPr="000373F7">
        <w:rPr>
          <w:rFonts w:cs="Arial"/>
        </w:rPr>
        <w:t xml:space="preserve">la </w:t>
      </w:r>
      <w:r w:rsidRPr="000373F7">
        <w:rPr>
          <w:rFonts w:cs="Arial"/>
        </w:rPr>
        <w:t>socialisation</w:t>
      </w:r>
      <w:r>
        <w:rPr>
          <w:rStyle w:val="Appelnotedebasdep"/>
          <w:rFonts w:cs="Arial"/>
        </w:rPr>
        <w:footnoteReference w:id="227"/>
      </w:r>
      <w:r w:rsidRPr="000373F7">
        <w:rPr>
          <w:rFonts w:cs="Arial"/>
        </w:rPr>
        <w:t xml:space="preserve">. </w:t>
      </w:r>
      <w:r w:rsidRPr="000373F7">
        <w:rPr>
          <w:rFonts w:cs="Arial"/>
          <w:kern w:val="28"/>
          <w:szCs w:val="24"/>
        </w:rPr>
        <w:t xml:space="preserve">Notons qu’étonnamment, </w:t>
      </w:r>
      <w:r w:rsidRPr="000373F7">
        <w:rPr>
          <w:rFonts w:cs="Arial"/>
          <w:kern w:val="28"/>
        </w:rPr>
        <w:t xml:space="preserve">les Demandeurs reprochent justement à l’expert mandaté par les </w:t>
      </w:r>
      <w:r w:rsidR="005B031E">
        <w:rPr>
          <w:rFonts w:cs="Arial"/>
          <w:kern w:val="28"/>
        </w:rPr>
        <w:t>D</w:t>
      </w:r>
      <w:r w:rsidRPr="000373F7">
        <w:rPr>
          <w:rFonts w:cs="Arial"/>
          <w:kern w:val="28"/>
        </w:rPr>
        <w:t>éfenderesses, le Professeur Charland</w:t>
      </w:r>
      <w:r w:rsidR="00FF4564" w:rsidRPr="000373F7">
        <w:rPr>
          <w:rFonts w:cs="Arial"/>
          <w:kern w:val="28"/>
        </w:rPr>
        <w:t xml:space="preserve">, </w:t>
      </w:r>
      <w:r w:rsidRPr="000373F7">
        <w:rPr>
          <w:rFonts w:cs="Arial"/>
          <w:kern w:val="28"/>
        </w:rPr>
        <w:t xml:space="preserve">de ne pas avoir  </w:t>
      </w:r>
      <w:r w:rsidRPr="000373F7">
        <w:rPr>
          <w:rFonts w:cs="Arial"/>
        </w:rPr>
        <w:t xml:space="preserve">mesuré la socialisation; administré de questionnaire aux élèves; interrogé les parents; ni observé les interactions entre élèves. </w:t>
      </w:r>
    </w:p>
    <w:p w14:paraId="1F20537F" w14:textId="77777777" w:rsidR="00AF321C"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 xml:space="preserve">Alors </w:t>
      </w:r>
      <w:r w:rsidRPr="00CD4D0C">
        <w:rPr>
          <w:rFonts w:cs="Arial"/>
        </w:rPr>
        <w:t>qu’il n'a pas été à même de se prononcer sur la prestation de services des Écoles,</w:t>
      </w:r>
      <w:r w:rsidRPr="00CD4D0C">
        <w:rPr>
          <w:rFonts w:cs="Arial"/>
          <w:szCs w:val="24"/>
        </w:rPr>
        <w:t xml:space="preserve"> l</w:t>
      </w:r>
      <w:r w:rsidR="00BB496C" w:rsidRPr="00CD4D0C">
        <w:rPr>
          <w:rFonts w:cs="Arial"/>
          <w:szCs w:val="24"/>
        </w:rPr>
        <w:t xml:space="preserve">e </w:t>
      </w:r>
      <w:r w:rsidR="00332F24" w:rsidRPr="00CD4D0C">
        <w:rPr>
          <w:rFonts w:cs="Arial"/>
          <w:szCs w:val="24"/>
        </w:rPr>
        <w:t xml:space="preserve">Professeur Tardif conclut à un </w:t>
      </w:r>
      <w:r w:rsidR="00BB496C" w:rsidRPr="00CD4D0C">
        <w:rPr>
          <w:rFonts w:cs="Arial"/>
          <w:szCs w:val="24"/>
        </w:rPr>
        <w:t xml:space="preserve">manque de socialisation pour tous les enfants </w:t>
      </w:r>
      <w:r w:rsidR="00332F24" w:rsidRPr="00CD4D0C">
        <w:rPr>
          <w:rFonts w:cs="Arial"/>
          <w:szCs w:val="24"/>
        </w:rPr>
        <w:t xml:space="preserve">concernés par </w:t>
      </w:r>
      <w:r w:rsidR="00BB496C" w:rsidRPr="00CD4D0C">
        <w:rPr>
          <w:rFonts w:cs="Arial"/>
          <w:szCs w:val="24"/>
        </w:rPr>
        <w:t>l'action collective</w:t>
      </w:r>
      <w:r w:rsidR="00564E17" w:rsidRPr="00CD4D0C">
        <w:rPr>
          <w:rFonts w:cs="Arial"/>
          <w:szCs w:val="24"/>
        </w:rPr>
        <w:t xml:space="preserve"> </w:t>
      </w:r>
      <w:r w:rsidR="00CF4219" w:rsidRPr="00CD4D0C">
        <w:rPr>
          <w:rFonts w:eastAsia="Cambria" w:cs="Arial"/>
          <w:szCs w:val="24"/>
        </w:rPr>
        <w:t xml:space="preserve">sans tenir compte des spécificités des programmes mis en place par chacune </w:t>
      </w:r>
      <w:r w:rsidRPr="00CD4D0C">
        <w:rPr>
          <w:rFonts w:eastAsia="Cambria" w:cs="Arial"/>
          <w:szCs w:val="24"/>
        </w:rPr>
        <w:t>des Écoles</w:t>
      </w:r>
      <w:r w:rsidR="00CF4219" w:rsidRPr="00CD4D0C">
        <w:rPr>
          <w:rFonts w:eastAsia="Cambria" w:cs="Arial"/>
          <w:szCs w:val="24"/>
        </w:rPr>
        <w:t xml:space="preserve">, </w:t>
      </w:r>
      <w:r w:rsidR="00911321" w:rsidRPr="00CD4D0C">
        <w:rPr>
          <w:rFonts w:eastAsia="Cambria" w:cs="Arial"/>
          <w:szCs w:val="24"/>
        </w:rPr>
        <w:t xml:space="preserve">et par conséquent, </w:t>
      </w:r>
      <w:r w:rsidR="00CF4219" w:rsidRPr="00CD4D0C">
        <w:rPr>
          <w:rFonts w:cs="Arial"/>
          <w:szCs w:val="24"/>
        </w:rPr>
        <w:t>sans examen individualisé de leurs programmes ou pratiques.</w:t>
      </w:r>
      <w:r w:rsidR="00AE1825" w:rsidRPr="00CD4D0C">
        <w:rPr>
          <w:rFonts w:cs="Arial"/>
          <w:kern w:val="28"/>
          <w:szCs w:val="24"/>
        </w:rPr>
        <w:t xml:space="preserve"> </w:t>
      </w:r>
      <w:r w:rsidR="00533FC6" w:rsidRPr="00CD4D0C">
        <w:rPr>
          <w:rFonts w:cs="Arial"/>
          <w:szCs w:val="24"/>
        </w:rPr>
        <w:t xml:space="preserve">Ses conclusions ne sont donc pas étayées par la preuve et ne </w:t>
      </w:r>
      <w:r w:rsidR="008E4CFD" w:rsidRPr="00CD4D0C">
        <w:rPr>
          <w:rFonts w:cs="Arial"/>
          <w:szCs w:val="24"/>
        </w:rPr>
        <w:t>constituent</w:t>
      </w:r>
      <w:r w:rsidR="00533FC6" w:rsidRPr="00CD4D0C">
        <w:rPr>
          <w:rFonts w:cs="Arial"/>
          <w:szCs w:val="24"/>
        </w:rPr>
        <w:t xml:space="preserve"> que des généralisations.</w:t>
      </w:r>
      <w:r w:rsidR="00FA0A29">
        <w:rPr>
          <w:rFonts w:cs="Arial"/>
          <w:szCs w:val="24"/>
        </w:rPr>
        <w:t xml:space="preserve"> </w:t>
      </w:r>
      <w:r w:rsidR="00FA0A29" w:rsidRPr="00CD4D0C">
        <w:rPr>
          <w:rFonts w:cs="Arial"/>
        </w:rPr>
        <w:t xml:space="preserve">Il rend une opinion académique et générale. </w:t>
      </w:r>
      <w:r w:rsidRPr="00CD4D0C">
        <w:rPr>
          <w:rFonts w:cs="Arial"/>
          <w:szCs w:val="24"/>
        </w:rPr>
        <w:t xml:space="preserve"> </w:t>
      </w:r>
    </w:p>
    <w:p w14:paraId="362FE28A" w14:textId="77777777" w:rsidR="003862CF" w:rsidRPr="00CD4D0C" w:rsidRDefault="00CE138B" w:rsidP="00D0701D">
      <w:pPr>
        <w:numPr>
          <w:ilvl w:val="0"/>
          <w:numId w:val="1"/>
        </w:numPr>
        <w:tabs>
          <w:tab w:val="clear" w:pos="360"/>
        </w:tabs>
        <w:spacing w:before="120" w:after="120"/>
        <w:jc w:val="both"/>
        <w:rPr>
          <w:rFonts w:cs="Arial"/>
          <w:kern w:val="28"/>
          <w:szCs w:val="24"/>
        </w:rPr>
      </w:pPr>
      <w:r w:rsidRPr="00CD4D0C">
        <w:rPr>
          <w:rFonts w:cs="Arial"/>
        </w:rPr>
        <w:t>Le Professeur Tardif ne p</w:t>
      </w:r>
      <w:r w:rsidR="00071865" w:rsidRPr="00CD4D0C">
        <w:rPr>
          <w:rFonts w:cs="Arial"/>
        </w:rPr>
        <w:t xml:space="preserve">ouvant </w:t>
      </w:r>
      <w:r w:rsidRPr="00CD4D0C">
        <w:rPr>
          <w:rFonts w:cs="Arial"/>
        </w:rPr>
        <w:t xml:space="preserve">donner un avis sur les éléments factuels liés à la preuve, son rapport a peu de valeur probante. </w:t>
      </w:r>
      <w:r w:rsidR="009C44CE" w:rsidRPr="00CD4D0C">
        <w:rPr>
          <w:rFonts w:cs="Arial"/>
        </w:rPr>
        <w:t>Son opinion est dépourvue de</w:t>
      </w:r>
      <w:r w:rsidR="00F03046" w:rsidRPr="00CD4D0C">
        <w:rPr>
          <w:rFonts w:cs="Arial"/>
        </w:rPr>
        <w:t>s</w:t>
      </w:r>
      <w:r w:rsidR="009C44CE" w:rsidRPr="00CD4D0C">
        <w:rPr>
          <w:rFonts w:cs="Arial"/>
        </w:rPr>
        <w:t xml:space="preserve"> </w:t>
      </w:r>
      <w:r w:rsidR="00914529" w:rsidRPr="00CD4D0C">
        <w:rPr>
          <w:rFonts w:cs="Arial"/>
        </w:rPr>
        <w:t>élément</w:t>
      </w:r>
      <w:r w:rsidR="00F03046" w:rsidRPr="00CD4D0C">
        <w:rPr>
          <w:rFonts w:cs="Arial"/>
        </w:rPr>
        <w:t>s</w:t>
      </w:r>
      <w:r w:rsidR="00914529" w:rsidRPr="00CD4D0C">
        <w:rPr>
          <w:rFonts w:cs="Arial"/>
        </w:rPr>
        <w:t xml:space="preserve"> fact</w:t>
      </w:r>
      <w:r w:rsidR="009C44CE" w:rsidRPr="00CD4D0C">
        <w:rPr>
          <w:rFonts w:cs="Arial"/>
        </w:rPr>
        <w:t>uel</w:t>
      </w:r>
      <w:r w:rsidR="00F03046" w:rsidRPr="00CD4D0C">
        <w:rPr>
          <w:rFonts w:cs="Arial"/>
        </w:rPr>
        <w:t>s</w:t>
      </w:r>
      <w:r w:rsidR="009C44CE" w:rsidRPr="00CD4D0C">
        <w:rPr>
          <w:rFonts w:cs="Arial"/>
        </w:rPr>
        <w:t xml:space="preserve"> pertinent</w:t>
      </w:r>
      <w:r w:rsidR="00F03046" w:rsidRPr="00CD4D0C">
        <w:rPr>
          <w:rFonts w:cs="Arial"/>
        </w:rPr>
        <w:t>s</w:t>
      </w:r>
      <w:r w:rsidR="009C44CE" w:rsidRPr="00CD4D0C">
        <w:rPr>
          <w:rFonts w:cs="Arial"/>
        </w:rPr>
        <w:t xml:space="preserve"> </w:t>
      </w:r>
      <w:r w:rsidR="0084482D" w:rsidRPr="00CD4D0C">
        <w:rPr>
          <w:rFonts w:cs="Arial"/>
        </w:rPr>
        <w:t>au litige</w:t>
      </w:r>
      <w:r w:rsidR="009C44CE" w:rsidRPr="00CD4D0C">
        <w:rPr>
          <w:rFonts w:cs="Arial"/>
        </w:rPr>
        <w:t xml:space="preserve">.  </w:t>
      </w:r>
    </w:p>
    <w:p w14:paraId="661292D6" w14:textId="77777777" w:rsidR="008875C6"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 xml:space="preserve">Pour lui, il </w:t>
      </w:r>
      <w:r w:rsidR="00D65A3C" w:rsidRPr="00CD4D0C">
        <w:rPr>
          <w:rFonts w:cs="Arial"/>
          <w:szCs w:val="24"/>
          <w:lang w:eastAsia="fr-CA"/>
        </w:rPr>
        <w:t>est évident que la fermeture des classes</w:t>
      </w:r>
      <w:r w:rsidR="00FA0A29">
        <w:rPr>
          <w:rFonts w:cs="Arial"/>
          <w:szCs w:val="24"/>
          <w:lang w:eastAsia="fr-CA"/>
        </w:rPr>
        <w:t xml:space="preserve"> </w:t>
      </w:r>
      <w:r w:rsidR="00D46B5C">
        <w:rPr>
          <w:rFonts w:cs="Arial"/>
          <w:szCs w:val="24"/>
          <w:lang w:eastAsia="fr-CA"/>
        </w:rPr>
        <w:t>a</w:t>
      </w:r>
      <w:r w:rsidR="00D65A3C" w:rsidRPr="00CD4D0C">
        <w:rPr>
          <w:rFonts w:cs="Arial"/>
          <w:szCs w:val="24"/>
          <w:lang w:eastAsia="fr-CA"/>
        </w:rPr>
        <w:t xml:space="preserve"> eu</w:t>
      </w:r>
      <w:r w:rsidR="008E70CA" w:rsidRPr="00CD4D0C">
        <w:rPr>
          <w:rFonts w:cs="Arial"/>
          <w:kern w:val="28"/>
        </w:rPr>
        <w:t xml:space="preserve"> </w:t>
      </w:r>
      <w:r w:rsidR="00D65A3C" w:rsidRPr="00CD4D0C">
        <w:rPr>
          <w:rFonts w:cs="Arial"/>
          <w:szCs w:val="24"/>
          <w:lang w:eastAsia="fr-CA"/>
        </w:rPr>
        <w:t xml:space="preserve">un </w:t>
      </w:r>
      <w:r w:rsidR="00D65A3C" w:rsidRPr="00CD4D0C">
        <w:rPr>
          <w:rFonts w:cs="Arial"/>
          <w:i/>
          <w:iCs/>
          <w:szCs w:val="24"/>
          <w:lang w:eastAsia="fr-CA"/>
        </w:rPr>
        <w:t>impact</w:t>
      </w:r>
      <w:r w:rsidR="00D65A3C" w:rsidRPr="00CD4D0C">
        <w:rPr>
          <w:rFonts w:cs="Arial"/>
          <w:szCs w:val="24"/>
          <w:lang w:eastAsia="fr-CA"/>
        </w:rPr>
        <w:t xml:space="preserve"> direct sur </w:t>
      </w:r>
      <w:r w:rsidR="00FA0A29">
        <w:rPr>
          <w:rFonts w:cs="Arial"/>
          <w:szCs w:val="24"/>
          <w:lang w:eastAsia="fr-CA"/>
        </w:rPr>
        <w:t>la</w:t>
      </w:r>
      <w:r w:rsidR="00D65A3C" w:rsidRPr="00CD4D0C">
        <w:rPr>
          <w:rFonts w:cs="Arial"/>
          <w:szCs w:val="24"/>
          <w:lang w:eastAsia="fr-CA"/>
        </w:rPr>
        <w:t xml:space="preserve"> socialisation scolaire</w:t>
      </w:r>
      <w:r w:rsidR="00FA0A29">
        <w:rPr>
          <w:rFonts w:cs="Arial"/>
          <w:szCs w:val="24"/>
          <w:lang w:eastAsia="fr-CA"/>
        </w:rPr>
        <w:t xml:space="preserve"> des élèves</w:t>
      </w:r>
      <w:r w:rsidR="00D65A3C" w:rsidRPr="00CD4D0C">
        <w:rPr>
          <w:rFonts w:cs="Arial"/>
          <w:szCs w:val="24"/>
          <w:lang w:eastAsia="fr-CA"/>
        </w:rPr>
        <w:t xml:space="preserve">. </w:t>
      </w:r>
      <w:r w:rsidR="00FA0A29">
        <w:rPr>
          <w:rFonts w:cs="Arial"/>
          <w:szCs w:val="24"/>
          <w:lang w:eastAsia="fr-CA"/>
        </w:rPr>
        <w:t xml:space="preserve">Il ajoute que ces derniers </w:t>
      </w:r>
      <w:r w:rsidR="00D65A3C" w:rsidRPr="00CD4D0C">
        <w:rPr>
          <w:rFonts w:cs="Arial"/>
          <w:szCs w:val="24"/>
          <w:lang w:eastAsia="fr-CA"/>
        </w:rPr>
        <w:t>ont tout simplement cessé d’être</w:t>
      </w:r>
      <w:r w:rsidR="00917EBB" w:rsidRPr="00CD4D0C">
        <w:rPr>
          <w:rFonts w:cs="Arial"/>
          <w:kern w:val="28"/>
        </w:rPr>
        <w:t xml:space="preserve"> </w:t>
      </w:r>
      <w:r w:rsidR="00D65A3C" w:rsidRPr="00CD4D0C">
        <w:rPr>
          <w:rFonts w:cs="Arial"/>
          <w:szCs w:val="24"/>
          <w:lang w:eastAsia="fr-CA"/>
        </w:rPr>
        <w:t>des élèves au sens strict que revêt ce mot depuis le 19</w:t>
      </w:r>
      <w:r w:rsidR="00C22511" w:rsidRPr="00CD4D0C">
        <w:rPr>
          <w:rFonts w:cs="Arial"/>
          <w:szCs w:val="24"/>
          <w:vertAlign w:val="superscript"/>
          <w:lang w:eastAsia="fr-CA"/>
        </w:rPr>
        <w:t>e</w:t>
      </w:r>
      <w:r w:rsidR="00C22511" w:rsidRPr="00CD4D0C">
        <w:rPr>
          <w:rFonts w:cs="Arial"/>
          <w:szCs w:val="24"/>
          <w:lang w:eastAsia="fr-CA"/>
        </w:rPr>
        <w:t xml:space="preserve"> </w:t>
      </w:r>
      <w:r w:rsidR="00D65A3C" w:rsidRPr="00CD4D0C">
        <w:rPr>
          <w:rFonts w:cs="Arial"/>
          <w:szCs w:val="24"/>
          <w:lang w:eastAsia="fr-CA"/>
        </w:rPr>
        <w:t>siècle, c’est-à-dire des enfants et</w:t>
      </w:r>
      <w:r w:rsidR="00917EBB" w:rsidRPr="00CD4D0C">
        <w:rPr>
          <w:rFonts w:cs="Arial"/>
          <w:kern w:val="28"/>
        </w:rPr>
        <w:t xml:space="preserve"> </w:t>
      </w:r>
      <w:r w:rsidR="00D65A3C" w:rsidRPr="00CD4D0C">
        <w:rPr>
          <w:rFonts w:cs="Arial"/>
          <w:szCs w:val="24"/>
          <w:lang w:eastAsia="fr-CA"/>
        </w:rPr>
        <w:t>des jeunes qui vont chaque jour en classe avec leurs enseignants pour apprendre et se</w:t>
      </w:r>
      <w:r w:rsidR="00917EBB" w:rsidRPr="00CD4D0C">
        <w:rPr>
          <w:rFonts w:cs="Arial"/>
          <w:kern w:val="28"/>
        </w:rPr>
        <w:t xml:space="preserve"> </w:t>
      </w:r>
      <w:r w:rsidR="00D65A3C" w:rsidRPr="00CD4D0C">
        <w:rPr>
          <w:rFonts w:cs="Arial"/>
          <w:szCs w:val="24"/>
          <w:lang w:eastAsia="fr-CA"/>
        </w:rPr>
        <w:t>développer</w:t>
      </w:r>
      <w:r>
        <w:rPr>
          <w:rStyle w:val="Appelnotedebasdep"/>
          <w:rFonts w:cs="Arial"/>
        </w:rPr>
        <w:footnoteReference w:id="228"/>
      </w:r>
      <w:r w:rsidR="00D65A3C" w:rsidRPr="00CD4D0C">
        <w:rPr>
          <w:rFonts w:cs="Arial"/>
          <w:szCs w:val="24"/>
          <w:lang w:eastAsia="fr-CA"/>
        </w:rPr>
        <w:t xml:space="preserve">. </w:t>
      </w:r>
      <w:r w:rsidR="00CB231D" w:rsidRPr="00CD4D0C">
        <w:rPr>
          <w:rFonts w:cs="Arial"/>
          <w:kern w:val="28"/>
        </w:rPr>
        <w:t xml:space="preserve">Selon lui, </w:t>
      </w:r>
      <w:r w:rsidRPr="00CD4D0C">
        <w:rPr>
          <w:rFonts w:cs="Arial"/>
          <w:szCs w:val="24"/>
          <w:lang w:eastAsia="fr-CA"/>
        </w:rPr>
        <w:t>privées du cadre traditionnel d’une classe en personne où les élèves sont</w:t>
      </w:r>
      <w:r w:rsidRPr="00CD4D0C">
        <w:rPr>
          <w:rFonts w:cs="Arial"/>
          <w:kern w:val="28"/>
        </w:rPr>
        <w:t xml:space="preserve"> </w:t>
      </w:r>
      <w:r w:rsidRPr="00CD4D0C">
        <w:rPr>
          <w:rFonts w:cs="Arial"/>
          <w:szCs w:val="24"/>
          <w:lang w:eastAsia="fr-CA"/>
        </w:rPr>
        <w:t>enfermés avec leurs professeurs, les écoles n’ont pu remplir leur rôle</w:t>
      </w:r>
      <w:r w:rsidRPr="00CD4D0C">
        <w:rPr>
          <w:rFonts w:cs="Arial"/>
          <w:kern w:val="28"/>
        </w:rPr>
        <w:t xml:space="preserve"> </w:t>
      </w:r>
      <w:r w:rsidRPr="00CD4D0C">
        <w:rPr>
          <w:rFonts w:cs="Arial"/>
          <w:szCs w:val="24"/>
          <w:lang w:eastAsia="fr-CA"/>
        </w:rPr>
        <w:t xml:space="preserve">socialisateur. Ainsi, </w:t>
      </w:r>
      <w:r w:rsidR="00CB231D" w:rsidRPr="00CD4D0C">
        <w:rPr>
          <w:rFonts w:cs="Arial"/>
          <w:szCs w:val="24"/>
          <w:lang w:eastAsia="fr-CA"/>
        </w:rPr>
        <w:t xml:space="preserve">il est </w:t>
      </w:r>
      <w:r w:rsidRPr="00CD4D0C">
        <w:rPr>
          <w:rFonts w:cs="Arial"/>
          <w:szCs w:val="24"/>
          <w:lang w:eastAsia="fr-CA"/>
        </w:rPr>
        <w:t>d’avis que les écoles n’ont fourni</w:t>
      </w:r>
      <w:r w:rsidR="004963E7" w:rsidRPr="00CD4D0C">
        <w:rPr>
          <w:rFonts w:cs="Arial"/>
          <w:kern w:val="28"/>
        </w:rPr>
        <w:t xml:space="preserve"> </w:t>
      </w:r>
      <w:r w:rsidRPr="00CD4D0C">
        <w:rPr>
          <w:rFonts w:cs="Arial"/>
          <w:szCs w:val="24"/>
          <w:lang w:eastAsia="fr-CA"/>
        </w:rPr>
        <w:t>aucune socialisation quelconque, puisqu</w:t>
      </w:r>
      <w:r w:rsidR="000B4370" w:rsidRPr="00CD4D0C">
        <w:rPr>
          <w:rFonts w:cs="Arial"/>
          <w:szCs w:val="24"/>
          <w:lang w:eastAsia="fr-CA"/>
        </w:rPr>
        <w:t xml:space="preserve">’il estime </w:t>
      </w:r>
      <w:r w:rsidRPr="00CD4D0C">
        <w:rPr>
          <w:rFonts w:cs="Arial"/>
          <w:szCs w:val="24"/>
          <w:lang w:eastAsia="fr-CA"/>
        </w:rPr>
        <w:t>qu’il n’est pas possible pour une</w:t>
      </w:r>
      <w:r w:rsidR="004963E7" w:rsidRPr="00CD4D0C">
        <w:rPr>
          <w:rFonts w:cs="Arial"/>
          <w:kern w:val="28"/>
        </w:rPr>
        <w:t xml:space="preserve"> </w:t>
      </w:r>
      <w:r w:rsidRPr="00CD4D0C">
        <w:rPr>
          <w:rFonts w:cs="Arial"/>
          <w:szCs w:val="24"/>
          <w:lang w:eastAsia="fr-CA"/>
        </w:rPr>
        <w:t>école de socialiser les élèves en dehors du cadre traditionnel d’une classe en personne dans</w:t>
      </w:r>
      <w:r w:rsidR="004963E7" w:rsidRPr="00CD4D0C">
        <w:rPr>
          <w:rFonts w:cs="Arial"/>
          <w:kern w:val="28"/>
        </w:rPr>
        <w:t xml:space="preserve"> </w:t>
      </w:r>
      <w:r w:rsidRPr="00CD4D0C">
        <w:rPr>
          <w:rFonts w:cs="Arial"/>
          <w:szCs w:val="24"/>
          <w:lang w:eastAsia="fr-CA"/>
        </w:rPr>
        <w:t>une école avec leurs enseignants</w:t>
      </w:r>
      <w:r>
        <w:rPr>
          <w:rStyle w:val="Appelnotedebasdep"/>
          <w:rFonts w:cs="Arial"/>
        </w:rPr>
        <w:footnoteReference w:id="229"/>
      </w:r>
      <w:r w:rsidRPr="00CD4D0C">
        <w:rPr>
          <w:rFonts w:cs="Arial"/>
          <w:szCs w:val="24"/>
          <w:lang w:eastAsia="fr-CA"/>
        </w:rPr>
        <w:t xml:space="preserve">. </w:t>
      </w:r>
    </w:p>
    <w:p w14:paraId="7197F940" w14:textId="77777777" w:rsidR="00960F28" w:rsidRPr="00CD4D0C" w:rsidRDefault="00CE138B" w:rsidP="00D0701D">
      <w:pPr>
        <w:numPr>
          <w:ilvl w:val="0"/>
          <w:numId w:val="1"/>
        </w:numPr>
        <w:tabs>
          <w:tab w:val="clear" w:pos="360"/>
        </w:tabs>
        <w:spacing w:before="120" w:after="120"/>
        <w:jc w:val="both"/>
        <w:rPr>
          <w:rFonts w:cs="Arial"/>
          <w:kern w:val="28"/>
          <w:szCs w:val="24"/>
        </w:rPr>
      </w:pPr>
      <w:r w:rsidRPr="00CD4D0C">
        <w:rPr>
          <w:rFonts w:cs="Arial"/>
        </w:rPr>
        <w:t xml:space="preserve">Sa conclusion </w:t>
      </w:r>
      <w:r w:rsidR="00D46B5C">
        <w:rPr>
          <w:rFonts w:cs="Arial"/>
        </w:rPr>
        <w:t xml:space="preserve">est basée sur la prémisse </w:t>
      </w:r>
      <w:r w:rsidR="001B232E" w:rsidRPr="00CD4D0C">
        <w:rPr>
          <w:rFonts w:cs="Arial"/>
          <w:kern w:val="28"/>
        </w:rPr>
        <w:t xml:space="preserve">que l’enseignement à distance ne permet pas de socialiser. </w:t>
      </w:r>
    </w:p>
    <w:p w14:paraId="6E420076" w14:textId="77777777" w:rsidR="00421E67"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 xml:space="preserve">Pour formuler son opinion, il réfère à cinq </w:t>
      </w:r>
      <w:r w:rsidR="000A3C60" w:rsidRPr="00CD4D0C">
        <w:rPr>
          <w:rFonts w:cs="Arial"/>
          <w:kern w:val="28"/>
        </w:rPr>
        <w:t>modes de socialisation qu</w:t>
      </w:r>
      <w:r w:rsidRPr="00CD4D0C">
        <w:rPr>
          <w:rFonts w:cs="Arial"/>
          <w:kern w:val="28"/>
        </w:rPr>
        <w:t>i sont, selon lui, les s</w:t>
      </w:r>
      <w:r w:rsidR="000A3C60" w:rsidRPr="00CD4D0C">
        <w:rPr>
          <w:rFonts w:cs="Arial"/>
          <w:kern w:val="28"/>
        </w:rPr>
        <w:t xml:space="preserve">eules et uniques façons de socialiser </w:t>
      </w:r>
      <w:r w:rsidRPr="00CD4D0C">
        <w:rPr>
          <w:rFonts w:cs="Arial"/>
          <w:kern w:val="28"/>
        </w:rPr>
        <w:t>d</w:t>
      </w:r>
      <w:r w:rsidR="000A3C60" w:rsidRPr="00CD4D0C">
        <w:rPr>
          <w:rFonts w:cs="Arial"/>
          <w:kern w:val="28"/>
        </w:rPr>
        <w:t xml:space="preserve">epuis </w:t>
      </w:r>
      <w:r w:rsidRPr="00CD4D0C">
        <w:rPr>
          <w:rFonts w:cs="Arial"/>
          <w:kern w:val="28"/>
        </w:rPr>
        <w:t>quatre</w:t>
      </w:r>
      <w:r w:rsidR="000A3C60" w:rsidRPr="00CD4D0C">
        <w:rPr>
          <w:rFonts w:cs="Arial"/>
          <w:kern w:val="28"/>
        </w:rPr>
        <w:t xml:space="preserve"> siècles</w:t>
      </w:r>
      <w:r w:rsidRPr="00CD4D0C">
        <w:rPr>
          <w:rFonts w:cs="Arial"/>
          <w:kern w:val="28"/>
        </w:rPr>
        <w:t>.</w:t>
      </w:r>
    </w:p>
    <w:p w14:paraId="7518A494" w14:textId="77777777" w:rsidR="00F349F2" w:rsidRPr="00CD4D0C" w:rsidRDefault="00CE138B" w:rsidP="00D0701D">
      <w:pPr>
        <w:numPr>
          <w:ilvl w:val="0"/>
          <w:numId w:val="1"/>
        </w:numPr>
        <w:tabs>
          <w:tab w:val="clear" w:pos="360"/>
        </w:tabs>
        <w:spacing w:before="120" w:after="120"/>
        <w:jc w:val="both"/>
        <w:rPr>
          <w:rFonts w:cs="Arial"/>
          <w:kern w:val="28"/>
        </w:rPr>
      </w:pPr>
      <w:r w:rsidRPr="00CD4D0C">
        <w:rPr>
          <w:rFonts w:cs="Arial"/>
        </w:rPr>
        <w:t>Il affirme que l</w:t>
      </w:r>
      <w:r w:rsidRPr="00CD4D0C">
        <w:rPr>
          <w:rFonts w:cs="Arial"/>
          <w:szCs w:val="24"/>
          <w:lang w:eastAsia="fr-CA"/>
        </w:rPr>
        <w:t>’école actuelle est une institution de socialisation des nouvelles générations. Cette</w:t>
      </w:r>
      <w:r w:rsidRPr="00CD4D0C">
        <w:rPr>
          <w:rFonts w:cs="Arial"/>
          <w:kern w:val="28"/>
        </w:rPr>
        <w:t xml:space="preserve"> </w:t>
      </w:r>
      <w:r w:rsidRPr="00CD4D0C">
        <w:rPr>
          <w:rFonts w:cs="Arial"/>
          <w:szCs w:val="24"/>
          <w:lang w:eastAsia="fr-CA"/>
        </w:rPr>
        <w:t>socialisation ne le limite pas à l’instruction, elle intervient sur cinq principaux plans : la</w:t>
      </w:r>
      <w:r w:rsidRPr="00CD4D0C">
        <w:rPr>
          <w:rFonts w:cs="Arial"/>
          <w:kern w:val="28"/>
        </w:rPr>
        <w:t xml:space="preserve"> </w:t>
      </w:r>
      <w:r w:rsidRPr="00CD4D0C">
        <w:rPr>
          <w:rFonts w:cs="Arial"/>
          <w:szCs w:val="24"/>
          <w:lang w:eastAsia="fr-CA"/>
        </w:rPr>
        <w:t>socialisation institutionnelle, la socialisation intellectuelle à travers l’enseignement des</w:t>
      </w:r>
      <w:r w:rsidRPr="00CD4D0C">
        <w:rPr>
          <w:rFonts w:cs="Arial"/>
          <w:kern w:val="28"/>
        </w:rPr>
        <w:t xml:space="preserve"> </w:t>
      </w:r>
      <w:r w:rsidRPr="00CD4D0C">
        <w:rPr>
          <w:rFonts w:cs="Arial"/>
          <w:szCs w:val="24"/>
          <w:lang w:eastAsia="fr-CA"/>
        </w:rPr>
        <w:t>matières scolaires, la socialisation avec les pairs à l’école, la socialisation à travers les</w:t>
      </w:r>
      <w:r w:rsidRPr="00CD4D0C">
        <w:rPr>
          <w:rFonts w:cs="Arial"/>
          <w:kern w:val="28"/>
        </w:rPr>
        <w:t xml:space="preserve"> </w:t>
      </w:r>
      <w:r w:rsidRPr="00CD4D0C">
        <w:rPr>
          <w:rFonts w:cs="Arial"/>
          <w:szCs w:val="24"/>
          <w:lang w:eastAsia="fr-CA"/>
        </w:rPr>
        <w:t>interactions entre les enseignants et leurs élèves et la socialisation avec les autres agents scolaires qui soutiennent les élèves</w:t>
      </w:r>
      <w:r>
        <w:rPr>
          <w:rStyle w:val="Appelnotedebasdep"/>
          <w:rFonts w:cs="Arial"/>
        </w:rPr>
        <w:footnoteReference w:id="230"/>
      </w:r>
      <w:r w:rsidRPr="00CD4D0C">
        <w:rPr>
          <w:rFonts w:cs="Arial"/>
          <w:szCs w:val="24"/>
          <w:lang w:eastAsia="fr-CA"/>
        </w:rPr>
        <w:t xml:space="preserve">. </w:t>
      </w:r>
    </w:p>
    <w:p w14:paraId="4D6EA964" w14:textId="77777777" w:rsidR="009123C6"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À partir d’</w:t>
      </w:r>
      <w:r w:rsidR="00F65713" w:rsidRPr="00CD4D0C">
        <w:rPr>
          <w:rFonts w:cs="Arial"/>
          <w:szCs w:val="24"/>
          <w:lang w:eastAsia="fr-CA"/>
        </w:rPr>
        <w:t>enquêtes</w:t>
      </w:r>
      <w:r w:rsidRPr="00CD4D0C">
        <w:rPr>
          <w:rFonts w:cs="Arial"/>
          <w:szCs w:val="24"/>
          <w:lang w:eastAsia="fr-CA"/>
        </w:rPr>
        <w:t>,</w:t>
      </w:r>
      <w:r w:rsidR="00F65713" w:rsidRPr="00CD4D0C">
        <w:rPr>
          <w:rFonts w:cs="Arial"/>
          <w:szCs w:val="24"/>
          <w:lang w:eastAsia="fr-CA"/>
        </w:rPr>
        <w:t xml:space="preserve"> </w:t>
      </w:r>
      <w:r w:rsidRPr="00CD4D0C">
        <w:rPr>
          <w:rFonts w:cs="Arial"/>
          <w:szCs w:val="24"/>
          <w:lang w:eastAsia="fr-CA"/>
        </w:rPr>
        <w:t xml:space="preserve">il conclut que </w:t>
      </w:r>
      <w:r w:rsidR="00F65713" w:rsidRPr="00CD4D0C">
        <w:rPr>
          <w:rFonts w:cs="Arial"/>
          <w:szCs w:val="24"/>
          <w:lang w:eastAsia="fr-CA"/>
        </w:rPr>
        <w:t>lors de la fermeture des écoles et des classes entre mars et juin 2020,</w:t>
      </w:r>
      <w:r w:rsidRPr="00CD4D0C">
        <w:rPr>
          <w:rFonts w:cs="Arial"/>
          <w:kern w:val="28"/>
        </w:rPr>
        <w:t xml:space="preserve"> </w:t>
      </w:r>
      <w:r w:rsidR="00F65713" w:rsidRPr="00CD4D0C">
        <w:rPr>
          <w:rFonts w:cs="Arial"/>
          <w:szCs w:val="24"/>
          <w:lang w:eastAsia="fr-CA"/>
        </w:rPr>
        <w:t>transposer l’école à la maison s’est révélé difficile pour la</w:t>
      </w:r>
      <w:r w:rsidRPr="00CD4D0C">
        <w:rPr>
          <w:rFonts w:cs="Arial"/>
          <w:kern w:val="28"/>
        </w:rPr>
        <w:t xml:space="preserve"> </w:t>
      </w:r>
      <w:r w:rsidR="00F65713" w:rsidRPr="00CD4D0C">
        <w:rPr>
          <w:rFonts w:cs="Arial"/>
          <w:szCs w:val="24"/>
          <w:lang w:eastAsia="fr-CA"/>
        </w:rPr>
        <w:t>très grande majorité des parents, dont la plupart devaient continuer à télétravailler, tout</w:t>
      </w:r>
      <w:r w:rsidRPr="00CD4D0C">
        <w:rPr>
          <w:rFonts w:cs="Arial"/>
          <w:kern w:val="28"/>
        </w:rPr>
        <w:t xml:space="preserve"> </w:t>
      </w:r>
      <w:r w:rsidR="00F65713" w:rsidRPr="00CD4D0C">
        <w:rPr>
          <w:rFonts w:cs="Arial"/>
          <w:szCs w:val="24"/>
          <w:lang w:eastAsia="fr-CA"/>
        </w:rPr>
        <w:t>en gérant la maisonnée</w:t>
      </w:r>
      <w:r>
        <w:rPr>
          <w:rStyle w:val="Appelnotedebasdep"/>
          <w:rFonts w:cs="Arial"/>
        </w:rPr>
        <w:footnoteReference w:id="231"/>
      </w:r>
      <w:r w:rsidRPr="00CD4D0C">
        <w:rPr>
          <w:rFonts w:cs="Arial"/>
          <w:szCs w:val="24"/>
          <w:lang w:eastAsia="fr-CA"/>
        </w:rPr>
        <w:t>.</w:t>
      </w:r>
    </w:p>
    <w:p w14:paraId="29654343" w14:textId="77777777" w:rsidR="00ED46F8" w:rsidRPr="00CD4D0C" w:rsidRDefault="00CE138B" w:rsidP="00D0701D">
      <w:pPr>
        <w:numPr>
          <w:ilvl w:val="0"/>
          <w:numId w:val="1"/>
        </w:numPr>
        <w:tabs>
          <w:tab w:val="clear" w:pos="360"/>
        </w:tabs>
        <w:spacing w:before="120" w:after="120"/>
        <w:jc w:val="both"/>
        <w:rPr>
          <w:rFonts w:cs="Arial"/>
          <w:kern w:val="28"/>
        </w:rPr>
      </w:pPr>
      <w:r w:rsidRPr="00CD4D0C">
        <w:rPr>
          <w:rFonts w:cs="Arial"/>
          <w:szCs w:val="24"/>
          <w:lang w:eastAsia="fr-CA"/>
        </w:rPr>
        <w:t>Dans une telle situation, les élèves ont perdu tout ce qui faisait la richesse de leur</w:t>
      </w:r>
      <w:r w:rsidR="009123C6" w:rsidRPr="00CD4D0C">
        <w:rPr>
          <w:rFonts w:cs="Arial"/>
          <w:kern w:val="28"/>
        </w:rPr>
        <w:t xml:space="preserve"> </w:t>
      </w:r>
      <w:r w:rsidRPr="00CD4D0C">
        <w:rPr>
          <w:rFonts w:cs="Arial"/>
          <w:szCs w:val="24"/>
          <w:lang w:eastAsia="fr-CA"/>
        </w:rPr>
        <w:t>socialisation et de leur vie à l’école à travers leurs relations avec leurs pairs, avec leurs</w:t>
      </w:r>
      <w:r w:rsidR="009123C6" w:rsidRPr="00CD4D0C">
        <w:rPr>
          <w:rFonts w:cs="Arial"/>
          <w:kern w:val="28"/>
        </w:rPr>
        <w:t xml:space="preserve"> </w:t>
      </w:r>
      <w:r w:rsidRPr="00CD4D0C">
        <w:rPr>
          <w:rFonts w:cs="Arial"/>
          <w:szCs w:val="24"/>
          <w:lang w:eastAsia="fr-CA"/>
        </w:rPr>
        <w:t>enseignants et autres acteurs éducatifs, mais aussi grâce à l’organisation même de la vie</w:t>
      </w:r>
      <w:r w:rsidR="009123C6" w:rsidRPr="00CD4D0C">
        <w:rPr>
          <w:rFonts w:cs="Arial"/>
          <w:kern w:val="28"/>
        </w:rPr>
        <w:t xml:space="preserve"> </w:t>
      </w:r>
      <w:r w:rsidRPr="00CD4D0C">
        <w:rPr>
          <w:rFonts w:cs="Arial"/>
          <w:szCs w:val="24"/>
          <w:lang w:eastAsia="fr-CA"/>
        </w:rPr>
        <w:t>à l’école où ils se consacrent exclusivement à leur développement et apprentissage tous les jours de la semaine et 180 jours par année</w:t>
      </w:r>
      <w:r>
        <w:rPr>
          <w:rStyle w:val="Appelnotedebasdep"/>
          <w:rFonts w:cs="Arial"/>
        </w:rPr>
        <w:footnoteReference w:id="232"/>
      </w:r>
      <w:r w:rsidR="005A6049" w:rsidRPr="00CD4D0C">
        <w:rPr>
          <w:rFonts w:cs="Arial"/>
          <w:szCs w:val="24"/>
          <w:lang w:eastAsia="fr-CA"/>
        </w:rPr>
        <w:t>.</w:t>
      </w:r>
      <w:r w:rsidR="00F65713" w:rsidRPr="00CD4D0C">
        <w:rPr>
          <w:rFonts w:cs="Arial"/>
          <w:szCs w:val="24"/>
          <w:lang w:eastAsia="fr-CA"/>
        </w:rPr>
        <w:t xml:space="preserve"> </w:t>
      </w:r>
    </w:p>
    <w:p w14:paraId="2CD22454" w14:textId="77777777" w:rsidR="003F7B46"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L’analyse du </w:t>
      </w:r>
      <w:r w:rsidR="00B82721">
        <w:rPr>
          <w:rFonts w:cs="Arial"/>
        </w:rPr>
        <w:t>P</w:t>
      </w:r>
      <w:r w:rsidRPr="00CD4D0C">
        <w:rPr>
          <w:rFonts w:cs="Arial"/>
        </w:rPr>
        <w:t>rofesseur Tardif conduit à l’idée que la socialisation représente une proportion très importante de l’expérience éducative globale des élèves</w:t>
      </w:r>
      <w:r w:rsidR="00B50E27">
        <w:rPr>
          <w:rFonts w:cs="Arial"/>
        </w:rPr>
        <w:t xml:space="preserve"> et il </w:t>
      </w:r>
      <w:r w:rsidRPr="00CD4D0C">
        <w:rPr>
          <w:rFonts w:cs="Arial"/>
          <w:szCs w:val="24"/>
          <w:lang w:eastAsia="fr-CA"/>
        </w:rPr>
        <w:t>attribue plus de poids à la socialisation qu’aux deux autres missions</w:t>
      </w:r>
      <w:r w:rsidR="00756DAA" w:rsidRPr="00CD4D0C">
        <w:rPr>
          <w:rFonts w:cs="Arial"/>
          <w:szCs w:val="24"/>
          <w:lang w:eastAsia="fr-CA"/>
        </w:rPr>
        <w:t xml:space="preserve"> d’une école</w:t>
      </w:r>
      <w:r w:rsidR="00B50E27">
        <w:rPr>
          <w:rFonts w:cs="Arial"/>
          <w:szCs w:val="24"/>
          <w:lang w:eastAsia="fr-CA"/>
        </w:rPr>
        <w:t xml:space="preserve">, à savoir </w:t>
      </w:r>
      <w:r w:rsidRPr="00CD4D0C">
        <w:rPr>
          <w:rFonts w:cs="Arial"/>
          <w:szCs w:val="24"/>
          <w:lang w:eastAsia="fr-CA"/>
        </w:rPr>
        <w:t>au moins 80 % de la formation scolaire :</w:t>
      </w:r>
    </w:p>
    <w:p w14:paraId="14C86CD5" w14:textId="77777777" w:rsidR="00D53CE3" w:rsidRPr="00CD4D0C" w:rsidRDefault="00CE138B" w:rsidP="00D0701D">
      <w:pPr>
        <w:spacing w:before="120" w:after="120"/>
        <w:ind w:left="851" w:right="573"/>
        <w:jc w:val="both"/>
        <w:rPr>
          <w:rFonts w:cs="Arial"/>
          <w:kern w:val="28"/>
          <w:sz w:val="22"/>
          <w:szCs w:val="22"/>
        </w:rPr>
      </w:pPr>
      <w:r w:rsidRPr="00CD4D0C">
        <w:rPr>
          <w:rFonts w:cs="Arial"/>
          <w:sz w:val="22"/>
          <w:szCs w:val="22"/>
          <w:lang w:eastAsia="fr-CA"/>
        </w:rPr>
        <w:t>Quant au poids respectif de la socialisation, de l’instruction et de la qualification à l’intérieur de l’école, nous sommes d’avis que la socialisation représente au moins 80 % de la formation scolaire, puisque les deux autres fonctions n’ont de sens et ne se réalisent qu’à travers elle</w:t>
      </w:r>
      <w:r w:rsidR="00573DFA" w:rsidRPr="00CD4D0C">
        <w:rPr>
          <w:rFonts w:cs="Arial"/>
          <w:sz w:val="22"/>
          <w:szCs w:val="22"/>
          <w:lang w:eastAsia="fr-CA"/>
        </w:rPr>
        <w:t>.</w:t>
      </w:r>
      <w:r>
        <w:rPr>
          <w:rStyle w:val="Appelnotedebasdep"/>
          <w:rFonts w:cs="Arial"/>
          <w:sz w:val="22"/>
          <w:szCs w:val="22"/>
          <w:lang w:eastAsia="fr-CA"/>
        </w:rPr>
        <w:footnoteReference w:id="233"/>
      </w:r>
    </w:p>
    <w:p w14:paraId="6803D156" w14:textId="77777777" w:rsidR="00C10A60" w:rsidRPr="00CD4D0C" w:rsidRDefault="00CE138B" w:rsidP="00D0701D">
      <w:pPr>
        <w:numPr>
          <w:ilvl w:val="0"/>
          <w:numId w:val="1"/>
        </w:numPr>
        <w:tabs>
          <w:tab w:val="clear" w:pos="360"/>
        </w:tabs>
        <w:spacing w:before="120" w:after="120"/>
        <w:jc w:val="both"/>
        <w:rPr>
          <w:rFonts w:cs="Arial"/>
          <w:kern w:val="28"/>
          <w:szCs w:val="24"/>
        </w:rPr>
      </w:pPr>
      <w:r>
        <w:rPr>
          <w:rFonts w:cs="Arial"/>
          <w:szCs w:val="24"/>
        </w:rPr>
        <w:t>C</w:t>
      </w:r>
      <w:r w:rsidR="0022668A" w:rsidRPr="00CD4D0C">
        <w:rPr>
          <w:rFonts w:cs="Arial"/>
          <w:szCs w:val="24"/>
        </w:rPr>
        <w:t>ette quantification</w:t>
      </w:r>
      <w:r>
        <w:rPr>
          <w:rFonts w:cs="Arial"/>
          <w:szCs w:val="24"/>
        </w:rPr>
        <w:t xml:space="preserve"> </w:t>
      </w:r>
      <w:r w:rsidR="00C6120A">
        <w:rPr>
          <w:rFonts w:cs="Arial"/>
          <w:szCs w:val="24"/>
        </w:rPr>
        <w:t>comporte</w:t>
      </w:r>
      <w:r>
        <w:rPr>
          <w:rFonts w:cs="Arial"/>
          <w:szCs w:val="24"/>
        </w:rPr>
        <w:t xml:space="preserve"> deux lacunes</w:t>
      </w:r>
      <w:r w:rsidR="0022668A" w:rsidRPr="00CD4D0C">
        <w:rPr>
          <w:rFonts w:cs="Arial"/>
          <w:szCs w:val="24"/>
        </w:rPr>
        <w:t>.</w:t>
      </w:r>
      <w:r w:rsidR="00EC316B" w:rsidRPr="00CD4D0C">
        <w:rPr>
          <w:rFonts w:cs="Arial"/>
          <w:szCs w:val="24"/>
        </w:rPr>
        <w:t xml:space="preserve"> </w:t>
      </w:r>
    </w:p>
    <w:p w14:paraId="7582C5A7" w14:textId="77777777" w:rsidR="004F65BE"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D’abord, conformément à l’article 238 C.p.c,</w:t>
      </w:r>
      <w:r w:rsidR="0022668A" w:rsidRPr="00CD4D0C">
        <w:rPr>
          <w:rFonts w:cs="Arial"/>
          <w:color w:val="212529"/>
          <w:szCs w:val="24"/>
          <w:shd w:val="clear" w:color="auto" w:fill="FFFFFF"/>
          <w:lang w:eastAsia="fr-CA"/>
        </w:rPr>
        <w:t> </w:t>
      </w:r>
      <w:r w:rsidR="000376ED" w:rsidRPr="00CD4D0C">
        <w:rPr>
          <w:rFonts w:cs="Arial"/>
          <w:color w:val="212529"/>
          <w:szCs w:val="24"/>
          <w:shd w:val="clear" w:color="auto" w:fill="FFFFFF"/>
          <w:lang w:eastAsia="fr-CA"/>
        </w:rPr>
        <w:t>l</w:t>
      </w:r>
      <w:r w:rsidR="0022668A" w:rsidRPr="00CD4D0C">
        <w:rPr>
          <w:rFonts w:cs="Arial"/>
          <w:color w:val="212529"/>
          <w:szCs w:val="24"/>
          <w:shd w:val="clear" w:color="auto" w:fill="FFFFFF"/>
          <w:lang w:eastAsia="fr-CA"/>
        </w:rPr>
        <w:t>e rapport de tout expert doit être suffisamment détaillé et motivé pour que le tribunal soit lui-même en mesure d’apprécier les faits qu’il expose et le raisonnement qui en justifie les conclusions; il y est fait mention de la méthode d’analyse retenue.</w:t>
      </w:r>
      <w:r w:rsidR="0022668A" w:rsidRPr="00CD4D0C">
        <w:rPr>
          <w:rFonts w:cs="Arial"/>
          <w:szCs w:val="24"/>
        </w:rPr>
        <w:t xml:space="preserve"> </w:t>
      </w:r>
      <w:r w:rsidR="000376ED" w:rsidRPr="00CD4D0C">
        <w:rPr>
          <w:rFonts w:cs="Arial"/>
          <w:kern w:val="28"/>
          <w:szCs w:val="24"/>
        </w:rPr>
        <w:t>Or</w:t>
      </w:r>
      <w:r w:rsidR="00463E4E" w:rsidRPr="00CD4D0C">
        <w:rPr>
          <w:rFonts w:cs="Arial"/>
          <w:kern w:val="28"/>
          <w:szCs w:val="24"/>
        </w:rPr>
        <w:t>, ici,</w:t>
      </w:r>
      <w:r w:rsidR="000376ED" w:rsidRPr="00CD4D0C">
        <w:rPr>
          <w:rFonts w:cs="Arial"/>
          <w:szCs w:val="24"/>
        </w:rPr>
        <w:t xml:space="preserve"> </w:t>
      </w:r>
      <w:r w:rsidR="00AE1BEB" w:rsidRPr="00CD4D0C">
        <w:rPr>
          <w:rFonts w:cs="Arial"/>
          <w:szCs w:val="24"/>
        </w:rPr>
        <w:t>au-delà d</w:t>
      </w:r>
      <w:r w:rsidR="00C6120A">
        <w:rPr>
          <w:rFonts w:cs="Arial"/>
          <w:szCs w:val="24"/>
        </w:rPr>
        <w:t xml:space="preserve">e sa vision personnelle sur </w:t>
      </w:r>
      <w:r w:rsidR="00AE1BEB" w:rsidRPr="00CD4D0C">
        <w:rPr>
          <w:rFonts w:cs="Arial"/>
          <w:szCs w:val="24"/>
        </w:rPr>
        <w:t xml:space="preserve">l’importance de la socialisation, l’expert ne mentionne </w:t>
      </w:r>
      <w:r w:rsidR="00504576" w:rsidRPr="00CD4D0C">
        <w:rPr>
          <w:rFonts w:cs="Arial"/>
          <w:szCs w:val="24"/>
        </w:rPr>
        <w:t>aucun</w:t>
      </w:r>
      <w:r w:rsidR="006E4509" w:rsidRPr="00CD4D0C">
        <w:rPr>
          <w:rFonts w:cs="Arial"/>
          <w:szCs w:val="24"/>
        </w:rPr>
        <w:t xml:space="preserve"> protocole méthodologique </w:t>
      </w:r>
      <w:r w:rsidR="004A0082" w:rsidRPr="00CD4D0C">
        <w:rPr>
          <w:rFonts w:cs="Arial"/>
          <w:szCs w:val="24"/>
        </w:rPr>
        <w:t xml:space="preserve">ni aucune source de référence </w:t>
      </w:r>
      <w:r w:rsidR="00E35DBC" w:rsidRPr="00CD4D0C">
        <w:rPr>
          <w:rFonts w:cs="Arial"/>
          <w:szCs w:val="24"/>
        </w:rPr>
        <w:t xml:space="preserve">lui </w:t>
      </w:r>
      <w:r w:rsidR="00AE1BEB" w:rsidRPr="00CD4D0C">
        <w:rPr>
          <w:rFonts w:cs="Arial"/>
          <w:szCs w:val="24"/>
        </w:rPr>
        <w:t>permettant d’</w:t>
      </w:r>
      <w:r w:rsidR="006E4509" w:rsidRPr="00CD4D0C">
        <w:rPr>
          <w:rFonts w:cs="Arial"/>
          <w:szCs w:val="24"/>
        </w:rPr>
        <w:t xml:space="preserve">étayer </w:t>
      </w:r>
      <w:r w:rsidR="00AE1BEB" w:rsidRPr="00CD4D0C">
        <w:rPr>
          <w:rFonts w:cs="Arial"/>
          <w:szCs w:val="24"/>
        </w:rPr>
        <w:t>cette quantification de 80%.</w:t>
      </w:r>
      <w:r w:rsidR="00AE1BEB" w:rsidRPr="00CD4D0C">
        <w:rPr>
          <w:rFonts w:cs="Arial"/>
          <w:kern w:val="28"/>
          <w:szCs w:val="24"/>
        </w:rPr>
        <w:t xml:space="preserve"> </w:t>
      </w:r>
      <w:r w:rsidR="00F7193C" w:rsidRPr="00CD4D0C">
        <w:rPr>
          <w:rFonts w:cs="Arial"/>
          <w:kern w:val="28"/>
          <w:szCs w:val="24"/>
        </w:rPr>
        <w:t xml:space="preserve">Bref, </w:t>
      </w:r>
      <w:r w:rsidRPr="00CD4D0C">
        <w:rPr>
          <w:rFonts w:cs="Arial"/>
          <w:kern w:val="28"/>
          <w:szCs w:val="24"/>
        </w:rPr>
        <w:t>il ne mentionne aucune méthode d’analyse</w:t>
      </w:r>
      <w:r w:rsidR="00641ABD" w:rsidRPr="00CD4D0C">
        <w:rPr>
          <w:rFonts w:cs="Arial"/>
          <w:kern w:val="28"/>
          <w:szCs w:val="24"/>
        </w:rPr>
        <w:t xml:space="preserve"> qu’il aurait</w:t>
      </w:r>
      <w:r w:rsidRPr="00CD4D0C">
        <w:rPr>
          <w:rFonts w:cs="Arial"/>
          <w:kern w:val="28"/>
          <w:szCs w:val="24"/>
        </w:rPr>
        <w:t xml:space="preserve"> retenue </w:t>
      </w:r>
      <w:r w:rsidR="00641ABD" w:rsidRPr="00CD4D0C">
        <w:rPr>
          <w:rFonts w:cs="Arial"/>
        </w:rPr>
        <w:t xml:space="preserve">pour </w:t>
      </w:r>
      <w:r w:rsidRPr="00CD4D0C">
        <w:rPr>
          <w:rFonts w:cs="Arial"/>
        </w:rPr>
        <w:t>justifie</w:t>
      </w:r>
      <w:r w:rsidR="00641ABD" w:rsidRPr="00CD4D0C">
        <w:rPr>
          <w:rFonts w:cs="Arial"/>
        </w:rPr>
        <w:t>r</w:t>
      </w:r>
      <w:r w:rsidRPr="00CD4D0C">
        <w:rPr>
          <w:rFonts w:cs="Arial"/>
        </w:rPr>
        <w:t xml:space="preserve"> s</w:t>
      </w:r>
      <w:r w:rsidR="00641ABD" w:rsidRPr="00CD4D0C">
        <w:rPr>
          <w:rFonts w:cs="Arial"/>
        </w:rPr>
        <w:t xml:space="preserve">a </w:t>
      </w:r>
      <w:r w:rsidRPr="00CD4D0C">
        <w:rPr>
          <w:rFonts w:cs="Arial"/>
        </w:rPr>
        <w:t>conclusion</w:t>
      </w:r>
      <w:r>
        <w:rPr>
          <w:rStyle w:val="Appelnotedebasdep"/>
          <w:rFonts w:cs="Arial"/>
          <w:kern w:val="28"/>
          <w:szCs w:val="24"/>
        </w:rPr>
        <w:footnoteReference w:id="234"/>
      </w:r>
      <w:r w:rsidRPr="00CD4D0C">
        <w:rPr>
          <w:rFonts w:cs="Arial"/>
        </w:rPr>
        <w:t xml:space="preserve">. </w:t>
      </w:r>
      <w:r w:rsidR="006E4509" w:rsidRPr="00CD4D0C">
        <w:rPr>
          <w:rFonts w:cs="Arial"/>
        </w:rPr>
        <w:t xml:space="preserve"> </w:t>
      </w:r>
    </w:p>
    <w:p w14:paraId="34E589B6" w14:textId="77777777" w:rsidR="0074440B"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 xml:space="preserve">Ensuite, </w:t>
      </w:r>
      <w:r w:rsidR="00774524" w:rsidRPr="00CD4D0C">
        <w:rPr>
          <w:rFonts w:cs="Arial"/>
          <w:szCs w:val="24"/>
        </w:rPr>
        <w:t xml:space="preserve">cette quantification </w:t>
      </w:r>
      <w:r w:rsidR="00FC6D63" w:rsidRPr="00CD4D0C">
        <w:rPr>
          <w:rFonts w:cs="Arial"/>
          <w:szCs w:val="24"/>
        </w:rPr>
        <w:t>est incompatible avec le PFEQ</w:t>
      </w:r>
      <w:r w:rsidR="00C92F90" w:rsidRPr="00CD4D0C">
        <w:rPr>
          <w:rFonts w:cs="Arial"/>
          <w:szCs w:val="24"/>
        </w:rPr>
        <w:t>, selon lequel, la mission de l’école s’articule autour de trois axes</w:t>
      </w:r>
      <w:r w:rsidR="00A0243E" w:rsidRPr="00CD4D0C">
        <w:rPr>
          <w:rFonts w:cs="Arial"/>
          <w:szCs w:val="24"/>
        </w:rPr>
        <w:t> : instruire, socialiser et qualifier</w:t>
      </w:r>
      <w:r w:rsidR="00C6120A">
        <w:rPr>
          <w:rFonts w:cs="Arial"/>
          <w:szCs w:val="24"/>
        </w:rPr>
        <w:t>, dont aucune n’a plus de poids</w:t>
      </w:r>
      <w:r w:rsidR="00C92F90" w:rsidRPr="00CD4D0C">
        <w:rPr>
          <w:rFonts w:cs="Arial"/>
          <w:szCs w:val="24"/>
        </w:rPr>
        <w:t>.</w:t>
      </w:r>
      <w:r w:rsidR="00A0243E" w:rsidRPr="00CD4D0C">
        <w:rPr>
          <w:rFonts w:cs="Arial"/>
          <w:szCs w:val="24"/>
        </w:rPr>
        <w:t xml:space="preserve"> </w:t>
      </w:r>
      <w:r w:rsidR="00C6120A">
        <w:rPr>
          <w:rFonts w:cs="Arial"/>
          <w:szCs w:val="24"/>
        </w:rPr>
        <w:t xml:space="preserve">De plus, la </w:t>
      </w:r>
      <w:r w:rsidR="00A0243E" w:rsidRPr="00CD4D0C">
        <w:rPr>
          <w:rFonts w:cs="Arial"/>
          <w:szCs w:val="24"/>
        </w:rPr>
        <w:t xml:space="preserve">toute première </w:t>
      </w:r>
      <w:r w:rsidR="007917AF" w:rsidRPr="00CD4D0C">
        <w:rPr>
          <w:rFonts w:cs="Arial"/>
          <w:szCs w:val="24"/>
        </w:rPr>
        <w:t>r</w:t>
      </w:r>
      <w:r w:rsidR="00A0243E" w:rsidRPr="00CD4D0C">
        <w:rPr>
          <w:rFonts w:cs="Arial"/>
          <w:szCs w:val="24"/>
        </w:rPr>
        <w:t>esp</w:t>
      </w:r>
      <w:r w:rsidR="007917AF" w:rsidRPr="00CD4D0C">
        <w:rPr>
          <w:rFonts w:cs="Arial"/>
          <w:szCs w:val="24"/>
        </w:rPr>
        <w:t>o</w:t>
      </w:r>
      <w:r w:rsidR="00A0243E" w:rsidRPr="00CD4D0C">
        <w:rPr>
          <w:rFonts w:cs="Arial"/>
          <w:szCs w:val="24"/>
        </w:rPr>
        <w:t>nsabilité de l’école est à l’égard des apprentissages de base</w:t>
      </w:r>
      <w:r>
        <w:rPr>
          <w:rStyle w:val="Appelnotedebasdep"/>
          <w:rFonts w:cs="Arial"/>
          <w:szCs w:val="24"/>
        </w:rPr>
        <w:footnoteReference w:id="235"/>
      </w:r>
      <w:r w:rsidR="00C6120A">
        <w:rPr>
          <w:rFonts w:cs="Arial"/>
          <w:szCs w:val="24"/>
        </w:rPr>
        <w:t xml:space="preserve"> et non de la mission de socialiser</w:t>
      </w:r>
      <w:r w:rsidR="00A0243E" w:rsidRPr="00CD4D0C">
        <w:rPr>
          <w:rFonts w:cs="Arial"/>
          <w:szCs w:val="24"/>
        </w:rPr>
        <w:t xml:space="preserve">. </w:t>
      </w:r>
    </w:p>
    <w:p w14:paraId="64E0D046" w14:textId="77777777" w:rsidR="00E574E6"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 xml:space="preserve">D’autres problématiques s’ajoutent </w:t>
      </w:r>
      <w:r w:rsidR="00412FFB" w:rsidRPr="00CD4D0C">
        <w:rPr>
          <w:rFonts w:cs="Arial"/>
          <w:szCs w:val="24"/>
        </w:rPr>
        <w:t xml:space="preserve">aux </w:t>
      </w:r>
      <w:r w:rsidRPr="00CD4D0C">
        <w:rPr>
          <w:rFonts w:cs="Arial"/>
          <w:szCs w:val="24"/>
        </w:rPr>
        <w:t>conclusion</w:t>
      </w:r>
      <w:r w:rsidR="00412FFB" w:rsidRPr="00CD4D0C">
        <w:rPr>
          <w:rFonts w:cs="Arial"/>
          <w:szCs w:val="24"/>
        </w:rPr>
        <w:t>s</w:t>
      </w:r>
      <w:r w:rsidRPr="00CD4D0C">
        <w:rPr>
          <w:rFonts w:cs="Arial"/>
          <w:szCs w:val="24"/>
        </w:rPr>
        <w:t xml:space="preserve"> du Professeur Tardif.</w:t>
      </w:r>
    </w:p>
    <w:p w14:paraId="1FA3005F" w14:textId="77777777" w:rsidR="00672CE3" w:rsidRPr="00CD4D0C" w:rsidRDefault="00CE138B" w:rsidP="00D0701D">
      <w:pPr>
        <w:numPr>
          <w:ilvl w:val="0"/>
          <w:numId w:val="1"/>
        </w:numPr>
        <w:tabs>
          <w:tab w:val="clear" w:pos="360"/>
        </w:tabs>
        <w:spacing w:before="120" w:after="120"/>
        <w:jc w:val="both"/>
        <w:rPr>
          <w:rFonts w:cs="Arial"/>
          <w:kern w:val="28"/>
          <w:szCs w:val="24"/>
        </w:rPr>
      </w:pPr>
      <w:r w:rsidRPr="00CD4D0C">
        <w:rPr>
          <w:rFonts w:cs="Arial"/>
          <w:kern w:val="28"/>
          <w:szCs w:val="24"/>
        </w:rPr>
        <w:t xml:space="preserve">Une </w:t>
      </w:r>
      <w:r w:rsidRPr="00CD4D0C">
        <w:rPr>
          <w:rFonts w:cs="Arial"/>
          <w:szCs w:val="24"/>
        </w:rPr>
        <w:t>problématique dirimante concerne la portée générale accordée au déficit quantitatif de socialisation, sans égard aux multiples facteurs à pondérer</w:t>
      </w:r>
      <w:r>
        <w:rPr>
          <w:rStyle w:val="Appelnotedebasdep"/>
          <w:rFonts w:cs="Arial"/>
          <w:szCs w:val="24"/>
        </w:rPr>
        <w:footnoteReference w:id="236"/>
      </w:r>
      <w:r w:rsidRPr="00CD4D0C">
        <w:rPr>
          <w:rFonts w:cs="Arial"/>
          <w:szCs w:val="24"/>
        </w:rPr>
        <w:t xml:space="preserve">. </w:t>
      </w:r>
      <w:r w:rsidR="00344721" w:rsidRPr="00CD4D0C">
        <w:rPr>
          <w:rFonts w:cs="Arial"/>
        </w:rPr>
        <w:t>Or, le Professeur lui-même souligne les limites de la documentation consultée. Notamment,</w:t>
      </w:r>
      <w:r w:rsidR="00344721" w:rsidRPr="00CD4D0C">
        <w:rPr>
          <w:rFonts w:cs="Arial"/>
          <w:kern w:val="28"/>
          <w:szCs w:val="24"/>
        </w:rPr>
        <w:t xml:space="preserve"> </w:t>
      </w:r>
      <w:r w:rsidR="00344721" w:rsidRPr="00CD4D0C">
        <w:rPr>
          <w:rFonts w:cs="Arial"/>
        </w:rPr>
        <w:t>la plupart des recherches sur le sujet ont démarré après la première vague de pandémie et donc, ne couvrent pas la période en litige et il est difficile de distinguer les effets de la première vague des effets résultant des cinq vagues suivantes. Selon lui, « Il est probable d’ailleurs que ces effets ont fini par s’additionner »</w:t>
      </w:r>
      <w:r>
        <w:rPr>
          <w:rStyle w:val="Appelnotedebasdep"/>
          <w:rFonts w:cs="Arial"/>
        </w:rPr>
        <w:footnoteReference w:id="237"/>
      </w:r>
      <w:r w:rsidR="00344721" w:rsidRPr="00CD4D0C">
        <w:rPr>
          <w:rFonts w:cs="Arial"/>
        </w:rPr>
        <w:t xml:space="preserve">. </w:t>
      </w:r>
      <w:r w:rsidR="007D4096" w:rsidRPr="00CD4D0C">
        <w:rPr>
          <w:rFonts w:cs="Arial"/>
          <w:szCs w:val="24"/>
          <w:lang w:eastAsia="fr-CA"/>
        </w:rPr>
        <w:t>Il note aussi que</w:t>
      </w:r>
      <w:r w:rsidR="007D4096" w:rsidRPr="00CD4D0C">
        <w:rPr>
          <w:rFonts w:cs="Arial"/>
          <w:kern w:val="28"/>
          <w:szCs w:val="24"/>
        </w:rPr>
        <w:t xml:space="preserve"> </w:t>
      </w:r>
      <w:r w:rsidR="007D4096" w:rsidRPr="00CD4D0C">
        <w:rPr>
          <w:rFonts w:cs="Arial"/>
          <w:szCs w:val="24"/>
          <w:lang w:eastAsia="fr-CA"/>
        </w:rPr>
        <w:t>la pandémie, la fermeture des écoles et les confinements successifs ont eu des impacts émotionnels et existentiels beaucoup plus importants chez les jeunes d’âge scolaire</w:t>
      </w:r>
      <w:r>
        <w:rPr>
          <w:rStyle w:val="Appelnotedebasdep"/>
          <w:rFonts w:cs="Arial"/>
          <w:szCs w:val="24"/>
        </w:rPr>
        <w:footnoteReference w:id="238"/>
      </w:r>
      <w:r w:rsidR="007D4096" w:rsidRPr="00CD4D0C">
        <w:rPr>
          <w:rFonts w:cs="Arial"/>
          <w:szCs w:val="24"/>
          <w:lang w:eastAsia="fr-CA"/>
        </w:rPr>
        <w:t>.</w:t>
      </w:r>
    </w:p>
    <w:p w14:paraId="4B52086A" w14:textId="77777777" w:rsidR="00D14B3B" w:rsidRPr="00CD4D0C" w:rsidRDefault="00CE138B" w:rsidP="00D0701D">
      <w:pPr>
        <w:numPr>
          <w:ilvl w:val="0"/>
          <w:numId w:val="1"/>
        </w:numPr>
        <w:tabs>
          <w:tab w:val="clear" w:pos="360"/>
        </w:tabs>
        <w:spacing w:before="120" w:after="120"/>
        <w:jc w:val="both"/>
        <w:rPr>
          <w:rFonts w:cs="Arial"/>
          <w:szCs w:val="24"/>
          <w:lang w:eastAsia="fr-CA"/>
        </w:rPr>
      </w:pPr>
      <w:r w:rsidRPr="00CD4D0C">
        <w:rPr>
          <w:rFonts w:cs="Arial"/>
          <w:szCs w:val="24"/>
        </w:rPr>
        <w:t>Enfin, s</w:t>
      </w:r>
      <w:r w:rsidR="00CE4A41" w:rsidRPr="00CD4D0C">
        <w:rPr>
          <w:rFonts w:cs="Arial"/>
          <w:szCs w:val="24"/>
        </w:rPr>
        <w:t xml:space="preserve">on estimation ne repose pas sur un calcul mathématique des heures d’enseignement, mais sur une analyse </w:t>
      </w:r>
      <w:r w:rsidR="00CE4A41" w:rsidRPr="00CD4D0C">
        <w:rPr>
          <w:rFonts w:cs="Arial"/>
          <w:i/>
          <w:iCs/>
          <w:szCs w:val="24"/>
        </w:rPr>
        <w:t>qualitative</w:t>
      </w:r>
      <w:r w:rsidR="00CE4A41" w:rsidRPr="00CD4D0C">
        <w:rPr>
          <w:rFonts w:cs="Arial"/>
          <w:szCs w:val="24"/>
        </w:rPr>
        <w:t xml:space="preserve"> du fonctionnement de l’institution scolaire et du rôle que jouent les interactions sociales dans le développement des élèves.</w:t>
      </w:r>
      <w:r w:rsidRPr="00CD4D0C">
        <w:rPr>
          <w:rFonts w:cs="Arial"/>
          <w:kern w:val="28"/>
          <w:szCs w:val="24"/>
        </w:rPr>
        <w:t xml:space="preserve"> </w:t>
      </w:r>
      <w:r w:rsidR="007D4096" w:rsidRPr="00CD4D0C">
        <w:rPr>
          <w:rFonts w:cs="Arial"/>
          <w:kern w:val="28"/>
          <w:szCs w:val="24"/>
        </w:rPr>
        <w:t>I</w:t>
      </w:r>
      <w:r w:rsidR="006358CC" w:rsidRPr="00CD4D0C">
        <w:rPr>
          <w:rFonts w:cs="Arial"/>
          <w:kern w:val="28"/>
          <w:szCs w:val="24"/>
        </w:rPr>
        <w:t xml:space="preserve">l indique que, selon les travaux recensés, </w:t>
      </w:r>
      <w:r w:rsidR="006358CC" w:rsidRPr="00CD4D0C">
        <w:rPr>
          <w:rFonts w:cs="Arial"/>
          <w:szCs w:val="24"/>
          <w:lang w:eastAsia="fr-CA"/>
        </w:rPr>
        <w:t>l’enseignement à distance par les enseignants et l’école à la maison avec les parents n’ont pas été à même d’offrir une alternative à cette fonction socialisatrice de l’école</w:t>
      </w:r>
      <w:r>
        <w:rPr>
          <w:rStyle w:val="Appelnotedebasdep"/>
          <w:rFonts w:cs="Arial"/>
          <w:szCs w:val="24"/>
        </w:rPr>
        <w:footnoteReference w:id="239"/>
      </w:r>
      <w:r w:rsidR="006358CC" w:rsidRPr="00CD4D0C">
        <w:rPr>
          <w:rFonts w:cs="Arial"/>
          <w:szCs w:val="24"/>
          <w:lang w:eastAsia="fr-CA"/>
        </w:rPr>
        <w:t>.</w:t>
      </w:r>
      <w:r w:rsidR="00931819" w:rsidRPr="00CD4D0C">
        <w:rPr>
          <w:rFonts w:cs="Arial"/>
          <w:szCs w:val="24"/>
          <w:lang w:eastAsia="fr-CA"/>
        </w:rPr>
        <w:t xml:space="preserve"> </w:t>
      </w:r>
      <w:r w:rsidR="0000360D" w:rsidRPr="00CD4D0C">
        <w:rPr>
          <w:rFonts w:cs="Arial"/>
          <w:szCs w:val="24"/>
          <w:lang w:eastAsia="fr-CA"/>
        </w:rPr>
        <w:t xml:space="preserve"> </w:t>
      </w:r>
    </w:p>
    <w:p w14:paraId="2519A46C" w14:textId="77777777" w:rsidR="00B27A10" w:rsidRPr="00CD4D0C" w:rsidRDefault="00CE138B" w:rsidP="00D0701D">
      <w:pPr>
        <w:numPr>
          <w:ilvl w:val="0"/>
          <w:numId w:val="1"/>
        </w:numPr>
        <w:tabs>
          <w:tab w:val="clear" w:pos="360"/>
        </w:tabs>
        <w:spacing w:before="120" w:after="120"/>
        <w:jc w:val="both"/>
        <w:rPr>
          <w:rFonts w:cs="Arial"/>
          <w:kern w:val="28"/>
        </w:rPr>
      </w:pPr>
      <w:r w:rsidRPr="00CD4D0C">
        <w:rPr>
          <w:rFonts w:cs="Arial"/>
        </w:rPr>
        <w:t>En conclusion, le Rapport du Professeur Tardif ne permet pas de faire la preuve d’une diminution des services éducatifs en termes de quantité.</w:t>
      </w:r>
    </w:p>
    <w:p w14:paraId="63C59BDF" w14:textId="77777777" w:rsidR="007577D4" w:rsidRPr="00CD4D0C" w:rsidRDefault="00CE138B" w:rsidP="00D0701D">
      <w:pPr>
        <w:pStyle w:val="Titre5"/>
        <w:spacing w:before="120" w:after="120"/>
        <w:ind w:left="2835" w:hanging="1134"/>
        <w:rPr>
          <w:rFonts w:cs="Arial"/>
        </w:rPr>
      </w:pPr>
      <w:bookmarkStart w:id="59" w:name="_Toc256000024"/>
      <w:bookmarkStart w:id="60" w:name="_Toc234404602"/>
      <w:r w:rsidRPr="00CD4D0C">
        <w:rPr>
          <w:rFonts w:cs="Arial"/>
        </w:rPr>
        <w:t>Le rapport d’expertise soumis par les Défenderesses</w:t>
      </w:r>
      <w:bookmarkEnd w:id="59"/>
      <w:bookmarkEnd w:id="60"/>
    </w:p>
    <w:p w14:paraId="2EF9B5A5" w14:textId="77777777" w:rsidR="00493AAA"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Les Défenderesses ont soumis un rapport d’expertise du </w:t>
      </w:r>
      <w:r w:rsidR="00492463" w:rsidRPr="00CD4D0C">
        <w:rPr>
          <w:rFonts w:cs="Arial"/>
        </w:rPr>
        <w:t>P</w:t>
      </w:r>
      <w:r w:rsidRPr="00CD4D0C">
        <w:rPr>
          <w:rFonts w:cs="Arial"/>
        </w:rPr>
        <w:t>rofesseur Patrick Charland</w:t>
      </w:r>
      <w:r w:rsidR="00492463" w:rsidRPr="00CD4D0C">
        <w:rPr>
          <w:rFonts w:cs="Arial"/>
        </w:rPr>
        <w:t xml:space="preserve"> (« </w:t>
      </w:r>
      <w:r w:rsidR="00492463" w:rsidRPr="00CD4D0C">
        <w:rPr>
          <w:rFonts w:cs="Arial"/>
          <w:b/>
          <w:bCs/>
        </w:rPr>
        <w:t>Professeur Charland</w:t>
      </w:r>
      <w:r w:rsidR="00492463" w:rsidRPr="00CD4D0C">
        <w:rPr>
          <w:rFonts w:cs="Arial"/>
        </w:rPr>
        <w:t> »)</w:t>
      </w:r>
      <w:r w:rsidRPr="00CD4D0C">
        <w:rPr>
          <w:rFonts w:cs="Arial"/>
        </w:rPr>
        <w:t xml:space="preserve">, expert en éducation avec spécialisation en curriculum, pilotage des systèmes éducatifs et didactiques.  </w:t>
      </w:r>
    </w:p>
    <w:p w14:paraId="3CBA498B" w14:textId="77777777" w:rsidR="00492463"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Le Professeur Charland ne </w:t>
      </w:r>
      <w:r w:rsidR="001B232E" w:rsidRPr="00CD4D0C">
        <w:rPr>
          <w:rFonts w:cs="Arial"/>
        </w:rPr>
        <w:t xml:space="preserve">rejette pas les </w:t>
      </w:r>
      <w:r w:rsidRPr="00CD4D0C">
        <w:rPr>
          <w:rFonts w:cs="Arial"/>
        </w:rPr>
        <w:t>cinq</w:t>
      </w:r>
      <w:r w:rsidR="001B232E" w:rsidRPr="00CD4D0C">
        <w:rPr>
          <w:rFonts w:cs="Arial"/>
        </w:rPr>
        <w:t xml:space="preserve"> formes</w:t>
      </w:r>
      <w:r w:rsidRPr="00CD4D0C">
        <w:rPr>
          <w:rFonts w:cs="Arial"/>
        </w:rPr>
        <w:t xml:space="preserve"> de socialisation proposée</w:t>
      </w:r>
      <w:r w:rsidR="00E7190E">
        <w:rPr>
          <w:rFonts w:cs="Arial"/>
        </w:rPr>
        <w:t>s</w:t>
      </w:r>
      <w:r w:rsidRPr="00CD4D0C">
        <w:rPr>
          <w:rFonts w:cs="Arial"/>
        </w:rPr>
        <w:t xml:space="preserve"> par le Professeur </w:t>
      </w:r>
      <w:r w:rsidR="000419E8" w:rsidRPr="00CD4D0C">
        <w:rPr>
          <w:rFonts w:cs="Arial"/>
        </w:rPr>
        <w:t>T</w:t>
      </w:r>
      <w:r w:rsidRPr="00CD4D0C">
        <w:rPr>
          <w:rFonts w:cs="Arial"/>
        </w:rPr>
        <w:t>ardif</w:t>
      </w:r>
      <w:r w:rsidR="001B232E" w:rsidRPr="00CD4D0C">
        <w:rPr>
          <w:rFonts w:cs="Arial"/>
        </w:rPr>
        <w:t xml:space="preserve">. </w:t>
      </w:r>
      <w:r w:rsidRPr="00CD4D0C">
        <w:rPr>
          <w:rFonts w:cs="Arial"/>
        </w:rPr>
        <w:t xml:space="preserve">Par ailleurs, à la lumière des diverses déclarations sous serment des Écoles, il </w:t>
      </w:r>
      <w:r w:rsidR="00AB6E07" w:rsidRPr="00CD4D0C">
        <w:rPr>
          <w:rFonts w:cs="Arial"/>
        </w:rPr>
        <w:t>est d’avis</w:t>
      </w:r>
      <w:r w:rsidR="002568AF" w:rsidRPr="00CD4D0C">
        <w:rPr>
          <w:rFonts w:cs="Arial"/>
        </w:rPr>
        <w:t xml:space="preserve"> </w:t>
      </w:r>
      <w:r w:rsidR="001B232E" w:rsidRPr="00CD4D0C">
        <w:rPr>
          <w:rFonts w:cs="Arial"/>
        </w:rPr>
        <w:t xml:space="preserve">qu’il y a eu ces </w:t>
      </w:r>
      <w:r w:rsidRPr="00CD4D0C">
        <w:rPr>
          <w:rFonts w:cs="Arial"/>
        </w:rPr>
        <w:t xml:space="preserve">cinq </w:t>
      </w:r>
      <w:r w:rsidR="001B232E" w:rsidRPr="00CD4D0C">
        <w:rPr>
          <w:rFonts w:cs="Arial"/>
        </w:rPr>
        <w:t>formes</w:t>
      </w:r>
      <w:r w:rsidR="000846F3">
        <w:rPr>
          <w:rFonts w:cs="Arial"/>
        </w:rPr>
        <w:t xml:space="preserve"> de socialisation fournies par les Écoles</w:t>
      </w:r>
      <w:r w:rsidR="001B232E" w:rsidRPr="00CD4D0C">
        <w:rPr>
          <w:rFonts w:cs="Arial"/>
        </w:rPr>
        <w:t>.</w:t>
      </w:r>
    </w:p>
    <w:p w14:paraId="51A421BA" w14:textId="77777777" w:rsidR="008F3434" w:rsidRPr="00CD4D0C" w:rsidRDefault="00CE138B" w:rsidP="00D0701D">
      <w:pPr>
        <w:numPr>
          <w:ilvl w:val="0"/>
          <w:numId w:val="1"/>
        </w:numPr>
        <w:tabs>
          <w:tab w:val="clear" w:pos="360"/>
        </w:tabs>
        <w:spacing w:before="120" w:after="120"/>
        <w:jc w:val="both"/>
        <w:rPr>
          <w:rFonts w:cs="Arial"/>
          <w:kern w:val="28"/>
        </w:rPr>
      </w:pPr>
      <w:r w:rsidRPr="00CD4D0C">
        <w:rPr>
          <w:rFonts w:cs="Arial"/>
          <w:kern w:val="28"/>
        </w:rPr>
        <w:t>Notamment, il avait une socialisation institutionnelle, ne serait-ce que par les interactions de l’élève avec son école, par l’envoi de documents, de consignes</w:t>
      </w:r>
      <w:r w:rsidR="001851C6" w:rsidRPr="00CD4D0C">
        <w:rPr>
          <w:rFonts w:cs="Arial"/>
          <w:kern w:val="28"/>
        </w:rPr>
        <w:t xml:space="preserve"> et</w:t>
      </w:r>
      <w:r w:rsidR="0038018E" w:rsidRPr="00CD4D0C">
        <w:rPr>
          <w:rFonts w:cs="Arial"/>
          <w:kern w:val="28"/>
        </w:rPr>
        <w:t xml:space="preserve"> de cours en ligne</w:t>
      </w:r>
      <w:r w:rsidRPr="00CD4D0C">
        <w:rPr>
          <w:rFonts w:cs="Arial"/>
          <w:kern w:val="28"/>
        </w:rPr>
        <w:t xml:space="preserve">. </w:t>
      </w:r>
      <w:r w:rsidR="0038018E" w:rsidRPr="00CD4D0C">
        <w:rPr>
          <w:rFonts w:cs="Arial"/>
          <w:kern w:val="28"/>
        </w:rPr>
        <w:t xml:space="preserve">Pour ce professeur, il </w:t>
      </w:r>
      <w:r w:rsidRPr="00CD4D0C">
        <w:rPr>
          <w:rFonts w:cs="Arial"/>
          <w:kern w:val="28"/>
        </w:rPr>
        <w:t xml:space="preserve">y a certainement eu socialisation à tous les jours. </w:t>
      </w:r>
      <w:r w:rsidR="00492463" w:rsidRPr="00CD4D0C">
        <w:rPr>
          <w:rFonts w:cs="Arial"/>
        </w:rPr>
        <w:t xml:space="preserve">Néanmoins, le Professeur Charland </w:t>
      </w:r>
      <w:r w:rsidR="009A02E1" w:rsidRPr="00CD4D0C">
        <w:rPr>
          <w:rFonts w:cs="Arial"/>
        </w:rPr>
        <w:t xml:space="preserve">précise </w:t>
      </w:r>
      <w:r w:rsidR="000419E8" w:rsidRPr="00CD4D0C">
        <w:rPr>
          <w:rFonts w:cs="Arial"/>
        </w:rPr>
        <w:t xml:space="preserve">qu’il est impossible de </w:t>
      </w:r>
      <w:r w:rsidR="001B232E" w:rsidRPr="00CD4D0C">
        <w:rPr>
          <w:rFonts w:cs="Arial"/>
        </w:rPr>
        <w:t>mesurer</w:t>
      </w:r>
      <w:r w:rsidR="0003117D" w:rsidRPr="00CD4D0C">
        <w:rPr>
          <w:rFonts w:cs="Arial"/>
        </w:rPr>
        <w:t xml:space="preserve"> la socialisation</w:t>
      </w:r>
      <w:r w:rsidRPr="00CD4D0C">
        <w:rPr>
          <w:rFonts w:cs="Arial"/>
        </w:rPr>
        <w:t xml:space="preserve">, </w:t>
      </w:r>
      <w:r w:rsidR="0003117D" w:rsidRPr="00CD4D0C">
        <w:rPr>
          <w:rFonts w:cs="Arial"/>
        </w:rPr>
        <w:t xml:space="preserve">entre autres </w:t>
      </w:r>
      <w:r w:rsidRPr="00CD4D0C">
        <w:rPr>
          <w:rFonts w:cs="Arial"/>
        </w:rPr>
        <w:t xml:space="preserve">pour </w:t>
      </w:r>
      <w:r w:rsidR="001B232E" w:rsidRPr="00CD4D0C">
        <w:rPr>
          <w:rFonts w:cs="Arial"/>
        </w:rPr>
        <w:t>dire dans quelle classe</w:t>
      </w:r>
      <w:r w:rsidR="00862B32" w:rsidRPr="00CD4D0C">
        <w:rPr>
          <w:rFonts w:cs="Arial"/>
        </w:rPr>
        <w:t xml:space="preserve"> quel</w:t>
      </w:r>
      <w:r w:rsidR="001B232E" w:rsidRPr="00CD4D0C">
        <w:rPr>
          <w:rFonts w:cs="Arial"/>
        </w:rPr>
        <w:t xml:space="preserve"> élève a socialisé. </w:t>
      </w:r>
    </w:p>
    <w:p w14:paraId="20AEBA4F" w14:textId="77777777" w:rsidR="00493AAA" w:rsidRPr="00CD4D0C" w:rsidRDefault="00CE138B" w:rsidP="00D0701D">
      <w:pPr>
        <w:numPr>
          <w:ilvl w:val="0"/>
          <w:numId w:val="1"/>
        </w:numPr>
        <w:tabs>
          <w:tab w:val="clear" w:pos="360"/>
        </w:tabs>
        <w:spacing w:before="120" w:after="120"/>
        <w:jc w:val="both"/>
        <w:rPr>
          <w:rFonts w:cs="Arial"/>
          <w:kern w:val="28"/>
        </w:rPr>
      </w:pPr>
      <w:r w:rsidRPr="00CD4D0C">
        <w:rPr>
          <w:rFonts w:cs="Arial"/>
        </w:rPr>
        <w:t>Il ajoute qu’il n’existe pas</w:t>
      </w:r>
      <w:r w:rsidR="00980BF5" w:rsidRPr="00CD4D0C">
        <w:rPr>
          <w:rFonts w:cs="Arial"/>
        </w:rPr>
        <w:t>,</w:t>
      </w:r>
      <w:r w:rsidRPr="00CD4D0C">
        <w:rPr>
          <w:rFonts w:cs="Arial"/>
        </w:rPr>
        <w:t xml:space="preserve"> dans la documentation officielle du ministère de l’Éducation</w:t>
      </w:r>
      <w:r w:rsidR="00980BF5" w:rsidRPr="00CD4D0C">
        <w:rPr>
          <w:rFonts w:cs="Arial"/>
        </w:rPr>
        <w:t>,</w:t>
      </w:r>
      <w:r w:rsidRPr="00CD4D0C">
        <w:rPr>
          <w:rFonts w:cs="Arial"/>
        </w:rPr>
        <w:t xml:space="preserve"> </w:t>
      </w:r>
      <w:r w:rsidR="00FE63A3" w:rsidRPr="00CD4D0C">
        <w:rPr>
          <w:rFonts w:cs="Arial"/>
        </w:rPr>
        <w:t xml:space="preserve">d’informations </w:t>
      </w:r>
      <w:r w:rsidRPr="00CD4D0C">
        <w:rPr>
          <w:rFonts w:cs="Arial"/>
        </w:rPr>
        <w:t xml:space="preserve">octroyant un pourcentage à </w:t>
      </w:r>
      <w:r w:rsidR="00B70D01">
        <w:rPr>
          <w:rFonts w:cs="Arial"/>
        </w:rPr>
        <w:t>l’</w:t>
      </w:r>
      <w:r w:rsidRPr="00CD4D0C">
        <w:rPr>
          <w:rFonts w:cs="Arial"/>
        </w:rPr>
        <w:t>une ou l’autre des trois missions des écoles.</w:t>
      </w:r>
      <w:r w:rsidR="00EA290A" w:rsidRPr="00CD4D0C">
        <w:rPr>
          <w:rFonts w:cs="Arial"/>
          <w:kern w:val="28"/>
        </w:rPr>
        <w:t xml:space="preserve"> </w:t>
      </w:r>
      <w:r w:rsidR="00980BF5" w:rsidRPr="00CD4D0C">
        <w:rPr>
          <w:rFonts w:cs="Arial"/>
          <w:kern w:val="28"/>
        </w:rPr>
        <w:t xml:space="preserve">Il explique </w:t>
      </w:r>
      <w:r w:rsidR="00980BF5" w:rsidRPr="00CD4D0C">
        <w:rPr>
          <w:rFonts w:cs="Arial"/>
        </w:rPr>
        <w:t xml:space="preserve">que </w:t>
      </w:r>
      <w:r w:rsidR="001B232E" w:rsidRPr="00CD4D0C">
        <w:rPr>
          <w:rFonts w:cs="Arial"/>
        </w:rPr>
        <w:t>l’instruction, la socialisation et la qualification constituent des dimensions imbriquées qui s’alimentent mutuellement entre elles</w:t>
      </w:r>
      <w:r w:rsidR="00980BF5" w:rsidRPr="00CD4D0C">
        <w:rPr>
          <w:rFonts w:cs="Arial"/>
        </w:rPr>
        <w:t xml:space="preserve">, rendant donc difficile </w:t>
      </w:r>
      <w:r w:rsidR="001B232E" w:rsidRPr="00CD4D0C">
        <w:rPr>
          <w:rFonts w:cs="Arial"/>
        </w:rPr>
        <w:t>de porter un regard isolé sur une seule de ces composantes</w:t>
      </w:r>
      <w:r>
        <w:rPr>
          <w:rStyle w:val="Appelnotedebasdep"/>
          <w:rFonts w:cs="Arial"/>
        </w:rPr>
        <w:footnoteReference w:id="240"/>
      </w:r>
      <w:r w:rsidR="0041394A" w:rsidRPr="00CD4D0C">
        <w:rPr>
          <w:rFonts w:cs="Arial"/>
        </w:rPr>
        <w:t xml:space="preserve">. Il </w:t>
      </w:r>
      <w:r w:rsidR="00980BF5" w:rsidRPr="00CD4D0C">
        <w:rPr>
          <w:rFonts w:cs="Arial"/>
        </w:rPr>
        <w:t xml:space="preserve">précise </w:t>
      </w:r>
      <w:r w:rsidR="0041394A" w:rsidRPr="00CD4D0C">
        <w:rPr>
          <w:rFonts w:cs="Arial"/>
        </w:rPr>
        <w:t xml:space="preserve">que </w:t>
      </w:r>
      <w:r w:rsidR="001B232E" w:rsidRPr="00CD4D0C">
        <w:rPr>
          <w:rFonts w:cs="Arial"/>
        </w:rPr>
        <w:t>socialiser des enfants ne se fait pas en absolu en plaçant simplement des enfants dans un même lieu</w:t>
      </w:r>
      <w:r>
        <w:rPr>
          <w:rStyle w:val="Appelnotedebasdep"/>
          <w:rFonts w:cs="Arial"/>
        </w:rPr>
        <w:footnoteReference w:id="241"/>
      </w:r>
      <w:r w:rsidR="0041394A" w:rsidRPr="00CD4D0C">
        <w:rPr>
          <w:rFonts w:cs="Arial"/>
        </w:rPr>
        <w:t>.</w:t>
      </w:r>
    </w:p>
    <w:p w14:paraId="6A2E2517" w14:textId="77777777" w:rsidR="00FC6FE7"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Il ajoute que </w:t>
      </w:r>
      <w:r w:rsidR="001B232E" w:rsidRPr="00CD4D0C">
        <w:rPr>
          <w:rFonts w:cs="Arial"/>
        </w:rPr>
        <w:t>la socialisation ne s’actualise pas en vertu du calendrier scolaire</w:t>
      </w:r>
      <w:r w:rsidR="00D31A98" w:rsidRPr="00CD4D0C">
        <w:rPr>
          <w:rFonts w:cs="Arial"/>
        </w:rPr>
        <w:t>.</w:t>
      </w:r>
      <w:r w:rsidR="001B232E" w:rsidRPr="00CD4D0C">
        <w:rPr>
          <w:rFonts w:cs="Arial"/>
        </w:rPr>
        <w:t xml:space="preserve"> </w:t>
      </w:r>
      <w:r w:rsidR="00D31A98" w:rsidRPr="00CD4D0C">
        <w:rPr>
          <w:rFonts w:cs="Arial"/>
        </w:rPr>
        <w:t>E</w:t>
      </w:r>
      <w:r w:rsidR="001B232E" w:rsidRPr="00CD4D0C">
        <w:rPr>
          <w:rFonts w:cs="Arial"/>
        </w:rPr>
        <w:t>n d’autres termes, aux deux tiers de l’année, on ne peut pas s’attendre à ce que l’élève ait été instruit, socialisé et qualifié aux deux tiers</w:t>
      </w:r>
      <w:r>
        <w:rPr>
          <w:rStyle w:val="Appelnotedebasdep"/>
          <w:rFonts w:cs="Arial"/>
        </w:rPr>
        <w:footnoteReference w:id="242"/>
      </w:r>
      <w:r w:rsidRPr="00CD4D0C">
        <w:rPr>
          <w:rFonts w:cs="Arial"/>
        </w:rPr>
        <w:t xml:space="preserve">. </w:t>
      </w:r>
    </w:p>
    <w:p w14:paraId="0751CCA2" w14:textId="77777777" w:rsidR="00493AAA" w:rsidRPr="00CD4D0C" w:rsidRDefault="00CE138B" w:rsidP="00D0701D">
      <w:pPr>
        <w:numPr>
          <w:ilvl w:val="0"/>
          <w:numId w:val="1"/>
        </w:numPr>
        <w:tabs>
          <w:tab w:val="clear" w:pos="360"/>
        </w:tabs>
        <w:spacing w:before="120" w:after="120"/>
        <w:jc w:val="both"/>
        <w:rPr>
          <w:rFonts w:cs="Arial"/>
          <w:kern w:val="28"/>
        </w:rPr>
      </w:pPr>
      <w:r w:rsidRPr="00CD4D0C">
        <w:rPr>
          <w:rFonts w:cs="Arial"/>
        </w:rPr>
        <w:t>Enfin, c</w:t>
      </w:r>
      <w:r w:rsidR="002C1920" w:rsidRPr="00CD4D0C">
        <w:rPr>
          <w:rFonts w:cs="Arial"/>
        </w:rPr>
        <w:t xml:space="preserve">et </w:t>
      </w:r>
      <w:r w:rsidR="001B232E" w:rsidRPr="00CD4D0C">
        <w:rPr>
          <w:rFonts w:cs="Arial"/>
        </w:rPr>
        <w:t xml:space="preserve">expert </w:t>
      </w:r>
      <w:r w:rsidR="002C1920" w:rsidRPr="00CD4D0C">
        <w:rPr>
          <w:rFonts w:cs="Arial"/>
        </w:rPr>
        <w:t xml:space="preserve">est d’avis </w:t>
      </w:r>
      <w:r w:rsidR="001B232E" w:rsidRPr="00CD4D0C">
        <w:rPr>
          <w:rFonts w:cs="Arial"/>
        </w:rPr>
        <w:t xml:space="preserve">que les mesures mises en place par les </w:t>
      </w:r>
      <w:r w:rsidR="00DF7FF1" w:rsidRPr="00CD4D0C">
        <w:rPr>
          <w:rFonts w:cs="Arial"/>
        </w:rPr>
        <w:t>É</w:t>
      </w:r>
      <w:r w:rsidR="001B232E" w:rsidRPr="00CD4D0C">
        <w:rPr>
          <w:rFonts w:cs="Arial"/>
        </w:rPr>
        <w:t xml:space="preserve">coles </w:t>
      </w:r>
      <w:r w:rsidR="00DF7FF1" w:rsidRPr="00CD4D0C">
        <w:rPr>
          <w:rFonts w:cs="Arial"/>
        </w:rPr>
        <w:t xml:space="preserve">leur </w:t>
      </w:r>
      <w:r w:rsidR="001B232E" w:rsidRPr="00CD4D0C">
        <w:rPr>
          <w:rFonts w:cs="Arial"/>
        </w:rPr>
        <w:t xml:space="preserve">ont permis de remplir leur mission et leurs objectifs. </w:t>
      </w:r>
      <w:r w:rsidR="008A303E" w:rsidRPr="00CD4D0C">
        <w:rPr>
          <w:rFonts w:cs="Arial"/>
        </w:rPr>
        <w:t xml:space="preserve">Elles </w:t>
      </w:r>
      <w:r w:rsidR="001B232E" w:rsidRPr="00CD4D0C">
        <w:rPr>
          <w:rFonts w:cs="Arial"/>
        </w:rPr>
        <w:t xml:space="preserve">ont accompli leur mission pédagogique, notamment grâce à des solutions technologiques telles que les environnements d'apprentissage numériques ou les plateformes de communication en ligne. </w:t>
      </w:r>
      <w:r w:rsidR="008A303E" w:rsidRPr="00CD4D0C">
        <w:rPr>
          <w:rFonts w:cs="Arial"/>
        </w:rPr>
        <w:t xml:space="preserve">Elles </w:t>
      </w:r>
      <w:r w:rsidR="001B232E" w:rsidRPr="00CD4D0C">
        <w:rPr>
          <w:rFonts w:cs="Arial"/>
        </w:rPr>
        <w:t>ont accompli leur mission de socialisation par des moyens créatifs et variés</w:t>
      </w:r>
      <w:r w:rsidRPr="00CD4D0C">
        <w:rPr>
          <w:rFonts w:cs="Arial"/>
        </w:rPr>
        <w:t xml:space="preserve">. Diverses initiatives ont permis </w:t>
      </w:r>
      <w:r w:rsidR="00F567ED" w:rsidRPr="00CD4D0C">
        <w:rPr>
          <w:rFonts w:cs="Arial"/>
        </w:rPr>
        <w:t xml:space="preserve">le soutien des acteurs (élèves, enseignants, personnels, parents) et, ainsi, de remplir leur mission de socialisation. </w:t>
      </w:r>
      <w:r w:rsidR="00510AF0" w:rsidRPr="00CD4D0C">
        <w:rPr>
          <w:rFonts w:cs="Arial"/>
        </w:rPr>
        <w:t>L</w:t>
      </w:r>
      <w:r w:rsidR="00D97DB3" w:rsidRPr="00CD4D0C">
        <w:rPr>
          <w:rFonts w:cs="Arial"/>
        </w:rPr>
        <w:t xml:space="preserve">a mission de qualification a également été atteinte, comme l'ont démontré les élèves qui passent aux niveaux scolaires suivants.  </w:t>
      </w:r>
      <w:r w:rsidR="00DE6ECD" w:rsidRPr="00CD4D0C">
        <w:rPr>
          <w:rFonts w:cs="Arial"/>
        </w:rPr>
        <w:t xml:space="preserve">Par conséquent, </w:t>
      </w:r>
      <w:r w:rsidR="002437C4" w:rsidRPr="00CD4D0C">
        <w:rPr>
          <w:rFonts w:cs="Arial"/>
        </w:rPr>
        <w:t>l’expert conclut que</w:t>
      </w:r>
      <w:r w:rsidR="001B232E" w:rsidRPr="00CD4D0C">
        <w:rPr>
          <w:rFonts w:cs="Arial"/>
          <w:szCs w:val="24"/>
        </w:rPr>
        <w:t>:</w:t>
      </w:r>
      <w:r w:rsidR="002437C4" w:rsidRPr="00CD4D0C">
        <w:rPr>
          <w:rFonts w:cs="Arial"/>
          <w:szCs w:val="24"/>
        </w:rPr>
        <w:t xml:space="preserve"> </w:t>
      </w:r>
      <w:r w:rsidR="001B232E" w:rsidRPr="00CD4D0C">
        <w:rPr>
          <w:rFonts w:cs="Arial"/>
          <w:szCs w:val="24"/>
        </w:rPr>
        <w:t>« d’un point de vue académique et éducatif, les établissements privés apparaissent avoir répondu, et bien davantage, à leurs missions et obligations découlant de l’encadrement de l’instruction au Québec</w:t>
      </w:r>
      <w:r w:rsidR="002437C4" w:rsidRPr="00CD4D0C">
        <w:rPr>
          <w:rFonts w:cs="Arial"/>
          <w:szCs w:val="24"/>
        </w:rPr>
        <w:t xml:space="preserve"> </w:t>
      </w:r>
      <w:r w:rsidR="001B232E" w:rsidRPr="00CD4D0C">
        <w:rPr>
          <w:rFonts w:cs="Arial"/>
          <w:szCs w:val="24"/>
        </w:rPr>
        <w:t>»</w:t>
      </w:r>
      <w:r>
        <w:rPr>
          <w:rStyle w:val="Appelnotedebasdep"/>
          <w:rFonts w:cs="Arial"/>
          <w:szCs w:val="24"/>
        </w:rPr>
        <w:footnoteReference w:id="243"/>
      </w:r>
      <w:r w:rsidR="002437C4" w:rsidRPr="00CD4D0C">
        <w:rPr>
          <w:rFonts w:cs="Arial"/>
          <w:szCs w:val="24"/>
        </w:rPr>
        <w:t>.</w:t>
      </w:r>
    </w:p>
    <w:p w14:paraId="68241E31" w14:textId="77777777" w:rsidR="003F2528" w:rsidRPr="00CD4D0C" w:rsidRDefault="00CE138B" w:rsidP="00D0701D">
      <w:pPr>
        <w:pStyle w:val="Titre5"/>
        <w:spacing w:before="120" w:after="120"/>
        <w:ind w:left="2835" w:hanging="1134"/>
        <w:rPr>
          <w:rFonts w:cs="Arial"/>
        </w:rPr>
      </w:pPr>
      <w:bookmarkStart w:id="61" w:name="_Toc256000025"/>
      <w:bookmarkStart w:id="62" w:name="_Toc234404603"/>
      <w:r w:rsidRPr="00CD4D0C">
        <w:rPr>
          <w:rFonts w:cs="Arial"/>
        </w:rPr>
        <w:t>Le</w:t>
      </w:r>
      <w:r w:rsidR="000A662F" w:rsidRPr="00CD4D0C">
        <w:rPr>
          <w:rFonts w:cs="Arial"/>
        </w:rPr>
        <w:t xml:space="preserve"> témoignage des parents</w:t>
      </w:r>
      <w:bookmarkEnd w:id="61"/>
      <w:bookmarkEnd w:id="62"/>
    </w:p>
    <w:p w14:paraId="4CA7389C" w14:textId="77777777" w:rsidR="007A64D3" w:rsidRPr="00CD4D0C" w:rsidRDefault="00CE138B" w:rsidP="00D0701D">
      <w:pPr>
        <w:numPr>
          <w:ilvl w:val="0"/>
          <w:numId w:val="1"/>
        </w:numPr>
        <w:tabs>
          <w:tab w:val="clear" w:pos="360"/>
        </w:tabs>
        <w:spacing w:before="120" w:after="120"/>
        <w:jc w:val="both"/>
        <w:rPr>
          <w:rFonts w:cs="Arial"/>
          <w:kern w:val="28"/>
          <w:szCs w:val="24"/>
        </w:rPr>
      </w:pPr>
      <w:r>
        <w:rPr>
          <w:rFonts w:cs="Arial"/>
          <w:szCs w:val="24"/>
        </w:rPr>
        <w:t xml:space="preserve">Le </w:t>
      </w:r>
      <w:r w:rsidR="00B25B0E" w:rsidRPr="00CD4D0C">
        <w:rPr>
          <w:rFonts w:cs="Arial"/>
          <w:szCs w:val="24"/>
        </w:rPr>
        <w:t xml:space="preserve">préjudice </w:t>
      </w:r>
      <w:r w:rsidRPr="00CD4D0C">
        <w:rPr>
          <w:rFonts w:cs="Arial"/>
          <w:szCs w:val="24"/>
        </w:rPr>
        <w:t>corporel causé par l</w:t>
      </w:r>
      <w:r>
        <w:rPr>
          <w:rFonts w:cs="Arial"/>
          <w:szCs w:val="24"/>
        </w:rPr>
        <w:t xml:space="preserve">’absence </w:t>
      </w:r>
      <w:r w:rsidRPr="00CD4D0C">
        <w:rPr>
          <w:rFonts w:cs="Arial"/>
          <w:szCs w:val="24"/>
        </w:rPr>
        <w:t>présumé</w:t>
      </w:r>
      <w:r>
        <w:rPr>
          <w:rFonts w:cs="Arial"/>
          <w:szCs w:val="24"/>
        </w:rPr>
        <w:t>e</w:t>
      </w:r>
      <w:r w:rsidRPr="00CD4D0C">
        <w:rPr>
          <w:rFonts w:cs="Arial"/>
          <w:szCs w:val="24"/>
        </w:rPr>
        <w:t xml:space="preserve"> de socialisation nécessite une preuve </w:t>
      </w:r>
      <w:r>
        <w:rPr>
          <w:rFonts w:cs="Arial"/>
          <w:szCs w:val="24"/>
        </w:rPr>
        <w:t>du</w:t>
      </w:r>
      <w:r w:rsidRPr="00CD4D0C">
        <w:rPr>
          <w:rFonts w:cs="Arial"/>
          <w:szCs w:val="24"/>
        </w:rPr>
        <w:t xml:space="preserve"> </w:t>
      </w:r>
      <w:r w:rsidR="004C2365" w:rsidRPr="009252E4">
        <w:rPr>
          <w:rFonts w:cs="Arial"/>
          <w:szCs w:val="24"/>
        </w:rPr>
        <w:t xml:space="preserve">préjudice </w:t>
      </w:r>
      <w:r w:rsidRPr="009252E4">
        <w:rPr>
          <w:rFonts w:cs="Arial"/>
          <w:szCs w:val="24"/>
        </w:rPr>
        <w:t xml:space="preserve">subi par la </w:t>
      </w:r>
      <w:r w:rsidRPr="009252E4">
        <w:rPr>
          <w:rFonts w:cs="Arial"/>
          <w:i/>
          <w:iCs/>
          <w:szCs w:val="24"/>
        </w:rPr>
        <w:t>victime</w:t>
      </w:r>
      <w:r w:rsidRPr="009252E4">
        <w:rPr>
          <w:rFonts w:cs="Arial"/>
          <w:szCs w:val="24"/>
        </w:rPr>
        <w:t>.</w:t>
      </w:r>
      <w:r w:rsidRPr="00CD4D0C">
        <w:rPr>
          <w:rFonts w:cs="Arial"/>
          <w:szCs w:val="24"/>
        </w:rPr>
        <w:t xml:space="preserve"> </w:t>
      </w:r>
      <w:r w:rsidR="00FB7CDB" w:rsidRPr="00CD4D0C">
        <w:rPr>
          <w:rFonts w:cs="Arial"/>
          <w:szCs w:val="24"/>
        </w:rPr>
        <w:t xml:space="preserve">Or, il </w:t>
      </w:r>
      <w:r w:rsidRPr="00CD4D0C">
        <w:rPr>
          <w:rFonts w:cs="Arial"/>
          <w:szCs w:val="24"/>
        </w:rPr>
        <w:t xml:space="preserve">n'y </w:t>
      </w:r>
      <w:r w:rsidR="00FB7CDB" w:rsidRPr="00CD4D0C">
        <w:rPr>
          <w:rFonts w:cs="Arial"/>
          <w:szCs w:val="24"/>
        </w:rPr>
        <w:t>a pas de telle preuve</w:t>
      </w:r>
      <w:r w:rsidRPr="00CD4D0C">
        <w:rPr>
          <w:rFonts w:cs="Arial"/>
          <w:szCs w:val="24"/>
        </w:rPr>
        <w:t>.</w:t>
      </w:r>
    </w:p>
    <w:p w14:paraId="46338759" w14:textId="77777777" w:rsidR="003D70EC"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szCs w:val="24"/>
        </w:rPr>
        <w:t>Au contraire, la preuve administrée par les Écoles démontre que la dispense d’enseignement à distance pendant la période pandémique n’aura pas négativement impacté le cheminement scolaire des élèves qui fréquentaient les Écoles.</w:t>
      </w:r>
    </w:p>
    <w:p w14:paraId="41DC3088" w14:textId="77777777" w:rsidR="000D27B6" w:rsidRPr="00CD4D0C" w:rsidRDefault="00CE138B" w:rsidP="00D0701D">
      <w:pPr>
        <w:numPr>
          <w:ilvl w:val="0"/>
          <w:numId w:val="1"/>
        </w:numPr>
        <w:tabs>
          <w:tab w:val="clear" w:pos="360"/>
        </w:tabs>
        <w:spacing w:before="120" w:after="120"/>
        <w:jc w:val="both"/>
        <w:rPr>
          <w:rFonts w:cs="Arial"/>
          <w:kern w:val="28"/>
          <w:szCs w:val="24"/>
        </w:rPr>
      </w:pPr>
      <w:r w:rsidRPr="00CD4D0C">
        <w:rPr>
          <w:rFonts w:cs="Arial"/>
          <w:kern w:val="28"/>
          <w:szCs w:val="24"/>
        </w:rPr>
        <w:t>Le témoignage de plusieurs parents n’a pas davantage permis de démontrer un préjudice vécu par les élèves, les bénéficiaires des services éducatifs.</w:t>
      </w:r>
    </w:p>
    <w:p w14:paraId="373EAB05" w14:textId="77777777" w:rsidR="000238B8" w:rsidRPr="00CD4D0C" w:rsidRDefault="00CE138B" w:rsidP="00D0701D">
      <w:pPr>
        <w:numPr>
          <w:ilvl w:val="0"/>
          <w:numId w:val="1"/>
        </w:numPr>
        <w:tabs>
          <w:tab w:val="clear" w:pos="360"/>
        </w:tabs>
        <w:spacing w:before="120" w:after="120"/>
        <w:jc w:val="both"/>
        <w:rPr>
          <w:rFonts w:cs="Arial"/>
          <w:szCs w:val="24"/>
        </w:rPr>
      </w:pPr>
      <w:r w:rsidRPr="00CD4D0C">
        <w:rPr>
          <w:rFonts w:cs="Arial"/>
          <w:szCs w:val="24"/>
        </w:rPr>
        <w:t>L</w:t>
      </w:r>
      <w:r w:rsidR="007A64D3" w:rsidRPr="00CD4D0C">
        <w:rPr>
          <w:rFonts w:cs="Arial"/>
          <w:szCs w:val="24"/>
        </w:rPr>
        <w:t xml:space="preserve">es </w:t>
      </w:r>
      <w:r w:rsidRPr="00CD4D0C">
        <w:rPr>
          <w:rFonts w:cs="Arial"/>
          <w:szCs w:val="24"/>
        </w:rPr>
        <w:t>m</w:t>
      </w:r>
      <w:r w:rsidR="007A64D3" w:rsidRPr="00CD4D0C">
        <w:rPr>
          <w:rFonts w:cs="Arial"/>
          <w:szCs w:val="24"/>
        </w:rPr>
        <w:t xml:space="preserve">embres </w:t>
      </w:r>
      <w:r w:rsidRPr="00CD4D0C">
        <w:rPr>
          <w:rFonts w:cs="Arial"/>
          <w:szCs w:val="24"/>
        </w:rPr>
        <w:t>du groupe</w:t>
      </w:r>
      <w:r w:rsidR="00FC2579" w:rsidRPr="00CD4D0C">
        <w:rPr>
          <w:rFonts w:cs="Arial"/>
          <w:szCs w:val="24"/>
        </w:rPr>
        <w:t xml:space="preserve">, convoqués à témoigner </w:t>
      </w:r>
      <w:r w:rsidR="007A64D3" w:rsidRPr="00CD4D0C">
        <w:rPr>
          <w:rFonts w:cs="Arial"/>
          <w:szCs w:val="24"/>
        </w:rPr>
        <w:t>au procès</w:t>
      </w:r>
      <w:r w:rsidR="00FC2579" w:rsidRPr="00CD4D0C">
        <w:rPr>
          <w:rFonts w:cs="Arial"/>
          <w:szCs w:val="24"/>
        </w:rPr>
        <w:t xml:space="preserve">, invoquent </w:t>
      </w:r>
      <w:r w:rsidR="007A64D3" w:rsidRPr="00CD4D0C">
        <w:rPr>
          <w:rFonts w:cs="Arial"/>
          <w:szCs w:val="24"/>
        </w:rPr>
        <w:t xml:space="preserve">principalement des éléments qui les ont </w:t>
      </w:r>
      <w:r w:rsidR="007A64D3" w:rsidRPr="00CD4D0C">
        <w:rPr>
          <w:rFonts w:cs="Arial"/>
          <w:i/>
          <w:iCs/>
          <w:szCs w:val="24"/>
        </w:rPr>
        <w:t>personnellement</w:t>
      </w:r>
      <w:r w:rsidR="007A64D3" w:rsidRPr="00CD4D0C">
        <w:rPr>
          <w:rFonts w:cs="Arial"/>
          <w:szCs w:val="24"/>
        </w:rPr>
        <w:t xml:space="preserve"> affectés lors de la fermeture des écoles, </w:t>
      </w:r>
      <w:r w:rsidR="009405A2">
        <w:rPr>
          <w:rFonts w:cs="Arial"/>
          <w:szCs w:val="24"/>
        </w:rPr>
        <w:t xml:space="preserve">dont </w:t>
      </w:r>
      <w:r w:rsidR="007A64D3" w:rsidRPr="00CD4D0C">
        <w:rPr>
          <w:rFonts w:cs="Arial"/>
          <w:szCs w:val="24"/>
        </w:rPr>
        <w:t>une</w:t>
      </w:r>
      <w:r w:rsidR="007A64D3" w:rsidRPr="00CD4D0C">
        <w:rPr>
          <w:rFonts w:cs="Arial"/>
          <w:spacing w:val="-5"/>
          <w:szCs w:val="24"/>
        </w:rPr>
        <w:t xml:space="preserve"> </w:t>
      </w:r>
      <w:r w:rsidR="007A64D3" w:rsidRPr="00CD4D0C">
        <w:rPr>
          <w:rFonts w:cs="Arial"/>
          <w:szCs w:val="24"/>
        </w:rPr>
        <w:t>ambiance</w:t>
      </w:r>
      <w:r w:rsidR="007A64D3" w:rsidRPr="00CD4D0C">
        <w:rPr>
          <w:rFonts w:cs="Arial"/>
          <w:spacing w:val="-7"/>
          <w:szCs w:val="24"/>
        </w:rPr>
        <w:t xml:space="preserve"> </w:t>
      </w:r>
      <w:r w:rsidR="007A64D3" w:rsidRPr="00CD4D0C">
        <w:rPr>
          <w:rFonts w:cs="Arial"/>
          <w:szCs w:val="24"/>
        </w:rPr>
        <w:t>familiale</w:t>
      </w:r>
      <w:r w:rsidR="007A64D3" w:rsidRPr="00CD4D0C">
        <w:rPr>
          <w:rFonts w:cs="Arial"/>
          <w:spacing w:val="-5"/>
          <w:szCs w:val="24"/>
        </w:rPr>
        <w:t xml:space="preserve"> </w:t>
      </w:r>
      <w:r w:rsidR="007A64D3" w:rsidRPr="00CD4D0C">
        <w:rPr>
          <w:rFonts w:cs="Arial"/>
          <w:szCs w:val="24"/>
        </w:rPr>
        <w:t>plus</w:t>
      </w:r>
      <w:r w:rsidR="007A64D3" w:rsidRPr="00CD4D0C">
        <w:rPr>
          <w:rFonts w:cs="Arial"/>
          <w:spacing w:val="-3"/>
          <w:szCs w:val="24"/>
        </w:rPr>
        <w:t xml:space="preserve"> </w:t>
      </w:r>
      <w:r w:rsidR="007A64D3" w:rsidRPr="00CD4D0C">
        <w:rPr>
          <w:rFonts w:cs="Arial"/>
          <w:spacing w:val="-2"/>
          <w:szCs w:val="24"/>
        </w:rPr>
        <w:t>tendue</w:t>
      </w:r>
      <w:r w:rsidR="00C06857" w:rsidRPr="00CD4D0C">
        <w:rPr>
          <w:rFonts w:cs="Arial"/>
          <w:spacing w:val="-2"/>
          <w:szCs w:val="24"/>
        </w:rPr>
        <w:t xml:space="preserve">, une détérioration de la relation entre les parents au cours de la période pandémique et </w:t>
      </w:r>
      <w:r w:rsidR="007A64D3" w:rsidRPr="00CD4D0C">
        <w:rPr>
          <w:rFonts w:cs="Arial"/>
          <w:szCs w:val="24"/>
        </w:rPr>
        <w:t>une</w:t>
      </w:r>
      <w:r w:rsidR="007A64D3" w:rsidRPr="00CD4D0C">
        <w:rPr>
          <w:rFonts w:cs="Arial"/>
          <w:spacing w:val="-6"/>
          <w:szCs w:val="24"/>
        </w:rPr>
        <w:t xml:space="preserve"> </w:t>
      </w:r>
      <w:r w:rsidR="007A64D3" w:rsidRPr="00CD4D0C">
        <w:rPr>
          <w:rFonts w:cs="Arial"/>
          <w:szCs w:val="24"/>
        </w:rPr>
        <w:t>implication</w:t>
      </w:r>
      <w:r w:rsidR="007A64D3" w:rsidRPr="00CD4D0C">
        <w:rPr>
          <w:rFonts w:cs="Arial"/>
          <w:spacing w:val="-3"/>
          <w:szCs w:val="24"/>
        </w:rPr>
        <w:t xml:space="preserve"> </w:t>
      </w:r>
      <w:r w:rsidR="007A64D3" w:rsidRPr="00CD4D0C">
        <w:rPr>
          <w:rFonts w:cs="Arial"/>
          <w:szCs w:val="24"/>
        </w:rPr>
        <w:t>accrue</w:t>
      </w:r>
      <w:r w:rsidR="007A64D3" w:rsidRPr="00CD4D0C">
        <w:rPr>
          <w:rFonts w:cs="Arial"/>
          <w:spacing w:val="-3"/>
          <w:szCs w:val="24"/>
        </w:rPr>
        <w:t xml:space="preserve"> </w:t>
      </w:r>
      <w:r w:rsidR="007A64D3" w:rsidRPr="00CD4D0C">
        <w:rPr>
          <w:rFonts w:cs="Arial"/>
          <w:szCs w:val="24"/>
        </w:rPr>
        <w:t>dans</w:t>
      </w:r>
      <w:r w:rsidR="007A64D3" w:rsidRPr="00CD4D0C">
        <w:rPr>
          <w:rFonts w:cs="Arial"/>
          <w:spacing w:val="-3"/>
          <w:szCs w:val="24"/>
        </w:rPr>
        <w:t xml:space="preserve"> </w:t>
      </w:r>
      <w:r w:rsidR="007A64D3" w:rsidRPr="00CD4D0C">
        <w:rPr>
          <w:rFonts w:cs="Arial"/>
          <w:szCs w:val="24"/>
        </w:rPr>
        <w:t>les</w:t>
      </w:r>
      <w:r w:rsidR="007A64D3" w:rsidRPr="00CD4D0C">
        <w:rPr>
          <w:rFonts w:cs="Arial"/>
          <w:spacing w:val="-2"/>
          <w:szCs w:val="24"/>
        </w:rPr>
        <w:t xml:space="preserve"> </w:t>
      </w:r>
      <w:r w:rsidR="007A64D3" w:rsidRPr="00CD4D0C">
        <w:rPr>
          <w:rFonts w:cs="Arial"/>
          <w:szCs w:val="24"/>
        </w:rPr>
        <w:t>études</w:t>
      </w:r>
      <w:r w:rsidR="007A64D3" w:rsidRPr="00CD4D0C">
        <w:rPr>
          <w:rFonts w:cs="Arial"/>
          <w:spacing w:val="-3"/>
          <w:szCs w:val="24"/>
        </w:rPr>
        <w:t xml:space="preserve"> </w:t>
      </w:r>
      <w:r w:rsidR="007A64D3" w:rsidRPr="00CD4D0C">
        <w:rPr>
          <w:rFonts w:cs="Arial"/>
          <w:szCs w:val="24"/>
        </w:rPr>
        <w:t>de</w:t>
      </w:r>
      <w:r w:rsidR="007A64D3" w:rsidRPr="00CD4D0C">
        <w:rPr>
          <w:rFonts w:cs="Arial"/>
          <w:spacing w:val="-5"/>
          <w:szCs w:val="24"/>
        </w:rPr>
        <w:t xml:space="preserve"> </w:t>
      </w:r>
      <w:r w:rsidR="007A64D3" w:rsidRPr="00CD4D0C">
        <w:rPr>
          <w:rFonts w:cs="Arial"/>
          <w:szCs w:val="24"/>
        </w:rPr>
        <w:t>leurs</w:t>
      </w:r>
      <w:r w:rsidR="007A64D3" w:rsidRPr="00CD4D0C">
        <w:rPr>
          <w:rFonts w:cs="Arial"/>
          <w:spacing w:val="-5"/>
          <w:szCs w:val="24"/>
        </w:rPr>
        <w:t xml:space="preserve"> </w:t>
      </w:r>
      <w:r w:rsidR="007A64D3" w:rsidRPr="00CD4D0C">
        <w:rPr>
          <w:rFonts w:cs="Arial"/>
          <w:spacing w:val="-2"/>
          <w:szCs w:val="24"/>
        </w:rPr>
        <w:t>enfants.</w:t>
      </w:r>
      <w:r w:rsidR="00F1347A" w:rsidRPr="00CD4D0C">
        <w:rPr>
          <w:rFonts w:cs="Arial"/>
          <w:spacing w:val="-2"/>
          <w:szCs w:val="24"/>
        </w:rPr>
        <w:t xml:space="preserve"> </w:t>
      </w:r>
      <w:r w:rsidR="00F1347A" w:rsidRPr="00CD4D0C">
        <w:rPr>
          <w:rFonts w:cs="Arial"/>
          <w:szCs w:val="24"/>
        </w:rPr>
        <w:t>C</w:t>
      </w:r>
      <w:r w:rsidR="00252705" w:rsidRPr="00CD4D0C">
        <w:rPr>
          <w:rFonts w:cs="Arial"/>
          <w:szCs w:val="24"/>
        </w:rPr>
        <w:t xml:space="preserve">es </w:t>
      </w:r>
      <w:r w:rsidR="007A64D3" w:rsidRPr="00CD4D0C">
        <w:rPr>
          <w:rFonts w:cs="Arial"/>
          <w:szCs w:val="24"/>
        </w:rPr>
        <w:t>éléments sont imputables à la pandémie elle-même, et non pas à la fermeture physique des Écoles</w:t>
      </w:r>
      <w:r w:rsidR="008A665A" w:rsidRPr="00CD4D0C">
        <w:rPr>
          <w:rFonts w:cs="Arial"/>
          <w:szCs w:val="24"/>
        </w:rPr>
        <w:t xml:space="preserve">. Mais </w:t>
      </w:r>
      <w:r w:rsidR="0068082C" w:rsidRPr="00CD4D0C">
        <w:rPr>
          <w:rFonts w:cs="Arial"/>
          <w:szCs w:val="24"/>
        </w:rPr>
        <w:t xml:space="preserve">plus encore, ils </w:t>
      </w:r>
      <w:r w:rsidR="007A64D3" w:rsidRPr="00CD4D0C">
        <w:rPr>
          <w:rFonts w:cs="Arial"/>
          <w:szCs w:val="24"/>
        </w:rPr>
        <w:t>r</w:t>
      </w:r>
      <w:r w:rsidR="003D70EC" w:rsidRPr="00CD4D0C">
        <w:rPr>
          <w:rFonts w:cs="Arial"/>
          <w:szCs w:val="24"/>
        </w:rPr>
        <w:t xml:space="preserve">évèlent </w:t>
      </w:r>
      <w:r w:rsidR="007A64D3" w:rsidRPr="00CD4D0C">
        <w:rPr>
          <w:rFonts w:cs="Arial"/>
          <w:szCs w:val="24"/>
        </w:rPr>
        <w:t xml:space="preserve">un préjudice qu’auraient subi les parents </w:t>
      </w:r>
      <w:r w:rsidR="007A64D3" w:rsidRPr="00CD4D0C">
        <w:rPr>
          <w:rFonts w:cs="Arial"/>
          <w:spacing w:val="-2"/>
          <w:szCs w:val="24"/>
        </w:rPr>
        <w:t>eux-mêmes</w:t>
      </w:r>
      <w:r w:rsidR="007A559A" w:rsidRPr="00CD4D0C">
        <w:rPr>
          <w:rFonts w:cs="Arial"/>
          <w:spacing w:val="-2"/>
          <w:szCs w:val="24"/>
        </w:rPr>
        <w:t xml:space="preserve"> et non les </w:t>
      </w:r>
      <w:r w:rsidR="009405A2">
        <w:rPr>
          <w:rFonts w:cs="Arial"/>
          <w:spacing w:val="-2"/>
          <w:szCs w:val="24"/>
        </w:rPr>
        <w:t>élèves</w:t>
      </w:r>
      <w:r w:rsidR="007A64D3" w:rsidRPr="00CD4D0C">
        <w:rPr>
          <w:rFonts w:cs="Arial"/>
          <w:spacing w:val="-2"/>
          <w:szCs w:val="24"/>
        </w:rPr>
        <w:t>.</w:t>
      </w:r>
      <w:r w:rsidR="007A64D3" w:rsidRPr="00CD4D0C">
        <w:rPr>
          <w:rFonts w:cs="Arial"/>
          <w:szCs w:val="24"/>
        </w:rPr>
        <w:t xml:space="preserve"> </w:t>
      </w:r>
      <w:r w:rsidR="006D6800">
        <w:rPr>
          <w:rFonts w:cs="Arial"/>
          <w:szCs w:val="24"/>
        </w:rPr>
        <w:t xml:space="preserve">Or, le </w:t>
      </w:r>
      <w:r w:rsidR="007A64D3" w:rsidRPr="00CD4D0C">
        <w:rPr>
          <w:rFonts w:cs="Arial"/>
          <w:szCs w:val="24"/>
        </w:rPr>
        <w:t xml:space="preserve">contrat de services éducatifs est au bénéfice des élèves qui reçoivent les services </w:t>
      </w:r>
      <w:r w:rsidR="007A64D3" w:rsidRPr="00CD4D0C">
        <w:rPr>
          <w:rFonts w:cs="Arial"/>
          <w:spacing w:val="-2"/>
          <w:szCs w:val="24"/>
        </w:rPr>
        <w:t>éducatifs</w:t>
      </w:r>
      <w:r>
        <w:rPr>
          <w:rStyle w:val="Appelnotedebasdep"/>
          <w:rFonts w:cs="Arial"/>
          <w:spacing w:val="-2"/>
          <w:szCs w:val="24"/>
        </w:rPr>
        <w:footnoteReference w:id="244"/>
      </w:r>
      <w:r w:rsidR="007A64D3" w:rsidRPr="00CD4D0C">
        <w:rPr>
          <w:rFonts w:cs="Arial"/>
          <w:spacing w:val="-2"/>
          <w:szCs w:val="24"/>
        </w:rPr>
        <w:t>.</w:t>
      </w:r>
      <w:r w:rsidR="00252705" w:rsidRPr="00CD4D0C">
        <w:rPr>
          <w:rFonts w:cs="Arial"/>
          <w:kern w:val="28"/>
          <w:szCs w:val="24"/>
        </w:rPr>
        <w:t xml:space="preserve"> </w:t>
      </w:r>
    </w:p>
    <w:p w14:paraId="7A33C1F1" w14:textId="77777777" w:rsidR="001E3B02" w:rsidRPr="006D6800" w:rsidRDefault="00CE138B" w:rsidP="00D0701D">
      <w:pPr>
        <w:numPr>
          <w:ilvl w:val="0"/>
          <w:numId w:val="1"/>
        </w:numPr>
        <w:tabs>
          <w:tab w:val="clear" w:pos="360"/>
        </w:tabs>
        <w:spacing w:before="120" w:after="120"/>
        <w:jc w:val="both"/>
        <w:rPr>
          <w:rFonts w:cs="Arial"/>
          <w:kern w:val="28"/>
          <w:szCs w:val="24"/>
        </w:rPr>
      </w:pPr>
      <w:r w:rsidRPr="006D6800">
        <w:rPr>
          <w:rFonts w:cs="Arial"/>
          <w:kern w:val="28"/>
          <w:szCs w:val="24"/>
        </w:rPr>
        <w:t>Outre le préjudice,</w:t>
      </w:r>
      <w:r w:rsidR="0015472B" w:rsidRPr="006D6800">
        <w:rPr>
          <w:rFonts w:cs="Arial"/>
          <w:kern w:val="28"/>
          <w:szCs w:val="24"/>
        </w:rPr>
        <w:t xml:space="preserve"> l’ensemble des doléances des membres du groupe </w:t>
      </w:r>
      <w:r w:rsidR="00952B8D" w:rsidRPr="006D6800">
        <w:rPr>
          <w:rFonts w:cs="Arial"/>
          <w:kern w:val="28"/>
          <w:szCs w:val="24"/>
        </w:rPr>
        <w:t xml:space="preserve">ne permettent pas </w:t>
      </w:r>
      <w:r w:rsidRPr="006D6800">
        <w:rPr>
          <w:rFonts w:cs="Arial"/>
          <w:kern w:val="28"/>
          <w:szCs w:val="24"/>
        </w:rPr>
        <w:t xml:space="preserve">non plus </w:t>
      </w:r>
      <w:r w:rsidR="00952B8D" w:rsidRPr="006D6800">
        <w:rPr>
          <w:rFonts w:cs="Arial"/>
          <w:kern w:val="28"/>
          <w:szCs w:val="24"/>
        </w:rPr>
        <w:t>d</w:t>
      </w:r>
      <w:r w:rsidRPr="006D6800">
        <w:rPr>
          <w:rFonts w:cs="Arial"/>
          <w:kern w:val="28"/>
          <w:szCs w:val="24"/>
        </w:rPr>
        <w:t xml:space="preserve">e </w:t>
      </w:r>
      <w:r w:rsidRPr="006D6800">
        <w:rPr>
          <w:rFonts w:cs="Arial"/>
          <w:i/>
          <w:iCs/>
          <w:kern w:val="28"/>
          <w:szCs w:val="24"/>
        </w:rPr>
        <w:t>quantifier</w:t>
      </w:r>
      <w:r w:rsidRPr="006D6800">
        <w:rPr>
          <w:rFonts w:cs="Arial"/>
          <w:kern w:val="28"/>
          <w:szCs w:val="24"/>
        </w:rPr>
        <w:t xml:space="preserve"> </w:t>
      </w:r>
      <w:r w:rsidR="00952B8D" w:rsidRPr="006D6800">
        <w:rPr>
          <w:rFonts w:cs="Arial"/>
          <w:kern w:val="28"/>
          <w:szCs w:val="24"/>
        </w:rPr>
        <w:t xml:space="preserve">une </w:t>
      </w:r>
      <w:r w:rsidR="00603162" w:rsidRPr="006D6800">
        <w:rPr>
          <w:rFonts w:cs="Arial"/>
          <w:kern w:val="28"/>
          <w:szCs w:val="24"/>
        </w:rPr>
        <w:t xml:space="preserve">quelconque inexécution </w:t>
      </w:r>
      <w:r w:rsidR="00EA2EF6" w:rsidRPr="006D6800">
        <w:rPr>
          <w:rFonts w:cs="Arial"/>
          <w:kern w:val="28"/>
          <w:szCs w:val="24"/>
        </w:rPr>
        <w:t>contractuelle</w:t>
      </w:r>
      <w:r w:rsidR="00952B8D" w:rsidRPr="006D6800">
        <w:rPr>
          <w:rFonts w:cs="Arial"/>
          <w:kern w:val="28"/>
          <w:szCs w:val="24"/>
        </w:rPr>
        <w:t xml:space="preserve">. </w:t>
      </w:r>
    </w:p>
    <w:p w14:paraId="2EA446AB" w14:textId="77777777" w:rsidR="009B32D3"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rPr>
        <w:t>Le</w:t>
      </w:r>
      <w:r w:rsidR="001B63DD" w:rsidRPr="00CD4D0C">
        <w:rPr>
          <w:rFonts w:cs="Arial"/>
        </w:rPr>
        <w:t xml:space="preserve">ur témoignage </w:t>
      </w:r>
      <w:r w:rsidR="00AC44D9" w:rsidRPr="00CD4D0C">
        <w:rPr>
          <w:rFonts w:cs="Arial"/>
        </w:rPr>
        <w:t xml:space="preserve">révèle </w:t>
      </w:r>
      <w:r w:rsidR="009E7F02" w:rsidRPr="00CD4D0C">
        <w:rPr>
          <w:rFonts w:cs="Arial"/>
        </w:rPr>
        <w:t xml:space="preserve">essentiellement </w:t>
      </w:r>
      <w:r w:rsidR="00AC44D9" w:rsidRPr="00CD4D0C">
        <w:rPr>
          <w:rFonts w:cs="Arial"/>
        </w:rPr>
        <w:t xml:space="preserve">un </w:t>
      </w:r>
      <w:r w:rsidRPr="00CD4D0C">
        <w:rPr>
          <w:rFonts w:cs="Arial"/>
        </w:rPr>
        <w:t xml:space="preserve">même sentiment, </w:t>
      </w:r>
      <w:r w:rsidR="00AC44D9" w:rsidRPr="00CD4D0C">
        <w:rPr>
          <w:rFonts w:cs="Arial"/>
        </w:rPr>
        <w:t xml:space="preserve">soit </w:t>
      </w:r>
      <w:r w:rsidRPr="00CD4D0C">
        <w:rPr>
          <w:rFonts w:cs="Arial"/>
        </w:rPr>
        <w:t xml:space="preserve">une </w:t>
      </w:r>
      <w:r w:rsidR="00AC44D9" w:rsidRPr="00CD4D0C">
        <w:rPr>
          <w:rFonts w:cs="Arial"/>
        </w:rPr>
        <w:t>insatisfaction</w:t>
      </w:r>
      <w:r w:rsidR="00DE54C5" w:rsidRPr="00CD4D0C">
        <w:rPr>
          <w:rFonts w:cs="Arial"/>
        </w:rPr>
        <w:t xml:space="preserve"> </w:t>
      </w:r>
      <w:r w:rsidR="0097313D">
        <w:rPr>
          <w:rFonts w:cs="Arial"/>
        </w:rPr>
        <w:t>d</w:t>
      </w:r>
      <w:r w:rsidR="00245863" w:rsidRPr="00CD4D0C">
        <w:rPr>
          <w:rFonts w:cs="Arial"/>
        </w:rPr>
        <w:t>es modalités choisies par les Écoles pour l’enseignement</w:t>
      </w:r>
      <w:r w:rsidR="009E7F02" w:rsidRPr="00CD4D0C">
        <w:rPr>
          <w:rFonts w:cs="Arial"/>
        </w:rPr>
        <w:t xml:space="preserve"> fourni pendant la période pandémique</w:t>
      </w:r>
      <w:r w:rsidR="00245863" w:rsidRPr="00CD4D0C">
        <w:rPr>
          <w:rFonts w:cs="Arial"/>
        </w:rPr>
        <w:t>. Ils auraient préféré plus d</w:t>
      </w:r>
      <w:r w:rsidR="00AD5763" w:rsidRPr="00CD4D0C">
        <w:rPr>
          <w:rFonts w:cs="Arial"/>
        </w:rPr>
        <w:t xml:space="preserve">’heures de cours en direct </w:t>
      </w:r>
      <w:r w:rsidRPr="00CD4D0C">
        <w:rPr>
          <w:rFonts w:cs="Arial"/>
        </w:rPr>
        <w:t>par voie technologique</w:t>
      </w:r>
      <w:r w:rsidR="00AD5763" w:rsidRPr="00CD4D0C">
        <w:rPr>
          <w:rFonts w:cs="Arial"/>
        </w:rPr>
        <w:t xml:space="preserve">; plus de temps individuel avec les professeurs; </w:t>
      </w:r>
      <w:r w:rsidR="0097313D">
        <w:rPr>
          <w:rFonts w:cs="Arial"/>
        </w:rPr>
        <w:t xml:space="preserve">plus de cours virtuels en direct; et </w:t>
      </w:r>
      <w:r w:rsidR="00AD5763" w:rsidRPr="00CD4D0C">
        <w:rPr>
          <w:rFonts w:cs="Arial"/>
        </w:rPr>
        <w:t xml:space="preserve">des </w:t>
      </w:r>
      <w:r w:rsidR="0097313D">
        <w:rPr>
          <w:rFonts w:cs="Arial"/>
        </w:rPr>
        <w:t xml:space="preserve">périodes </w:t>
      </w:r>
      <w:r w:rsidR="00AD5763" w:rsidRPr="00CD4D0C">
        <w:rPr>
          <w:rFonts w:cs="Arial"/>
        </w:rPr>
        <w:t>plus longues pour les cours par vidéos.</w:t>
      </w:r>
    </w:p>
    <w:p w14:paraId="6F37DB5F" w14:textId="77777777" w:rsidR="00CB6CC5" w:rsidRPr="00CD4D0C" w:rsidRDefault="00CE138B" w:rsidP="00D0701D">
      <w:pPr>
        <w:numPr>
          <w:ilvl w:val="0"/>
          <w:numId w:val="1"/>
        </w:numPr>
        <w:tabs>
          <w:tab w:val="clear" w:pos="360"/>
        </w:tabs>
        <w:spacing w:before="120" w:after="120"/>
        <w:jc w:val="both"/>
        <w:rPr>
          <w:rFonts w:cs="Arial"/>
          <w:kern w:val="28"/>
          <w:szCs w:val="24"/>
        </w:rPr>
      </w:pPr>
      <w:r w:rsidRPr="00CD4D0C">
        <w:rPr>
          <w:rFonts w:cs="Arial"/>
        </w:rPr>
        <w:t xml:space="preserve">La plupart des parents témoignent sur la qualité des services dispensés pendant la pandémie. </w:t>
      </w:r>
      <w:r w:rsidR="009B32D3" w:rsidRPr="00CD4D0C">
        <w:rPr>
          <w:rFonts w:cs="Arial"/>
          <w:szCs w:val="24"/>
        </w:rPr>
        <w:t xml:space="preserve">Certains critiquent les modalités choisies par les différents enseignants et quelques-uns estiment qu’il ne </w:t>
      </w:r>
      <w:r w:rsidR="007A64D3" w:rsidRPr="00CD4D0C">
        <w:rPr>
          <w:rFonts w:cs="Arial"/>
          <w:szCs w:val="24"/>
        </w:rPr>
        <w:t>s’agissait pas</w:t>
      </w:r>
      <w:r w:rsidR="009B32D3" w:rsidRPr="00CD4D0C">
        <w:rPr>
          <w:rFonts w:cs="Arial"/>
          <w:szCs w:val="24"/>
        </w:rPr>
        <w:t xml:space="preserve"> </w:t>
      </w:r>
      <w:r w:rsidR="007A64D3" w:rsidRPr="00CD4D0C">
        <w:rPr>
          <w:rFonts w:cs="Arial"/>
          <w:szCs w:val="24"/>
        </w:rPr>
        <w:t xml:space="preserve">d’un </w:t>
      </w:r>
      <w:r w:rsidRPr="00CD4D0C">
        <w:rPr>
          <w:rFonts w:cs="Arial"/>
          <w:szCs w:val="24"/>
        </w:rPr>
        <w:t>« </w:t>
      </w:r>
      <w:r w:rsidR="007A64D3" w:rsidRPr="00CD4D0C">
        <w:rPr>
          <w:rFonts w:cs="Arial"/>
          <w:szCs w:val="24"/>
        </w:rPr>
        <w:t>véritable enseignement</w:t>
      </w:r>
      <w:r w:rsidRPr="00CD4D0C">
        <w:rPr>
          <w:rFonts w:cs="Arial"/>
          <w:szCs w:val="24"/>
        </w:rPr>
        <w:t> »,</w:t>
      </w:r>
      <w:r w:rsidR="009B32D3" w:rsidRPr="00CD4D0C">
        <w:rPr>
          <w:rFonts w:cs="Arial"/>
          <w:kern w:val="28"/>
          <w:szCs w:val="24"/>
        </w:rPr>
        <w:t xml:space="preserve"> </w:t>
      </w:r>
      <w:r w:rsidRPr="00CD4D0C">
        <w:rPr>
          <w:rFonts w:cs="Arial"/>
          <w:kern w:val="28"/>
          <w:szCs w:val="24"/>
        </w:rPr>
        <w:t xml:space="preserve">tel est le cas par exemple de </w:t>
      </w:r>
      <w:r w:rsidR="009D4B8C" w:rsidRPr="00CD4D0C">
        <w:rPr>
          <w:rFonts w:cs="Arial"/>
          <w:kern w:val="28"/>
          <w:szCs w:val="24"/>
        </w:rPr>
        <w:t xml:space="preserve">la </w:t>
      </w:r>
      <w:r w:rsidR="0030716C" w:rsidRPr="00CD4D0C">
        <w:rPr>
          <w:rFonts w:cs="Arial"/>
        </w:rPr>
        <w:t>codemanderesse</w:t>
      </w:r>
      <w:r w:rsidR="009D4B8C" w:rsidRPr="00CD4D0C">
        <w:rPr>
          <w:rFonts w:cs="Arial"/>
        </w:rPr>
        <w:t>.</w:t>
      </w:r>
      <w:r w:rsidR="00A4055C" w:rsidRPr="00CD4D0C">
        <w:rPr>
          <w:rFonts w:cs="Arial"/>
          <w:kern w:val="28"/>
          <w:szCs w:val="24"/>
        </w:rPr>
        <w:t xml:space="preserve"> </w:t>
      </w:r>
    </w:p>
    <w:p w14:paraId="4CE7AFC4" w14:textId="77777777" w:rsidR="004B3931" w:rsidRPr="00CD4D0C" w:rsidRDefault="00CE138B" w:rsidP="00D0701D">
      <w:pPr>
        <w:numPr>
          <w:ilvl w:val="0"/>
          <w:numId w:val="1"/>
        </w:numPr>
        <w:tabs>
          <w:tab w:val="clear" w:pos="360"/>
        </w:tabs>
        <w:spacing w:before="120" w:after="120"/>
        <w:jc w:val="both"/>
        <w:rPr>
          <w:rFonts w:cs="Arial"/>
          <w:kern w:val="28"/>
          <w:szCs w:val="24"/>
        </w:rPr>
      </w:pPr>
      <w:r w:rsidRPr="00CD4D0C">
        <w:rPr>
          <w:rFonts w:cs="Arial"/>
          <w:kern w:val="28"/>
          <w:szCs w:val="24"/>
        </w:rPr>
        <w:t xml:space="preserve">L’insatisfaction </w:t>
      </w:r>
      <w:r w:rsidR="005900BF" w:rsidRPr="00CD4D0C">
        <w:rPr>
          <w:rFonts w:cs="Arial"/>
        </w:rPr>
        <w:t xml:space="preserve">des </w:t>
      </w:r>
      <w:r w:rsidR="00627EB8" w:rsidRPr="00CD4D0C">
        <w:rPr>
          <w:rFonts w:cs="Arial"/>
        </w:rPr>
        <w:t xml:space="preserve">Demandeurs </w:t>
      </w:r>
      <w:r w:rsidR="005900BF" w:rsidRPr="00CD4D0C">
        <w:rPr>
          <w:rFonts w:cs="Arial"/>
        </w:rPr>
        <w:t>port</w:t>
      </w:r>
      <w:r w:rsidRPr="00CD4D0C">
        <w:rPr>
          <w:rFonts w:cs="Arial"/>
        </w:rPr>
        <w:t xml:space="preserve">e </w:t>
      </w:r>
      <w:r w:rsidR="005900BF" w:rsidRPr="00CD4D0C">
        <w:rPr>
          <w:rFonts w:cs="Arial"/>
        </w:rPr>
        <w:t xml:space="preserve">sur le </w:t>
      </w:r>
      <w:r w:rsidR="00627EB8" w:rsidRPr="00CD4D0C">
        <w:rPr>
          <w:rFonts w:cs="Arial"/>
        </w:rPr>
        <w:t xml:space="preserve">manque de cours offerts par des moyens technologiques pendant la pandémie et non un problème de socialisation ou de fréquentation physique à l'école. </w:t>
      </w:r>
      <w:r w:rsidR="00351166" w:rsidRPr="00CD4D0C">
        <w:rPr>
          <w:rFonts w:cs="Arial"/>
        </w:rPr>
        <w:t xml:space="preserve">D’ailleurs, </w:t>
      </w:r>
      <w:r w:rsidR="00A64848" w:rsidRPr="00CD4D0C">
        <w:rPr>
          <w:rFonts w:cs="Arial"/>
        </w:rPr>
        <w:t>par</w:t>
      </w:r>
      <w:r w:rsidR="00351166" w:rsidRPr="00CD4D0C">
        <w:rPr>
          <w:rFonts w:cs="Arial"/>
        </w:rPr>
        <w:t xml:space="preserve"> </w:t>
      </w:r>
      <w:r w:rsidR="00A93BD4" w:rsidRPr="00CD4D0C">
        <w:rPr>
          <w:rFonts w:cs="Arial"/>
        </w:rPr>
        <w:t>leur</w:t>
      </w:r>
      <w:r w:rsidR="00351166" w:rsidRPr="00CD4D0C">
        <w:rPr>
          <w:rFonts w:cs="Arial"/>
        </w:rPr>
        <w:t>s</w:t>
      </w:r>
      <w:r w:rsidR="00A93BD4" w:rsidRPr="00CD4D0C">
        <w:rPr>
          <w:rFonts w:cs="Arial"/>
        </w:rPr>
        <w:t xml:space="preserve"> échange</w:t>
      </w:r>
      <w:r w:rsidR="00351166" w:rsidRPr="00CD4D0C">
        <w:rPr>
          <w:rFonts w:cs="Arial"/>
        </w:rPr>
        <w:t>s</w:t>
      </w:r>
      <w:r w:rsidR="00A93BD4" w:rsidRPr="00CD4D0C">
        <w:rPr>
          <w:rFonts w:cs="Arial"/>
        </w:rPr>
        <w:t xml:space="preserve"> de courriels avec le CCLL, </w:t>
      </w:r>
      <w:r w:rsidR="00A64848" w:rsidRPr="00CD4D0C">
        <w:rPr>
          <w:rFonts w:cs="Arial"/>
        </w:rPr>
        <w:t xml:space="preserve">ils </w:t>
      </w:r>
      <w:r w:rsidR="00A93BD4" w:rsidRPr="00CD4D0C">
        <w:rPr>
          <w:rFonts w:cs="Arial"/>
          <w:szCs w:val="24"/>
        </w:rPr>
        <w:t xml:space="preserve">sollicitaient </w:t>
      </w:r>
      <w:r w:rsidR="00A64402" w:rsidRPr="00CD4D0C">
        <w:rPr>
          <w:rFonts w:cs="Arial"/>
          <w:kern w:val="28"/>
          <w:szCs w:val="24"/>
        </w:rPr>
        <w:t xml:space="preserve">plus </w:t>
      </w:r>
      <w:r w:rsidR="009D4B8C" w:rsidRPr="00CD4D0C">
        <w:rPr>
          <w:rFonts w:cs="Arial"/>
          <w:kern w:val="28"/>
          <w:szCs w:val="24"/>
        </w:rPr>
        <w:t>d’enseignement à distance</w:t>
      </w:r>
      <w:r>
        <w:rPr>
          <w:rStyle w:val="Appelnotedebasdep"/>
          <w:rFonts w:cs="Arial"/>
        </w:rPr>
        <w:footnoteReference w:id="245"/>
      </w:r>
      <w:r w:rsidR="00A93BD4" w:rsidRPr="00CD4D0C">
        <w:rPr>
          <w:rFonts w:cs="Arial"/>
          <w:kern w:val="28"/>
          <w:szCs w:val="24"/>
        </w:rPr>
        <w:t>.</w:t>
      </w:r>
      <w:r w:rsidR="00DA7604" w:rsidRPr="00CD4D0C">
        <w:rPr>
          <w:rFonts w:cs="Arial"/>
          <w:strike/>
        </w:rPr>
        <w:t xml:space="preserve"> </w:t>
      </w:r>
    </w:p>
    <w:p w14:paraId="6F4ECD8A" w14:textId="77777777" w:rsidR="009114CF" w:rsidRPr="00CD4D0C" w:rsidRDefault="00CE138B" w:rsidP="00D0701D">
      <w:pPr>
        <w:numPr>
          <w:ilvl w:val="0"/>
          <w:numId w:val="1"/>
        </w:numPr>
        <w:tabs>
          <w:tab w:val="clear" w:pos="360"/>
        </w:tabs>
        <w:spacing w:before="120" w:after="120"/>
        <w:jc w:val="both"/>
        <w:rPr>
          <w:rFonts w:cs="Arial"/>
          <w:kern w:val="28"/>
          <w:szCs w:val="24"/>
        </w:rPr>
      </w:pPr>
      <w:r w:rsidRPr="00CD4D0C">
        <w:rPr>
          <w:rFonts w:cs="Arial"/>
          <w:lang w:eastAsia="fr-CA"/>
        </w:rPr>
        <w:t xml:space="preserve">En bref, </w:t>
      </w:r>
      <w:r w:rsidR="00592861">
        <w:rPr>
          <w:rFonts w:cs="Arial"/>
          <w:lang w:eastAsia="fr-CA"/>
        </w:rPr>
        <w:t>l</w:t>
      </w:r>
      <w:r w:rsidR="007E0F11" w:rsidRPr="00CD4D0C">
        <w:rPr>
          <w:rFonts w:cs="Arial"/>
          <w:lang w:eastAsia="fr-CA"/>
        </w:rPr>
        <w:t xml:space="preserve">es doléances </w:t>
      </w:r>
      <w:r w:rsidR="004B7A7B" w:rsidRPr="00CD4D0C">
        <w:rPr>
          <w:rFonts w:cs="Arial"/>
          <w:lang w:eastAsia="fr-CA"/>
        </w:rPr>
        <w:t xml:space="preserve">et récriminations des </w:t>
      </w:r>
      <w:r w:rsidR="007E0F11" w:rsidRPr="00CD4D0C">
        <w:rPr>
          <w:rFonts w:cs="Arial"/>
          <w:lang w:eastAsia="fr-CA"/>
        </w:rPr>
        <w:t xml:space="preserve">Demandeurs et </w:t>
      </w:r>
      <w:r w:rsidR="004B7A7B" w:rsidRPr="00CD4D0C">
        <w:rPr>
          <w:rFonts w:cs="Arial"/>
          <w:lang w:eastAsia="fr-CA"/>
        </w:rPr>
        <w:t xml:space="preserve">des </w:t>
      </w:r>
      <w:r w:rsidR="007E0F11" w:rsidRPr="00CD4D0C">
        <w:rPr>
          <w:rFonts w:cs="Arial"/>
          <w:lang w:eastAsia="fr-CA"/>
        </w:rPr>
        <w:t>membres entendus sont d’un autre ordre</w:t>
      </w:r>
      <w:r w:rsidR="00592861">
        <w:rPr>
          <w:rFonts w:cs="Arial"/>
          <w:lang w:eastAsia="fr-CA"/>
        </w:rPr>
        <w:t xml:space="preserve"> qu’un manque de socialisation</w:t>
      </w:r>
      <w:r w:rsidR="007E0F11" w:rsidRPr="00CD4D0C">
        <w:rPr>
          <w:rFonts w:cs="Arial"/>
          <w:lang w:eastAsia="fr-CA"/>
        </w:rPr>
        <w:t>.  </w:t>
      </w:r>
    </w:p>
    <w:p w14:paraId="3D301115" w14:textId="77777777" w:rsidR="00BF47C7" w:rsidRPr="00CD4D0C" w:rsidRDefault="00CE138B" w:rsidP="00D0701D">
      <w:pPr>
        <w:pStyle w:val="Titre5"/>
        <w:spacing w:before="120" w:after="120"/>
        <w:ind w:left="2835" w:hanging="1134"/>
        <w:jc w:val="both"/>
        <w:rPr>
          <w:rFonts w:cs="Arial"/>
        </w:rPr>
      </w:pPr>
      <w:bookmarkStart w:id="63" w:name="_Toc256000026"/>
      <w:bookmarkStart w:id="64" w:name="_Toc234404604"/>
      <w:r w:rsidRPr="00CD4D0C">
        <w:rPr>
          <w:rFonts w:cs="Arial"/>
        </w:rPr>
        <w:t>Les services éducatifs dispensés pendant la pandémie</w:t>
      </w:r>
      <w:bookmarkEnd w:id="63"/>
      <w:bookmarkEnd w:id="64"/>
    </w:p>
    <w:p w14:paraId="780C2678" w14:textId="77777777" w:rsidR="00FD189C"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kern w:val="28"/>
        </w:rPr>
        <w:t>La preuve révèle que p</w:t>
      </w:r>
      <w:r w:rsidR="00BF47C7" w:rsidRPr="00CD4D0C">
        <w:rPr>
          <w:rFonts w:cs="Arial"/>
          <w:kern w:val="28"/>
        </w:rPr>
        <w:t xml:space="preserve">endant la période pandémique, les </w:t>
      </w:r>
      <w:r w:rsidR="00BF47C7" w:rsidRPr="00CD4D0C">
        <w:rPr>
          <w:rFonts w:cs="Arial"/>
          <w:szCs w:val="24"/>
        </w:rPr>
        <w:t>Écoles ont fourni des services éducatifs</w:t>
      </w:r>
      <w:r w:rsidR="00BF47C7" w:rsidRPr="00CD4D0C">
        <w:rPr>
          <w:rFonts w:cs="Arial"/>
          <w:spacing w:val="-7"/>
          <w:szCs w:val="24"/>
        </w:rPr>
        <w:t xml:space="preserve"> d’enseignement primaire et secondaire</w:t>
      </w:r>
      <w:r w:rsidRPr="00CD4D0C">
        <w:rPr>
          <w:rFonts w:cs="Arial"/>
          <w:spacing w:val="-7"/>
          <w:szCs w:val="24"/>
        </w:rPr>
        <w:t>.</w:t>
      </w:r>
    </w:p>
    <w:p w14:paraId="052CD39E" w14:textId="77777777" w:rsidR="00BF47C7"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Elles ont dispensé les services éducatifs requis en vertu du</w:t>
      </w:r>
      <w:r w:rsidRPr="00CD4D0C">
        <w:rPr>
          <w:rFonts w:cs="Arial"/>
          <w:iCs/>
          <w:szCs w:val="24"/>
        </w:rPr>
        <w:t xml:space="preserve"> Régime pédagogique</w:t>
      </w:r>
      <w:r w:rsidRPr="00CD4D0C">
        <w:rPr>
          <w:rFonts w:cs="Arial"/>
          <w:i/>
          <w:szCs w:val="24"/>
        </w:rPr>
        <w:t xml:space="preserve"> </w:t>
      </w:r>
      <w:r w:rsidRPr="00CD4D0C">
        <w:rPr>
          <w:rFonts w:cs="Arial"/>
          <w:szCs w:val="24"/>
        </w:rPr>
        <w:t>modifié pour l’année scolaire 2019-2020.</w:t>
      </w:r>
    </w:p>
    <w:p w14:paraId="23BEF7FE" w14:textId="77777777" w:rsidR="003F02EC"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L</w:t>
      </w:r>
      <w:r w:rsidR="00BF47C7" w:rsidRPr="00CD4D0C">
        <w:rPr>
          <w:rFonts w:cs="Arial"/>
          <w:szCs w:val="24"/>
        </w:rPr>
        <w:t xml:space="preserve">es Écoles ont dispensé minimalement 110 jours d’enseignement avant la fermeture physique le 13 mars 2020. Ce </w:t>
      </w:r>
      <w:r w:rsidRPr="00CD4D0C">
        <w:rPr>
          <w:rFonts w:cs="Arial"/>
          <w:szCs w:val="24"/>
        </w:rPr>
        <w:t xml:space="preserve">qu’admettent </w:t>
      </w:r>
      <w:r w:rsidR="00BF47C7" w:rsidRPr="00CD4D0C">
        <w:rPr>
          <w:rFonts w:cs="Arial"/>
          <w:szCs w:val="24"/>
        </w:rPr>
        <w:t xml:space="preserve">les Demandeurs qui, par ailleurs, utilisent cette métrique comme point de départ pour </w:t>
      </w:r>
      <w:r w:rsidR="00282AEF" w:rsidRPr="00CD4D0C">
        <w:rPr>
          <w:rFonts w:cs="Arial"/>
          <w:szCs w:val="24"/>
        </w:rPr>
        <w:t>calculer l</w:t>
      </w:r>
      <w:r w:rsidR="002614D3" w:rsidRPr="00CD4D0C">
        <w:rPr>
          <w:rFonts w:cs="Arial"/>
          <w:szCs w:val="24"/>
        </w:rPr>
        <w:t xml:space="preserve">a valeur du </w:t>
      </w:r>
      <w:r w:rsidR="00BF47C7" w:rsidRPr="00CD4D0C">
        <w:rPr>
          <w:rFonts w:cs="Arial"/>
          <w:szCs w:val="24"/>
        </w:rPr>
        <w:t>remboursement recherché.</w:t>
      </w:r>
      <w:r w:rsidR="00BF47C7" w:rsidRPr="00CD4D0C">
        <w:rPr>
          <w:rFonts w:cs="Arial"/>
          <w:kern w:val="28"/>
          <w:szCs w:val="24"/>
        </w:rPr>
        <w:t xml:space="preserve"> </w:t>
      </w:r>
      <w:r w:rsidR="00AA25E1" w:rsidRPr="00CD4D0C">
        <w:rPr>
          <w:rFonts w:cs="Arial"/>
          <w:szCs w:val="24"/>
        </w:rPr>
        <w:t xml:space="preserve">Selon la preuve, </w:t>
      </w:r>
      <w:r w:rsidR="00BF47C7" w:rsidRPr="00CD4D0C">
        <w:rPr>
          <w:rFonts w:cs="Arial"/>
          <w:szCs w:val="24"/>
        </w:rPr>
        <w:t xml:space="preserve">les diverses Écoles avaient dispensé entre 113 et 123 jours avant le 13 mars </w:t>
      </w:r>
      <w:r w:rsidR="00BF47C7" w:rsidRPr="00CD4D0C">
        <w:rPr>
          <w:rFonts w:cs="Arial"/>
          <w:spacing w:val="-4"/>
          <w:szCs w:val="24"/>
        </w:rPr>
        <w:t>2020</w:t>
      </w:r>
      <w:r>
        <w:rPr>
          <w:rStyle w:val="Appelnotedebasdep"/>
          <w:rFonts w:cs="Arial"/>
          <w:spacing w:val="-4"/>
          <w:szCs w:val="24"/>
        </w:rPr>
        <w:footnoteReference w:id="246"/>
      </w:r>
      <w:r w:rsidR="00BF47C7" w:rsidRPr="00CD4D0C">
        <w:rPr>
          <w:rFonts w:cs="Arial"/>
          <w:spacing w:val="-4"/>
          <w:szCs w:val="24"/>
        </w:rPr>
        <w:t>.</w:t>
      </w:r>
      <w:r w:rsidR="00BF47C7" w:rsidRPr="00CD4D0C">
        <w:rPr>
          <w:rFonts w:cs="Arial"/>
          <w:kern w:val="28"/>
          <w:szCs w:val="24"/>
        </w:rPr>
        <w:t xml:space="preserve"> </w:t>
      </w:r>
      <w:r w:rsidR="00294446" w:rsidRPr="00CD4D0C">
        <w:rPr>
          <w:rFonts w:cs="Arial"/>
          <w:kern w:val="28"/>
          <w:szCs w:val="24"/>
        </w:rPr>
        <w:t xml:space="preserve">À la fin de l’année scolaire, grâce à l’enseignement à distance, certaines écoles, par exemple, le </w:t>
      </w:r>
      <w:r w:rsidR="00BF47C7" w:rsidRPr="00CD4D0C">
        <w:rPr>
          <w:rFonts w:cs="Arial"/>
          <w:szCs w:val="24"/>
        </w:rPr>
        <w:t>C</w:t>
      </w:r>
      <w:r w:rsidR="00294446" w:rsidRPr="00CD4D0C">
        <w:rPr>
          <w:rFonts w:cs="Arial"/>
          <w:szCs w:val="24"/>
        </w:rPr>
        <w:t xml:space="preserve">ollège Jean de la Mennais avait </w:t>
      </w:r>
      <w:r w:rsidR="00BF47C7" w:rsidRPr="00CD4D0C">
        <w:rPr>
          <w:rFonts w:cs="Arial"/>
          <w:szCs w:val="24"/>
        </w:rPr>
        <w:t>dispensé un total de 180 jours d’enseignement.</w:t>
      </w:r>
      <w:r w:rsidR="00BF47C7" w:rsidRPr="00CD4D0C">
        <w:rPr>
          <w:rFonts w:cs="Arial"/>
          <w:kern w:val="28"/>
          <w:szCs w:val="24"/>
        </w:rPr>
        <w:t xml:space="preserve"> </w:t>
      </w:r>
    </w:p>
    <w:p w14:paraId="703C8976" w14:textId="77777777" w:rsidR="00BF47C7" w:rsidRPr="00093B96" w:rsidRDefault="00CE138B" w:rsidP="00D0701D">
      <w:pPr>
        <w:numPr>
          <w:ilvl w:val="0"/>
          <w:numId w:val="1"/>
        </w:numPr>
        <w:tabs>
          <w:tab w:val="clear" w:pos="360"/>
        </w:tabs>
        <w:spacing w:before="120" w:after="120"/>
        <w:ind w:right="6"/>
        <w:jc w:val="both"/>
        <w:rPr>
          <w:rFonts w:cs="Arial"/>
          <w:kern w:val="28"/>
          <w:szCs w:val="24"/>
        </w:rPr>
      </w:pPr>
      <w:r w:rsidRPr="00093B96">
        <w:rPr>
          <w:rFonts w:cs="Arial"/>
          <w:kern w:val="28"/>
          <w:szCs w:val="24"/>
        </w:rPr>
        <w:t xml:space="preserve">Ainsi, est sans fondement </w:t>
      </w:r>
      <w:r w:rsidRPr="00093B96">
        <w:rPr>
          <w:rFonts w:cs="Arial"/>
          <w:szCs w:val="24"/>
        </w:rPr>
        <w:t>tout reproche</w:t>
      </w:r>
      <w:r w:rsidRPr="00093B96">
        <w:rPr>
          <w:rFonts w:cs="Arial"/>
          <w:spacing w:val="-2"/>
          <w:szCs w:val="24"/>
        </w:rPr>
        <w:t xml:space="preserve"> </w:t>
      </w:r>
      <w:r w:rsidRPr="00093B96">
        <w:rPr>
          <w:rFonts w:cs="Arial"/>
          <w:szCs w:val="24"/>
        </w:rPr>
        <w:t xml:space="preserve">sur une quantité insuffisante d’enseignement, </w:t>
      </w:r>
      <w:r w:rsidR="00093B96" w:rsidRPr="00093B96">
        <w:rPr>
          <w:rFonts w:cs="Arial"/>
          <w:szCs w:val="24"/>
        </w:rPr>
        <w:t xml:space="preserve">soit </w:t>
      </w:r>
      <w:r w:rsidRPr="00093B96">
        <w:rPr>
          <w:rFonts w:cs="Arial"/>
          <w:szCs w:val="24"/>
        </w:rPr>
        <w:t>la base du recours tel qu’articulée par le juge d’autorisation et donnant lieu à l’autorisation du recours</w:t>
      </w:r>
      <w:r>
        <w:rPr>
          <w:rStyle w:val="Appelnotedebasdep"/>
          <w:rFonts w:cs="Arial"/>
          <w:szCs w:val="24"/>
        </w:rPr>
        <w:footnoteReference w:id="247"/>
      </w:r>
      <w:r w:rsidRPr="00093B96">
        <w:rPr>
          <w:rFonts w:cs="Arial"/>
          <w:szCs w:val="24"/>
        </w:rPr>
        <w:t>.</w:t>
      </w:r>
      <w:r w:rsidRPr="00093B96">
        <w:rPr>
          <w:rFonts w:cs="Arial"/>
          <w:kern w:val="28"/>
          <w:szCs w:val="24"/>
        </w:rPr>
        <w:t xml:space="preserve"> </w:t>
      </w:r>
    </w:p>
    <w:p w14:paraId="5D726AED" w14:textId="77777777" w:rsidR="00BF47C7" w:rsidRPr="00CD4D0C" w:rsidRDefault="00CE138B" w:rsidP="00D0701D">
      <w:pPr>
        <w:numPr>
          <w:ilvl w:val="0"/>
          <w:numId w:val="1"/>
        </w:numPr>
        <w:tabs>
          <w:tab w:val="clear" w:pos="360"/>
        </w:tabs>
        <w:spacing w:before="120" w:after="120"/>
        <w:ind w:right="6"/>
        <w:jc w:val="both"/>
        <w:rPr>
          <w:rFonts w:cs="Arial"/>
          <w:kern w:val="28"/>
          <w:szCs w:val="24"/>
        </w:rPr>
      </w:pPr>
      <w:r w:rsidRPr="00093B96">
        <w:rPr>
          <w:rFonts w:cs="Arial"/>
          <w:szCs w:val="24"/>
        </w:rPr>
        <w:t>Les Demandeur</w:t>
      </w:r>
      <w:r w:rsidRPr="00CD4D0C">
        <w:rPr>
          <w:rFonts w:cs="Arial"/>
          <w:szCs w:val="24"/>
        </w:rPr>
        <w:t>s ne formulent aucun reproche à l’égard des obligations des Écoles en vertu du</w:t>
      </w:r>
      <w:r w:rsidRPr="00CD4D0C">
        <w:rPr>
          <w:rFonts w:cs="Arial"/>
          <w:iCs/>
          <w:szCs w:val="24"/>
        </w:rPr>
        <w:t xml:space="preserve"> Régime pédagogique </w:t>
      </w:r>
      <w:r w:rsidRPr="00CD4D0C">
        <w:rPr>
          <w:rFonts w:cs="Arial"/>
          <w:szCs w:val="24"/>
        </w:rPr>
        <w:t xml:space="preserve">modifié. </w:t>
      </w:r>
      <w:r w:rsidR="005D12DA">
        <w:rPr>
          <w:rFonts w:cs="Arial"/>
          <w:szCs w:val="24"/>
        </w:rPr>
        <w:t xml:space="preserve">Or, elles </w:t>
      </w:r>
      <w:r w:rsidRPr="00CD4D0C">
        <w:rPr>
          <w:rFonts w:cs="Arial"/>
          <w:szCs w:val="24"/>
        </w:rPr>
        <w:t xml:space="preserve">se sont conformées aux exigences </w:t>
      </w:r>
      <w:r w:rsidR="00DF47D0" w:rsidRPr="00CD4D0C">
        <w:rPr>
          <w:rFonts w:cs="Arial"/>
          <w:szCs w:val="24"/>
        </w:rPr>
        <w:t xml:space="preserve">de ce régime modifié que ce soit pour les méthodes d’évaluations, les bulletins et la mise en place de </w:t>
      </w:r>
      <w:r w:rsidRPr="00CD4D0C">
        <w:rPr>
          <w:rFonts w:cs="Arial"/>
          <w:szCs w:val="24"/>
        </w:rPr>
        <w:t>soutien</w:t>
      </w:r>
      <w:r w:rsidRPr="00CD4D0C">
        <w:rPr>
          <w:rFonts w:cs="Arial"/>
          <w:spacing w:val="-3"/>
          <w:szCs w:val="24"/>
        </w:rPr>
        <w:t xml:space="preserve"> </w:t>
      </w:r>
      <w:r w:rsidRPr="00CD4D0C">
        <w:rPr>
          <w:rFonts w:cs="Arial"/>
          <w:szCs w:val="24"/>
        </w:rPr>
        <w:t>auprès</w:t>
      </w:r>
      <w:r w:rsidRPr="00CD4D0C">
        <w:rPr>
          <w:rFonts w:cs="Arial"/>
          <w:spacing w:val="-8"/>
          <w:szCs w:val="24"/>
        </w:rPr>
        <w:t xml:space="preserve"> </w:t>
      </w:r>
      <w:r w:rsidRPr="00CD4D0C">
        <w:rPr>
          <w:rFonts w:cs="Arial"/>
          <w:szCs w:val="24"/>
        </w:rPr>
        <w:t>des</w:t>
      </w:r>
      <w:r w:rsidRPr="00CD4D0C">
        <w:rPr>
          <w:rFonts w:cs="Arial"/>
          <w:spacing w:val="-2"/>
          <w:szCs w:val="24"/>
        </w:rPr>
        <w:t xml:space="preserve"> </w:t>
      </w:r>
      <w:r w:rsidRPr="00CD4D0C">
        <w:rPr>
          <w:rFonts w:cs="Arial"/>
          <w:szCs w:val="24"/>
        </w:rPr>
        <w:t>élèves</w:t>
      </w:r>
      <w:r w:rsidRPr="00CD4D0C">
        <w:rPr>
          <w:rFonts w:cs="Arial"/>
          <w:spacing w:val="-3"/>
          <w:szCs w:val="24"/>
        </w:rPr>
        <w:t xml:space="preserve"> </w:t>
      </w:r>
      <w:r w:rsidRPr="00CD4D0C">
        <w:rPr>
          <w:rFonts w:cs="Arial"/>
          <w:szCs w:val="24"/>
        </w:rPr>
        <w:t>et</w:t>
      </w:r>
      <w:r w:rsidRPr="00CD4D0C">
        <w:rPr>
          <w:rFonts w:cs="Arial"/>
          <w:spacing w:val="-4"/>
          <w:szCs w:val="24"/>
        </w:rPr>
        <w:t xml:space="preserve"> </w:t>
      </w:r>
      <w:r w:rsidRPr="00CD4D0C">
        <w:rPr>
          <w:rFonts w:cs="Arial"/>
          <w:szCs w:val="24"/>
        </w:rPr>
        <w:t>familles</w:t>
      </w:r>
      <w:r w:rsidRPr="00CD4D0C">
        <w:rPr>
          <w:rFonts w:cs="Arial"/>
          <w:spacing w:val="-2"/>
          <w:szCs w:val="24"/>
        </w:rPr>
        <w:t xml:space="preserve"> </w:t>
      </w:r>
      <w:r w:rsidRPr="00CD4D0C">
        <w:rPr>
          <w:rFonts w:cs="Arial"/>
          <w:szCs w:val="24"/>
        </w:rPr>
        <w:t>vulnérables</w:t>
      </w:r>
      <w:r w:rsidR="00DF47D0" w:rsidRPr="00CD4D0C">
        <w:rPr>
          <w:rFonts w:cs="Arial"/>
          <w:spacing w:val="-2"/>
          <w:szCs w:val="24"/>
        </w:rPr>
        <w:t xml:space="preserve"> et l’offre de</w:t>
      </w:r>
      <w:r w:rsidR="00DF47D0" w:rsidRPr="00CD4D0C">
        <w:rPr>
          <w:rFonts w:cs="Arial"/>
          <w:szCs w:val="24"/>
        </w:rPr>
        <w:t xml:space="preserve"> </w:t>
      </w:r>
      <w:r w:rsidRPr="00CD4D0C">
        <w:rPr>
          <w:rFonts w:cs="Arial"/>
          <w:szCs w:val="24"/>
        </w:rPr>
        <w:t>camps</w:t>
      </w:r>
      <w:r w:rsidRPr="00CD4D0C">
        <w:rPr>
          <w:rFonts w:cs="Arial"/>
          <w:spacing w:val="40"/>
          <w:szCs w:val="24"/>
        </w:rPr>
        <w:t xml:space="preserve"> </w:t>
      </w:r>
      <w:r w:rsidRPr="00CD4D0C">
        <w:rPr>
          <w:rFonts w:cs="Arial"/>
          <w:szCs w:val="24"/>
        </w:rPr>
        <w:t>pédagogiques</w:t>
      </w:r>
      <w:r>
        <w:rPr>
          <w:rStyle w:val="Appelnotedebasdep"/>
          <w:rFonts w:cs="Arial"/>
          <w:spacing w:val="-2"/>
          <w:szCs w:val="24"/>
        </w:rPr>
        <w:footnoteReference w:id="248"/>
      </w:r>
      <w:r w:rsidR="00DF47D0" w:rsidRPr="00CD4D0C">
        <w:rPr>
          <w:rFonts w:cs="Arial"/>
          <w:szCs w:val="24"/>
        </w:rPr>
        <w:t>.</w:t>
      </w:r>
    </w:p>
    <w:p w14:paraId="097CF811" w14:textId="77777777" w:rsidR="00BF47C7" w:rsidRPr="00CD4D0C" w:rsidRDefault="00CE138B" w:rsidP="00D0701D">
      <w:pPr>
        <w:numPr>
          <w:ilvl w:val="0"/>
          <w:numId w:val="1"/>
        </w:numPr>
        <w:tabs>
          <w:tab w:val="clear" w:pos="360"/>
        </w:tabs>
        <w:spacing w:before="120" w:after="120"/>
        <w:ind w:right="6"/>
        <w:jc w:val="both"/>
        <w:rPr>
          <w:rFonts w:cs="Arial"/>
          <w:kern w:val="28"/>
          <w:szCs w:val="24"/>
        </w:rPr>
      </w:pPr>
      <w:r w:rsidRPr="00093B96">
        <w:rPr>
          <w:rFonts w:cs="Arial"/>
          <w:szCs w:val="24"/>
        </w:rPr>
        <w:t>Dans ces circonstances, aucune inexécution contractuelle ne peut être attribuée aux Écoles en raison de la suspension de la dispense des services éducatifs ordonnée par</w:t>
      </w:r>
      <w:r w:rsidRPr="00093B96">
        <w:rPr>
          <w:rFonts w:cs="Arial"/>
          <w:spacing w:val="40"/>
          <w:szCs w:val="24"/>
        </w:rPr>
        <w:t xml:space="preserve"> </w:t>
      </w:r>
      <w:r w:rsidRPr="00093B96">
        <w:rPr>
          <w:rFonts w:cs="Arial"/>
          <w:szCs w:val="24"/>
        </w:rPr>
        <w:t>le Gouvernement le 13 mars 202</w:t>
      </w:r>
      <w:r w:rsidRPr="00CD4D0C">
        <w:rPr>
          <w:rFonts w:cs="Arial"/>
          <w:szCs w:val="24"/>
        </w:rPr>
        <w:t>0, lors de la déclaration d’urgence sanitaire.</w:t>
      </w:r>
    </w:p>
    <w:p w14:paraId="1A456238" w14:textId="77777777" w:rsidR="00BF47C7" w:rsidRPr="00CD4D0C" w:rsidRDefault="00CE138B" w:rsidP="00D0701D">
      <w:pPr>
        <w:numPr>
          <w:ilvl w:val="0"/>
          <w:numId w:val="1"/>
        </w:numPr>
        <w:tabs>
          <w:tab w:val="clear" w:pos="360"/>
        </w:tabs>
        <w:spacing w:before="120" w:after="120"/>
        <w:ind w:right="6"/>
        <w:jc w:val="both"/>
        <w:rPr>
          <w:rFonts w:cs="Arial"/>
          <w:kern w:val="28"/>
          <w:szCs w:val="24"/>
        </w:rPr>
      </w:pPr>
      <w:r w:rsidRPr="00CD4D0C">
        <w:rPr>
          <w:rFonts w:cs="Arial"/>
          <w:szCs w:val="24"/>
        </w:rPr>
        <w:t xml:space="preserve">Non seulement, les Écoles ont pleinement exécuté leurs prestations en vertu de leurs contrats de services éducatifs et du </w:t>
      </w:r>
      <w:r w:rsidRPr="00CD4D0C">
        <w:rPr>
          <w:rFonts w:cs="Arial"/>
          <w:iCs/>
          <w:szCs w:val="24"/>
        </w:rPr>
        <w:t>Régime pédagogique</w:t>
      </w:r>
      <w:r w:rsidRPr="00CD4D0C">
        <w:rPr>
          <w:rFonts w:cs="Arial"/>
          <w:szCs w:val="24"/>
        </w:rPr>
        <w:t>, tel que modifié</w:t>
      </w:r>
      <w:r w:rsidR="007643FE" w:rsidRPr="00CD4D0C">
        <w:rPr>
          <w:rFonts w:cs="Arial"/>
          <w:szCs w:val="24"/>
        </w:rPr>
        <w:t xml:space="preserve">, mais également, elles </w:t>
      </w:r>
      <w:r w:rsidRPr="00CD4D0C">
        <w:rPr>
          <w:rFonts w:cs="Arial"/>
          <w:szCs w:val="24"/>
        </w:rPr>
        <w:t>ont poursuivi la dispense de services éducatifs à distance pendant la Période pandémique, jusqu’à la date de fin d’année scolaire prévue initialement</w:t>
      </w:r>
      <w:r w:rsidR="007643FE" w:rsidRPr="00CD4D0C">
        <w:rPr>
          <w:rFonts w:cs="Arial"/>
          <w:spacing w:val="-2"/>
          <w:szCs w:val="24"/>
        </w:rPr>
        <w:t>.</w:t>
      </w:r>
    </w:p>
    <w:p w14:paraId="72D5C11A" w14:textId="77777777" w:rsidR="003A3CF2" w:rsidRPr="00CD4D0C" w:rsidRDefault="00CE138B" w:rsidP="00D0701D">
      <w:pPr>
        <w:keepNext/>
        <w:numPr>
          <w:ilvl w:val="1"/>
          <w:numId w:val="8"/>
        </w:numPr>
        <w:spacing w:before="120" w:after="120"/>
        <w:ind w:left="1162"/>
        <w:outlineLvl w:val="2"/>
        <w:rPr>
          <w:rFonts w:cs="Arial"/>
          <w:b/>
          <w:smallCaps/>
        </w:rPr>
      </w:pPr>
      <w:bookmarkStart w:id="65" w:name="_Toc256000027"/>
      <w:bookmarkStart w:id="66" w:name="_Toc234404605"/>
      <w:r w:rsidRPr="00232BA4">
        <w:rPr>
          <w:rFonts w:cs="Arial"/>
          <w:b/>
          <w:smallCaps/>
        </w:rPr>
        <w:t>L</w:t>
      </w:r>
      <w:r w:rsidR="003A07D5" w:rsidRPr="00232BA4">
        <w:rPr>
          <w:rFonts w:cs="Arial"/>
          <w:b/>
          <w:smallCaps/>
        </w:rPr>
        <w:t xml:space="preserve">e traitement collectif </w:t>
      </w:r>
      <w:r w:rsidR="005E7D2B" w:rsidRPr="00232BA4">
        <w:rPr>
          <w:rFonts w:cs="Arial"/>
          <w:b/>
          <w:smallCaps/>
        </w:rPr>
        <w:t>du litige</w:t>
      </w:r>
      <w:bookmarkEnd w:id="65"/>
      <w:bookmarkEnd w:id="66"/>
    </w:p>
    <w:p w14:paraId="0D5DFC95" w14:textId="77777777" w:rsidR="000F1EAE" w:rsidRPr="00CD4D0C" w:rsidRDefault="00CE138B" w:rsidP="00D0701D">
      <w:pPr>
        <w:numPr>
          <w:ilvl w:val="0"/>
          <w:numId w:val="1"/>
        </w:numPr>
        <w:tabs>
          <w:tab w:val="clear" w:pos="360"/>
        </w:tabs>
        <w:spacing w:before="120" w:after="120"/>
        <w:jc w:val="both"/>
        <w:rPr>
          <w:rFonts w:cs="Arial"/>
          <w:kern w:val="28"/>
        </w:rPr>
      </w:pPr>
      <w:r w:rsidRPr="00232BA4">
        <w:rPr>
          <w:rFonts w:cs="Arial"/>
        </w:rPr>
        <w:t>La théorie de la cause fait obstacle au traitement collectif des questions communes.</w:t>
      </w:r>
      <w:r w:rsidRPr="000642A0">
        <w:rPr>
          <w:rFonts w:cs="Arial"/>
        </w:rPr>
        <w:t xml:space="preserve"> </w:t>
      </w:r>
      <w:r w:rsidRPr="00050647">
        <w:rPr>
          <w:rFonts w:cs="Arial"/>
        </w:rPr>
        <w:t xml:space="preserve"> </w:t>
      </w:r>
      <w:r w:rsidRPr="00CD4D0C">
        <w:rPr>
          <w:rFonts w:cs="Arial"/>
        </w:rPr>
        <w:t>La nouvelle théorie de la cause mise de l’avant par les Demandeurs se prête seulement et uniquement à une analyse individualisée des réclamations, enfant par enfant, école par école, classe par classe.</w:t>
      </w:r>
      <w:r w:rsidRPr="00CD4D0C">
        <w:rPr>
          <w:rFonts w:cs="Arial"/>
          <w:kern w:val="28"/>
        </w:rPr>
        <w:t xml:space="preserve"> </w:t>
      </w:r>
    </w:p>
    <w:p w14:paraId="69AF9699" w14:textId="77777777" w:rsidR="00D24CDD" w:rsidRPr="004D40F5" w:rsidRDefault="00CE138B" w:rsidP="00D0701D">
      <w:pPr>
        <w:numPr>
          <w:ilvl w:val="0"/>
          <w:numId w:val="1"/>
        </w:numPr>
        <w:tabs>
          <w:tab w:val="clear" w:pos="360"/>
        </w:tabs>
        <w:spacing w:before="120" w:after="120"/>
        <w:jc w:val="both"/>
        <w:rPr>
          <w:rFonts w:cs="Arial"/>
          <w:kern w:val="28"/>
        </w:rPr>
      </w:pPr>
      <w:r w:rsidRPr="004D40F5">
        <w:rPr>
          <w:rFonts w:cs="Arial"/>
        </w:rPr>
        <w:t>Le droit est clair quant à une action collective. Il ne s’agit pas du procès du représentant, c’est le procès pour chacun des membres. La Cour suprême enseigne que la Cour doit être convaincue d’une cause d’action pour chacun des membres</w:t>
      </w:r>
      <w:r>
        <w:rPr>
          <w:rStyle w:val="Appelnotedebasdep"/>
          <w:rFonts w:cs="Arial"/>
        </w:rPr>
        <w:footnoteReference w:id="249"/>
      </w:r>
      <w:r w:rsidRPr="004D40F5">
        <w:rPr>
          <w:rFonts w:cs="Arial"/>
        </w:rPr>
        <w:t>.</w:t>
      </w:r>
    </w:p>
    <w:p w14:paraId="10316DD0" w14:textId="77777777" w:rsidR="00D24CDD" w:rsidRPr="004D40F5" w:rsidRDefault="00CE138B" w:rsidP="00D0701D">
      <w:pPr>
        <w:numPr>
          <w:ilvl w:val="0"/>
          <w:numId w:val="1"/>
        </w:numPr>
        <w:tabs>
          <w:tab w:val="clear" w:pos="360"/>
        </w:tabs>
        <w:spacing w:before="120" w:after="120"/>
        <w:jc w:val="both"/>
        <w:rPr>
          <w:rFonts w:cs="Arial"/>
          <w:strike/>
          <w:kern w:val="28"/>
          <w:szCs w:val="24"/>
        </w:rPr>
      </w:pPr>
      <w:r w:rsidRPr="004D40F5">
        <w:rPr>
          <w:rFonts w:cs="Arial"/>
        </w:rPr>
        <w:t xml:space="preserve">Ici, la théorie de la cause basée sur une allégation relative à un manque de socialisation soulève une pléthore de questions individuelles. L’existence même d’un préjudice et d’un lien de causalité avec la faute alléguée ne peut être traitée de façon collective. </w:t>
      </w:r>
    </w:p>
    <w:p w14:paraId="534E6C33" w14:textId="77777777" w:rsidR="00D24CDD"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rPr>
        <w:t xml:space="preserve">Une action collective n’est pas le forum approprié pour que la Cour se livre à un examen détaillé d'une multitude de facteurs individuels ou d’une série de circonstances variées pour déterminer (1) si chaque École défenderesse a en fait commis la faute alléguée; (2) si chacun des membres a effectivement subi un préjudice; et (3) si le préjudice supposément souffert par les membres découle nécessairement et uniquement de la faute alléguée. </w:t>
      </w:r>
    </w:p>
    <w:p w14:paraId="0299BDBE" w14:textId="77777777" w:rsidR="00D92404" w:rsidRPr="00E12F7C" w:rsidRDefault="00CE138B" w:rsidP="00D0701D">
      <w:pPr>
        <w:numPr>
          <w:ilvl w:val="0"/>
          <w:numId w:val="1"/>
        </w:numPr>
        <w:tabs>
          <w:tab w:val="clear" w:pos="360"/>
        </w:tabs>
        <w:spacing w:before="120" w:after="120"/>
        <w:jc w:val="both"/>
        <w:rPr>
          <w:rFonts w:cs="Arial"/>
          <w:kern w:val="28"/>
          <w:szCs w:val="24"/>
        </w:rPr>
      </w:pPr>
      <w:r w:rsidRPr="00ED204F">
        <w:rPr>
          <w:rFonts w:cs="Arial"/>
        </w:rPr>
        <w:t xml:space="preserve">La situation propre aux Demandeurs et à l’École en cause (le Collège Charles-Lemoyne de Longueuil inc.) ne se transpose pas nécessairement, et telle quelle, à toutes les autres Écoles. </w:t>
      </w:r>
      <w:r w:rsidRPr="00E12F7C">
        <w:rPr>
          <w:rFonts w:cs="Arial"/>
        </w:rPr>
        <w:t xml:space="preserve">Par ailleurs, </w:t>
      </w:r>
      <w:r w:rsidRPr="00ED204F">
        <w:rPr>
          <w:rFonts w:cs="Arial"/>
          <w:kern w:val="28"/>
          <w:szCs w:val="24"/>
        </w:rPr>
        <w:t xml:space="preserve">à l’égard de plusieurs Écoles, les Demandeurs n’ont présenté aucune preuve. À elle seule, cette absence de preuve </w:t>
      </w:r>
      <w:r w:rsidRPr="00ED204F">
        <w:rPr>
          <w:rFonts w:cs="Arial"/>
        </w:rPr>
        <w:t xml:space="preserve">est fatale au recours des Demandeurs à l’égard de ces Écoles. </w:t>
      </w:r>
      <w:r w:rsidR="00ED204F" w:rsidRPr="00E12F7C">
        <w:rPr>
          <w:rFonts w:cs="Arial"/>
          <w:kern w:val="28"/>
          <w:szCs w:val="24"/>
        </w:rPr>
        <w:t>L</w:t>
      </w:r>
      <w:r w:rsidRPr="00E12F7C">
        <w:rPr>
          <w:rFonts w:cs="Arial"/>
        </w:rPr>
        <w:t xml:space="preserve">a situation propre </w:t>
      </w:r>
      <w:r w:rsidR="00ED204F" w:rsidRPr="00E12F7C">
        <w:rPr>
          <w:rFonts w:cs="Arial"/>
        </w:rPr>
        <w:t xml:space="preserve">aux enfants des Demandeurs </w:t>
      </w:r>
      <w:r w:rsidRPr="00E12F7C">
        <w:rPr>
          <w:rFonts w:cs="Arial"/>
        </w:rPr>
        <w:t>ne se transpose pas nécessairement, et telle quelle, à tous les autres enfants des parents visés par les membres du groupe.</w:t>
      </w:r>
    </w:p>
    <w:p w14:paraId="5F10D400" w14:textId="77777777" w:rsidR="007D5E58" w:rsidRPr="00FA3516" w:rsidRDefault="00CE138B" w:rsidP="00D0701D">
      <w:pPr>
        <w:numPr>
          <w:ilvl w:val="0"/>
          <w:numId w:val="1"/>
        </w:numPr>
        <w:tabs>
          <w:tab w:val="clear" w:pos="360"/>
        </w:tabs>
        <w:spacing w:before="120" w:after="120"/>
        <w:jc w:val="both"/>
        <w:rPr>
          <w:rFonts w:cs="Arial"/>
          <w:kern w:val="28"/>
          <w:szCs w:val="24"/>
        </w:rPr>
      </w:pPr>
      <w:r w:rsidRPr="00FA3516">
        <w:rPr>
          <w:rFonts w:cs="Arial"/>
          <w:szCs w:val="24"/>
        </w:rPr>
        <w:t xml:space="preserve">La situation individuelle et particulière de chacune des Écoles et des élèves qui les fréquentent fait obstacle à une adjudication collective des questions en litige </w:t>
      </w:r>
      <w:r w:rsidRPr="00FA3516">
        <w:rPr>
          <w:rFonts w:cs="Arial"/>
        </w:rPr>
        <w:t xml:space="preserve">telles qu’autorisées et à un prononcé de quelque condamnation sur une base collective, même dans une hypothèse où la responsabilité devrait être engagée. </w:t>
      </w:r>
    </w:p>
    <w:p w14:paraId="23A1E3C3" w14:textId="77777777" w:rsidR="009B6E93" w:rsidRPr="00FA3516" w:rsidRDefault="00CE138B" w:rsidP="00D0701D">
      <w:pPr>
        <w:numPr>
          <w:ilvl w:val="0"/>
          <w:numId w:val="1"/>
        </w:numPr>
        <w:tabs>
          <w:tab w:val="clear" w:pos="360"/>
        </w:tabs>
        <w:spacing w:before="120" w:after="120"/>
        <w:jc w:val="both"/>
        <w:rPr>
          <w:rFonts w:cs="Arial"/>
          <w:strike/>
          <w:kern w:val="28"/>
          <w:szCs w:val="24"/>
        </w:rPr>
      </w:pPr>
      <w:r w:rsidRPr="00FA3516">
        <w:rPr>
          <w:rFonts w:cs="Arial"/>
          <w:szCs w:val="24"/>
        </w:rPr>
        <w:t>Les considérations sous-jacentes à la Demande font en sorte que tout élément en apparence commun est noyé dans un océan d’individualité</w:t>
      </w:r>
      <w:r>
        <w:rPr>
          <w:rStyle w:val="Appelnotedebasdep"/>
          <w:rFonts w:cs="Arial"/>
          <w:szCs w:val="24"/>
        </w:rPr>
        <w:footnoteReference w:id="250"/>
      </w:r>
      <w:r w:rsidRPr="00FA3516">
        <w:rPr>
          <w:rFonts w:cs="Arial"/>
          <w:szCs w:val="24"/>
        </w:rPr>
        <w:t>, de sorte que la variabilité prend le dessus sur le commun, notamment dans l'analyse de la faute, de la causalité et de l'existence même d’un préjudice.</w:t>
      </w:r>
    </w:p>
    <w:p w14:paraId="14AB7F91" w14:textId="77777777" w:rsidR="005B6E2C" w:rsidRPr="00CD4D0C" w:rsidRDefault="00CE138B" w:rsidP="00D0701D">
      <w:pPr>
        <w:pStyle w:val="Titre4"/>
        <w:spacing w:before="120" w:after="120"/>
        <w:ind w:left="1985" w:hanging="851"/>
        <w:jc w:val="both"/>
        <w:rPr>
          <w:rFonts w:cs="Arial"/>
        </w:rPr>
      </w:pPr>
      <w:bookmarkStart w:id="67" w:name="_Toc256000028"/>
      <w:bookmarkStart w:id="68" w:name="_Toc234404606"/>
      <w:r w:rsidRPr="00CD4D0C">
        <w:rPr>
          <w:rFonts w:cs="Arial"/>
        </w:rPr>
        <w:t>L</w:t>
      </w:r>
      <w:r w:rsidR="00467879" w:rsidRPr="00CD4D0C">
        <w:rPr>
          <w:rFonts w:cs="Arial"/>
        </w:rPr>
        <w:t xml:space="preserve">a </w:t>
      </w:r>
      <w:r w:rsidRPr="00CD4D0C">
        <w:rPr>
          <w:rFonts w:cs="Arial"/>
        </w:rPr>
        <w:t>preuve d’un préjudice commun</w:t>
      </w:r>
      <w:bookmarkEnd w:id="67"/>
      <w:bookmarkEnd w:id="68"/>
    </w:p>
    <w:p w14:paraId="12499B58" w14:textId="77777777" w:rsidR="00E17C8C" w:rsidRPr="00CD4D0C" w:rsidRDefault="00CE138B" w:rsidP="00D0701D">
      <w:pPr>
        <w:numPr>
          <w:ilvl w:val="0"/>
          <w:numId w:val="1"/>
        </w:numPr>
        <w:tabs>
          <w:tab w:val="clear" w:pos="360"/>
        </w:tabs>
        <w:spacing w:before="120" w:after="120"/>
        <w:jc w:val="both"/>
        <w:rPr>
          <w:rFonts w:cs="Arial"/>
          <w:kern w:val="28"/>
        </w:rPr>
      </w:pPr>
      <w:r w:rsidRPr="00CD4D0C">
        <w:rPr>
          <w:rFonts w:cs="Arial"/>
        </w:rPr>
        <w:t>L</w:t>
      </w:r>
      <w:r w:rsidR="00233FFA" w:rsidRPr="00CD4D0C">
        <w:rPr>
          <w:rFonts w:cs="Arial"/>
        </w:rPr>
        <w:t>a procédure du recours collectif n’écarte pas la nécessité d’établir que la faute reprochée a causé un préjudice à chaque membre du groupe et qu’en l’absence d’une telle preuve, le recours collectif doit être rejeté</w:t>
      </w:r>
      <w:r>
        <w:rPr>
          <w:rStyle w:val="Appelnotedebasdep"/>
          <w:rFonts w:cs="Arial"/>
        </w:rPr>
        <w:footnoteReference w:id="251"/>
      </w:r>
      <w:r w:rsidR="00233FFA" w:rsidRPr="00CD4D0C">
        <w:rPr>
          <w:rFonts w:cs="Arial"/>
        </w:rPr>
        <w:t xml:space="preserve">. </w:t>
      </w:r>
    </w:p>
    <w:p w14:paraId="2CD94541" w14:textId="77777777" w:rsidR="00924034" w:rsidRPr="004428AA" w:rsidRDefault="00CE138B" w:rsidP="00D0701D">
      <w:pPr>
        <w:pStyle w:val="Paragrdouble"/>
        <w:numPr>
          <w:ilvl w:val="0"/>
          <w:numId w:val="1"/>
        </w:numPr>
        <w:tabs>
          <w:tab w:val="clear" w:pos="360"/>
        </w:tabs>
        <w:spacing w:line="240" w:lineRule="auto"/>
        <w:rPr>
          <w:rFonts w:cs="Arial"/>
        </w:rPr>
      </w:pPr>
      <w:r w:rsidRPr="00CD4D0C">
        <w:rPr>
          <w:rFonts w:cs="Arial"/>
        </w:rPr>
        <w:t xml:space="preserve">Récemment, dans l’arrêt </w:t>
      </w:r>
      <w:r w:rsidRPr="00CD4D0C">
        <w:rPr>
          <w:rFonts w:cs="Arial"/>
          <w:i/>
          <w:iCs/>
        </w:rPr>
        <w:t>McMullen</w:t>
      </w:r>
      <w:r>
        <w:rPr>
          <w:rStyle w:val="Appelnotedebasdep"/>
          <w:rFonts w:cs="Arial"/>
        </w:rPr>
        <w:footnoteReference w:id="252"/>
      </w:r>
      <w:r w:rsidRPr="00CD4D0C">
        <w:rPr>
          <w:rFonts w:cs="Arial"/>
        </w:rPr>
        <w:t xml:space="preserve">, la Cour d’appel réitère que la demande doit démontrer un </w:t>
      </w:r>
      <w:r w:rsidRPr="004428AA">
        <w:rPr>
          <w:rFonts w:cs="Arial"/>
        </w:rPr>
        <w:t>préjudice réel et personnel pour chaque membre du groupe, surtout dans un cas où le préjudice ne peut s’inférer avec le degré de certitude requis pour tous les membres. À défaut de preuve d’un préjudice personnel, le recours collectif doit être rejeté. Le mode de recouvrement ne permet pas de suppléer à l’absence de préjudice personnel</w:t>
      </w:r>
      <w:r>
        <w:rPr>
          <w:rStyle w:val="Appelnotedebasdep"/>
          <w:rFonts w:cs="Arial"/>
          <w:szCs w:val="24"/>
        </w:rPr>
        <w:footnoteReference w:id="253"/>
      </w:r>
      <w:r w:rsidRPr="004428AA">
        <w:rPr>
          <w:rFonts w:cs="Arial"/>
        </w:rPr>
        <w:t>.</w:t>
      </w:r>
    </w:p>
    <w:p w14:paraId="264290A1" w14:textId="77777777" w:rsidR="00924034" w:rsidRPr="00757B2B" w:rsidRDefault="00CE138B" w:rsidP="00D0701D">
      <w:pPr>
        <w:pStyle w:val="Paragrdouble"/>
        <w:numPr>
          <w:ilvl w:val="0"/>
          <w:numId w:val="1"/>
        </w:numPr>
        <w:tabs>
          <w:tab w:val="clear" w:pos="360"/>
        </w:tabs>
        <w:spacing w:line="240" w:lineRule="auto"/>
        <w:rPr>
          <w:rFonts w:cs="Arial"/>
        </w:rPr>
      </w:pPr>
      <w:r w:rsidRPr="00757B2B">
        <w:rPr>
          <w:rFonts w:cs="Arial"/>
        </w:rPr>
        <w:t>L’expérience personnelle d’un membre ne peut être retenue pour inférer un dommage commun</w:t>
      </w:r>
      <w:r>
        <w:rPr>
          <w:rStyle w:val="Appelnotedebasdep"/>
          <w:rFonts w:cs="Arial"/>
        </w:rPr>
        <w:footnoteReference w:id="254"/>
      </w:r>
      <w:r w:rsidRPr="00757B2B">
        <w:rPr>
          <w:rFonts w:cs="Arial"/>
        </w:rPr>
        <w:t>.</w:t>
      </w:r>
      <w:r w:rsidRPr="00757B2B">
        <w:rPr>
          <w:rFonts w:cs="Arial"/>
          <w:szCs w:val="24"/>
        </w:rPr>
        <w:t xml:space="preserve"> </w:t>
      </w:r>
      <w:r w:rsidRPr="00757B2B">
        <w:rPr>
          <w:rFonts w:cs="Arial"/>
        </w:rPr>
        <w:t xml:space="preserve">En bref, il est impossible de tirer des inférences d’un témoignage individualisé à l’égard d’un enfant pour l’appliquer à un autre.  </w:t>
      </w:r>
    </w:p>
    <w:p w14:paraId="62B324F0" w14:textId="77777777" w:rsidR="00503E74" w:rsidRPr="00757B2B" w:rsidRDefault="00CE138B" w:rsidP="00D0701D">
      <w:pPr>
        <w:numPr>
          <w:ilvl w:val="0"/>
          <w:numId w:val="1"/>
        </w:numPr>
        <w:tabs>
          <w:tab w:val="clear" w:pos="360"/>
        </w:tabs>
        <w:spacing w:before="120" w:after="120"/>
        <w:jc w:val="both"/>
        <w:rPr>
          <w:rFonts w:cs="Arial"/>
          <w:kern w:val="28"/>
        </w:rPr>
      </w:pPr>
      <w:r w:rsidRPr="00757B2B">
        <w:rPr>
          <w:rFonts w:cs="Arial"/>
          <w:lang w:eastAsia="fr-CA"/>
        </w:rPr>
        <w:t xml:space="preserve">En somme, même dans l’hypothèse que l’on adopte la thèse d’un déficit de socialisation qui donnerait droit à un remboursement partiel du prix total payé par les membres, la preuve, dont le fardeau incombe aux Demandeurs, ne justifie pas la condamnation recherchée. </w:t>
      </w:r>
    </w:p>
    <w:p w14:paraId="0D9CEAB9" w14:textId="77777777" w:rsidR="00090B98" w:rsidRPr="00757B2B" w:rsidRDefault="00CE138B" w:rsidP="00D0701D">
      <w:pPr>
        <w:numPr>
          <w:ilvl w:val="0"/>
          <w:numId w:val="1"/>
        </w:numPr>
        <w:tabs>
          <w:tab w:val="clear" w:pos="360"/>
        </w:tabs>
        <w:spacing w:before="120" w:after="120"/>
        <w:jc w:val="both"/>
        <w:rPr>
          <w:rFonts w:cs="Arial"/>
          <w:kern w:val="28"/>
          <w:szCs w:val="24"/>
        </w:rPr>
      </w:pPr>
      <w:r w:rsidRPr="00757B2B">
        <w:rPr>
          <w:rFonts w:cs="Arial"/>
        </w:rPr>
        <w:t>Le Rapport d’expertise du Professeur Tardif n’est d’aucune utili</w:t>
      </w:r>
      <w:r w:rsidR="00660B95" w:rsidRPr="00757B2B">
        <w:rPr>
          <w:rFonts w:cs="Arial"/>
        </w:rPr>
        <w:t>t</w:t>
      </w:r>
      <w:r w:rsidRPr="00757B2B">
        <w:rPr>
          <w:rFonts w:cs="Arial"/>
        </w:rPr>
        <w:t xml:space="preserve">é pour prouver un préjudice commun. Nonobstant cela, les Demandeurs n’ont produit aucun élément de preuve permettant de déterminer </w:t>
      </w:r>
      <w:r w:rsidR="004A2E13">
        <w:rPr>
          <w:rFonts w:cs="Arial"/>
        </w:rPr>
        <w:t xml:space="preserve">s’il y a un </w:t>
      </w:r>
      <w:r w:rsidRPr="00757B2B">
        <w:rPr>
          <w:rFonts w:cs="Arial"/>
        </w:rPr>
        <w:t>déficit de socialisation des élèves. La seule information fournie à ce sujet concerne l’insatisfaction de certains parents</w:t>
      </w:r>
      <w:r w:rsidR="004A2E13">
        <w:rPr>
          <w:rFonts w:cs="Arial"/>
        </w:rPr>
        <w:t xml:space="preserve"> face aux mesures mises en place par les Écoles</w:t>
      </w:r>
      <w:r w:rsidRPr="00757B2B">
        <w:rPr>
          <w:rFonts w:cs="Arial"/>
        </w:rPr>
        <w:t xml:space="preserve">. </w:t>
      </w:r>
    </w:p>
    <w:p w14:paraId="57E58563" w14:textId="77777777" w:rsidR="002535DC" w:rsidRPr="00131946" w:rsidRDefault="00CE138B" w:rsidP="00D0701D">
      <w:pPr>
        <w:numPr>
          <w:ilvl w:val="0"/>
          <w:numId w:val="1"/>
        </w:numPr>
        <w:tabs>
          <w:tab w:val="clear" w:pos="360"/>
        </w:tabs>
        <w:spacing w:before="120" w:after="120"/>
        <w:jc w:val="both"/>
        <w:rPr>
          <w:rFonts w:cs="Arial"/>
          <w:kern w:val="28"/>
        </w:rPr>
      </w:pPr>
      <w:r w:rsidRPr="00131946">
        <w:rPr>
          <w:rFonts w:cs="Arial"/>
          <w:szCs w:val="24"/>
        </w:rPr>
        <w:t>La Cour ne peut pallier une absence de preuve sur le préjudice susceptible d’évaluation qu’auraient subi tous les élèves, et par ricochet tous membres du groupe, et développer des thèses ou formules</w:t>
      </w:r>
      <w:r w:rsidRPr="00131946">
        <w:rPr>
          <w:rFonts w:cs="Arial"/>
          <w:spacing w:val="40"/>
          <w:szCs w:val="24"/>
        </w:rPr>
        <w:t xml:space="preserve"> </w:t>
      </w:r>
      <w:r w:rsidRPr="00131946">
        <w:rPr>
          <w:rFonts w:cs="Arial"/>
          <w:szCs w:val="24"/>
        </w:rPr>
        <w:t>qui s’appuieraient sur une preuve inexistante</w:t>
      </w:r>
      <w:r>
        <w:rPr>
          <w:rStyle w:val="Appelnotedebasdep"/>
          <w:rFonts w:cs="Arial"/>
          <w:szCs w:val="24"/>
        </w:rPr>
        <w:footnoteReference w:id="255"/>
      </w:r>
      <w:r w:rsidRPr="00131946">
        <w:rPr>
          <w:rFonts w:cs="Arial"/>
          <w:szCs w:val="24"/>
        </w:rPr>
        <w:t xml:space="preserve">. </w:t>
      </w:r>
    </w:p>
    <w:p w14:paraId="1B3AFA10" w14:textId="77777777" w:rsidR="000273AF" w:rsidRPr="00131946" w:rsidRDefault="00CE138B" w:rsidP="00D0701D">
      <w:pPr>
        <w:numPr>
          <w:ilvl w:val="0"/>
          <w:numId w:val="1"/>
        </w:numPr>
        <w:tabs>
          <w:tab w:val="clear" w:pos="360"/>
        </w:tabs>
        <w:spacing w:before="120" w:after="120"/>
        <w:jc w:val="both"/>
        <w:rPr>
          <w:rFonts w:cs="Arial"/>
          <w:kern w:val="28"/>
          <w:szCs w:val="24"/>
        </w:rPr>
      </w:pPr>
      <w:r w:rsidRPr="00131946">
        <w:rPr>
          <w:rFonts w:cs="Arial"/>
          <w:kern w:val="28"/>
        </w:rPr>
        <w:t xml:space="preserve"> En l’instance, la preuve est totalement muette sur le préjudice susceptible d’évaluation qu’auraient subi les membres du groupe, d’autant plus que la </w:t>
      </w:r>
      <w:r w:rsidRPr="00131946">
        <w:rPr>
          <w:rFonts w:cs="Arial"/>
        </w:rPr>
        <w:t>situation propre à un enfant ne se transpose pas nécessairement, et telle quelle, à tous les autres enfants.</w:t>
      </w:r>
      <w:r w:rsidR="008D7157" w:rsidRPr="00131946">
        <w:rPr>
          <w:rFonts w:cs="Arial"/>
        </w:rPr>
        <w:t xml:space="preserve"> </w:t>
      </w:r>
    </w:p>
    <w:p w14:paraId="4097FC26" w14:textId="77777777" w:rsidR="00ED1A92" w:rsidRPr="000904CF" w:rsidRDefault="00CE138B" w:rsidP="00D0701D">
      <w:pPr>
        <w:numPr>
          <w:ilvl w:val="0"/>
          <w:numId w:val="1"/>
        </w:numPr>
        <w:tabs>
          <w:tab w:val="clear" w:pos="360"/>
        </w:tabs>
        <w:spacing w:before="120" w:after="120"/>
        <w:jc w:val="both"/>
        <w:rPr>
          <w:rFonts w:cs="Arial"/>
          <w:strike/>
          <w:kern w:val="28"/>
          <w:szCs w:val="24"/>
        </w:rPr>
      </w:pPr>
      <w:r w:rsidRPr="000904CF">
        <w:rPr>
          <w:rFonts w:cs="Arial"/>
        </w:rPr>
        <w:t>Le Professeur Tardif reconnait l’existence de différences entre chaque élève. D’ailleurs, c</w:t>
      </w:r>
      <w:r w:rsidRPr="000904CF">
        <w:rPr>
          <w:rFonts w:cs="Arial"/>
          <w:kern w:val="28"/>
        </w:rPr>
        <w:t xml:space="preserve">ertains extraits de son </w:t>
      </w:r>
      <w:r w:rsidRPr="000904CF">
        <w:rPr>
          <w:rFonts w:cs="Arial"/>
        </w:rPr>
        <w:t xml:space="preserve">contre-interrogatoire sont éloquents quant aux limites relatives à la quantification d’un déficit de socialisation, d’une part, et d’autre part, à un tel déficit applicable à tous les élèves: </w:t>
      </w:r>
    </w:p>
    <w:p w14:paraId="21B10A75"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J'ai compris également... bon, on a parlé tout à l'heure de la socialisation s'intéresse au développement individuel de la personne et son essor dans la société.</w:t>
      </w:r>
    </w:p>
    <w:p w14:paraId="1FEAFD60"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De son intégration dans la société, pas son essor.</w:t>
      </w:r>
    </w:p>
    <w:p w14:paraId="150721AC"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Oui. Pardon. Est-ce qu'on peut tirer des constats généralisés pour tous les élèves uniformément, sans s'intéresser à leurs attributs de la période de fermeture physique des écoles?</w:t>
      </w:r>
    </w:p>
    <w:p w14:paraId="4DA37623"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 xml:space="preserve">Ah, bien sûr. Je disais tantôt, </w:t>
      </w:r>
      <w:r w:rsidRPr="00CD4D0C">
        <w:rPr>
          <w:rFonts w:cs="Arial"/>
          <w:b/>
          <w:bCs/>
          <w:kern w:val="28"/>
          <w:sz w:val="22"/>
          <w:szCs w:val="22"/>
        </w:rPr>
        <w:t>chaque élève est différent. Chaque élève vit dans un milieu familial différent. Chaque élève a des capacités différentes</w:t>
      </w:r>
      <w:r w:rsidRPr="00CD4D0C">
        <w:rPr>
          <w:rFonts w:cs="Arial"/>
          <w:kern w:val="28"/>
          <w:sz w:val="22"/>
          <w:szCs w:val="22"/>
        </w:rPr>
        <w:t>. Il y a un million deux cent mille (</w:t>
      </w:r>
      <w:r w:rsidRPr="00CD4D0C">
        <w:rPr>
          <w:rFonts w:cs="Arial"/>
          <w:b/>
          <w:bCs/>
          <w:kern w:val="28"/>
          <w:sz w:val="22"/>
          <w:szCs w:val="22"/>
        </w:rPr>
        <w:t>1 200 000</w:t>
      </w:r>
      <w:r w:rsidRPr="00CD4D0C">
        <w:rPr>
          <w:rFonts w:cs="Arial"/>
          <w:kern w:val="28"/>
          <w:sz w:val="22"/>
          <w:szCs w:val="22"/>
        </w:rPr>
        <w:t xml:space="preserve">) </w:t>
      </w:r>
      <w:r w:rsidRPr="00CD4D0C">
        <w:rPr>
          <w:rFonts w:cs="Arial"/>
          <w:b/>
          <w:bCs/>
          <w:kern w:val="28"/>
          <w:sz w:val="22"/>
          <w:szCs w:val="22"/>
        </w:rPr>
        <w:t>élèves</w:t>
      </w:r>
      <w:r w:rsidRPr="00CD4D0C">
        <w:rPr>
          <w:rFonts w:cs="Arial"/>
          <w:kern w:val="28"/>
          <w:sz w:val="22"/>
          <w:szCs w:val="22"/>
        </w:rPr>
        <w:t xml:space="preserve"> au Québec, là. Donc, le but de mon rapport, ce n'était pas de décrire les variations des élèves, ce qui aurait été une entreprise impossible et on aurait dû me payer cinq millions de dollars (5 M$) pour que je mène une enquête pendant plusieurs années, là.</w:t>
      </w:r>
    </w:p>
    <w:p w14:paraId="12F7EE77"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Donc, vous êtes d'accord avec moi que les impacts de la pandémie ont varié individu par individu?</w:t>
      </w:r>
    </w:p>
    <w:p w14:paraId="4C840539"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 xml:space="preserve">Ils ont varié de milieux sociaux à milieux sociaux aussi, hein. Ça, c'est clair. </w:t>
      </w:r>
      <w:r w:rsidRPr="00CD4D0C">
        <w:rPr>
          <w:rFonts w:cs="Arial"/>
          <w:b/>
          <w:bCs/>
          <w:kern w:val="28"/>
          <w:sz w:val="22"/>
          <w:szCs w:val="22"/>
        </w:rPr>
        <w:t>Les rapports que je cite</w:t>
      </w:r>
      <w:r w:rsidRPr="00CD4D0C">
        <w:rPr>
          <w:rFonts w:cs="Arial"/>
          <w:kern w:val="28"/>
          <w:sz w:val="22"/>
          <w:szCs w:val="22"/>
        </w:rPr>
        <w:t xml:space="preserve">, là, par exemple, de Statistique Canada, de la Société royale du Canada, du Conseil supérieur de l'éducation, </w:t>
      </w:r>
      <w:r w:rsidRPr="00CD4D0C">
        <w:rPr>
          <w:rFonts w:cs="Arial"/>
          <w:b/>
          <w:bCs/>
          <w:kern w:val="28"/>
          <w:sz w:val="22"/>
          <w:szCs w:val="22"/>
        </w:rPr>
        <w:t>mettent tous en évidence que certaines catégories d'élèves semblent avoir été plus impactées que d'autres</w:t>
      </w:r>
      <w:r w:rsidRPr="00CD4D0C">
        <w:rPr>
          <w:rFonts w:cs="Arial"/>
          <w:kern w:val="28"/>
          <w:sz w:val="22"/>
          <w:szCs w:val="22"/>
        </w:rPr>
        <w:t>, là.</w:t>
      </w:r>
    </w:p>
    <w:p w14:paraId="7FC94C2C"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Donc, pour résumer dans sa plus simple expression, l'impact de la pandémie n'est pas nécessairement le même pour un élève de première année à Laval par rapport à un élève de secondaire IV à Westmount?</w:t>
      </w:r>
    </w:p>
    <w:p w14:paraId="687C2679"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 xml:space="preserve">Pas forcément parce qu'il y a des... </w:t>
      </w:r>
      <w:r w:rsidRPr="00CD4D0C">
        <w:rPr>
          <w:rFonts w:cs="Arial"/>
          <w:b/>
          <w:bCs/>
          <w:kern w:val="28"/>
          <w:sz w:val="22"/>
          <w:szCs w:val="22"/>
        </w:rPr>
        <w:t>c'est sûr qu'il y a des variations individuelles</w:t>
      </w:r>
      <w:r w:rsidRPr="00CD4D0C">
        <w:rPr>
          <w:rFonts w:cs="Arial"/>
          <w:kern w:val="28"/>
          <w:sz w:val="22"/>
          <w:szCs w:val="22"/>
        </w:rPr>
        <w:t>, là.</w:t>
      </w:r>
    </w:p>
    <w:p w14:paraId="7DDCDEC6"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Il y a des variations qui tiennent compte... j'ai vu à la note de bas de page 2 de la page 41 de votre rapport le genre. Les garçons et les filles vivent ces événements-là différemment. L'âge, je présume?</w:t>
      </w:r>
    </w:p>
    <w:p w14:paraId="1D5B4493"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Oui.</w:t>
      </w:r>
    </w:p>
    <w:p w14:paraId="51626B95" w14:textId="77777777" w:rsidR="00ED1A92" w:rsidRPr="00CD4D0C" w:rsidRDefault="00CE138B" w:rsidP="00D0701D">
      <w:pPr>
        <w:spacing w:before="120" w:after="120"/>
        <w:ind w:left="851" w:right="573"/>
        <w:jc w:val="both"/>
        <w:rPr>
          <w:rFonts w:cs="Arial"/>
          <w:sz w:val="22"/>
          <w:szCs w:val="22"/>
        </w:rPr>
      </w:pPr>
      <w:r w:rsidRPr="00CD4D0C">
        <w:rPr>
          <w:rFonts w:cs="Arial"/>
          <w:b/>
          <w:bCs/>
          <w:kern w:val="28"/>
          <w:sz w:val="22"/>
          <w:szCs w:val="22"/>
        </w:rPr>
        <w:t xml:space="preserve">Q. </w:t>
      </w:r>
      <w:r w:rsidRPr="00CD4D0C">
        <w:rPr>
          <w:rFonts w:cs="Arial"/>
          <w:kern w:val="28"/>
          <w:sz w:val="22"/>
          <w:szCs w:val="22"/>
        </w:rPr>
        <w:t xml:space="preserve">Le niveau de scolarité. Là, vous dites le milieu de vie. L'environnement immédiat </w:t>
      </w:r>
      <w:r w:rsidRPr="00CD4D0C">
        <w:rPr>
          <w:rFonts w:cs="Arial"/>
          <w:sz w:val="22"/>
          <w:szCs w:val="22"/>
        </w:rPr>
        <w:t xml:space="preserve">et la démographie. Tous ces éléments-là ont une incidence sur l'appréciation de l'impact, je présume? </w:t>
      </w:r>
    </w:p>
    <w:p w14:paraId="47C6051A" w14:textId="77777777" w:rsidR="00ED1A92" w:rsidRPr="00CD4D0C" w:rsidRDefault="00CE138B" w:rsidP="00D0701D">
      <w:pPr>
        <w:spacing w:before="120" w:after="120"/>
        <w:ind w:left="851" w:right="573"/>
        <w:jc w:val="both"/>
        <w:rPr>
          <w:rFonts w:cs="Arial"/>
          <w:sz w:val="22"/>
          <w:szCs w:val="22"/>
        </w:rPr>
      </w:pPr>
      <w:r w:rsidRPr="00CD4D0C">
        <w:rPr>
          <w:rFonts w:cs="Arial"/>
          <w:b/>
          <w:bCs/>
          <w:sz w:val="22"/>
          <w:szCs w:val="22"/>
        </w:rPr>
        <w:t>R.</w:t>
      </w:r>
      <w:r w:rsidRPr="00CD4D0C">
        <w:rPr>
          <w:rFonts w:cs="Arial"/>
          <w:sz w:val="22"/>
          <w:szCs w:val="22"/>
        </w:rPr>
        <w:t xml:space="preserve"> Bien sûr. </w:t>
      </w:r>
      <w:r w:rsidRPr="00CD4D0C">
        <w:rPr>
          <w:rFonts w:cs="Arial"/>
          <w:kern w:val="28"/>
          <w:sz w:val="22"/>
          <w:szCs w:val="22"/>
        </w:rPr>
        <w:t>Si on faisait une recherche complète sur</w:t>
      </w:r>
      <w:r w:rsidRPr="00CD4D0C">
        <w:rPr>
          <w:rFonts w:cs="Arial"/>
          <w:sz w:val="22"/>
          <w:szCs w:val="22"/>
        </w:rPr>
        <w:t xml:space="preserve"> </w:t>
      </w:r>
      <w:r w:rsidRPr="00CD4D0C">
        <w:rPr>
          <w:rFonts w:cs="Arial"/>
          <w:kern w:val="28"/>
          <w:sz w:val="22"/>
          <w:szCs w:val="22"/>
        </w:rPr>
        <w:t>la... Il y a des recherches, comme je l'ai dit dans</w:t>
      </w:r>
      <w:r w:rsidRPr="00CD4D0C">
        <w:rPr>
          <w:rFonts w:cs="Arial"/>
          <w:sz w:val="22"/>
          <w:szCs w:val="22"/>
        </w:rPr>
        <w:t xml:space="preserve"> </w:t>
      </w:r>
      <w:r w:rsidRPr="00CD4D0C">
        <w:rPr>
          <w:rFonts w:cs="Arial"/>
          <w:kern w:val="28"/>
          <w:sz w:val="22"/>
          <w:szCs w:val="22"/>
        </w:rPr>
        <w:t>le rapport, la plupart des recherches sur les</w:t>
      </w:r>
      <w:r w:rsidRPr="00CD4D0C">
        <w:rPr>
          <w:rFonts w:cs="Arial"/>
          <w:sz w:val="22"/>
          <w:szCs w:val="22"/>
        </w:rPr>
        <w:t xml:space="preserve"> </w:t>
      </w:r>
      <w:r w:rsidRPr="00CD4D0C">
        <w:rPr>
          <w:rFonts w:cs="Arial"/>
          <w:kern w:val="28"/>
          <w:sz w:val="22"/>
          <w:szCs w:val="22"/>
        </w:rPr>
        <w:t>impacts n'ont pas été réalisées au printemps et</w:t>
      </w:r>
      <w:r w:rsidRPr="00CD4D0C">
        <w:rPr>
          <w:rFonts w:cs="Arial"/>
          <w:sz w:val="22"/>
          <w:szCs w:val="22"/>
        </w:rPr>
        <w:t xml:space="preserve"> </w:t>
      </w:r>
      <w:r w:rsidRPr="00CD4D0C">
        <w:rPr>
          <w:rFonts w:cs="Arial"/>
          <w:kern w:val="28"/>
          <w:sz w:val="22"/>
          <w:szCs w:val="22"/>
        </w:rPr>
        <w:t>entre mars et janvier 2001. Elles</w:t>
      </w:r>
      <w:r w:rsidRPr="00CD4D0C">
        <w:rPr>
          <w:rFonts w:cs="Arial"/>
          <w:sz w:val="22"/>
          <w:szCs w:val="22"/>
        </w:rPr>
        <w:t xml:space="preserve"> </w:t>
      </w:r>
      <w:r w:rsidRPr="00CD4D0C">
        <w:rPr>
          <w:rFonts w:cs="Arial"/>
          <w:kern w:val="28"/>
          <w:sz w:val="22"/>
          <w:szCs w:val="22"/>
        </w:rPr>
        <w:t>commencent à peine, là. Donc, certaines de ces</w:t>
      </w:r>
      <w:r w:rsidRPr="00CD4D0C">
        <w:rPr>
          <w:rFonts w:cs="Arial"/>
          <w:sz w:val="22"/>
          <w:szCs w:val="22"/>
        </w:rPr>
        <w:t xml:space="preserve"> </w:t>
      </w:r>
      <w:r w:rsidRPr="00CD4D0C">
        <w:rPr>
          <w:rFonts w:cs="Arial"/>
          <w:kern w:val="28"/>
          <w:sz w:val="22"/>
          <w:szCs w:val="22"/>
        </w:rPr>
        <w:t>recherches-là vont prendre en compte certains de ces</w:t>
      </w:r>
      <w:r w:rsidRPr="00CD4D0C">
        <w:rPr>
          <w:rFonts w:cs="Arial"/>
          <w:sz w:val="22"/>
          <w:szCs w:val="22"/>
        </w:rPr>
        <w:t xml:space="preserve"> </w:t>
      </w:r>
      <w:r w:rsidRPr="00CD4D0C">
        <w:rPr>
          <w:rFonts w:cs="Arial"/>
          <w:kern w:val="28"/>
          <w:sz w:val="22"/>
          <w:szCs w:val="22"/>
        </w:rPr>
        <w:t>paramètres-là dans l'évaluation de... des impacts de</w:t>
      </w:r>
      <w:r w:rsidRPr="00CD4D0C">
        <w:rPr>
          <w:rFonts w:cs="Arial"/>
          <w:sz w:val="22"/>
          <w:szCs w:val="22"/>
        </w:rPr>
        <w:t xml:space="preserve"> </w:t>
      </w:r>
      <w:r w:rsidRPr="00CD4D0C">
        <w:rPr>
          <w:rFonts w:cs="Arial"/>
          <w:kern w:val="28"/>
          <w:sz w:val="22"/>
          <w:szCs w:val="22"/>
        </w:rPr>
        <w:t>la pandémie, là.</w:t>
      </w:r>
    </w:p>
    <w:p w14:paraId="12BE8559"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Et je présume aussi qu'on pourrait ajouter dans la</w:t>
      </w:r>
      <w:r w:rsidRPr="00CD4D0C">
        <w:rPr>
          <w:rFonts w:cs="Arial"/>
          <w:b/>
          <w:bCs/>
          <w:kern w:val="28"/>
          <w:sz w:val="22"/>
          <w:szCs w:val="22"/>
        </w:rPr>
        <w:t xml:space="preserve"> </w:t>
      </w:r>
      <w:r w:rsidRPr="00CD4D0C">
        <w:rPr>
          <w:rFonts w:cs="Arial"/>
          <w:kern w:val="28"/>
          <w:sz w:val="22"/>
          <w:szCs w:val="22"/>
        </w:rPr>
        <w:t>nomenclature ou la liste le type d'élève, à savoir suit-il un cheminement normal ou est-il un élève avec des besoins particuliers, les troubles d'apprentissage?</w:t>
      </w:r>
    </w:p>
    <w:p w14:paraId="320E6513"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Bien sûr.</w:t>
      </w:r>
    </w:p>
    <w:p w14:paraId="6D485727"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Donc, les impacts sont présumément moindres pour un élève normal par opposition à un élève handicapé qui suit un programme particulier?</w:t>
      </w:r>
    </w:p>
    <w:p w14:paraId="0B44576D"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 xml:space="preserve">Bien, pour le moment, là, ce que la documentation montre, c'est que </w:t>
      </w:r>
      <w:r w:rsidRPr="00CD4D0C">
        <w:rPr>
          <w:rFonts w:cs="Arial"/>
          <w:b/>
          <w:bCs/>
          <w:kern w:val="28"/>
          <w:sz w:val="22"/>
          <w:szCs w:val="22"/>
        </w:rPr>
        <w:t>les élèves handicapés ou les élèves en difficulté d'apprentissage auraient été davantage impactés par la fermeture des écoles</w:t>
      </w:r>
      <w:r w:rsidRPr="00CD4D0C">
        <w:rPr>
          <w:rFonts w:cs="Arial"/>
          <w:kern w:val="28"/>
          <w:sz w:val="22"/>
          <w:szCs w:val="22"/>
        </w:rPr>
        <w:t>. Mais ça commence à peine, ces recherches-là.</w:t>
      </w:r>
    </w:p>
    <w:p w14:paraId="57DAA592"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Je comprends. C'est donc difficile, voire impossible, de faire une catégorisation généralisée pour tous les élèves de première année à secondaire V dans toutes les régions de la communauté métropolitaine de Montréal, par exemple?</w:t>
      </w:r>
    </w:p>
    <w:p w14:paraId="7A0EBBFC"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 xml:space="preserve">Bien, </w:t>
      </w:r>
      <w:r w:rsidRPr="00CD4D0C">
        <w:rPr>
          <w:rFonts w:cs="Arial"/>
          <w:b/>
          <w:bCs/>
          <w:kern w:val="28"/>
          <w:sz w:val="22"/>
          <w:szCs w:val="22"/>
        </w:rPr>
        <w:t xml:space="preserve">il est impossible de se dire que </w:t>
      </w:r>
      <w:r w:rsidRPr="00CD4D0C">
        <w:rPr>
          <w:rFonts w:cs="Arial"/>
          <w:b/>
          <w:bCs/>
          <w:kern w:val="28"/>
          <w:sz w:val="22"/>
          <w:szCs w:val="22"/>
          <w:u w:val="single"/>
        </w:rPr>
        <w:t>tous les élèves ont subi exactement les mêmes effets de la fermeture des écoles</w:t>
      </w:r>
      <w:r w:rsidRPr="00CD4D0C">
        <w:rPr>
          <w:rFonts w:cs="Arial"/>
          <w:kern w:val="28"/>
          <w:sz w:val="22"/>
          <w:szCs w:val="22"/>
        </w:rPr>
        <w:t>. Mais on connaît les effets globaux à travers les enquêtes que je cite par contre, là. À la fin, je cite plusieurs enquêtes, notamment sur les filles de l'INSP, sur les jeunes du secondaire.</w:t>
      </w:r>
    </w:p>
    <w:p w14:paraId="224EAC9B"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Q. </w:t>
      </w:r>
      <w:r w:rsidRPr="00CD4D0C">
        <w:rPr>
          <w:rFonts w:cs="Arial"/>
          <w:kern w:val="28"/>
          <w:sz w:val="22"/>
          <w:szCs w:val="22"/>
        </w:rPr>
        <w:t>Est-ce que... Oui, d'accord. Oui, je les ai vues, les études. Je voulais vous en parler à la toute fin, mais vous pouvez le faire maintenant. Elles sont généralement dans la partie 3 de votre rapport à compter des pages 39 et suivantes. Ce sont des études générales, comme vous le dites. Ce ne sont pas des études qui ont été réalisées auprès de la clientèle des 113 défenderesses dans notre dossier. C'est ça?</w:t>
      </w:r>
    </w:p>
    <w:p w14:paraId="3F408C1A" w14:textId="77777777" w:rsidR="00ED1A92" w:rsidRPr="00CD4D0C" w:rsidRDefault="00CE138B" w:rsidP="00D0701D">
      <w:pPr>
        <w:spacing w:before="120" w:after="120"/>
        <w:ind w:left="851" w:right="573"/>
        <w:jc w:val="both"/>
        <w:rPr>
          <w:rFonts w:cs="Arial"/>
          <w:kern w:val="28"/>
          <w:sz w:val="22"/>
          <w:szCs w:val="22"/>
        </w:rPr>
      </w:pPr>
      <w:r w:rsidRPr="00CD4D0C">
        <w:rPr>
          <w:rFonts w:cs="Arial"/>
          <w:b/>
          <w:bCs/>
          <w:kern w:val="28"/>
          <w:sz w:val="22"/>
          <w:szCs w:val="22"/>
        </w:rPr>
        <w:t xml:space="preserve">R. </w:t>
      </w:r>
      <w:r w:rsidRPr="00CD4D0C">
        <w:rPr>
          <w:rFonts w:cs="Arial"/>
          <w:kern w:val="28"/>
          <w:sz w:val="22"/>
          <w:szCs w:val="22"/>
        </w:rPr>
        <w:t xml:space="preserve">Non, exactement. </w:t>
      </w:r>
      <w:r w:rsidRPr="00CD4D0C">
        <w:rPr>
          <w:rFonts w:cs="Arial"/>
          <w:b/>
          <w:bCs/>
          <w:kern w:val="28"/>
          <w:sz w:val="22"/>
          <w:szCs w:val="22"/>
        </w:rPr>
        <w:t>Ça n'existe pas ces études-là sur vos 113 écoles</w:t>
      </w:r>
      <w:r w:rsidRPr="00CD4D0C">
        <w:rPr>
          <w:rFonts w:cs="Arial"/>
          <w:kern w:val="28"/>
          <w:sz w:val="22"/>
          <w:szCs w:val="22"/>
        </w:rPr>
        <w:t>.</w:t>
      </w:r>
      <w:r>
        <w:rPr>
          <w:rStyle w:val="Appelnotedebasdep"/>
          <w:rFonts w:cs="Arial"/>
        </w:rPr>
        <w:footnoteReference w:id="256"/>
      </w:r>
      <w:r w:rsidRPr="00CD4D0C">
        <w:rPr>
          <w:rFonts w:cs="Arial"/>
          <w:kern w:val="28"/>
          <w:sz w:val="22"/>
          <w:szCs w:val="22"/>
        </w:rPr>
        <w:t xml:space="preserve"> </w:t>
      </w:r>
    </w:p>
    <w:p w14:paraId="2A4B9A76" w14:textId="77777777" w:rsidR="00ED1A92" w:rsidRPr="00CD4D0C" w:rsidRDefault="00CE138B" w:rsidP="00D0701D">
      <w:pPr>
        <w:spacing w:before="120" w:after="120"/>
        <w:ind w:left="851" w:right="573"/>
        <w:jc w:val="right"/>
        <w:rPr>
          <w:rFonts w:cs="Arial"/>
          <w:kern w:val="28"/>
          <w:sz w:val="20"/>
        </w:rPr>
      </w:pPr>
      <w:r w:rsidRPr="00CD4D0C">
        <w:rPr>
          <w:rFonts w:cs="Arial"/>
          <w:kern w:val="28"/>
          <w:sz w:val="20"/>
        </w:rPr>
        <w:t>[Caractères gras et soulignements ajoutés par le Tribunal]</w:t>
      </w:r>
    </w:p>
    <w:p w14:paraId="3171729D" w14:textId="77777777" w:rsidR="00ED1A92" w:rsidRPr="00CD4D0C" w:rsidRDefault="00CE138B" w:rsidP="00D0701D">
      <w:pPr>
        <w:numPr>
          <w:ilvl w:val="0"/>
          <w:numId w:val="1"/>
        </w:numPr>
        <w:tabs>
          <w:tab w:val="clear" w:pos="360"/>
        </w:tabs>
        <w:spacing w:before="120" w:after="120"/>
        <w:jc w:val="both"/>
        <w:rPr>
          <w:rFonts w:cs="Arial"/>
          <w:kern w:val="28"/>
        </w:rPr>
      </w:pPr>
      <w:r w:rsidRPr="00CD4D0C">
        <w:rPr>
          <w:rFonts w:cs="Arial"/>
          <w:szCs w:val="24"/>
        </w:rPr>
        <w:t xml:space="preserve">Alors </w:t>
      </w:r>
      <w:r w:rsidRPr="00CD4D0C">
        <w:rPr>
          <w:rFonts w:cs="Arial"/>
        </w:rPr>
        <w:t>que l’expert qu’ils ont mandaté est incapable de faire une application de ce qui s’est passé pour l’enfant A à l’enfant B ou à l’enfant C, pour la centaine d’Écoles, les Demandeurs demandent à la Cour de le faire.</w:t>
      </w:r>
    </w:p>
    <w:p w14:paraId="6846D164" w14:textId="77777777" w:rsidR="00ED1A92" w:rsidRPr="00CD4D0C" w:rsidRDefault="00CE138B" w:rsidP="00D0701D">
      <w:pPr>
        <w:numPr>
          <w:ilvl w:val="0"/>
          <w:numId w:val="1"/>
        </w:numPr>
        <w:tabs>
          <w:tab w:val="clear" w:pos="360"/>
        </w:tabs>
        <w:spacing w:before="120" w:after="120"/>
        <w:jc w:val="both"/>
        <w:rPr>
          <w:rFonts w:cs="Arial"/>
          <w:kern w:val="28"/>
        </w:rPr>
      </w:pPr>
      <w:r w:rsidRPr="00CD4D0C">
        <w:rPr>
          <w:rFonts w:cs="Arial"/>
          <w:kern w:val="28"/>
          <w:szCs w:val="24"/>
        </w:rPr>
        <w:t>Le Professeur Tardif est clair, « il est impossible de se dire que tous les élèves ont subi exactement les mêmes effets de la fermeture des écoles ».</w:t>
      </w:r>
      <w:r w:rsidRPr="00CD4D0C">
        <w:rPr>
          <w:rFonts w:cs="Arial"/>
          <w:kern w:val="28"/>
        </w:rPr>
        <w:t xml:space="preserve"> </w:t>
      </w:r>
      <w:r w:rsidRPr="00CD4D0C">
        <w:rPr>
          <w:rFonts w:cs="Arial"/>
        </w:rPr>
        <w:t xml:space="preserve">C’est pourtant ce que les Demandeurs demandent à la Cour de </w:t>
      </w:r>
      <w:r w:rsidR="003243B8">
        <w:rPr>
          <w:rFonts w:cs="Arial"/>
        </w:rPr>
        <w:t xml:space="preserve">faire : </w:t>
      </w:r>
      <w:r w:rsidRPr="00CD4D0C">
        <w:rPr>
          <w:rFonts w:cs="Arial"/>
        </w:rPr>
        <w:t>conclure</w:t>
      </w:r>
      <w:r w:rsidR="003243B8">
        <w:rPr>
          <w:rFonts w:cs="Arial"/>
        </w:rPr>
        <w:t xml:space="preserve"> que tous les élèves n’ont bénéficié d’aucune socialisation pendant la période pandémique</w:t>
      </w:r>
      <w:r w:rsidRPr="00CD4D0C">
        <w:rPr>
          <w:rFonts w:cs="Arial"/>
        </w:rPr>
        <w:t xml:space="preserve">. </w:t>
      </w:r>
    </w:p>
    <w:p w14:paraId="7FDBD9CB" w14:textId="77777777" w:rsidR="00ED1A92" w:rsidRPr="00CD4D0C" w:rsidRDefault="00CE138B" w:rsidP="00D0701D">
      <w:pPr>
        <w:numPr>
          <w:ilvl w:val="0"/>
          <w:numId w:val="1"/>
        </w:numPr>
        <w:tabs>
          <w:tab w:val="clear" w:pos="360"/>
        </w:tabs>
        <w:spacing w:before="120" w:after="120"/>
        <w:jc w:val="both"/>
        <w:rPr>
          <w:rFonts w:cs="Arial"/>
          <w:kern w:val="28"/>
        </w:rPr>
      </w:pPr>
      <w:r w:rsidRPr="00CD4D0C">
        <w:rPr>
          <w:rFonts w:cs="Arial"/>
        </w:rPr>
        <w:t xml:space="preserve">Il est impossible pour la Cour, de l’aveu même du Professeur Tardif lors de son contre-interrogatoire, de prendre tel quel son rapport et affirmer que </w:t>
      </w:r>
      <w:r w:rsidRPr="00CD4D0C">
        <w:rPr>
          <w:rFonts w:cs="Arial"/>
          <w:i/>
          <w:iCs/>
        </w:rPr>
        <w:t>tous</w:t>
      </w:r>
      <w:r w:rsidRPr="00CD4D0C">
        <w:rPr>
          <w:rFonts w:cs="Arial"/>
        </w:rPr>
        <w:t xml:space="preserve"> les élèves visés par le recours ont « réellement » subi une lacune quant à l’aspect socialisation et que, pour chaque élève, cette lacune alléguée résulte nécessairement et uniquement de l’absence de fréquentation en personne de son établissement d’enseignement et non d’autres facteurs.</w:t>
      </w:r>
    </w:p>
    <w:p w14:paraId="303F333D" w14:textId="77777777" w:rsidR="009516BE" w:rsidRPr="00DD4424" w:rsidRDefault="00CE138B" w:rsidP="00D0701D">
      <w:pPr>
        <w:numPr>
          <w:ilvl w:val="0"/>
          <w:numId w:val="1"/>
        </w:numPr>
        <w:tabs>
          <w:tab w:val="clear" w:pos="360"/>
        </w:tabs>
        <w:spacing w:before="120" w:after="120"/>
        <w:jc w:val="both"/>
        <w:rPr>
          <w:rFonts w:cs="Arial"/>
          <w:kern w:val="28"/>
        </w:rPr>
      </w:pPr>
      <w:r w:rsidRPr="00CD4D0C">
        <w:rPr>
          <w:rFonts w:cs="Arial"/>
        </w:rPr>
        <w:t xml:space="preserve">À l’égard du préjudice, dans chacun des cas, le Tribunal devrait procéder à une </w:t>
      </w:r>
      <w:r w:rsidRPr="00975119">
        <w:rPr>
          <w:rFonts w:cs="Arial"/>
        </w:rPr>
        <w:t xml:space="preserve">analyse individualisée afin de déterminer si le membre a effectivement subi le préjudice en question. Pour ce faire, la Cour devrait se livrer à un examen détaillé d'une multitude de facteurs individuels et prendre en considération une série de circonstances variées avant de pouvoir, soit déterminer si l'un des membres a subi un préjudice et, le cas échéant, quelle est l'étendue de celui-ci. Cela est d’autant plus difficile que la socialisation apparaît elle-même être sujette à de nombreuses variables d’un individu à l’autre. </w:t>
      </w:r>
    </w:p>
    <w:p w14:paraId="039D739F" w14:textId="77777777" w:rsidR="00DD4424" w:rsidRPr="00CD4D0C" w:rsidRDefault="00CE138B" w:rsidP="00D0701D">
      <w:pPr>
        <w:numPr>
          <w:ilvl w:val="0"/>
          <w:numId w:val="1"/>
        </w:numPr>
        <w:tabs>
          <w:tab w:val="clear" w:pos="360"/>
        </w:tabs>
        <w:spacing w:before="120" w:after="120"/>
        <w:jc w:val="both"/>
        <w:rPr>
          <w:rFonts w:cs="Arial"/>
          <w:kern w:val="28"/>
        </w:rPr>
      </w:pPr>
      <w:r w:rsidRPr="00CD4D0C">
        <w:rPr>
          <w:rFonts w:cs="Arial"/>
        </w:rPr>
        <w:t>De plus, pour l’expert Charland, la socialisation ne s’actualise pas en vertu du calendrier scolaire. Aux deux tiers de l’année, on ne peut pas s’attendre à ce que l’élève ait été instruit, socialisé et qualifié aux deux tiers</w:t>
      </w:r>
      <w:r>
        <w:rPr>
          <w:rStyle w:val="Appelnotedebasdep"/>
          <w:rFonts w:cs="Arial"/>
        </w:rPr>
        <w:footnoteReference w:id="257"/>
      </w:r>
      <w:r w:rsidRPr="00CD4D0C">
        <w:rPr>
          <w:rFonts w:cs="Arial"/>
        </w:rPr>
        <w:t>. Il est d’autant plus difficile de prendre une journée d’enseignement isolément alors que l’enseignement s’inscrit dans une continuité</w:t>
      </w:r>
      <w:r>
        <w:rPr>
          <w:rStyle w:val="Appelnotedebasdep"/>
          <w:rFonts w:cs="Arial"/>
        </w:rPr>
        <w:footnoteReference w:id="258"/>
      </w:r>
      <w:r w:rsidRPr="00CD4D0C">
        <w:rPr>
          <w:rFonts w:cs="Arial"/>
          <w:kern w:val="28"/>
        </w:rPr>
        <w:t xml:space="preserve">. </w:t>
      </w:r>
    </w:p>
    <w:p w14:paraId="4A6940AD" w14:textId="77777777" w:rsidR="00DD4424" w:rsidRPr="00DD4424" w:rsidRDefault="00CE138B" w:rsidP="00D0701D">
      <w:pPr>
        <w:numPr>
          <w:ilvl w:val="0"/>
          <w:numId w:val="1"/>
        </w:numPr>
        <w:tabs>
          <w:tab w:val="clear" w:pos="360"/>
        </w:tabs>
        <w:spacing w:before="120" w:after="120"/>
        <w:jc w:val="both"/>
        <w:rPr>
          <w:rFonts w:cs="Arial"/>
          <w:kern w:val="28"/>
        </w:rPr>
      </w:pPr>
      <w:r w:rsidRPr="00CD4D0C">
        <w:rPr>
          <w:rFonts w:cs="Arial"/>
        </w:rPr>
        <w:t>Au surplus, si la faute que constituerait un enseignement déficient ne se concrétise généralement pas en un moment particulier, comme pour l'erreur du chirurgien, mais est probablement évaluée en fonction des résultats après un semestre voire une année académique</w:t>
      </w:r>
      <w:r>
        <w:rPr>
          <w:rStyle w:val="Appelnotedebasdep"/>
          <w:rFonts w:cs="Arial"/>
        </w:rPr>
        <w:footnoteReference w:id="259"/>
      </w:r>
      <w:r w:rsidRPr="00CD4D0C">
        <w:rPr>
          <w:rFonts w:cs="Arial"/>
        </w:rPr>
        <w:t>, il apparaît bien difficile de quantifier un</w:t>
      </w:r>
      <w:r w:rsidR="00570BFA">
        <w:rPr>
          <w:rFonts w:cs="Arial"/>
        </w:rPr>
        <w:t>e</w:t>
      </w:r>
      <w:r w:rsidRPr="00CD4D0C">
        <w:rPr>
          <w:rFonts w:cs="Arial"/>
        </w:rPr>
        <w:t xml:space="preserve"> « </w:t>
      </w:r>
      <w:r w:rsidR="003243B8">
        <w:rPr>
          <w:rFonts w:cs="Arial"/>
        </w:rPr>
        <w:t xml:space="preserve">socialisation déficiente </w:t>
      </w:r>
      <w:r w:rsidRPr="00CD4D0C">
        <w:rPr>
          <w:rFonts w:cs="Arial"/>
        </w:rPr>
        <w:t xml:space="preserve">» en </w:t>
      </w:r>
      <w:r w:rsidR="005476AC">
        <w:rPr>
          <w:rFonts w:cs="Arial"/>
        </w:rPr>
        <w:t xml:space="preserve">ne </w:t>
      </w:r>
      <w:r w:rsidRPr="00CD4D0C">
        <w:rPr>
          <w:rFonts w:cs="Arial"/>
        </w:rPr>
        <w:t>tenant compte que d’une courte période.</w:t>
      </w:r>
    </w:p>
    <w:p w14:paraId="42E3033D" w14:textId="77777777" w:rsidR="009516BE" w:rsidRPr="00CD4D0C" w:rsidRDefault="00CE138B" w:rsidP="00D0701D">
      <w:pPr>
        <w:numPr>
          <w:ilvl w:val="0"/>
          <w:numId w:val="1"/>
        </w:numPr>
        <w:tabs>
          <w:tab w:val="clear" w:pos="360"/>
        </w:tabs>
        <w:spacing w:before="120" w:after="120"/>
        <w:jc w:val="both"/>
        <w:rPr>
          <w:rFonts w:cs="Arial"/>
          <w:kern w:val="28"/>
        </w:rPr>
      </w:pPr>
      <w:r w:rsidRPr="00975119">
        <w:rPr>
          <w:rFonts w:cs="Arial"/>
        </w:rPr>
        <w:t>Ensuite, il faudrait déterminer si</w:t>
      </w:r>
      <w:r w:rsidRPr="00CD4D0C">
        <w:rPr>
          <w:rFonts w:cs="Arial"/>
          <w:b/>
          <w:bCs/>
        </w:rPr>
        <w:t xml:space="preserve"> </w:t>
      </w:r>
      <w:r w:rsidRPr="00CD4D0C">
        <w:rPr>
          <w:rFonts w:cs="Arial"/>
        </w:rPr>
        <w:t>le manque de socialisation découle uniquement de la faute alléguée.</w:t>
      </w:r>
      <w:r w:rsidRPr="00CD4D0C">
        <w:rPr>
          <w:rFonts w:cs="Arial"/>
          <w:kern w:val="28"/>
        </w:rPr>
        <w:t xml:space="preserve"> </w:t>
      </w:r>
      <w:r w:rsidRPr="00CD4D0C">
        <w:rPr>
          <w:rFonts w:cs="Arial"/>
        </w:rPr>
        <w:t xml:space="preserve">Chaque enfant étant unique, la socialisation d’un enfant dépend de </w:t>
      </w:r>
      <w:r w:rsidR="00B77F30">
        <w:rPr>
          <w:rFonts w:cs="Arial"/>
        </w:rPr>
        <w:t xml:space="preserve">multiples </w:t>
      </w:r>
      <w:r w:rsidRPr="00CD4D0C">
        <w:rPr>
          <w:rFonts w:cs="Arial"/>
        </w:rPr>
        <w:t>variables qui échappent au contrôle de l'</w:t>
      </w:r>
      <w:r w:rsidR="00B77F30">
        <w:rPr>
          <w:rFonts w:cs="Arial"/>
        </w:rPr>
        <w:t>établissement d’enseignement</w:t>
      </w:r>
      <w:r w:rsidRPr="00CD4D0C">
        <w:rPr>
          <w:rFonts w:cs="Arial"/>
        </w:rPr>
        <w:t xml:space="preserve">, tels que </w:t>
      </w:r>
      <w:r w:rsidR="00B77F30">
        <w:rPr>
          <w:rFonts w:cs="Arial"/>
        </w:rPr>
        <w:t xml:space="preserve">les attributs personnels, </w:t>
      </w:r>
      <w:r w:rsidRPr="00CD4D0C">
        <w:rPr>
          <w:rFonts w:cs="Arial"/>
        </w:rPr>
        <w:t xml:space="preserve">le tempérament de l'enfant, </w:t>
      </w:r>
      <w:r w:rsidR="00B77F30">
        <w:rPr>
          <w:rFonts w:cs="Arial"/>
        </w:rPr>
        <w:t xml:space="preserve">l’âge, le sexe, le niveau d’enseignement, le milieu familial et social, </w:t>
      </w:r>
      <w:r w:rsidRPr="00CD4D0C">
        <w:rPr>
          <w:rFonts w:cs="Arial"/>
        </w:rPr>
        <w:t>l'éducation familiale et les dynamiques interpersonnelles.</w:t>
      </w:r>
    </w:p>
    <w:p w14:paraId="1A002590" w14:textId="77777777" w:rsidR="001C4DB7" w:rsidRPr="00CD4D0C" w:rsidRDefault="00CE138B" w:rsidP="00D0701D">
      <w:pPr>
        <w:pStyle w:val="Titre4"/>
        <w:spacing w:before="120" w:after="120"/>
        <w:ind w:left="1985" w:hanging="851"/>
        <w:jc w:val="both"/>
        <w:rPr>
          <w:rFonts w:cs="Arial"/>
        </w:rPr>
      </w:pPr>
      <w:bookmarkStart w:id="69" w:name="_Toc256000029"/>
      <w:bookmarkStart w:id="70" w:name="_Toc234404607"/>
      <w:r w:rsidRPr="00CD4D0C">
        <w:rPr>
          <w:rFonts w:cs="Arial"/>
        </w:rPr>
        <w:t>L</w:t>
      </w:r>
      <w:r w:rsidR="00467879" w:rsidRPr="00CD4D0C">
        <w:rPr>
          <w:rFonts w:cs="Arial"/>
        </w:rPr>
        <w:t xml:space="preserve">a preuve </w:t>
      </w:r>
      <w:r w:rsidR="00504527" w:rsidRPr="00CD4D0C">
        <w:rPr>
          <w:rFonts w:cs="Arial"/>
        </w:rPr>
        <w:t>d’une</w:t>
      </w:r>
      <w:r w:rsidRPr="00CD4D0C">
        <w:rPr>
          <w:rFonts w:cs="Arial"/>
        </w:rPr>
        <w:t xml:space="preserve"> </w:t>
      </w:r>
      <w:r w:rsidR="00504527" w:rsidRPr="00CD4D0C">
        <w:rPr>
          <w:rFonts w:cs="Arial"/>
        </w:rPr>
        <w:t>faute contractuelle</w:t>
      </w:r>
      <w:bookmarkEnd w:id="69"/>
      <w:bookmarkEnd w:id="70"/>
    </w:p>
    <w:p w14:paraId="12ADB618" w14:textId="77777777" w:rsidR="00AF7B9F" w:rsidRPr="00661512" w:rsidRDefault="00CE138B" w:rsidP="00D0701D">
      <w:pPr>
        <w:numPr>
          <w:ilvl w:val="0"/>
          <w:numId w:val="1"/>
        </w:numPr>
        <w:tabs>
          <w:tab w:val="clear" w:pos="360"/>
        </w:tabs>
        <w:spacing w:before="120" w:after="120"/>
        <w:jc w:val="both"/>
        <w:rPr>
          <w:rFonts w:cs="Arial"/>
          <w:strike/>
          <w:kern w:val="28"/>
          <w:szCs w:val="24"/>
        </w:rPr>
      </w:pPr>
      <w:r w:rsidRPr="00CD4D0C">
        <w:rPr>
          <w:rFonts w:cs="Arial"/>
        </w:rPr>
        <w:t>Quant à l’existence d’une faute contractuelle des Écoles, l</w:t>
      </w:r>
      <w:r w:rsidRPr="00CD4D0C">
        <w:rPr>
          <w:rFonts w:cs="Arial"/>
          <w:szCs w:val="24"/>
        </w:rPr>
        <w:t xml:space="preserve">’analyse de la </w:t>
      </w:r>
      <w:r w:rsidRPr="005B141C">
        <w:rPr>
          <w:rFonts w:cs="Arial"/>
          <w:szCs w:val="24"/>
        </w:rPr>
        <w:t>réclamation des membres à l’encontre de chacune des Écoles requiert une évaluation multidimensionnelle de plusieurs éléments relatifs au contrat intervenu entre chaque membre du groupe et l’École que fréquentait son ou ses enfants</w:t>
      </w:r>
      <w:r w:rsidR="005B141C">
        <w:rPr>
          <w:rFonts w:cs="Arial"/>
          <w:szCs w:val="24"/>
        </w:rPr>
        <w:t xml:space="preserve">, </w:t>
      </w:r>
      <w:r w:rsidRPr="005B141C">
        <w:rPr>
          <w:rFonts w:cs="Arial"/>
          <w:szCs w:val="24"/>
        </w:rPr>
        <w:t xml:space="preserve">l’intensité et la durée de la prestation de chacune et ses impacts, s’il en est, pour éventuellement pouvoir justifier une réduction d’une </w:t>
      </w:r>
      <w:r w:rsidRPr="005B141C">
        <w:rPr>
          <w:rFonts w:cs="Arial"/>
          <w:spacing w:val="-2"/>
          <w:szCs w:val="24"/>
        </w:rPr>
        <w:t>obligation.</w:t>
      </w:r>
      <w:r w:rsidRPr="00CD4D0C">
        <w:rPr>
          <w:rFonts w:cs="Arial"/>
          <w:spacing w:val="-2"/>
          <w:szCs w:val="24"/>
        </w:rPr>
        <w:t xml:space="preserve"> </w:t>
      </w:r>
    </w:p>
    <w:p w14:paraId="2D2F73B6" w14:textId="77777777" w:rsidR="00E1074D" w:rsidRPr="00E1074D" w:rsidRDefault="00CE138B" w:rsidP="00D0701D">
      <w:pPr>
        <w:numPr>
          <w:ilvl w:val="0"/>
          <w:numId w:val="1"/>
        </w:numPr>
        <w:tabs>
          <w:tab w:val="clear" w:pos="360"/>
        </w:tabs>
        <w:spacing w:before="120" w:after="120"/>
        <w:jc w:val="both"/>
        <w:rPr>
          <w:rFonts w:cs="Arial"/>
          <w:kern w:val="28"/>
          <w:szCs w:val="24"/>
        </w:rPr>
      </w:pPr>
      <w:r w:rsidRPr="00E1074D">
        <w:rPr>
          <w:rFonts w:cs="Arial"/>
          <w:lang w:eastAsia="en-CA"/>
        </w:rPr>
        <w:t>Même s’il y avait une inexécution contractuelle donnant droit à une compensation, l’inexécution doit être individuelle et évaluée au cas par cas. Toute compensation ne doit pas entraîner un enrichissement injustifié des parents au détriment des Écoles où les services étaient fournis.</w:t>
      </w:r>
      <w:r w:rsidRPr="00E1074D">
        <w:rPr>
          <w:rFonts w:cs="Arial"/>
          <w:kern w:val="28"/>
          <w:szCs w:val="24"/>
        </w:rPr>
        <w:t xml:space="preserve"> </w:t>
      </w:r>
    </w:p>
    <w:p w14:paraId="1076E16A" w14:textId="77777777" w:rsidR="00661512"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szCs w:val="24"/>
        </w:rPr>
        <w:t>La responsabilité des Écoles ne peut être établie de façon collective.</w:t>
      </w:r>
      <w:r>
        <w:rPr>
          <w:rFonts w:cs="Arial"/>
          <w:szCs w:val="24"/>
        </w:rPr>
        <w:t xml:space="preserve"> </w:t>
      </w:r>
    </w:p>
    <w:p w14:paraId="3BB2603F" w14:textId="77777777" w:rsidR="00AF7B9F"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 xml:space="preserve">La mesure et l’intensité de l’inexécution de toute obligation contractuelle en regard de l’une ou l’autre des composantes du contrat de services éducatifs de l’École en cause impliquent plusieurs </w:t>
      </w:r>
      <w:r w:rsidRPr="00CD4D0C">
        <w:rPr>
          <w:rFonts w:cs="Arial"/>
          <w:kern w:val="28"/>
          <w:szCs w:val="24"/>
        </w:rPr>
        <w:t xml:space="preserve">considérations, incluant </w:t>
      </w:r>
      <w:r w:rsidRPr="00CD4D0C">
        <w:rPr>
          <w:rFonts w:cs="Arial"/>
          <w:szCs w:val="24"/>
        </w:rPr>
        <w:t>le</w:t>
      </w:r>
      <w:r w:rsidRPr="00CD4D0C">
        <w:rPr>
          <w:rFonts w:cs="Arial"/>
          <w:spacing w:val="-4"/>
          <w:szCs w:val="24"/>
        </w:rPr>
        <w:t xml:space="preserve"> </w:t>
      </w:r>
      <w:r w:rsidRPr="00CD4D0C">
        <w:rPr>
          <w:rFonts w:cs="Arial"/>
          <w:szCs w:val="24"/>
        </w:rPr>
        <w:t>projet</w:t>
      </w:r>
      <w:r w:rsidRPr="00CD4D0C">
        <w:rPr>
          <w:rFonts w:cs="Arial"/>
          <w:spacing w:val="-3"/>
          <w:szCs w:val="24"/>
        </w:rPr>
        <w:t xml:space="preserve"> </w:t>
      </w:r>
      <w:r w:rsidRPr="00CD4D0C">
        <w:rPr>
          <w:rFonts w:cs="Arial"/>
          <w:szCs w:val="24"/>
        </w:rPr>
        <w:t>éducatif</w:t>
      </w:r>
      <w:r w:rsidRPr="00CD4D0C">
        <w:rPr>
          <w:rFonts w:cs="Arial"/>
          <w:spacing w:val="-1"/>
          <w:szCs w:val="24"/>
        </w:rPr>
        <w:t xml:space="preserve"> </w:t>
      </w:r>
      <w:r w:rsidRPr="00CD4D0C">
        <w:rPr>
          <w:rFonts w:cs="Arial"/>
          <w:szCs w:val="24"/>
        </w:rPr>
        <w:t>de</w:t>
      </w:r>
      <w:r w:rsidRPr="00CD4D0C">
        <w:rPr>
          <w:rFonts w:cs="Arial"/>
          <w:spacing w:val="-6"/>
          <w:szCs w:val="24"/>
        </w:rPr>
        <w:t xml:space="preserve"> </w:t>
      </w:r>
      <w:r w:rsidRPr="00CD4D0C">
        <w:rPr>
          <w:rFonts w:cs="Arial"/>
          <w:spacing w:val="-2"/>
          <w:szCs w:val="24"/>
        </w:rPr>
        <w:t>l’École;</w:t>
      </w:r>
      <w:r w:rsidRPr="00CD4D0C">
        <w:rPr>
          <w:rFonts w:cs="Arial"/>
          <w:kern w:val="28"/>
          <w:szCs w:val="24"/>
        </w:rPr>
        <w:t xml:space="preserve"> </w:t>
      </w:r>
      <w:r w:rsidRPr="00CD4D0C">
        <w:rPr>
          <w:rFonts w:cs="Arial"/>
          <w:szCs w:val="24"/>
        </w:rPr>
        <w:t>le</w:t>
      </w:r>
      <w:r w:rsidRPr="00CD4D0C">
        <w:rPr>
          <w:rFonts w:cs="Arial"/>
          <w:spacing w:val="-6"/>
          <w:szCs w:val="24"/>
        </w:rPr>
        <w:t xml:space="preserve"> </w:t>
      </w:r>
      <w:r w:rsidRPr="00CD4D0C">
        <w:rPr>
          <w:rFonts w:cs="Arial"/>
          <w:szCs w:val="24"/>
        </w:rPr>
        <w:t>programme</w:t>
      </w:r>
      <w:r w:rsidRPr="00CD4D0C">
        <w:rPr>
          <w:rFonts w:cs="Arial"/>
          <w:spacing w:val="-4"/>
          <w:szCs w:val="24"/>
        </w:rPr>
        <w:t xml:space="preserve"> </w:t>
      </w:r>
      <w:r w:rsidRPr="00CD4D0C">
        <w:rPr>
          <w:rFonts w:cs="Arial"/>
          <w:szCs w:val="24"/>
        </w:rPr>
        <w:t>de</w:t>
      </w:r>
      <w:r w:rsidRPr="00CD4D0C">
        <w:rPr>
          <w:rFonts w:cs="Arial"/>
          <w:spacing w:val="-6"/>
          <w:szCs w:val="24"/>
        </w:rPr>
        <w:t xml:space="preserve"> </w:t>
      </w:r>
      <w:r w:rsidRPr="00CD4D0C">
        <w:rPr>
          <w:rFonts w:cs="Arial"/>
          <w:szCs w:val="24"/>
        </w:rPr>
        <w:t>formation</w:t>
      </w:r>
      <w:r w:rsidRPr="00CD4D0C">
        <w:rPr>
          <w:rFonts w:cs="Arial"/>
          <w:spacing w:val="-4"/>
          <w:szCs w:val="24"/>
        </w:rPr>
        <w:t xml:space="preserve"> </w:t>
      </w:r>
      <w:r w:rsidRPr="00CD4D0C">
        <w:rPr>
          <w:rFonts w:cs="Arial"/>
          <w:szCs w:val="24"/>
        </w:rPr>
        <w:t>suivi</w:t>
      </w:r>
      <w:r w:rsidRPr="00CD4D0C">
        <w:rPr>
          <w:rFonts w:cs="Arial"/>
          <w:spacing w:val="-4"/>
          <w:szCs w:val="24"/>
        </w:rPr>
        <w:t xml:space="preserve"> </w:t>
      </w:r>
      <w:r w:rsidRPr="00CD4D0C">
        <w:rPr>
          <w:rFonts w:cs="Arial"/>
          <w:szCs w:val="24"/>
        </w:rPr>
        <w:t>par</w:t>
      </w:r>
      <w:r w:rsidRPr="00CD4D0C">
        <w:rPr>
          <w:rFonts w:cs="Arial"/>
          <w:spacing w:val="-2"/>
          <w:szCs w:val="24"/>
        </w:rPr>
        <w:t xml:space="preserve"> l’élève;</w:t>
      </w:r>
      <w:r w:rsidRPr="00CD4D0C">
        <w:rPr>
          <w:rFonts w:cs="Arial"/>
          <w:kern w:val="28"/>
          <w:szCs w:val="24"/>
        </w:rPr>
        <w:t xml:space="preserve"> </w:t>
      </w:r>
      <w:r w:rsidRPr="00CD4D0C">
        <w:rPr>
          <w:rFonts w:cs="Arial"/>
          <w:szCs w:val="24"/>
        </w:rPr>
        <w:t>le</w:t>
      </w:r>
      <w:r w:rsidRPr="00CD4D0C">
        <w:rPr>
          <w:rFonts w:cs="Arial"/>
          <w:spacing w:val="-3"/>
          <w:szCs w:val="24"/>
        </w:rPr>
        <w:t xml:space="preserve"> </w:t>
      </w:r>
      <w:r w:rsidRPr="00CD4D0C">
        <w:rPr>
          <w:rFonts w:cs="Arial"/>
          <w:szCs w:val="24"/>
        </w:rPr>
        <w:t>niveau</w:t>
      </w:r>
      <w:r w:rsidRPr="00CD4D0C">
        <w:rPr>
          <w:rFonts w:cs="Arial"/>
          <w:spacing w:val="-2"/>
          <w:szCs w:val="24"/>
        </w:rPr>
        <w:t xml:space="preserve"> d’études </w:t>
      </w:r>
      <w:r w:rsidRPr="00CD4D0C">
        <w:rPr>
          <w:rFonts w:cs="Arial"/>
          <w:szCs w:val="24"/>
        </w:rPr>
        <w:t>de</w:t>
      </w:r>
      <w:r w:rsidRPr="00CD4D0C">
        <w:rPr>
          <w:rFonts w:cs="Arial"/>
          <w:spacing w:val="-4"/>
          <w:szCs w:val="24"/>
        </w:rPr>
        <w:t xml:space="preserve"> </w:t>
      </w:r>
      <w:r w:rsidRPr="00CD4D0C">
        <w:rPr>
          <w:rFonts w:cs="Arial"/>
          <w:spacing w:val="-2"/>
          <w:szCs w:val="24"/>
        </w:rPr>
        <w:t>l’élève;</w:t>
      </w:r>
      <w:r w:rsidRPr="00CD4D0C">
        <w:rPr>
          <w:rFonts w:cs="Arial"/>
          <w:kern w:val="28"/>
          <w:szCs w:val="24"/>
        </w:rPr>
        <w:t xml:space="preserve"> le </w:t>
      </w:r>
      <w:r w:rsidRPr="00CD4D0C">
        <w:rPr>
          <w:rFonts w:cs="Arial"/>
          <w:szCs w:val="24"/>
        </w:rPr>
        <w:t>mode</w:t>
      </w:r>
      <w:r w:rsidRPr="00CD4D0C">
        <w:rPr>
          <w:rFonts w:cs="Arial"/>
          <w:spacing w:val="-5"/>
          <w:szCs w:val="24"/>
        </w:rPr>
        <w:t xml:space="preserve"> </w:t>
      </w:r>
      <w:r w:rsidRPr="00CD4D0C">
        <w:rPr>
          <w:rFonts w:cs="Arial"/>
          <w:szCs w:val="24"/>
        </w:rPr>
        <w:t>de</w:t>
      </w:r>
      <w:r w:rsidRPr="00CD4D0C">
        <w:rPr>
          <w:rFonts w:cs="Arial"/>
          <w:spacing w:val="-3"/>
          <w:szCs w:val="24"/>
        </w:rPr>
        <w:t xml:space="preserve"> </w:t>
      </w:r>
      <w:r w:rsidRPr="00CD4D0C">
        <w:rPr>
          <w:rFonts w:cs="Arial"/>
          <w:szCs w:val="24"/>
        </w:rPr>
        <w:t>dispense</w:t>
      </w:r>
      <w:r w:rsidRPr="00CD4D0C">
        <w:rPr>
          <w:rFonts w:cs="Arial"/>
          <w:spacing w:val="-5"/>
          <w:szCs w:val="24"/>
        </w:rPr>
        <w:t xml:space="preserve"> </w:t>
      </w:r>
      <w:r w:rsidRPr="00CD4D0C">
        <w:rPr>
          <w:rFonts w:cs="Arial"/>
          <w:szCs w:val="24"/>
        </w:rPr>
        <w:t>des</w:t>
      </w:r>
      <w:r w:rsidRPr="00CD4D0C">
        <w:rPr>
          <w:rFonts w:cs="Arial"/>
          <w:spacing w:val="-2"/>
          <w:szCs w:val="24"/>
        </w:rPr>
        <w:t xml:space="preserve"> </w:t>
      </w:r>
      <w:r w:rsidRPr="00CD4D0C">
        <w:rPr>
          <w:rFonts w:cs="Arial"/>
          <w:szCs w:val="24"/>
        </w:rPr>
        <w:t>services</w:t>
      </w:r>
      <w:r w:rsidRPr="00CD4D0C">
        <w:rPr>
          <w:rFonts w:cs="Arial"/>
          <w:spacing w:val="-2"/>
          <w:szCs w:val="24"/>
        </w:rPr>
        <w:t xml:space="preserve"> éducatifs;</w:t>
      </w:r>
      <w:r w:rsidRPr="00CD4D0C">
        <w:rPr>
          <w:rFonts w:cs="Arial"/>
          <w:kern w:val="28"/>
          <w:szCs w:val="24"/>
        </w:rPr>
        <w:t xml:space="preserve"> </w:t>
      </w:r>
      <w:r w:rsidRPr="00CD4D0C">
        <w:rPr>
          <w:rFonts w:cs="Arial"/>
          <w:szCs w:val="24"/>
        </w:rPr>
        <w:t>l’existence</w:t>
      </w:r>
      <w:r w:rsidRPr="00CD4D0C">
        <w:rPr>
          <w:rFonts w:cs="Arial"/>
          <w:spacing w:val="-4"/>
          <w:szCs w:val="24"/>
        </w:rPr>
        <w:t xml:space="preserve"> </w:t>
      </w:r>
      <w:r w:rsidRPr="00CD4D0C">
        <w:rPr>
          <w:rFonts w:cs="Arial"/>
          <w:szCs w:val="24"/>
        </w:rPr>
        <w:t>de</w:t>
      </w:r>
      <w:r w:rsidRPr="00CD4D0C">
        <w:rPr>
          <w:rFonts w:cs="Arial"/>
          <w:spacing w:val="-5"/>
          <w:szCs w:val="24"/>
        </w:rPr>
        <w:t xml:space="preserve"> </w:t>
      </w:r>
      <w:r w:rsidRPr="00CD4D0C">
        <w:rPr>
          <w:rFonts w:cs="Arial"/>
          <w:szCs w:val="24"/>
        </w:rPr>
        <w:t>rabais</w:t>
      </w:r>
      <w:r w:rsidRPr="00CD4D0C">
        <w:rPr>
          <w:rFonts w:cs="Arial"/>
          <w:spacing w:val="-3"/>
          <w:szCs w:val="24"/>
        </w:rPr>
        <w:t xml:space="preserve"> </w:t>
      </w:r>
      <w:r w:rsidRPr="00CD4D0C">
        <w:rPr>
          <w:rFonts w:cs="Arial"/>
          <w:szCs w:val="24"/>
        </w:rPr>
        <w:t>ou</w:t>
      </w:r>
      <w:r w:rsidRPr="00CD4D0C">
        <w:rPr>
          <w:rFonts w:cs="Arial"/>
          <w:spacing w:val="-7"/>
          <w:szCs w:val="24"/>
        </w:rPr>
        <w:t xml:space="preserve"> </w:t>
      </w:r>
      <w:r w:rsidRPr="00CD4D0C">
        <w:rPr>
          <w:rFonts w:cs="Arial"/>
          <w:szCs w:val="24"/>
        </w:rPr>
        <w:t>de</w:t>
      </w:r>
      <w:r w:rsidRPr="00CD4D0C">
        <w:rPr>
          <w:rFonts w:cs="Arial"/>
          <w:spacing w:val="-4"/>
          <w:szCs w:val="24"/>
        </w:rPr>
        <w:t xml:space="preserve"> </w:t>
      </w:r>
      <w:r w:rsidRPr="00CD4D0C">
        <w:rPr>
          <w:rFonts w:cs="Arial"/>
          <w:szCs w:val="24"/>
        </w:rPr>
        <w:t>modalités</w:t>
      </w:r>
      <w:r w:rsidRPr="00CD4D0C">
        <w:rPr>
          <w:rFonts w:cs="Arial"/>
          <w:spacing w:val="-5"/>
          <w:szCs w:val="24"/>
        </w:rPr>
        <w:t xml:space="preserve"> </w:t>
      </w:r>
      <w:r w:rsidRPr="00CD4D0C">
        <w:rPr>
          <w:rFonts w:cs="Arial"/>
          <w:szCs w:val="24"/>
        </w:rPr>
        <w:t>financières</w:t>
      </w:r>
      <w:r w:rsidRPr="00CD4D0C">
        <w:rPr>
          <w:rFonts w:cs="Arial"/>
          <w:spacing w:val="-7"/>
          <w:szCs w:val="24"/>
        </w:rPr>
        <w:t xml:space="preserve"> </w:t>
      </w:r>
      <w:r w:rsidRPr="00CD4D0C">
        <w:rPr>
          <w:rFonts w:cs="Arial"/>
          <w:spacing w:val="-2"/>
          <w:szCs w:val="24"/>
        </w:rPr>
        <w:t>particulières;</w:t>
      </w:r>
      <w:r w:rsidRPr="00CD4D0C">
        <w:rPr>
          <w:rFonts w:cs="Arial"/>
          <w:kern w:val="28"/>
          <w:szCs w:val="24"/>
        </w:rPr>
        <w:t xml:space="preserve"> </w:t>
      </w:r>
      <w:r w:rsidRPr="00CD4D0C">
        <w:rPr>
          <w:rFonts w:cs="Arial"/>
          <w:szCs w:val="24"/>
        </w:rPr>
        <w:t>la teneur de la</w:t>
      </w:r>
      <w:r w:rsidRPr="00CD4D0C">
        <w:rPr>
          <w:rFonts w:cs="Arial"/>
          <w:spacing w:val="-3"/>
          <w:szCs w:val="24"/>
        </w:rPr>
        <w:t xml:space="preserve"> </w:t>
      </w:r>
      <w:r w:rsidRPr="00CD4D0C">
        <w:rPr>
          <w:rFonts w:cs="Arial"/>
          <w:szCs w:val="24"/>
        </w:rPr>
        <w:t>modulation de la dispense</w:t>
      </w:r>
      <w:r w:rsidRPr="00CD4D0C">
        <w:rPr>
          <w:rFonts w:cs="Arial"/>
          <w:spacing w:val="-3"/>
          <w:szCs w:val="24"/>
        </w:rPr>
        <w:t xml:space="preserve"> </w:t>
      </w:r>
      <w:r w:rsidRPr="00CD4D0C">
        <w:rPr>
          <w:rFonts w:cs="Arial"/>
          <w:szCs w:val="24"/>
        </w:rPr>
        <w:t>des services éducatifs</w:t>
      </w:r>
      <w:r w:rsidRPr="00CD4D0C">
        <w:rPr>
          <w:rFonts w:cs="Arial"/>
          <w:spacing w:val="-2"/>
          <w:szCs w:val="24"/>
        </w:rPr>
        <w:t xml:space="preserve"> </w:t>
      </w:r>
      <w:r w:rsidRPr="00CD4D0C">
        <w:rPr>
          <w:rFonts w:cs="Arial"/>
          <w:szCs w:val="24"/>
        </w:rPr>
        <w:t>et</w:t>
      </w:r>
      <w:r w:rsidRPr="00CD4D0C">
        <w:rPr>
          <w:rFonts w:cs="Arial"/>
          <w:spacing w:val="-1"/>
          <w:szCs w:val="24"/>
        </w:rPr>
        <w:t xml:space="preserve"> </w:t>
      </w:r>
      <w:r w:rsidRPr="00CD4D0C">
        <w:rPr>
          <w:rFonts w:cs="Arial"/>
          <w:szCs w:val="24"/>
        </w:rPr>
        <w:t>l’appréciation des professionnels de l’École en cause pour l’enseignement à distance.</w:t>
      </w:r>
      <w:r w:rsidRPr="00CD4D0C">
        <w:rPr>
          <w:rFonts w:cs="Arial"/>
          <w:kern w:val="28"/>
          <w:szCs w:val="24"/>
        </w:rPr>
        <w:t xml:space="preserve"> </w:t>
      </w:r>
    </w:p>
    <w:p w14:paraId="45232854" w14:textId="77777777" w:rsidR="00AF7B9F" w:rsidRPr="00CD4D0C" w:rsidRDefault="00CE138B" w:rsidP="00D0701D">
      <w:pPr>
        <w:numPr>
          <w:ilvl w:val="0"/>
          <w:numId w:val="1"/>
        </w:numPr>
        <w:tabs>
          <w:tab w:val="clear" w:pos="360"/>
        </w:tabs>
        <w:spacing w:before="120" w:after="120"/>
        <w:jc w:val="both"/>
        <w:rPr>
          <w:rFonts w:cs="Arial"/>
          <w:kern w:val="28"/>
          <w:szCs w:val="24"/>
        </w:rPr>
      </w:pPr>
      <w:r w:rsidRPr="00CD4D0C">
        <w:rPr>
          <w:rFonts w:cs="Arial"/>
          <w:kern w:val="28"/>
          <w:szCs w:val="24"/>
        </w:rPr>
        <w:t xml:space="preserve">Le tout est sans </w:t>
      </w:r>
      <w:r w:rsidRPr="00975119">
        <w:rPr>
          <w:rFonts w:cs="Arial"/>
          <w:kern w:val="28"/>
          <w:szCs w:val="24"/>
        </w:rPr>
        <w:t xml:space="preserve">compter le </w:t>
      </w:r>
      <w:r w:rsidRPr="00975119">
        <w:rPr>
          <w:rFonts w:cs="Arial"/>
          <w:szCs w:val="24"/>
        </w:rPr>
        <w:t>nombre de jours réellement écoulés au calendrier scolaire au 13 mars 2020</w:t>
      </w:r>
      <w:r w:rsidRPr="00975119">
        <w:rPr>
          <w:rFonts w:cs="Arial"/>
          <w:spacing w:val="40"/>
          <w:szCs w:val="24"/>
        </w:rPr>
        <w:t xml:space="preserve"> </w:t>
      </w:r>
      <w:r w:rsidRPr="00975119">
        <w:rPr>
          <w:rFonts w:cs="Arial"/>
          <w:szCs w:val="24"/>
        </w:rPr>
        <w:t>et le nombre de jours pendant l’année scolaire 2019-2020 durant lesquels des services éducatifs ont été offerts aux enfants des membres de l’École en cause, tenant compte de l’enseignement à distance.</w:t>
      </w:r>
      <w:r w:rsidRPr="00CD4D0C">
        <w:rPr>
          <w:rFonts w:cs="Arial"/>
          <w:kern w:val="28"/>
          <w:szCs w:val="24"/>
        </w:rPr>
        <w:t xml:space="preserve"> </w:t>
      </w:r>
    </w:p>
    <w:p w14:paraId="70CEF761" w14:textId="77777777" w:rsidR="00AF7B9F"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rPr>
        <w:t xml:space="preserve">Ici, le Tribunal aurait à regarder l’ensemble des modalités mises en place par chacune des 100 Écoles, par chaque enseignant, dans chaque groupe. </w:t>
      </w:r>
    </w:p>
    <w:p w14:paraId="4EF52E69" w14:textId="77777777" w:rsidR="00AF7B9F"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rPr>
        <w:t>La preuve est également insuffisante pour conclure à une faute contractuelle de l’ensemble des Écoles.</w:t>
      </w:r>
    </w:p>
    <w:p w14:paraId="2F025AD2" w14:textId="77777777" w:rsidR="00AF7B9F" w:rsidRPr="00CD4D0C" w:rsidRDefault="00CE138B" w:rsidP="00D0701D">
      <w:pPr>
        <w:numPr>
          <w:ilvl w:val="0"/>
          <w:numId w:val="1"/>
        </w:numPr>
        <w:tabs>
          <w:tab w:val="clear" w:pos="360"/>
        </w:tabs>
        <w:spacing w:before="120" w:after="120"/>
        <w:jc w:val="both"/>
        <w:rPr>
          <w:rFonts w:cs="Arial"/>
          <w:kern w:val="28"/>
          <w:szCs w:val="24"/>
        </w:rPr>
      </w:pPr>
      <w:r>
        <w:rPr>
          <w:rFonts w:cs="Arial"/>
          <w:lang w:eastAsia="en-CA"/>
        </w:rPr>
        <w:t>L</w:t>
      </w:r>
      <w:r w:rsidR="00E02F13">
        <w:rPr>
          <w:rFonts w:cs="Arial"/>
          <w:lang w:eastAsia="en-CA"/>
        </w:rPr>
        <w:t>a socialisation n</w:t>
      </w:r>
      <w:r>
        <w:rPr>
          <w:rFonts w:cs="Arial"/>
          <w:lang w:eastAsia="en-CA"/>
        </w:rPr>
        <w:t xml:space="preserve">e constitue pas </w:t>
      </w:r>
      <w:r w:rsidR="00E02F13">
        <w:rPr>
          <w:rFonts w:cs="Arial"/>
          <w:lang w:eastAsia="en-CA"/>
        </w:rPr>
        <w:t xml:space="preserve">une </w:t>
      </w:r>
      <w:r w:rsidRPr="00CD4D0C">
        <w:rPr>
          <w:rFonts w:cs="Arial"/>
          <w:lang w:eastAsia="en-CA"/>
        </w:rPr>
        <w:t>obligation</w:t>
      </w:r>
      <w:r w:rsidR="00E02F13">
        <w:rPr>
          <w:rFonts w:cs="Arial"/>
          <w:lang w:eastAsia="en-CA"/>
        </w:rPr>
        <w:t xml:space="preserve"> pour les écoles. </w:t>
      </w:r>
      <w:r w:rsidR="004B0275">
        <w:rPr>
          <w:rFonts w:cs="Arial"/>
          <w:lang w:eastAsia="en-CA"/>
        </w:rPr>
        <w:t xml:space="preserve">Rappelons-le, il </w:t>
      </w:r>
      <w:r w:rsidRPr="00CD4D0C">
        <w:rPr>
          <w:rFonts w:cs="Arial"/>
          <w:lang w:eastAsia="en-CA"/>
        </w:rPr>
        <w:t xml:space="preserve">s’agit </w:t>
      </w:r>
      <w:r w:rsidR="004B0275">
        <w:rPr>
          <w:rFonts w:cs="Arial"/>
          <w:lang w:eastAsia="en-CA"/>
        </w:rPr>
        <w:t>d’</w:t>
      </w:r>
      <w:r w:rsidRPr="00CD4D0C">
        <w:rPr>
          <w:rFonts w:cs="Arial"/>
          <w:lang w:eastAsia="en-CA"/>
        </w:rPr>
        <w:t xml:space="preserve">une </w:t>
      </w:r>
      <w:r w:rsidR="004B0275">
        <w:rPr>
          <w:rFonts w:cs="Arial"/>
          <w:lang w:eastAsia="en-CA"/>
        </w:rPr>
        <w:t xml:space="preserve">mission. La socialisation se réalise à travers diverses </w:t>
      </w:r>
      <w:r w:rsidRPr="00CD4D0C">
        <w:rPr>
          <w:rFonts w:cs="Arial"/>
          <w:lang w:eastAsia="en-CA"/>
        </w:rPr>
        <w:t>activités</w:t>
      </w:r>
      <w:r>
        <w:rPr>
          <w:rFonts w:cs="Arial"/>
          <w:lang w:eastAsia="en-CA"/>
        </w:rPr>
        <w:t xml:space="preserve"> et peut-être atteinte par divers moyens</w:t>
      </w:r>
      <w:r w:rsidRPr="00CD4D0C">
        <w:rPr>
          <w:rFonts w:cs="Arial"/>
          <w:lang w:eastAsia="en-CA"/>
        </w:rPr>
        <w:t>, y compris l'éducation à distance.</w:t>
      </w:r>
    </w:p>
    <w:p w14:paraId="0862FA9E" w14:textId="77777777" w:rsidR="00AF7B9F" w:rsidRPr="00B55980" w:rsidRDefault="00CE138B" w:rsidP="00B55980">
      <w:pPr>
        <w:numPr>
          <w:ilvl w:val="0"/>
          <w:numId w:val="1"/>
        </w:numPr>
        <w:tabs>
          <w:tab w:val="clear" w:pos="360"/>
        </w:tabs>
        <w:spacing w:before="120" w:after="120"/>
        <w:jc w:val="both"/>
        <w:rPr>
          <w:rFonts w:cs="Arial"/>
          <w:kern w:val="28"/>
          <w:szCs w:val="24"/>
        </w:rPr>
      </w:pPr>
      <w:r w:rsidRPr="0093478A">
        <w:rPr>
          <w:rFonts w:cs="Arial"/>
          <w:szCs w:val="24"/>
        </w:rPr>
        <w:t>Face aux circonstances exceptionnelles du printemps 2020,</w:t>
      </w:r>
      <w:r w:rsidRPr="0093478A">
        <w:rPr>
          <w:rFonts w:cs="Arial"/>
          <w:kern w:val="28"/>
          <w:szCs w:val="24"/>
        </w:rPr>
        <w:t xml:space="preserve"> c</w:t>
      </w:r>
      <w:r w:rsidRPr="0093478A">
        <w:rPr>
          <w:rFonts w:cs="Arial"/>
        </w:rPr>
        <w:t>haque École a réagi et s’est ajustée de manière unique et distincte.</w:t>
      </w:r>
      <w:r w:rsidRPr="0093478A">
        <w:rPr>
          <w:rFonts w:cs="Arial"/>
          <w:kern w:val="28"/>
          <w:szCs w:val="24"/>
        </w:rPr>
        <w:t xml:space="preserve"> </w:t>
      </w:r>
      <w:r w:rsidRPr="0093478A">
        <w:rPr>
          <w:rFonts w:cs="Arial"/>
        </w:rPr>
        <w:t>L’expérience de chaque enfant a ainsi varié.</w:t>
      </w:r>
      <w:r w:rsidR="00B55980">
        <w:rPr>
          <w:rFonts w:cs="Arial"/>
          <w:kern w:val="28"/>
          <w:szCs w:val="24"/>
        </w:rPr>
        <w:t xml:space="preserve"> </w:t>
      </w:r>
      <w:r w:rsidRPr="00B55980">
        <w:rPr>
          <w:rFonts w:cs="Arial"/>
        </w:rPr>
        <w:t xml:space="preserve">Selon la preuve administrée, chaque École a mis en place des mesures pour </w:t>
      </w:r>
      <w:r w:rsidR="0022318E" w:rsidRPr="00B55980">
        <w:rPr>
          <w:rFonts w:cs="Arial"/>
        </w:rPr>
        <w:t xml:space="preserve">poursuivre </w:t>
      </w:r>
      <w:r w:rsidRPr="00B55980">
        <w:rPr>
          <w:rFonts w:cs="Arial"/>
        </w:rPr>
        <w:t>l’enseignement et la dispense des services éducatifs. Il s’agit de la seule preuve dont bénéficie la Cour pour rendre jugement sur l’existence de dispense de services éducatifs.</w:t>
      </w:r>
      <w:r w:rsidRPr="00B55980">
        <w:rPr>
          <w:rFonts w:cs="Arial"/>
          <w:kern w:val="28"/>
          <w:szCs w:val="24"/>
        </w:rPr>
        <w:t xml:space="preserve"> </w:t>
      </w:r>
      <w:r w:rsidRPr="00B55980">
        <w:rPr>
          <w:rFonts w:cs="Arial"/>
        </w:rPr>
        <w:t>De plus, l’ensemble de la preuve administrée</w:t>
      </w:r>
      <w:r w:rsidR="0022318E" w:rsidRPr="00B55980">
        <w:rPr>
          <w:rFonts w:cs="Arial"/>
        </w:rPr>
        <w:t xml:space="preserve"> </w:t>
      </w:r>
      <w:r w:rsidRPr="00B55980">
        <w:rPr>
          <w:rFonts w:cs="Arial"/>
        </w:rPr>
        <w:t xml:space="preserve">démontre que les élèves ont continué à socialiser malgré la fermeture des Écoles entre mars et juin 2020. </w:t>
      </w:r>
    </w:p>
    <w:p w14:paraId="58352815" w14:textId="77777777" w:rsidR="00AF7B9F"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rPr>
        <w:t xml:space="preserve">Les mesures mises en œuvre par les </w:t>
      </w:r>
      <w:r w:rsidR="0022318E">
        <w:rPr>
          <w:rFonts w:cs="Arial"/>
        </w:rPr>
        <w:t>É</w:t>
      </w:r>
      <w:r w:rsidRPr="00CD4D0C">
        <w:rPr>
          <w:rFonts w:cs="Arial"/>
        </w:rPr>
        <w:t xml:space="preserve">coles </w:t>
      </w:r>
      <w:r w:rsidR="00B55980">
        <w:rPr>
          <w:rFonts w:cs="Arial"/>
        </w:rPr>
        <w:t xml:space="preserve">variaient </w:t>
      </w:r>
      <w:r w:rsidRPr="00CD4D0C">
        <w:rPr>
          <w:rFonts w:cs="Arial"/>
        </w:rPr>
        <w:t xml:space="preserve">d’une école à l’autre, par niveau d’enseignement (primaire ou secondaire), d’un enseignant à l’autre et même d’une matière à une autre. </w:t>
      </w:r>
    </w:p>
    <w:p w14:paraId="0A4F9FAC" w14:textId="77777777" w:rsidR="00AF7B9F" w:rsidRPr="00CD4D0C" w:rsidRDefault="00CE138B" w:rsidP="00D0701D">
      <w:pPr>
        <w:numPr>
          <w:ilvl w:val="0"/>
          <w:numId w:val="1"/>
        </w:numPr>
        <w:tabs>
          <w:tab w:val="clear" w:pos="360"/>
        </w:tabs>
        <w:spacing w:before="120" w:after="120"/>
        <w:jc w:val="both"/>
        <w:rPr>
          <w:rFonts w:cs="Arial"/>
          <w:kern w:val="28"/>
          <w:szCs w:val="24"/>
        </w:rPr>
      </w:pPr>
      <w:r w:rsidRPr="00CD4D0C">
        <w:rPr>
          <w:rFonts w:cs="Arial"/>
        </w:rPr>
        <w:t>L’inexécution contractuelle alléguée, et le préjudice qui pourrait en découler, ne peuvent que différer d’une École à l’autre et d’un enfant à l’autre.</w:t>
      </w:r>
    </w:p>
    <w:p w14:paraId="2BAD4E7F" w14:textId="77777777" w:rsidR="00AF7B9F" w:rsidRPr="00CD4D0C" w:rsidRDefault="00CE138B" w:rsidP="00D0701D">
      <w:pPr>
        <w:numPr>
          <w:ilvl w:val="0"/>
          <w:numId w:val="1"/>
        </w:numPr>
        <w:tabs>
          <w:tab w:val="clear" w:pos="360"/>
        </w:tabs>
        <w:spacing w:before="120" w:after="120"/>
        <w:jc w:val="both"/>
        <w:rPr>
          <w:rFonts w:cs="Arial"/>
          <w:kern w:val="28"/>
          <w:szCs w:val="24"/>
        </w:rPr>
      </w:pPr>
      <w:r w:rsidRPr="00CD4D0C">
        <w:rPr>
          <w:rFonts w:cs="Arial"/>
          <w:kern w:val="28"/>
          <w:szCs w:val="24"/>
        </w:rPr>
        <w:t xml:space="preserve">Par conséquent, </w:t>
      </w:r>
      <w:r w:rsidRPr="00CD4D0C">
        <w:rPr>
          <w:rFonts w:cs="Arial"/>
          <w:szCs w:val="24"/>
        </w:rPr>
        <w:t xml:space="preserve">l’appréciation de toute prétendue inexécution contractuelle requiert nécessairement une analyse individualisée de la situation de chacune des Écoles </w:t>
      </w:r>
      <w:r w:rsidRPr="00CD4D0C">
        <w:rPr>
          <w:rFonts w:cs="Arial"/>
          <w:spacing w:val="-2"/>
          <w:szCs w:val="24"/>
        </w:rPr>
        <w:t>défenderesses.</w:t>
      </w:r>
      <w:r w:rsidRPr="00CD4D0C">
        <w:rPr>
          <w:rFonts w:cs="Arial"/>
          <w:kern w:val="28"/>
          <w:szCs w:val="24"/>
        </w:rPr>
        <w:t xml:space="preserve">  </w:t>
      </w:r>
    </w:p>
    <w:p w14:paraId="32A91CC7" w14:textId="77777777" w:rsidR="0097168D" w:rsidRPr="00E1074D" w:rsidRDefault="00CE138B" w:rsidP="00D0701D">
      <w:pPr>
        <w:numPr>
          <w:ilvl w:val="0"/>
          <w:numId w:val="1"/>
        </w:numPr>
        <w:tabs>
          <w:tab w:val="clear" w:pos="360"/>
        </w:tabs>
        <w:spacing w:before="120" w:after="120"/>
        <w:jc w:val="both"/>
        <w:rPr>
          <w:rFonts w:cs="Arial"/>
          <w:strike/>
          <w:kern w:val="28"/>
          <w:szCs w:val="24"/>
        </w:rPr>
      </w:pPr>
      <w:r w:rsidRPr="00E1074D">
        <w:rPr>
          <w:rFonts w:cs="Arial"/>
        </w:rPr>
        <w:t xml:space="preserve">Les faits pertinents à la responsabilité des </w:t>
      </w:r>
      <w:r w:rsidR="003B7F4B">
        <w:rPr>
          <w:rFonts w:cs="Arial"/>
        </w:rPr>
        <w:t xml:space="preserve">Écoles </w:t>
      </w:r>
      <w:r w:rsidRPr="00E1074D">
        <w:rPr>
          <w:rFonts w:cs="Arial"/>
        </w:rPr>
        <w:t>ou d’un groupe de</w:t>
      </w:r>
      <w:r w:rsidR="005476AC">
        <w:rPr>
          <w:rFonts w:cs="Arial"/>
        </w:rPr>
        <w:t>s</w:t>
      </w:r>
      <w:r w:rsidRPr="00E1074D">
        <w:rPr>
          <w:rFonts w:cs="Arial"/>
        </w:rPr>
        <w:t xml:space="preserve"> Défenderesses sont particuliers et ne s’appliquent pas à l’ensemble des membres du groupe. </w:t>
      </w:r>
    </w:p>
    <w:p w14:paraId="1CC1D271" w14:textId="77777777" w:rsidR="0093478A" w:rsidRPr="005736CF" w:rsidRDefault="00CE138B" w:rsidP="00D0701D">
      <w:pPr>
        <w:numPr>
          <w:ilvl w:val="0"/>
          <w:numId w:val="1"/>
        </w:numPr>
        <w:tabs>
          <w:tab w:val="clear" w:pos="360"/>
        </w:tabs>
        <w:spacing w:before="120" w:after="120"/>
        <w:jc w:val="both"/>
        <w:rPr>
          <w:rFonts w:cs="Arial"/>
          <w:strike/>
          <w:kern w:val="28"/>
          <w:szCs w:val="24"/>
        </w:rPr>
      </w:pPr>
      <w:r w:rsidRPr="005736CF">
        <w:rPr>
          <w:rFonts w:cs="Arial"/>
        </w:rPr>
        <w:t>Comment le Tribunal peut conclure à une inexécution contractuelle d’une École envers laquelle il y a absence de preuve sur la base de la situation concernant une autre École, ou encore, comment le Tribunal peut conclure à un préjudice, soit un</w:t>
      </w:r>
      <w:r w:rsidR="003B7F4B">
        <w:rPr>
          <w:rFonts w:cs="Arial"/>
        </w:rPr>
        <w:t xml:space="preserve">e absence de </w:t>
      </w:r>
      <w:r w:rsidRPr="005736CF">
        <w:rPr>
          <w:rFonts w:cs="Arial"/>
        </w:rPr>
        <w:t xml:space="preserve">socialisation, pour chacun des élèves envers lesquels il y a absence de preuve, sur la base de l’expérience d’un autre enfant? Poser les questions, c’est y répondre; il est impossible d’adjudiquer collectivement. </w:t>
      </w:r>
    </w:p>
    <w:p w14:paraId="52B2EBDA" w14:textId="77777777" w:rsidR="00E213CC" w:rsidRPr="005736CF" w:rsidRDefault="00CE138B" w:rsidP="00D0701D">
      <w:pPr>
        <w:numPr>
          <w:ilvl w:val="0"/>
          <w:numId w:val="1"/>
        </w:numPr>
        <w:tabs>
          <w:tab w:val="clear" w:pos="360"/>
        </w:tabs>
        <w:spacing w:before="120" w:after="120"/>
        <w:jc w:val="both"/>
        <w:rPr>
          <w:rFonts w:cs="Arial"/>
          <w:strike/>
          <w:kern w:val="28"/>
          <w:szCs w:val="24"/>
        </w:rPr>
      </w:pPr>
      <w:r w:rsidRPr="005736CF">
        <w:rPr>
          <w:rFonts w:cs="Arial"/>
          <w:kern w:val="28"/>
          <w:szCs w:val="24"/>
        </w:rPr>
        <w:t xml:space="preserve">Accueillir l’action collective signifierait la reconnaissance d’une inexécution contractuelle envers tous les membres du groupe et son rattachement direct à la quantité d’enseignement, alors qu’on ignore en réalité la quantité </w:t>
      </w:r>
      <w:r w:rsidR="00596256" w:rsidRPr="005736CF">
        <w:rPr>
          <w:rFonts w:cs="Arial"/>
          <w:kern w:val="28"/>
          <w:szCs w:val="24"/>
        </w:rPr>
        <w:t>d’un manque de services éducatifs</w:t>
      </w:r>
      <w:r>
        <w:rPr>
          <w:rStyle w:val="Appelnotedebasdep"/>
          <w:rFonts w:cs="Arial"/>
          <w:kern w:val="28"/>
          <w:szCs w:val="24"/>
        </w:rPr>
        <w:footnoteReference w:id="260"/>
      </w:r>
      <w:r w:rsidRPr="005736CF">
        <w:rPr>
          <w:rFonts w:cs="Arial"/>
          <w:kern w:val="28"/>
          <w:szCs w:val="24"/>
        </w:rPr>
        <w:t xml:space="preserve">– à supposer qu’il y ait eu une quantité d’enseignement moindre à celle requise – dans le cadre de la dispensation des services éducatifs. </w:t>
      </w:r>
    </w:p>
    <w:p w14:paraId="350EE9E1" w14:textId="77777777" w:rsidR="00AD5D8D" w:rsidRPr="00C31684" w:rsidRDefault="00CE138B" w:rsidP="00D0701D">
      <w:pPr>
        <w:numPr>
          <w:ilvl w:val="0"/>
          <w:numId w:val="1"/>
        </w:numPr>
        <w:tabs>
          <w:tab w:val="clear" w:pos="360"/>
        </w:tabs>
        <w:spacing w:before="120" w:after="120"/>
        <w:jc w:val="both"/>
        <w:rPr>
          <w:rFonts w:cs="Arial"/>
          <w:strike/>
          <w:kern w:val="28"/>
          <w:szCs w:val="24"/>
        </w:rPr>
      </w:pPr>
      <w:r w:rsidRPr="00C31684">
        <w:rPr>
          <w:rFonts w:cs="Arial"/>
          <w:szCs w:val="24"/>
        </w:rPr>
        <w:t>Les Demandeurs se devaient de démontrer des manquements d’ordre quantitatif, et ce, à l’égard de chacune des Défenderesses; ce à quoi, ils ont échoué.</w:t>
      </w:r>
    </w:p>
    <w:p w14:paraId="182F34DB" w14:textId="77777777" w:rsidR="004B366B" w:rsidRPr="00C31684" w:rsidRDefault="00CE138B" w:rsidP="00D0701D">
      <w:pPr>
        <w:numPr>
          <w:ilvl w:val="0"/>
          <w:numId w:val="1"/>
        </w:numPr>
        <w:tabs>
          <w:tab w:val="clear" w:pos="360"/>
        </w:tabs>
        <w:spacing w:before="120" w:after="120"/>
        <w:ind w:right="6"/>
        <w:jc w:val="both"/>
        <w:rPr>
          <w:rFonts w:cs="Arial"/>
          <w:kern w:val="28"/>
          <w:szCs w:val="24"/>
        </w:rPr>
      </w:pPr>
      <w:r w:rsidRPr="00C31684">
        <w:rPr>
          <w:rFonts w:cs="Arial"/>
          <w:szCs w:val="24"/>
        </w:rPr>
        <w:t>Les</w:t>
      </w:r>
      <w:r w:rsidRPr="00C31684">
        <w:rPr>
          <w:rFonts w:cs="Arial"/>
          <w:spacing w:val="-2"/>
          <w:szCs w:val="24"/>
        </w:rPr>
        <w:t xml:space="preserve"> </w:t>
      </w:r>
      <w:r w:rsidRPr="00C31684">
        <w:rPr>
          <w:rFonts w:cs="Arial"/>
          <w:szCs w:val="24"/>
        </w:rPr>
        <w:t>représentants</w:t>
      </w:r>
      <w:r w:rsidRPr="00C31684">
        <w:rPr>
          <w:rFonts w:cs="Arial"/>
          <w:spacing w:val="-2"/>
          <w:szCs w:val="24"/>
        </w:rPr>
        <w:t xml:space="preserve"> </w:t>
      </w:r>
      <w:r w:rsidRPr="00C31684">
        <w:rPr>
          <w:rFonts w:cs="Arial"/>
          <w:szCs w:val="24"/>
        </w:rPr>
        <w:t>des</w:t>
      </w:r>
      <w:r w:rsidRPr="00C31684">
        <w:rPr>
          <w:rFonts w:cs="Arial"/>
          <w:spacing w:val="-2"/>
          <w:szCs w:val="24"/>
        </w:rPr>
        <w:t xml:space="preserve"> </w:t>
      </w:r>
      <w:r w:rsidRPr="00C31684">
        <w:rPr>
          <w:rFonts w:cs="Arial"/>
          <w:szCs w:val="24"/>
        </w:rPr>
        <w:t>Écoles</w:t>
      </w:r>
      <w:r w:rsidRPr="00C31684">
        <w:rPr>
          <w:rFonts w:cs="Arial"/>
          <w:spacing w:val="-2"/>
          <w:szCs w:val="24"/>
        </w:rPr>
        <w:t xml:space="preserve"> </w:t>
      </w:r>
      <w:r w:rsidRPr="00C31684">
        <w:rPr>
          <w:rFonts w:cs="Arial"/>
          <w:szCs w:val="24"/>
        </w:rPr>
        <w:t>visées</w:t>
      </w:r>
      <w:r w:rsidRPr="00C31684">
        <w:rPr>
          <w:rFonts w:cs="Arial"/>
          <w:spacing w:val="-2"/>
          <w:szCs w:val="24"/>
        </w:rPr>
        <w:t xml:space="preserve"> </w:t>
      </w:r>
      <w:r w:rsidRPr="00C31684">
        <w:rPr>
          <w:rFonts w:cs="Arial"/>
          <w:szCs w:val="24"/>
        </w:rPr>
        <w:t>ont</w:t>
      </w:r>
      <w:r w:rsidRPr="00C31684">
        <w:rPr>
          <w:rFonts w:cs="Arial"/>
          <w:spacing w:val="-3"/>
          <w:szCs w:val="24"/>
        </w:rPr>
        <w:t xml:space="preserve"> </w:t>
      </w:r>
      <w:r w:rsidRPr="00C31684">
        <w:rPr>
          <w:rFonts w:cs="Arial"/>
          <w:szCs w:val="24"/>
        </w:rPr>
        <w:t>témoigné</w:t>
      </w:r>
      <w:r w:rsidRPr="00C31684">
        <w:rPr>
          <w:rFonts w:cs="Arial"/>
          <w:spacing w:val="-3"/>
          <w:szCs w:val="24"/>
        </w:rPr>
        <w:t xml:space="preserve"> </w:t>
      </w:r>
      <w:r w:rsidRPr="00C31684">
        <w:rPr>
          <w:rFonts w:cs="Arial"/>
          <w:szCs w:val="24"/>
        </w:rPr>
        <w:t xml:space="preserve">devant la Cour ainsi que </w:t>
      </w:r>
      <w:r w:rsidRPr="00C31684">
        <w:rPr>
          <w:rFonts w:cs="Arial"/>
          <w:spacing w:val="-3"/>
          <w:szCs w:val="24"/>
        </w:rPr>
        <w:t xml:space="preserve">par </w:t>
      </w:r>
      <w:r w:rsidRPr="00C31684">
        <w:rPr>
          <w:rFonts w:cs="Arial"/>
          <w:szCs w:val="24"/>
        </w:rPr>
        <w:t>déclarations sous serment afin de détailler l’étendue et la variété des mesures mises en place pendant la pandémie pour continuer à offrir des services éducatifs</w:t>
      </w:r>
      <w:r>
        <w:rPr>
          <w:rStyle w:val="Appelnotedebasdep"/>
          <w:rFonts w:cs="Arial"/>
          <w:szCs w:val="24"/>
        </w:rPr>
        <w:footnoteReference w:id="261"/>
      </w:r>
      <w:r w:rsidRPr="00C31684">
        <w:rPr>
          <w:rFonts w:cs="Arial"/>
          <w:szCs w:val="24"/>
        </w:rPr>
        <w:t>. Ces directeurs, ainsi que les professionnels de service à la pédagogie, ont également expliqué le jugement exercé par les professionnels impliqués dans les choix effectués</w:t>
      </w:r>
      <w:r>
        <w:rPr>
          <w:rStyle w:val="Appelnotedebasdep"/>
          <w:rFonts w:cs="Arial"/>
          <w:szCs w:val="24"/>
        </w:rPr>
        <w:footnoteReference w:id="262"/>
      </w:r>
      <w:r w:rsidRPr="00C31684">
        <w:rPr>
          <w:rFonts w:cs="Arial"/>
          <w:szCs w:val="24"/>
        </w:rPr>
        <w:t xml:space="preserve">. </w:t>
      </w:r>
    </w:p>
    <w:p w14:paraId="660B8069" w14:textId="77777777" w:rsidR="004B366B" w:rsidRPr="00741069" w:rsidRDefault="00CE138B" w:rsidP="00741069">
      <w:pPr>
        <w:numPr>
          <w:ilvl w:val="0"/>
          <w:numId w:val="1"/>
        </w:numPr>
        <w:tabs>
          <w:tab w:val="clear" w:pos="360"/>
        </w:tabs>
        <w:spacing w:before="120" w:after="120"/>
        <w:ind w:right="6"/>
        <w:jc w:val="both"/>
        <w:rPr>
          <w:rFonts w:cs="Arial"/>
          <w:kern w:val="28"/>
          <w:szCs w:val="24"/>
        </w:rPr>
      </w:pPr>
      <w:r w:rsidRPr="00CD4D0C">
        <w:rPr>
          <w:rFonts w:cs="Arial"/>
          <w:szCs w:val="24"/>
        </w:rPr>
        <w:t>Cette preuve met en lumière l’innovation des Écoles et illustre la grande variété et l’</w:t>
      </w:r>
      <w:r w:rsidRPr="00C31684">
        <w:rPr>
          <w:rFonts w:cs="Arial"/>
          <w:szCs w:val="24"/>
        </w:rPr>
        <w:t>individualité</w:t>
      </w:r>
      <w:r w:rsidRPr="00CD4D0C">
        <w:rPr>
          <w:rFonts w:cs="Arial"/>
          <w:szCs w:val="24"/>
        </w:rPr>
        <w:t xml:space="preserve"> dans les différentes approches adoptées</w:t>
      </w:r>
      <w:r w:rsidR="00B240E4">
        <w:rPr>
          <w:rFonts w:cs="Arial"/>
          <w:szCs w:val="24"/>
        </w:rPr>
        <w:t>.</w:t>
      </w:r>
      <w:r w:rsidR="00741069">
        <w:rPr>
          <w:rFonts w:cs="Arial"/>
          <w:kern w:val="28"/>
          <w:szCs w:val="24"/>
        </w:rPr>
        <w:t xml:space="preserve"> </w:t>
      </w:r>
      <w:r w:rsidRPr="00741069">
        <w:rPr>
          <w:rFonts w:cs="Arial"/>
          <w:szCs w:val="24"/>
        </w:rPr>
        <w:t xml:space="preserve">L’ensemble des choix effectués par </w:t>
      </w:r>
      <w:r w:rsidR="00B240E4" w:rsidRPr="00741069">
        <w:rPr>
          <w:rFonts w:cs="Arial"/>
          <w:szCs w:val="24"/>
        </w:rPr>
        <w:t>l</w:t>
      </w:r>
      <w:r w:rsidRPr="00741069">
        <w:rPr>
          <w:rFonts w:cs="Arial"/>
          <w:szCs w:val="24"/>
        </w:rPr>
        <w:t>es Écoles implique un exercice de jugement professionnel par l’École et ses enseignants.</w:t>
      </w:r>
      <w:r w:rsidRPr="00741069">
        <w:rPr>
          <w:rFonts w:cs="Arial"/>
          <w:kern w:val="28"/>
          <w:szCs w:val="24"/>
        </w:rPr>
        <w:t xml:space="preserve"> </w:t>
      </w:r>
      <w:r w:rsidRPr="00741069">
        <w:rPr>
          <w:rFonts w:cs="Arial"/>
          <w:szCs w:val="24"/>
        </w:rPr>
        <w:t xml:space="preserve">Les Écoles ont déployé des méthodes d’enseignement et des approches pédagogiques qu’elles jugeaient appropriées pour répondre aux besoins de leur communauté d’élèves et au projet éducatif auquel elles adhèrent dans le contexte de la Période </w:t>
      </w:r>
      <w:r w:rsidRPr="00741069">
        <w:rPr>
          <w:rFonts w:cs="Arial"/>
          <w:spacing w:val="-2"/>
          <w:szCs w:val="24"/>
        </w:rPr>
        <w:t>pandémique.</w:t>
      </w:r>
    </w:p>
    <w:p w14:paraId="624A2797" w14:textId="77777777" w:rsidR="00BA694F" w:rsidRDefault="00CE138B" w:rsidP="00D0701D">
      <w:pPr>
        <w:numPr>
          <w:ilvl w:val="0"/>
          <w:numId w:val="1"/>
        </w:numPr>
        <w:tabs>
          <w:tab w:val="clear" w:pos="360"/>
        </w:tabs>
        <w:spacing w:before="120" w:after="120"/>
        <w:ind w:right="6"/>
        <w:jc w:val="both"/>
        <w:rPr>
          <w:rFonts w:cs="Arial"/>
          <w:kern w:val="28"/>
          <w:szCs w:val="24"/>
        </w:rPr>
      </w:pPr>
      <w:r>
        <w:rPr>
          <w:rFonts w:cs="Arial"/>
          <w:szCs w:val="24"/>
        </w:rPr>
        <w:t>L</w:t>
      </w:r>
      <w:r w:rsidR="004B366B" w:rsidRPr="00926A90">
        <w:rPr>
          <w:rFonts w:cs="Arial"/>
          <w:szCs w:val="24"/>
        </w:rPr>
        <w:t xml:space="preserve">es Demandeurs et les autres </w:t>
      </w:r>
      <w:r>
        <w:rPr>
          <w:rFonts w:cs="Arial"/>
          <w:szCs w:val="24"/>
        </w:rPr>
        <w:t>m</w:t>
      </w:r>
      <w:r w:rsidR="004B366B" w:rsidRPr="00926A90">
        <w:rPr>
          <w:rFonts w:cs="Arial"/>
          <w:szCs w:val="24"/>
        </w:rPr>
        <w:t>embres ayant témoigné n’ont pas contesté que les Écoles ont continué à offrir une prestation d’enseignement et la dispense de services éducatifs jusqu’à la fin de l’année scolaire.</w:t>
      </w:r>
      <w:r w:rsidR="004B366B" w:rsidRPr="00926A90">
        <w:rPr>
          <w:rFonts w:cs="Arial"/>
          <w:kern w:val="28"/>
          <w:szCs w:val="24"/>
        </w:rPr>
        <w:t xml:space="preserve"> </w:t>
      </w:r>
    </w:p>
    <w:p w14:paraId="51DDB7D4" w14:textId="77777777" w:rsidR="004B366B" w:rsidRPr="00741069" w:rsidRDefault="00CE138B" w:rsidP="00741069">
      <w:pPr>
        <w:numPr>
          <w:ilvl w:val="0"/>
          <w:numId w:val="1"/>
        </w:numPr>
        <w:tabs>
          <w:tab w:val="clear" w:pos="360"/>
        </w:tabs>
        <w:spacing w:before="120" w:after="120"/>
        <w:ind w:right="6"/>
        <w:jc w:val="both"/>
        <w:rPr>
          <w:rFonts w:cs="Arial"/>
          <w:kern w:val="28"/>
          <w:szCs w:val="24"/>
        </w:rPr>
      </w:pPr>
      <w:r w:rsidRPr="00926A90">
        <w:rPr>
          <w:rFonts w:cs="Arial"/>
          <w:szCs w:val="24"/>
        </w:rPr>
        <w:t>Le</w:t>
      </w:r>
      <w:r w:rsidR="00BA694F">
        <w:rPr>
          <w:rFonts w:cs="Arial"/>
          <w:szCs w:val="24"/>
        </w:rPr>
        <w:t xml:space="preserve">urs </w:t>
      </w:r>
      <w:r w:rsidRPr="00926A90">
        <w:rPr>
          <w:rFonts w:cs="Arial"/>
          <w:szCs w:val="24"/>
        </w:rPr>
        <w:t xml:space="preserve">reproches visant les modalités des services éducatifs offerts se rapportent à l’appréciation de la </w:t>
      </w:r>
      <w:r w:rsidRPr="00BA694F">
        <w:rPr>
          <w:rFonts w:cs="Arial"/>
          <w:i/>
          <w:iCs/>
          <w:szCs w:val="24"/>
        </w:rPr>
        <w:t>qualité</w:t>
      </w:r>
      <w:r w:rsidRPr="00926A90">
        <w:rPr>
          <w:rFonts w:cs="Arial"/>
          <w:szCs w:val="24"/>
        </w:rPr>
        <w:t xml:space="preserve"> de l’enseignement et du jugement professionnel des enseignants et des Écoles.</w:t>
      </w:r>
      <w:r w:rsidR="00741069">
        <w:rPr>
          <w:rFonts w:cs="Arial"/>
          <w:kern w:val="28"/>
          <w:szCs w:val="24"/>
        </w:rPr>
        <w:t xml:space="preserve"> </w:t>
      </w:r>
      <w:r w:rsidRPr="00741069">
        <w:rPr>
          <w:rFonts w:cs="Arial"/>
          <w:szCs w:val="24"/>
        </w:rPr>
        <w:t xml:space="preserve">Ces récriminations relèvent de la discrétion académique et administrative des Écoles. </w:t>
      </w:r>
    </w:p>
    <w:p w14:paraId="41E2100A" w14:textId="77777777" w:rsidR="004B366B" w:rsidRPr="005E32D1" w:rsidRDefault="00CE138B" w:rsidP="00D0701D">
      <w:pPr>
        <w:numPr>
          <w:ilvl w:val="0"/>
          <w:numId w:val="1"/>
        </w:numPr>
        <w:tabs>
          <w:tab w:val="clear" w:pos="360"/>
        </w:tabs>
        <w:spacing w:before="120" w:after="120"/>
        <w:ind w:right="6"/>
        <w:jc w:val="both"/>
        <w:rPr>
          <w:rFonts w:cs="Arial"/>
          <w:kern w:val="28"/>
          <w:szCs w:val="24"/>
        </w:rPr>
      </w:pPr>
      <w:r w:rsidRPr="005E32D1">
        <w:rPr>
          <w:rFonts w:cs="Arial"/>
          <w:szCs w:val="24"/>
        </w:rPr>
        <w:t xml:space="preserve">Les tribunaux font preuve de déférence envers les décisions des établissements d’enseignement en ne s’immisçant pas </w:t>
      </w:r>
      <w:r w:rsidR="00484400" w:rsidRPr="005E32D1">
        <w:rPr>
          <w:rFonts w:cs="Arial"/>
          <w:szCs w:val="24"/>
        </w:rPr>
        <w:t xml:space="preserve">dans </w:t>
      </w:r>
      <w:r w:rsidRPr="005E32D1">
        <w:rPr>
          <w:rFonts w:cs="Arial"/>
          <w:szCs w:val="24"/>
        </w:rPr>
        <w:t xml:space="preserve">le fonctionnement interne des institutions </w:t>
      </w:r>
      <w:r w:rsidRPr="005E32D1">
        <w:rPr>
          <w:rFonts w:cs="Arial"/>
          <w:iCs/>
          <w:szCs w:val="24"/>
        </w:rPr>
        <w:t>d’enseignement «</w:t>
      </w:r>
      <w:r w:rsidRPr="005E32D1">
        <w:rPr>
          <w:rFonts w:cs="Arial"/>
          <w:iCs/>
          <w:spacing w:val="-3"/>
          <w:szCs w:val="24"/>
        </w:rPr>
        <w:t xml:space="preserve"> </w:t>
      </w:r>
      <w:r w:rsidRPr="005E32D1">
        <w:rPr>
          <w:rFonts w:cs="Arial"/>
          <w:iCs/>
          <w:szCs w:val="24"/>
        </w:rPr>
        <w:t>à moins de circonstances tout à fait exceptionnelles</w:t>
      </w:r>
      <w:r w:rsidRPr="005E32D1">
        <w:rPr>
          <w:rFonts w:cs="Arial"/>
          <w:iCs/>
          <w:spacing w:val="-2"/>
          <w:szCs w:val="24"/>
        </w:rPr>
        <w:t xml:space="preserve"> </w:t>
      </w:r>
      <w:r w:rsidRPr="005E32D1">
        <w:rPr>
          <w:rFonts w:cs="Arial"/>
          <w:iCs/>
          <w:szCs w:val="24"/>
        </w:rPr>
        <w:t>»</w:t>
      </w:r>
      <w:r>
        <w:rPr>
          <w:rStyle w:val="Appelnotedebasdep"/>
          <w:rFonts w:cs="Arial"/>
          <w:szCs w:val="24"/>
        </w:rPr>
        <w:footnoteReference w:id="263"/>
      </w:r>
      <w:r w:rsidRPr="005E32D1">
        <w:rPr>
          <w:rFonts w:cs="Arial"/>
          <w:szCs w:val="24"/>
        </w:rPr>
        <w:t>. Ce principe se transpose dans le contexte d’établissements d’enseignement privés</w:t>
      </w:r>
      <w:r>
        <w:rPr>
          <w:rStyle w:val="Appelnotedebasdep"/>
          <w:rFonts w:cs="Arial"/>
          <w:iCs/>
          <w:spacing w:val="-2"/>
          <w:szCs w:val="24"/>
        </w:rPr>
        <w:footnoteReference w:id="264"/>
      </w:r>
      <w:r w:rsidRPr="005E32D1">
        <w:rPr>
          <w:rFonts w:cs="Arial"/>
          <w:szCs w:val="24"/>
        </w:rPr>
        <w:t>.</w:t>
      </w:r>
    </w:p>
    <w:p w14:paraId="188E292D" w14:textId="77777777" w:rsidR="004B366B" w:rsidRPr="005E32D1" w:rsidRDefault="00CE138B" w:rsidP="00D0701D">
      <w:pPr>
        <w:numPr>
          <w:ilvl w:val="0"/>
          <w:numId w:val="1"/>
        </w:numPr>
        <w:tabs>
          <w:tab w:val="clear" w:pos="360"/>
        </w:tabs>
        <w:spacing w:before="120" w:after="120"/>
        <w:ind w:right="6"/>
        <w:jc w:val="both"/>
        <w:rPr>
          <w:rFonts w:cs="Arial"/>
          <w:kern w:val="28"/>
          <w:szCs w:val="24"/>
        </w:rPr>
      </w:pPr>
      <w:r w:rsidRPr="005E32D1">
        <w:rPr>
          <w:rFonts w:cs="Arial"/>
          <w:kern w:val="28"/>
        </w:rPr>
        <w:t>À plus forte raison, un raisonnement similaire s’applique lorsque les Écoles composent avec une pandémie qui suspend les services éducatifs mais décident, par leurs prérogatives d’enseignement, de poursuivre la dispense des services en optant pour divers modes d’exécution</w:t>
      </w:r>
      <w:r w:rsidR="00993759" w:rsidRPr="005E32D1">
        <w:rPr>
          <w:rFonts w:cs="Arial"/>
          <w:kern w:val="28"/>
        </w:rPr>
        <w:t xml:space="preserve"> et d’o</w:t>
      </w:r>
      <w:r w:rsidR="00D56CC5">
        <w:rPr>
          <w:rFonts w:cs="Arial"/>
          <w:kern w:val="28"/>
        </w:rPr>
        <w:t xml:space="preserve">ffres </w:t>
      </w:r>
      <w:r w:rsidR="00993759" w:rsidRPr="005E32D1">
        <w:rPr>
          <w:rFonts w:cs="Arial"/>
          <w:kern w:val="28"/>
        </w:rPr>
        <w:t xml:space="preserve">diverses </w:t>
      </w:r>
      <w:r w:rsidR="00D56CC5">
        <w:rPr>
          <w:rFonts w:cs="Arial"/>
          <w:kern w:val="28"/>
        </w:rPr>
        <w:t>d’</w:t>
      </w:r>
      <w:r w:rsidR="00993759" w:rsidRPr="005E32D1">
        <w:rPr>
          <w:rFonts w:cs="Arial"/>
          <w:kern w:val="28"/>
        </w:rPr>
        <w:t>activités parascolaires et meures pour favoriser la socialisation</w:t>
      </w:r>
      <w:r w:rsidRPr="005E32D1">
        <w:rPr>
          <w:rFonts w:cs="Arial"/>
        </w:rPr>
        <w:t xml:space="preserve">. </w:t>
      </w:r>
    </w:p>
    <w:p w14:paraId="20CE5926" w14:textId="77777777" w:rsidR="004B366B" w:rsidRPr="005479B0" w:rsidRDefault="00CE138B" w:rsidP="005479B0">
      <w:pPr>
        <w:numPr>
          <w:ilvl w:val="0"/>
          <w:numId w:val="1"/>
        </w:numPr>
        <w:tabs>
          <w:tab w:val="clear" w:pos="360"/>
        </w:tabs>
        <w:spacing w:before="120" w:after="120"/>
        <w:ind w:right="6"/>
        <w:jc w:val="both"/>
        <w:rPr>
          <w:rFonts w:cs="Arial"/>
          <w:kern w:val="28"/>
          <w:szCs w:val="24"/>
        </w:rPr>
      </w:pPr>
      <w:r w:rsidRPr="005E32D1">
        <w:rPr>
          <w:rFonts w:cs="Arial"/>
        </w:rPr>
        <w:t xml:space="preserve">Les tribunaux </w:t>
      </w:r>
      <w:r w:rsidR="00D56CC5">
        <w:rPr>
          <w:rFonts w:cs="Arial"/>
        </w:rPr>
        <w:t xml:space="preserve">reconnaissent </w:t>
      </w:r>
      <w:r w:rsidRPr="005E32D1">
        <w:rPr>
          <w:rFonts w:cs="Arial"/>
        </w:rPr>
        <w:t>que la pandémie a donné lieux à des « circonstances exceptionnelles »</w:t>
      </w:r>
      <w:r>
        <w:rPr>
          <w:rStyle w:val="Appelnotedebasdep"/>
          <w:rFonts w:cs="Arial"/>
        </w:rPr>
        <w:footnoteReference w:id="265"/>
      </w:r>
      <w:r w:rsidRPr="005E32D1">
        <w:rPr>
          <w:rFonts w:cs="Arial"/>
        </w:rPr>
        <w:t>.</w:t>
      </w:r>
      <w:r w:rsidR="005479B0">
        <w:rPr>
          <w:rFonts w:cs="Arial"/>
          <w:kern w:val="28"/>
          <w:szCs w:val="24"/>
        </w:rPr>
        <w:t xml:space="preserve"> </w:t>
      </w:r>
      <w:r w:rsidR="00EC3D65" w:rsidRPr="005479B0">
        <w:rPr>
          <w:rFonts w:cs="Arial"/>
        </w:rPr>
        <w:t>L</w:t>
      </w:r>
      <w:r w:rsidRPr="005479B0">
        <w:rPr>
          <w:rFonts w:cs="Arial"/>
        </w:rPr>
        <w:t xml:space="preserve">es universités </w:t>
      </w:r>
      <w:r w:rsidR="00E17641" w:rsidRPr="005479B0">
        <w:rPr>
          <w:rFonts w:cs="Arial"/>
        </w:rPr>
        <w:t xml:space="preserve">pouvaient </w:t>
      </w:r>
      <w:r w:rsidRPr="005479B0">
        <w:rPr>
          <w:rFonts w:cs="Arial"/>
        </w:rPr>
        <w:t>adapter leur enseignement et offrir des services selon les circonstances, y compris en réponse à des situations exceptionnelles, comme la pandémie</w:t>
      </w:r>
      <w:r>
        <w:rPr>
          <w:rStyle w:val="Appelnotedebasdep"/>
          <w:rFonts w:cs="Arial"/>
        </w:rPr>
        <w:footnoteReference w:id="266"/>
      </w:r>
      <w:r w:rsidRPr="005479B0">
        <w:rPr>
          <w:rFonts w:cs="Arial"/>
        </w:rPr>
        <w:t>.</w:t>
      </w:r>
      <w:r w:rsidR="00032B9D" w:rsidRPr="005479B0">
        <w:rPr>
          <w:rFonts w:cs="Arial"/>
        </w:rPr>
        <w:t xml:space="preserve"> </w:t>
      </w:r>
      <w:r w:rsidR="00EC3D65" w:rsidRPr="005479B0">
        <w:rPr>
          <w:rFonts w:cs="Arial"/>
        </w:rPr>
        <w:t>Cela inclut la dispense d’</w:t>
      </w:r>
      <w:r w:rsidR="00EC3D65" w:rsidRPr="005479B0">
        <w:rPr>
          <w:rFonts w:cs="Arial"/>
          <w:kern w:val="28"/>
        </w:rPr>
        <w:t xml:space="preserve">activités d’enseignement par mode virtuel lorsqu’elles </w:t>
      </w:r>
      <w:r w:rsidRPr="005479B0">
        <w:rPr>
          <w:rFonts w:cs="Arial"/>
          <w:kern w:val="28"/>
        </w:rPr>
        <w:t>doivent composer avec une pandémie</w:t>
      </w:r>
      <w:r>
        <w:rPr>
          <w:rStyle w:val="Appelnotedebasdep"/>
          <w:rFonts w:cs="Arial"/>
          <w:kern w:val="28"/>
        </w:rPr>
        <w:footnoteReference w:id="267"/>
      </w:r>
      <w:r w:rsidRPr="005479B0">
        <w:rPr>
          <w:rFonts w:cs="Arial"/>
          <w:kern w:val="28"/>
        </w:rPr>
        <w:t>.</w:t>
      </w:r>
    </w:p>
    <w:p w14:paraId="273ECA51" w14:textId="77777777" w:rsidR="002B48D9" w:rsidRPr="00AA355D" w:rsidRDefault="00CE138B" w:rsidP="00D0701D">
      <w:pPr>
        <w:numPr>
          <w:ilvl w:val="0"/>
          <w:numId w:val="1"/>
        </w:numPr>
        <w:tabs>
          <w:tab w:val="clear" w:pos="360"/>
        </w:tabs>
        <w:spacing w:before="120" w:after="120"/>
        <w:ind w:right="6"/>
        <w:jc w:val="both"/>
        <w:rPr>
          <w:rFonts w:cs="Arial"/>
          <w:kern w:val="28"/>
          <w:szCs w:val="24"/>
        </w:rPr>
      </w:pPr>
      <w:r w:rsidRPr="00AA355D">
        <w:rPr>
          <w:rFonts w:cs="Arial"/>
        </w:rPr>
        <w:t xml:space="preserve">En </w:t>
      </w:r>
      <w:r w:rsidR="003862F1" w:rsidRPr="00AA355D">
        <w:rPr>
          <w:rFonts w:cs="Arial"/>
        </w:rPr>
        <w:t xml:space="preserve">l’instance, </w:t>
      </w:r>
      <w:r w:rsidRPr="00AA355D">
        <w:rPr>
          <w:rFonts w:cs="Arial"/>
        </w:rPr>
        <w:t>la preuve démontre que les Écoles n’ont pas diminué la quantité des services éducatifs, peut-être que les parents ne sont pas contents en termes de qualité, mais, tel n’est pas l’objet de l’action collective, telle qu’autorisée.</w:t>
      </w:r>
    </w:p>
    <w:p w14:paraId="2EE45227" w14:textId="77777777" w:rsidR="00EF2085" w:rsidRPr="00CD4D0C" w:rsidRDefault="00CE138B" w:rsidP="00D0701D">
      <w:pPr>
        <w:numPr>
          <w:ilvl w:val="0"/>
          <w:numId w:val="1"/>
        </w:numPr>
        <w:tabs>
          <w:tab w:val="clear" w:pos="360"/>
        </w:tabs>
        <w:spacing w:before="120" w:after="120"/>
        <w:ind w:right="6"/>
        <w:jc w:val="both"/>
        <w:rPr>
          <w:rFonts w:cs="Arial"/>
          <w:kern w:val="28"/>
          <w:szCs w:val="24"/>
        </w:rPr>
      </w:pPr>
      <w:r w:rsidRPr="00AA355D">
        <w:rPr>
          <w:rFonts w:cs="Arial"/>
          <w:szCs w:val="24"/>
        </w:rPr>
        <w:t xml:space="preserve">Tant par leur témoignage que par le rapport d’expertise, les </w:t>
      </w:r>
      <w:r w:rsidR="002B48D9" w:rsidRPr="00AA355D">
        <w:rPr>
          <w:rFonts w:cs="Arial"/>
          <w:szCs w:val="24"/>
        </w:rPr>
        <w:t>Demandeurs</w:t>
      </w:r>
      <w:r w:rsidR="002B48D9" w:rsidRPr="00AA355D">
        <w:rPr>
          <w:rFonts w:cs="Arial"/>
          <w:spacing w:val="-1"/>
          <w:szCs w:val="24"/>
        </w:rPr>
        <w:t xml:space="preserve"> </w:t>
      </w:r>
      <w:r w:rsidR="002B48D9" w:rsidRPr="00AA355D">
        <w:rPr>
          <w:rFonts w:cs="Arial"/>
          <w:szCs w:val="24"/>
        </w:rPr>
        <w:t>ne</w:t>
      </w:r>
      <w:r w:rsidR="002B48D9" w:rsidRPr="00AA355D">
        <w:rPr>
          <w:rFonts w:cs="Arial"/>
          <w:spacing w:val="-4"/>
          <w:szCs w:val="24"/>
        </w:rPr>
        <w:t xml:space="preserve"> </w:t>
      </w:r>
      <w:r w:rsidR="002B48D9" w:rsidRPr="00AA355D">
        <w:rPr>
          <w:rFonts w:cs="Arial"/>
          <w:szCs w:val="24"/>
        </w:rPr>
        <w:t>rencontrent pas</w:t>
      </w:r>
      <w:r w:rsidR="002B48D9" w:rsidRPr="00AA355D">
        <w:rPr>
          <w:rFonts w:cs="Arial"/>
          <w:spacing w:val="-4"/>
          <w:szCs w:val="24"/>
        </w:rPr>
        <w:t xml:space="preserve"> </w:t>
      </w:r>
      <w:r w:rsidR="002B48D9" w:rsidRPr="00AA355D">
        <w:rPr>
          <w:rFonts w:cs="Arial"/>
          <w:szCs w:val="24"/>
        </w:rPr>
        <w:t>leur</w:t>
      </w:r>
      <w:r w:rsidR="002B48D9" w:rsidRPr="00AA355D">
        <w:rPr>
          <w:rFonts w:cs="Arial"/>
          <w:spacing w:val="-3"/>
          <w:szCs w:val="24"/>
        </w:rPr>
        <w:t xml:space="preserve"> </w:t>
      </w:r>
      <w:r w:rsidR="002B48D9" w:rsidRPr="00AA355D">
        <w:rPr>
          <w:rFonts w:cs="Arial"/>
          <w:szCs w:val="24"/>
        </w:rPr>
        <w:t>fardeau</w:t>
      </w:r>
      <w:r w:rsidR="002B48D9" w:rsidRPr="00AA355D">
        <w:rPr>
          <w:rFonts w:cs="Arial"/>
          <w:spacing w:val="-4"/>
          <w:szCs w:val="24"/>
        </w:rPr>
        <w:t xml:space="preserve"> </w:t>
      </w:r>
      <w:r w:rsidR="002B48D9" w:rsidRPr="00AA355D">
        <w:rPr>
          <w:rFonts w:cs="Arial"/>
          <w:szCs w:val="24"/>
        </w:rPr>
        <w:t>en</w:t>
      </w:r>
      <w:r w:rsidR="002B48D9" w:rsidRPr="00AA355D">
        <w:rPr>
          <w:rFonts w:cs="Arial"/>
          <w:spacing w:val="-2"/>
          <w:szCs w:val="24"/>
        </w:rPr>
        <w:t xml:space="preserve"> </w:t>
      </w:r>
      <w:r w:rsidR="002B48D9" w:rsidRPr="00AA355D">
        <w:rPr>
          <w:rFonts w:cs="Arial"/>
          <w:szCs w:val="24"/>
        </w:rPr>
        <w:t>l’instance</w:t>
      </w:r>
      <w:r w:rsidRPr="00AA355D">
        <w:rPr>
          <w:rFonts w:cs="Arial"/>
          <w:szCs w:val="24"/>
        </w:rPr>
        <w:t xml:space="preserve"> </w:t>
      </w:r>
      <w:r w:rsidR="002B48D9" w:rsidRPr="00AA355D">
        <w:rPr>
          <w:rFonts w:cs="Arial"/>
        </w:rPr>
        <w:t>de faire la preuve d’une diminution des services éducatifs en termes de quantité.</w:t>
      </w:r>
      <w:r w:rsidR="005514DC" w:rsidRPr="00CD4D0C">
        <w:rPr>
          <w:rFonts w:cs="Arial"/>
        </w:rPr>
        <w:t xml:space="preserve"> </w:t>
      </w:r>
      <w:r w:rsidRPr="00CD4D0C">
        <w:rPr>
          <w:rFonts w:cs="Arial"/>
        </w:rPr>
        <w:t xml:space="preserve"> </w:t>
      </w:r>
    </w:p>
    <w:p w14:paraId="08307C03" w14:textId="77777777" w:rsidR="00EF2085" w:rsidRPr="00CD4D0C" w:rsidRDefault="00CE138B" w:rsidP="00D0701D">
      <w:pPr>
        <w:keepNext/>
        <w:numPr>
          <w:ilvl w:val="0"/>
          <w:numId w:val="8"/>
        </w:numPr>
        <w:spacing w:before="120" w:after="120"/>
        <w:ind w:left="709" w:hanging="709"/>
        <w:outlineLvl w:val="1"/>
        <w:rPr>
          <w:rFonts w:cs="Arial"/>
          <w:b/>
          <w:caps/>
          <w:u w:val="single"/>
        </w:rPr>
      </w:pPr>
      <w:bookmarkStart w:id="71" w:name="_Toc256000030"/>
      <w:bookmarkStart w:id="72" w:name="_Toc234404608"/>
      <w:r w:rsidRPr="00CD4D0C">
        <w:rPr>
          <w:rFonts w:cs="Arial"/>
          <w:b/>
          <w:caps/>
          <w:u w:val="single"/>
        </w:rPr>
        <w:t>LE REMBOURSEMENT DES FRAIS DE SCOLARITÉ</w:t>
      </w:r>
      <w:bookmarkEnd w:id="71"/>
      <w:bookmarkEnd w:id="72"/>
      <w:r w:rsidRPr="00CD4D0C">
        <w:rPr>
          <w:rFonts w:cs="Arial"/>
          <w:strike/>
          <w:kern w:val="28"/>
        </w:rPr>
        <w:t xml:space="preserve"> </w:t>
      </w:r>
    </w:p>
    <w:p w14:paraId="47122A66" w14:textId="77777777" w:rsidR="002C73ED"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Si le Tribunal avait conclu à un</w:t>
      </w:r>
      <w:r w:rsidR="009C2B28" w:rsidRPr="00CD4D0C">
        <w:rPr>
          <w:rFonts w:cs="Arial"/>
          <w:szCs w:val="24"/>
        </w:rPr>
        <w:t xml:space="preserve">e inexécution contractuelle, il aurait fallu répondre </w:t>
      </w:r>
      <w:r w:rsidR="00CA4178" w:rsidRPr="00CD4D0C">
        <w:rPr>
          <w:rFonts w:cs="Arial"/>
          <w:szCs w:val="24"/>
        </w:rPr>
        <w:t xml:space="preserve">aux autres questions communes, soit celle du </w:t>
      </w:r>
      <w:r w:rsidR="009C2B28" w:rsidRPr="00CD4D0C">
        <w:rPr>
          <w:rFonts w:cs="Arial"/>
          <w:szCs w:val="24"/>
        </w:rPr>
        <w:t xml:space="preserve">droit des </w:t>
      </w:r>
      <w:r w:rsidRPr="00CD4D0C">
        <w:rPr>
          <w:rFonts w:cs="Arial"/>
          <w:szCs w:val="24"/>
        </w:rPr>
        <w:t>membres du groupe au remboursement des frais de scolarité</w:t>
      </w:r>
      <w:r w:rsidR="00032B9D">
        <w:rPr>
          <w:rFonts w:cs="Arial"/>
          <w:szCs w:val="24"/>
        </w:rPr>
        <w:t>,</w:t>
      </w:r>
      <w:r w:rsidR="00CA4178" w:rsidRPr="00CD4D0C">
        <w:rPr>
          <w:rFonts w:cs="Arial"/>
          <w:szCs w:val="24"/>
        </w:rPr>
        <w:t xml:space="preserve"> le cas échéant</w:t>
      </w:r>
      <w:r w:rsidR="00032B9D">
        <w:rPr>
          <w:rFonts w:cs="Arial"/>
          <w:szCs w:val="24"/>
        </w:rPr>
        <w:t>,</w:t>
      </w:r>
      <w:r w:rsidRPr="00CD4D0C">
        <w:rPr>
          <w:rFonts w:cs="Arial"/>
          <w:szCs w:val="24"/>
        </w:rPr>
        <w:t xml:space="preserve"> </w:t>
      </w:r>
      <w:r w:rsidR="00CA4178" w:rsidRPr="00CD4D0C">
        <w:rPr>
          <w:rFonts w:cs="Arial"/>
          <w:szCs w:val="24"/>
        </w:rPr>
        <w:t xml:space="preserve">à leur droit </w:t>
      </w:r>
      <w:r w:rsidRPr="00CD4D0C">
        <w:rPr>
          <w:rFonts w:cs="Arial"/>
          <w:szCs w:val="24"/>
        </w:rPr>
        <w:t>à l’intérêt légal et à l’indemnité additionnelle sur le montant du remboursement</w:t>
      </w:r>
      <w:r w:rsidR="00F40BF5">
        <w:rPr>
          <w:rFonts w:cs="Arial"/>
          <w:szCs w:val="24"/>
        </w:rPr>
        <w:t xml:space="preserve"> ainsi que </w:t>
      </w:r>
      <w:r w:rsidR="00CA4178" w:rsidRPr="00CD4D0C">
        <w:rPr>
          <w:rFonts w:cs="Arial"/>
          <w:szCs w:val="24"/>
        </w:rPr>
        <w:t xml:space="preserve">sur celle </w:t>
      </w:r>
      <w:r w:rsidR="00E94D76" w:rsidRPr="00CD4D0C">
        <w:rPr>
          <w:rFonts w:cs="Arial"/>
          <w:szCs w:val="24"/>
        </w:rPr>
        <w:t xml:space="preserve">concernant une ordonnance d’un </w:t>
      </w:r>
      <w:r w:rsidRPr="00CD4D0C">
        <w:rPr>
          <w:rFonts w:cs="Arial"/>
          <w:szCs w:val="24"/>
        </w:rPr>
        <w:t>recouvrement collectif du remboursement</w:t>
      </w:r>
      <w:r w:rsidR="00E94D76" w:rsidRPr="00CD4D0C">
        <w:rPr>
          <w:rFonts w:cs="Arial"/>
          <w:szCs w:val="24"/>
        </w:rPr>
        <w:t>.</w:t>
      </w:r>
      <w:r w:rsidRPr="00CD4D0C">
        <w:rPr>
          <w:rFonts w:cs="Arial"/>
          <w:szCs w:val="24"/>
        </w:rPr>
        <w:t xml:space="preserve"> </w:t>
      </w:r>
    </w:p>
    <w:p w14:paraId="1EF16472" w14:textId="77777777" w:rsidR="00AD6774" w:rsidRPr="00CD4D0C" w:rsidRDefault="00CE138B" w:rsidP="00D0701D">
      <w:pPr>
        <w:numPr>
          <w:ilvl w:val="0"/>
          <w:numId w:val="1"/>
        </w:numPr>
        <w:tabs>
          <w:tab w:val="clear" w:pos="360"/>
        </w:tabs>
        <w:spacing w:before="120" w:after="120"/>
        <w:jc w:val="both"/>
        <w:rPr>
          <w:rFonts w:cs="Arial"/>
          <w:kern w:val="28"/>
          <w:szCs w:val="24"/>
        </w:rPr>
      </w:pPr>
      <w:r>
        <w:rPr>
          <w:rFonts w:cs="Arial"/>
          <w:szCs w:val="24"/>
        </w:rPr>
        <w:t>I</w:t>
      </w:r>
      <w:r w:rsidR="00AD5D6F" w:rsidRPr="00CD4D0C">
        <w:rPr>
          <w:rFonts w:cs="Arial"/>
          <w:szCs w:val="24"/>
        </w:rPr>
        <w:t>l n’y a pas lieu de répondre à ces questions</w:t>
      </w:r>
      <w:r w:rsidR="004472F7">
        <w:rPr>
          <w:rFonts w:cs="Arial"/>
          <w:szCs w:val="24"/>
        </w:rPr>
        <w:t xml:space="preserve"> c</w:t>
      </w:r>
      <w:r w:rsidR="004472F7" w:rsidRPr="00CD4D0C">
        <w:rPr>
          <w:rFonts w:cs="Arial"/>
          <w:szCs w:val="24"/>
        </w:rPr>
        <w:t>ompte tenu des réponses données aux questions communes précédentes</w:t>
      </w:r>
      <w:r w:rsidR="00AD5D6F" w:rsidRPr="00CD4D0C">
        <w:rPr>
          <w:rFonts w:cs="Arial"/>
          <w:szCs w:val="24"/>
        </w:rPr>
        <w:t>. Cependant, le Tribunal croit opportun de discuter quelque peu de la réclamation des Demandeurs.</w:t>
      </w:r>
    </w:p>
    <w:p w14:paraId="2DA737A4" w14:textId="77777777" w:rsidR="00AD6774" w:rsidRPr="00CD4D0C" w:rsidRDefault="00CE138B" w:rsidP="00D0701D">
      <w:pPr>
        <w:keepNext/>
        <w:numPr>
          <w:ilvl w:val="1"/>
          <w:numId w:val="8"/>
        </w:numPr>
        <w:spacing w:before="120" w:after="120"/>
        <w:ind w:left="1162"/>
        <w:outlineLvl w:val="2"/>
        <w:rPr>
          <w:rFonts w:cs="Arial"/>
          <w:b/>
          <w:smallCaps/>
        </w:rPr>
      </w:pPr>
      <w:bookmarkStart w:id="73" w:name="_Toc256000031"/>
      <w:bookmarkStart w:id="74" w:name="_Toc234404609"/>
      <w:r w:rsidRPr="00CD4D0C">
        <w:rPr>
          <w:rFonts w:cs="Arial"/>
          <w:b/>
          <w:smallCaps/>
        </w:rPr>
        <w:t>La quantification de la réduction de l’obligation corrélative</w:t>
      </w:r>
      <w:bookmarkEnd w:id="73"/>
      <w:bookmarkEnd w:id="74"/>
    </w:p>
    <w:p w14:paraId="030E5A56" w14:textId="77777777" w:rsidR="0025481F" w:rsidRPr="00CD4D0C" w:rsidRDefault="00CE138B" w:rsidP="00D0701D">
      <w:pPr>
        <w:numPr>
          <w:ilvl w:val="0"/>
          <w:numId w:val="1"/>
        </w:numPr>
        <w:tabs>
          <w:tab w:val="clear" w:pos="360"/>
        </w:tabs>
        <w:spacing w:before="120" w:after="120"/>
        <w:jc w:val="both"/>
        <w:rPr>
          <w:rFonts w:cs="Arial"/>
          <w:kern w:val="28"/>
          <w:szCs w:val="24"/>
        </w:rPr>
      </w:pPr>
      <w:r w:rsidRPr="00CD4D0C">
        <w:rPr>
          <w:rFonts w:cs="Arial"/>
        </w:rPr>
        <w:t xml:space="preserve">Par ailleurs, si le Tribunal avait accueilli la cause d’action des Demandeurs, il aurait tout de même rejeté la réclamation des Demandeurs, faute de preuve permettant de quantifier la réduction de l’obligation corrélative à laquelle les Demandeurs prétendent avoir droit. </w:t>
      </w:r>
    </w:p>
    <w:p w14:paraId="58AC3ADB" w14:textId="77777777" w:rsidR="0025481F" w:rsidRPr="00CD4D0C" w:rsidRDefault="00CE138B" w:rsidP="00D0701D">
      <w:pPr>
        <w:numPr>
          <w:ilvl w:val="0"/>
          <w:numId w:val="1"/>
        </w:numPr>
        <w:tabs>
          <w:tab w:val="clear" w:pos="360"/>
        </w:tabs>
        <w:spacing w:before="120" w:after="120"/>
        <w:jc w:val="both"/>
        <w:rPr>
          <w:rFonts w:cs="Arial"/>
          <w:kern w:val="28"/>
          <w:szCs w:val="24"/>
        </w:rPr>
      </w:pPr>
      <w:r>
        <w:rPr>
          <w:rFonts w:cs="Arial"/>
          <w:szCs w:val="24"/>
          <w:lang w:eastAsia="fr-CA"/>
        </w:rPr>
        <w:t>L</w:t>
      </w:r>
      <w:r w:rsidRPr="00CD4D0C">
        <w:rPr>
          <w:rFonts w:cs="Arial"/>
          <w:szCs w:val="24"/>
          <w:lang w:eastAsia="fr-CA"/>
        </w:rPr>
        <w:t xml:space="preserve">a Cour d’appel enseigne que celui qui demande une réduction de son obligation doit franchir deux étapes distinctes. Il doit commencer par démontrer qu’il s’agit d’une situation où le droit à la réduction de son obligation existe. Une fois cette étape accomplie, </w:t>
      </w:r>
      <w:r w:rsidRPr="00CD4D0C">
        <w:rPr>
          <w:rFonts w:cs="Arial"/>
          <w:szCs w:val="24"/>
        </w:rPr>
        <w:t>il doit franchir la seconde étape qui consiste à prouver l’étendue de la réduction à laquelle il a droit</w:t>
      </w:r>
      <w:r>
        <w:rPr>
          <w:rStyle w:val="Appelnotedebasdep"/>
          <w:rFonts w:cs="Arial"/>
          <w:szCs w:val="24"/>
        </w:rPr>
        <w:footnoteReference w:id="268"/>
      </w:r>
      <w:r w:rsidRPr="00CD4D0C">
        <w:rPr>
          <w:rFonts w:cs="Arial"/>
          <w:szCs w:val="24"/>
        </w:rPr>
        <w:t>.</w:t>
      </w:r>
    </w:p>
    <w:p w14:paraId="625AC471" w14:textId="77777777" w:rsidR="0025481F"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szCs w:val="24"/>
        </w:rPr>
        <w:t>La réduction de l’obligation corrélative ne doit pas être confondue avec le recours en dommages-intérêts. La réduction des obligations vise le rééquilibrage mathématique rendu nécessaire par l’inexécution, alors que les dommages vont plus loin et ont pour objet d’indemniser un préjudice qui peut s’ajouter au strict déséquilibre</w:t>
      </w:r>
      <w:r>
        <w:rPr>
          <w:rStyle w:val="Appelnotedebasdep"/>
          <w:rFonts w:cs="Arial"/>
          <w:szCs w:val="24"/>
        </w:rPr>
        <w:footnoteReference w:id="269"/>
      </w:r>
      <w:r w:rsidRPr="00CD4D0C">
        <w:rPr>
          <w:rFonts w:cs="Arial"/>
          <w:szCs w:val="24"/>
        </w:rPr>
        <w:t>.</w:t>
      </w:r>
    </w:p>
    <w:p w14:paraId="4F2F0E93" w14:textId="77777777" w:rsidR="0025481F" w:rsidRPr="00EC2782" w:rsidRDefault="00CE138B" w:rsidP="00D0701D">
      <w:pPr>
        <w:numPr>
          <w:ilvl w:val="0"/>
          <w:numId w:val="1"/>
        </w:numPr>
        <w:tabs>
          <w:tab w:val="clear" w:pos="360"/>
        </w:tabs>
        <w:spacing w:before="120" w:after="120"/>
        <w:jc w:val="both"/>
        <w:rPr>
          <w:rFonts w:cs="Arial"/>
          <w:strike/>
          <w:kern w:val="28"/>
          <w:szCs w:val="24"/>
        </w:rPr>
      </w:pPr>
      <w:r w:rsidRPr="00EC2782">
        <w:rPr>
          <w:rFonts w:cs="Arial"/>
          <w:szCs w:val="24"/>
        </w:rPr>
        <w:t>L’article 1604</w:t>
      </w:r>
      <w:r w:rsidR="005C015F">
        <w:rPr>
          <w:rFonts w:cs="Arial"/>
          <w:szCs w:val="24"/>
        </w:rPr>
        <w:t>,</w:t>
      </w:r>
      <w:r w:rsidRPr="00EC2782">
        <w:rPr>
          <w:rFonts w:cs="Arial"/>
          <w:szCs w:val="24"/>
        </w:rPr>
        <w:t xml:space="preserve"> al. 3 C.c.Q. précise que la réduction s’apprécie compte tenu de toutes les circonstances. </w:t>
      </w:r>
      <w:r w:rsidRPr="00EC2782">
        <w:rPr>
          <w:rFonts w:cs="Arial"/>
          <w:iCs/>
          <w:szCs w:val="24"/>
        </w:rPr>
        <w:t>En principe, la réduction devrait se faire en fonction de la valeur des déficiences. La méthode de réduction peut s'avérer complexe lorsque la prestation en cause implique une prestation effectuée de manière insatisfaisante</w:t>
      </w:r>
      <w:r>
        <w:rPr>
          <w:rStyle w:val="Appelnotedebasdep"/>
          <w:rFonts w:cs="Arial"/>
          <w:iCs/>
          <w:szCs w:val="24"/>
        </w:rPr>
        <w:footnoteReference w:id="270"/>
      </w:r>
      <w:r w:rsidRPr="00EC2782">
        <w:rPr>
          <w:rFonts w:cs="Arial"/>
          <w:iCs/>
          <w:szCs w:val="24"/>
        </w:rPr>
        <w:t>. Quant à la méthode appropriée pour la réduction, le législateur livre les tribunaux quelque peu à eux-mêmes</w:t>
      </w:r>
      <w:r>
        <w:rPr>
          <w:rStyle w:val="Appelnotedebasdep"/>
          <w:rFonts w:cs="Arial"/>
          <w:iCs/>
          <w:szCs w:val="24"/>
        </w:rPr>
        <w:footnoteReference w:id="271"/>
      </w:r>
      <w:r w:rsidRPr="00EC2782">
        <w:rPr>
          <w:rFonts w:cs="Arial"/>
          <w:iCs/>
          <w:szCs w:val="24"/>
        </w:rPr>
        <w:t xml:space="preserve">. </w:t>
      </w:r>
    </w:p>
    <w:p w14:paraId="5B4EE9FA" w14:textId="77777777" w:rsidR="0025481F" w:rsidRPr="00CD4D0C" w:rsidRDefault="00CE138B" w:rsidP="00D0701D">
      <w:pPr>
        <w:numPr>
          <w:ilvl w:val="0"/>
          <w:numId w:val="1"/>
        </w:numPr>
        <w:tabs>
          <w:tab w:val="clear" w:pos="360"/>
        </w:tabs>
        <w:spacing w:before="120" w:after="120"/>
        <w:jc w:val="both"/>
        <w:rPr>
          <w:rFonts w:cs="Arial"/>
          <w:strike/>
          <w:kern w:val="28"/>
          <w:szCs w:val="24"/>
        </w:rPr>
      </w:pPr>
      <w:r>
        <w:rPr>
          <w:rFonts w:cs="Arial"/>
          <w:szCs w:val="24"/>
        </w:rPr>
        <w:t>L</w:t>
      </w:r>
      <w:r w:rsidRPr="00CD4D0C">
        <w:rPr>
          <w:rFonts w:cs="Arial"/>
          <w:szCs w:val="24"/>
        </w:rPr>
        <w:t>es Demandeurs ne peuvent</w:t>
      </w:r>
      <w:r w:rsidRPr="00CD4D0C">
        <w:rPr>
          <w:rFonts w:cs="Arial"/>
          <w:spacing w:val="-2"/>
          <w:szCs w:val="24"/>
        </w:rPr>
        <w:t xml:space="preserve"> pas </w:t>
      </w:r>
      <w:r w:rsidR="004472F7">
        <w:rPr>
          <w:rFonts w:cs="Arial"/>
          <w:spacing w:val="-2"/>
          <w:szCs w:val="24"/>
        </w:rPr>
        <w:t xml:space="preserve">se limiter </w:t>
      </w:r>
      <w:r w:rsidR="004472F7">
        <w:rPr>
          <w:rFonts w:cs="Arial"/>
          <w:szCs w:val="24"/>
        </w:rPr>
        <w:t xml:space="preserve">à </w:t>
      </w:r>
      <w:r w:rsidRPr="00CD4D0C">
        <w:rPr>
          <w:rFonts w:cs="Arial"/>
          <w:szCs w:val="24"/>
        </w:rPr>
        <w:t>réclamer une</w:t>
      </w:r>
      <w:r w:rsidRPr="00CD4D0C">
        <w:rPr>
          <w:rFonts w:cs="Arial"/>
          <w:spacing w:val="-3"/>
          <w:szCs w:val="24"/>
        </w:rPr>
        <w:t xml:space="preserve"> </w:t>
      </w:r>
      <w:r w:rsidRPr="00CD4D0C">
        <w:rPr>
          <w:rFonts w:cs="Arial"/>
          <w:szCs w:val="24"/>
        </w:rPr>
        <w:t>réduction</w:t>
      </w:r>
      <w:r w:rsidRPr="00CD4D0C">
        <w:rPr>
          <w:rFonts w:cs="Arial"/>
          <w:spacing w:val="-2"/>
          <w:szCs w:val="24"/>
        </w:rPr>
        <w:t xml:space="preserve"> « </w:t>
      </w:r>
      <w:r w:rsidRPr="00CD4D0C">
        <w:rPr>
          <w:rFonts w:cs="Arial"/>
          <w:szCs w:val="24"/>
        </w:rPr>
        <w:t>discrétionnaire » pour</w:t>
      </w:r>
      <w:r w:rsidRPr="00CD4D0C">
        <w:rPr>
          <w:rFonts w:cs="Arial"/>
          <w:spacing w:val="-2"/>
          <w:szCs w:val="24"/>
        </w:rPr>
        <w:t xml:space="preserve"> </w:t>
      </w:r>
      <w:r w:rsidRPr="00CD4D0C">
        <w:rPr>
          <w:rFonts w:cs="Arial"/>
          <w:szCs w:val="24"/>
        </w:rPr>
        <w:t>un</w:t>
      </w:r>
      <w:r w:rsidRPr="00CD4D0C">
        <w:rPr>
          <w:rFonts w:cs="Arial"/>
          <w:spacing w:val="-6"/>
          <w:szCs w:val="24"/>
        </w:rPr>
        <w:t xml:space="preserve"> </w:t>
      </w:r>
      <w:r w:rsidRPr="00CD4D0C">
        <w:rPr>
          <w:rFonts w:cs="Arial"/>
          <w:szCs w:val="24"/>
        </w:rPr>
        <w:t>manquement</w:t>
      </w:r>
      <w:r w:rsidRPr="00CD4D0C">
        <w:rPr>
          <w:rFonts w:cs="Arial"/>
          <w:spacing w:val="-4"/>
          <w:szCs w:val="24"/>
        </w:rPr>
        <w:t xml:space="preserve"> </w:t>
      </w:r>
      <w:r w:rsidRPr="00CD4D0C">
        <w:rPr>
          <w:rFonts w:cs="Arial"/>
          <w:szCs w:val="24"/>
        </w:rPr>
        <w:t>contractuel</w:t>
      </w:r>
      <w:r w:rsidRPr="00CD4D0C">
        <w:rPr>
          <w:rFonts w:cs="Arial"/>
          <w:spacing w:val="-4"/>
          <w:szCs w:val="24"/>
        </w:rPr>
        <w:t xml:space="preserve"> </w:t>
      </w:r>
      <w:r w:rsidRPr="00CD4D0C">
        <w:rPr>
          <w:rFonts w:cs="Arial"/>
          <w:szCs w:val="24"/>
        </w:rPr>
        <w:t>allégué.</w:t>
      </w:r>
      <w:r w:rsidRPr="00CD4D0C">
        <w:rPr>
          <w:rFonts w:cs="Arial"/>
          <w:spacing w:val="-2"/>
          <w:szCs w:val="24"/>
        </w:rPr>
        <w:t xml:space="preserve"> </w:t>
      </w:r>
      <w:r w:rsidRPr="00CD4D0C">
        <w:rPr>
          <w:rFonts w:cs="Arial"/>
          <w:szCs w:val="24"/>
        </w:rPr>
        <w:t>Ils</w:t>
      </w:r>
      <w:r w:rsidRPr="00CD4D0C">
        <w:rPr>
          <w:rFonts w:cs="Arial"/>
          <w:spacing w:val="-6"/>
          <w:szCs w:val="24"/>
        </w:rPr>
        <w:t xml:space="preserve"> </w:t>
      </w:r>
      <w:r w:rsidRPr="00CD4D0C">
        <w:rPr>
          <w:rFonts w:cs="Arial"/>
          <w:szCs w:val="24"/>
        </w:rPr>
        <w:t>doivent démontrer</w:t>
      </w:r>
      <w:r w:rsidRPr="00CD4D0C">
        <w:rPr>
          <w:rFonts w:cs="Arial"/>
          <w:spacing w:val="-2"/>
          <w:szCs w:val="24"/>
        </w:rPr>
        <w:t xml:space="preserve"> </w:t>
      </w:r>
      <w:r w:rsidRPr="00CD4D0C">
        <w:rPr>
          <w:rFonts w:cs="Arial"/>
          <w:szCs w:val="24"/>
        </w:rPr>
        <w:t>un</w:t>
      </w:r>
      <w:r w:rsidRPr="00CD4D0C">
        <w:rPr>
          <w:rFonts w:cs="Arial"/>
          <w:spacing w:val="-3"/>
          <w:szCs w:val="24"/>
        </w:rPr>
        <w:t xml:space="preserve"> </w:t>
      </w:r>
      <w:r w:rsidRPr="00CD4D0C">
        <w:rPr>
          <w:rFonts w:cs="Arial"/>
          <w:szCs w:val="24"/>
        </w:rPr>
        <w:t>lien</w:t>
      </w:r>
      <w:r w:rsidRPr="00CD4D0C">
        <w:rPr>
          <w:rFonts w:cs="Arial"/>
          <w:spacing w:val="-3"/>
          <w:szCs w:val="24"/>
        </w:rPr>
        <w:t xml:space="preserve"> </w:t>
      </w:r>
      <w:r w:rsidRPr="00CD4D0C">
        <w:rPr>
          <w:rFonts w:cs="Arial"/>
          <w:szCs w:val="24"/>
        </w:rPr>
        <w:t>équivalent</w:t>
      </w:r>
      <w:r w:rsidRPr="00CD4D0C">
        <w:rPr>
          <w:rFonts w:cs="Arial"/>
          <w:spacing w:val="-2"/>
          <w:szCs w:val="24"/>
        </w:rPr>
        <w:t xml:space="preserve"> </w:t>
      </w:r>
      <w:r w:rsidRPr="00CD4D0C">
        <w:rPr>
          <w:rFonts w:cs="Arial"/>
          <w:szCs w:val="24"/>
        </w:rPr>
        <w:t xml:space="preserve">entre la réduction réclamée et la valeur du manquement reproché. </w:t>
      </w:r>
      <w:r w:rsidRPr="00CD4D0C">
        <w:rPr>
          <w:rFonts w:cs="Arial"/>
          <w:kern w:val="28"/>
          <w:szCs w:val="24"/>
        </w:rPr>
        <w:t xml:space="preserve">À cet égard, </w:t>
      </w:r>
      <w:r w:rsidRPr="00CD4D0C">
        <w:rPr>
          <w:rFonts w:cs="Arial"/>
          <w:szCs w:val="24"/>
        </w:rPr>
        <w:t>les Demandeurs propose la</w:t>
      </w:r>
      <w:r w:rsidRPr="00CD4D0C">
        <w:rPr>
          <w:rFonts w:cs="Arial"/>
          <w:spacing w:val="-3"/>
          <w:szCs w:val="24"/>
        </w:rPr>
        <w:t xml:space="preserve"> méthode </w:t>
      </w:r>
      <w:r w:rsidRPr="00CD4D0C">
        <w:rPr>
          <w:rFonts w:cs="Arial"/>
          <w:szCs w:val="24"/>
        </w:rPr>
        <w:t>suivante</w:t>
      </w:r>
      <w:r w:rsidRPr="00CD4D0C">
        <w:rPr>
          <w:rFonts w:cs="Arial"/>
          <w:spacing w:val="-5"/>
          <w:szCs w:val="24"/>
        </w:rPr>
        <w:t xml:space="preserve"> </w:t>
      </w:r>
      <w:r w:rsidRPr="00CD4D0C">
        <w:rPr>
          <w:rFonts w:cs="Arial"/>
          <w:spacing w:val="-10"/>
          <w:szCs w:val="24"/>
        </w:rPr>
        <w:t>:</w:t>
      </w:r>
    </w:p>
    <w:p w14:paraId="7D730E15" w14:textId="77777777" w:rsidR="0025481F" w:rsidRPr="00CD4D0C" w:rsidRDefault="00CE138B" w:rsidP="00D0701D">
      <w:pPr>
        <w:pStyle w:val="Paragraphedeliste"/>
        <w:numPr>
          <w:ilvl w:val="0"/>
          <w:numId w:val="31"/>
        </w:numPr>
        <w:spacing w:before="120" w:after="120"/>
        <w:ind w:left="1418" w:right="573" w:hanging="567"/>
        <w:jc w:val="both"/>
        <w:rPr>
          <w:rFonts w:cs="Arial"/>
          <w:strike/>
          <w:kern w:val="28"/>
          <w:szCs w:val="24"/>
        </w:rPr>
      </w:pPr>
      <w:r w:rsidRPr="00CD4D0C">
        <w:rPr>
          <w:rFonts w:cs="Arial"/>
          <w:sz w:val="22"/>
          <w:szCs w:val="22"/>
        </w:rPr>
        <w:t xml:space="preserve">Le nombre de jours prévus au </w:t>
      </w:r>
      <w:r w:rsidRPr="00CD4D0C">
        <w:rPr>
          <w:rFonts w:cs="Arial"/>
          <w:iCs/>
          <w:sz w:val="22"/>
          <w:szCs w:val="22"/>
        </w:rPr>
        <w:t>Régime pédagogique</w:t>
      </w:r>
      <w:r w:rsidRPr="00CD4D0C">
        <w:rPr>
          <w:rFonts w:cs="Arial"/>
          <w:i/>
          <w:sz w:val="22"/>
          <w:szCs w:val="22"/>
        </w:rPr>
        <w:t xml:space="preserve"> </w:t>
      </w:r>
      <w:r w:rsidRPr="00CD4D0C">
        <w:rPr>
          <w:rFonts w:cs="Arial"/>
          <w:iCs/>
          <w:sz w:val="22"/>
          <w:szCs w:val="22"/>
        </w:rPr>
        <w:t>réduit</w:t>
      </w:r>
      <w:r w:rsidRPr="00CD4D0C">
        <w:rPr>
          <w:rFonts w:cs="Arial"/>
          <w:i/>
          <w:sz w:val="22"/>
          <w:szCs w:val="22"/>
        </w:rPr>
        <w:t xml:space="preserve"> </w:t>
      </w:r>
      <w:r w:rsidRPr="00CD4D0C">
        <w:rPr>
          <w:rFonts w:cs="Arial"/>
          <w:sz w:val="22"/>
          <w:szCs w:val="22"/>
        </w:rPr>
        <w:t>de 180 jours à 110 jours (correspondant au jour de la fermeture des écoles selon le gouvernement), représente une réduction du calendrier scolaire de 38,89%</w:t>
      </w:r>
      <w:r>
        <w:rPr>
          <w:rStyle w:val="Appelnotedebasdep"/>
          <w:rFonts w:cs="Arial"/>
          <w:sz w:val="22"/>
          <w:szCs w:val="22"/>
        </w:rPr>
        <w:footnoteReference w:id="272"/>
      </w:r>
      <w:r w:rsidRPr="00CD4D0C">
        <w:rPr>
          <w:rFonts w:cs="Arial"/>
          <w:sz w:val="22"/>
          <w:szCs w:val="22"/>
        </w:rPr>
        <w:t>;</w:t>
      </w:r>
    </w:p>
    <w:p w14:paraId="41F03BE8" w14:textId="77777777" w:rsidR="0025481F" w:rsidRPr="00CD4D0C" w:rsidRDefault="0025481F" w:rsidP="00D0701D">
      <w:pPr>
        <w:pStyle w:val="Paragraphedeliste"/>
        <w:spacing w:before="120" w:after="120"/>
        <w:ind w:left="1418" w:right="573"/>
        <w:jc w:val="both"/>
        <w:rPr>
          <w:rFonts w:cs="Arial"/>
          <w:strike/>
          <w:kern w:val="28"/>
          <w:szCs w:val="24"/>
        </w:rPr>
      </w:pPr>
    </w:p>
    <w:p w14:paraId="38370BEC" w14:textId="77777777" w:rsidR="0025481F" w:rsidRPr="00CD4D0C" w:rsidRDefault="00CE138B" w:rsidP="00D0701D">
      <w:pPr>
        <w:pStyle w:val="Paragraphedeliste"/>
        <w:numPr>
          <w:ilvl w:val="0"/>
          <w:numId w:val="31"/>
        </w:numPr>
        <w:spacing w:before="120" w:after="120"/>
        <w:ind w:left="1418" w:right="573" w:hanging="567"/>
        <w:jc w:val="both"/>
        <w:rPr>
          <w:rFonts w:cs="Arial"/>
          <w:strike/>
          <w:kern w:val="28"/>
          <w:szCs w:val="24"/>
        </w:rPr>
      </w:pPr>
      <w:r w:rsidRPr="00CD4D0C">
        <w:rPr>
          <w:rFonts w:cs="Arial"/>
          <w:sz w:val="22"/>
          <w:szCs w:val="22"/>
        </w:rPr>
        <w:t>Considérant l’absence de toute socialisation qui représenterait 80% de la formation scolaire, l’inexécution contractuelle pendant cette période est de 80 %, donne droit à une</w:t>
      </w:r>
      <w:r w:rsidRPr="00CD4D0C">
        <w:rPr>
          <w:rFonts w:cs="Arial"/>
          <w:spacing w:val="78"/>
          <w:sz w:val="22"/>
          <w:szCs w:val="22"/>
        </w:rPr>
        <w:t xml:space="preserve"> </w:t>
      </w:r>
      <w:r w:rsidRPr="00CD4D0C">
        <w:rPr>
          <w:rFonts w:cs="Arial"/>
          <w:sz w:val="22"/>
          <w:szCs w:val="22"/>
        </w:rPr>
        <w:t>réduction</w:t>
      </w:r>
      <w:r w:rsidRPr="00CD4D0C">
        <w:rPr>
          <w:rFonts w:cs="Arial"/>
          <w:spacing w:val="80"/>
          <w:sz w:val="22"/>
          <w:szCs w:val="22"/>
        </w:rPr>
        <w:t xml:space="preserve"> </w:t>
      </w:r>
      <w:r w:rsidRPr="00CD4D0C">
        <w:rPr>
          <w:rFonts w:cs="Arial"/>
          <w:sz w:val="22"/>
          <w:szCs w:val="22"/>
        </w:rPr>
        <w:t>des</w:t>
      </w:r>
      <w:r w:rsidRPr="00CD4D0C">
        <w:rPr>
          <w:rFonts w:cs="Arial"/>
          <w:spacing w:val="80"/>
          <w:sz w:val="22"/>
          <w:szCs w:val="22"/>
        </w:rPr>
        <w:t xml:space="preserve"> </w:t>
      </w:r>
      <w:r w:rsidRPr="00CD4D0C">
        <w:rPr>
          <w:rFonts w:cs="Arial"/>
          <w:sz w:val="22"/>
          <w:szCs w:val="22"/>
        </w:rPr>
        <w:t>droits</w:t>
      </w:r>
      <w:r w:rsidRPr="00CD4D0C">
        <w:rPr>
          <w:rFonts w:cs="Arial"/>
          <w:spacing w:val="78"/>
          <w:sz w:val="22"/>
          <w:szCs w:val="22"/>
        </w:rPr>
        <w:t xml:space="preserve"> </w:t>
      </w:r>
      <w:r w:rsidRPr="00CD4D0C">
        <w:rPr>
          <w:rFonts w:cs="Arial"/>
          <w:sz w:val="22"/>
          <w:szCs w:val="22"/>
        </w:rPr>
        <w:t>de</w:t>
      </w:r>
      <w:r w:rsidRPr="00CD4D0C">
        <w:rPr>
          <w:rFonts w:cs="Arial"/>
          <w:spacing w:val="78"/>
          <w:sz w:val="22"/>
          <w:szCs w:val="22"/>
        </w:rPr>
        <w:t xml:space="preserve"> </w:t>
      </w:r>
      <w:r w:rsidRPr="00CD4D0C">
        <w:rPr>
          <w:rFonts w:cs="Arial"/>
          <w:sz w:val="22"/>
          <w:szCs w:val="22"/>
        </w:rPr>
        <w:t>scolarité pour l’année scolaire 2019-2020</w:t>
      </w:r>
      <w:r w:rsidRPr="00CD4D0C">
        <w:rPr>
          <w:rFonts w:cs="Arial"/>
          <w:spacing w:val="80"/>
          <w:sz w:val="22"/>
          <w:szCs w:val="22"/>
        </w:rPr>
        <w:t xml:space="preserve"> </w:t>
      </w:r>
      <w:r w:rsidRPr="00CD4D0C">
        <w:rPr>
          <w:rFonts w:cs="Arial"/>
          <w:sz w:val="22"/>
          <w:szCs w:val="22"/>
        </w:rPr>
        <w:t>de 31.11</w:t>
      </w:r>
      <w:r w:rsidRPr="00CD4D0C">
        <w:rPr>
          <w:rFonts w:cs="Arial"/>
          <w:spacing w:val="-5"/>
          <w:sz w:val="22"/>
          <w:szCs w:val="22"/>
        </w:rPr>
        <w:t xml:space="preserve"> </w:t>
      </w:r>
      <w:r w:rsidRPr="00CD4D0C">
        <w:rPr>
          <w:rFonts w:cs="Arial"/>
          <w:sz w:val="22"/>
          <w:szCs w:val="22"/>
        </w:rPr>
        <w:t>%</w:t>
      </w:r>
      <w:r w:rsidRPr="00CD4D0C">
        <w:rPr>
          <w:rFonts w:cs="Arial"/>
          <w:spacing w:val="-1"/>
          <w:sz w:val="22"/>
          <w:szCs w:val="22"/>
        </w:rPr>
        <w:t xml:space="preserve"> </w:t>
      </w:r>
      <w:r w:rsidRPr="00CD4D0C">
        <w:rPr>
          <w:rFonts w:cs="Arial"/>
          <w:sz w:val="22"/>
          <w:szCs w:val="22"/>
        </w:rPr>
        <w:t>(38,89</w:t>
      </w:r>
      <w:r w:rsidRPr="00CD4D0C">
        <w:rPr>
          <w:rFonts w:cs="Arial"/>
          <w:spacing w:val="-2"/>
          <w:sz w:val="22"/>
          <w:szCs w:val="22"/>
        </w:rPr>
        <w:t xml:space="preserve"> </w:t>
      </w:r>
      <w:r w:rsidRPr="00CD4D0C">
        <w:rPr>
          <w:rFonts w:cs="Arial"/>
          <w:sz w:val="22"/>
          <w:szCs w:val="22"/>
        </w:rPr>
        <w:t>%</w:t>
      </w:r>
      <w:r w:rsidRPr="00CD4D0C">
        <w:rPr>
          <w:rFonts w:cs="Arial"/>
          <w:spacing w:val="-2"/>
          <w:sz w:val="22"/>
          <w:szCs w:val="22"/>
        </w:rPr>
        <w:t xml:space="preserve"> </w:t>
      </w:r>
      <w:r w:rsidRPr="00CD4D0C">
        <w:rPr>
          <w:rFonts w:cs="Arial"/>
          <w:sz w:val="22"/>
          <w:szCs w:val="22"/>
        </w:rPr>
        <w:t>x</w:t>
      </w:r>
      <w:r w:rsidRPr="00CD4D0C">
        <w:rPr>
          <w:rFonts w:cs="Arial"/>
          <w:spacing w:val="1"/>
          <w:sz w:val="22"/>
          <w:szCs w:val="22"/>
        </w:rPr>
        <w:t xml:space="preserve"> </w:t>
      </w:r>
      <w:r w:rsidRPr="00CD4D0C">
        <w:rPr>
          <w:rFonts w:cs="Arial"/>
          <w:sz w:val="22"/>
          <w:szCs w:val="22"/>
        </w:rPr>
        <w:t>80</w:t>
      </w:r>
      <w:r w:rsidRPr="00CD4D0C">
        <w:rPr>
          <w:rFonts w:cs="Arial"/>
          <w:spacing w:val="-5"/>
          <w:sz w:val="22"/>
          <w:szCs w:val="22"/>
        </w:rPr>
        <w:t xml:space="preserve"> % = 31,11%)</w:t>
      </w:r>
      <w:r>
        <w:rPr>
          <w:rStyle w:val="Appelnotedebasdep"/>
          <w:rFonts w:cs="Arial"/>
          <w:sz w:val="22"/>
          <w:szCs w:val="22"/>
        </w:rPr>
        <w:footnoteReference w:id="273"/>
      </w:r>
      <w:r w:rsidRPr="00CD4D0C">
        <w:rPr>
          <w:rFonts w:cs="Arial"/>
          <w:spacing w:val="-5"/>
          <w:sz w:val="22"/>
          <w:szCs w:val="22"/>
        </w:rPr>
        <w:t xml:space="preserve">; </w:t>
      </w:r>
    </w:p>
    <w:p w14:paraId="32D13201" w14:textId="77777777" w:rsidR="0025481F" w:rsidRPr="00CD4D0C" w:rsidRDefault="0025481F" w:rsidP="00D0701D">
      <w:pPr>
        <w:pStyle w:val="Paragraphedeliste"/>
        <w:spacing w:before="120" w:after="120"/>
        <w:ind w:left="1418" w:right="573"/>
        <w:jc w:val="both"/>
        <w:rPr>
          <w:rFonts w:cs="Arial"/>
          <w:strike/>
          <w:kern w:val="28"/>
          <w:szCs w:val="24"/>
        </w:rPr>
      </w:pPr>
    </w:p>
    <w:p w14:paraId="1E781EF7" w14:textId="77777777" w:rsidR="0025481F" w:rsidRPr="00CD4D0C" w:rsidRDefault="00CE138B" w:rsidP="00D0701D">
      <w:pPr>
        <w:pStyle w:val="Paragraphedeliste"/>
        <w:numPr>
          <w:ilvl w:val="0"/>
          <w:numId w:val="31"/>
        </w:numPr>
        <w:spacing w:before="120" w:after="120"/>
        <w:ind w:left="1418" w:right="573" w:hanging="567"/>
        <w:jc w:val="both"/>
        <w:rPr>
          <w:rFonts w:cs="Arial"/>
          <w:strike/>
          <w:kern w:val="28"/>
          <w:szCs w:val="24"/>
        </w:rPr>
      </w:pPr>
      <w:r w:rsidRPr="00CD4D0C">
        <w:rPr>
          <w:rFonts w:cs="Arial"/>
          <w:sz w:val="22"/>
          <w:szCs w:val="22"/>
        </w:rPr>
        <w:t>Compte tenu de la vocation d’utilité sociale d’une école et pour «</w:t>
      </w:r>
      <w:r w:rsidRPr="00CD4D0C">
        <w:rPr>
          <w:rFonts w:cs="Arial"/>
          <w:spacing w:val="-6"/>
          <w:sz w:val="22"/>
          <w:szCs w:val="22"/>
        </w:rPr>
        <w:t xml:space="preserve"> </w:t>
      </w:r>
      <w:r w:rsidRPr="00CD4D0C">
        <w:rPr>
          <w:rFonts w:cs="Arial"/>
          <w:sz w:val="22"/>
          <w:szCs w:val="22"/>
        </w:rPr>
        <w:t>faire un</w:t>
      </w:r>
      <w:r w:rsidRPr="00CD4D0C">
        <w:rPr>
          <w:rFonts w:cs="Arial"/>
          <w:spacing w:val="-2"/>
          <w:sz w:val="22"/>
          <w:szCs w:val="22"/>
        </w:rPr>
        <w:t xml:space="preserve"> </w:t>
      </w:r>
      <w:r w:rsidRPr="00CD4D0C">
        <w:rPr>
          <w:rFonts w:cs="Arial"/>
          <w:sz w:val="22"/>
          <w:szCs w:val="22"/>
        </w:rPr>
        <w:t>bout de chemin</w:t>
      </w:r>
      <w:r w:rsidRPr="00CD4D0C">
        <w:rPr>
          <w:rFonts w:cs="Arial"/>
          <w:spacing w:val="-2"/>
          <w:sz w:val="22"/>
          <w:szCs w:val="22"/>
        </w:rPr>
        <w:t xml:space="preserve"> </w:t>
      </w:r>
      <w:r w:rsidRPr="00CD4D0C">
        <w:rPr>
          <w:rFonts w:cs="Arial"/>
          <w:sz w:val="22"/>
          <w:szCs w:val="22"/>
        </w:rPr>
        <w:t>», les Demandeurs réduisent leur réclamation et prétendent être justifiés «</w:t>
      </w:r>
      <w:r w:rsidRPr="00CD4D0C">
        <w:rPr>
          <w:rFonts w:cs="Arial"/>
          <w:spacing w:val="-2"/>
          <w:sz w:val="22"/>
          <w:szCs w:val="22"/>
        </w:rPr>
        <w:t xml:space="preserve"> </w:t>
      </w:r>
      <w:r w:rsidRPr="00CD4D0C">
        <w:rPr>
          <w:rFonts w:cs="Arial"/>
          <w:sz w:val="22"/>
          <w:szCs w:val="22"/>
        </w:rPr>
        <w:t>en</w:t>
      </w:r>
      <w:r w:rsidRPr="00CD4D0C">
        <w:rPr>
          <w:rFonts w:cs="Arial"/>
          <w:spacing w:val="40"/>
          <w:sz w:val="22"/>
          <w:szCs w:val="22"/>
        </w:rPr>
        <w:t xml:space="preserve"> </w:t>
      </w:r>
      <w:r w:rsidRPr="00CD4D0C">
        <w:rPr>
          <w:rFonts w:cs="Arial"/>
          <w:sz w:val="22"/>
          <w:szCs w:val="22"/>
        </w:rPr>
        <w:t>faits</w:t>
      </w:r>
      <w:r w:rsidRPr="00CD4D0C">
        <w:rPr>
          <w:rFonts w:cs="Arial"/>
          <w:spacing w:val="40"/>
          <w:sz w:val="22"/>
          <w:szCs w:val="22"/>
        </w:rPr>
        <w:t xml:space="preserve"> </w:t>
      </w:r>
      <w:r w:rsidRPr="00CD4D0C">
        <w:rPr>
          <w:rFonts w:cs="Arial"/>
          <w:sz w:val="22"/>
          <w:szCs w:val="22"/>
        </w:rPr>
        <w:t>et</w:t>
      </w:r>
      <w:r w:rsidRPr="00CD4D0C">
        <w:rPr>
          <w:rFonts w:cs="Arial"/>
          <w:spacing w:val="40"/>
          <w:sz w:val="22"/>
          <w:szCs w:val="22"/>
        </w:rPr>
        <w:t xml:space="preserve"> </w:t>
      </w:r>
      <w:r w:rsidRPr="00CD4D0C">
        <w:rPr>
          <w:rFonts w:cs="Arial"/>
          <w:sz w:val="22"/>
          <w:szCs w:val="22"/>
        </w:rPr>
        <w:t>en</w:t>
      </w:r>
      <w:r w:rsidRPr="00CD4D0C">
        <w:rPr>
          <w:rFonts w:cs="Arial"/>
          <w:spacing w:val="40"/>
          <w:sz w:val="22"/>
          <w:szCs w:val="22"/>
        </w:rPr>
        <w:t xml:space="preserve"> </w:t>
      </w:r>
      <w:r w:rsidRPr="00CD4D0C">
        <w:rPr>
          <w:rFonts w:cs="Arial"/>
          <w:sz w:val="22"/>
          <w:szCs w:val="22"/>
        </w:rPr>
        <w:t>droit »</w:t>
      </w:r>
      <w:r w:rsidRPr="00CD4D0C">
        <w:rPr>
          <w:rFonts w:cs="Arial"/>
          <w:spacing w:val="40"/>
          <w:sz w:val="22"/>
          <w:szCs w:val="22"/>
        </w:rPr>
        <w:t xml:space="preserve"> </w:t>
      </w:r>
      <w:r w:rsidRPr="00CD4D0C">
        <w:rPr>
          <w:rFonts w:cs="Arial"/>
          <w:sz w:val="22"/>
          <w:szCs w:val="22"/>
        </w:rPr>
        <w:t>de</w:t>
      </w:r>
      <w:r w:rsidRPr="00CD4D0C">
        <w:rPr>
          <w:rFonts w:cs="Arial"/>
          <w:spacing w:val="40"/>
          <w:sz w:val="22"/>
          <w:szCs w:val="22"/>
        </w:rPr>
        <w:t xml:space="preserve"> </w:t>
      </w:r>
      <w:r w:rsidRPr="00CD4D0C">
        <w:rPr>
          <w:rFonts w:cs="Arial"/>
          <w:sz w:val="22"/>
          <w:szCs w:val="22"/>
        </w:rPr>
        <w:t>réclamer</w:t>
      </w:r>
      <w:r w:rsidRPr="00CD4D0C">
        <w:rPr>
          <w:rFonts w:cs="Arial"/>
          <w:spacing w:val="40"/>
          <w:sz w:val="22"/>
          <w:szCs w:val="22"/>
        </w:rPr>
        <w:t xml:space="preserve"> </w:t>
      </w:r>
      <w:r w:rsidRPr="00CD4D0C">
        <w:rPr>
          <w:rFonts w:cs="Arial"/>
          <w:sz w:val="22"/>
          <w:szCs w:val="22"/>
        </w:rPr>
        <w:t>une</w:t>
      </w:r>
      <w:r w:rsidRPr="00CD4D0C">
        <w:rPr>
          <w:rFonts w:cs="Arial"/>
          <w:spacing w:val="40"/>
          <w:sz w:val="22"/>
          <w:szCs w:val="22"/>
        </w:rPr>
        <w:t xml:space="preserve"> </w:t>
      </w:r>
      <w:r w:rsidRPr="00CD4D0C">
        <w:rPr>
          <w:rFonts w:cs="Arial"/>
          <w:sz w:val="22"/>
          <w:szCs w:val="22"/>
        </w:rPr>
        <w:t>réduction</w:t>
      </w:r>
      <w:r w:rsidRPr="00CD4D0C">
        <w:rPr>
          <w:rFonts w:cs="Arial"/>
          <w:spacing w:val="40"/>
          <w:sz w:val="22"/>
          <w:szCs w:val="22"/>
        </w:rPr>
        <w:t xml:space="preserve"> </w:t>
      </w:r>
      <w:r w:rsidRPr="00CD4D0C">
        <w:rPr>
          <w:rFonts w:cs="Arial"/>
          <w:sz w:val="22"/>
          <w:szCs w:val="22"/>
        </w:rPr>
        <w:t>des</w:t>
      </w:r>
      <w:r w:rsidRPr="00CD4D0C">
        <w:rPr>
          <w:rFonts w:cs="Arial"/>
          <w:spacing w:val="40"/>
          <w:sz w:val="22"/>
          <w:szCs w:val="22"/>
        </w:rPr>
        <w:t xml:space="preserve"> </w:t>
      </w:r>
      <w:r w:rsidRPr="00CD4D0C">
        <w:rPr>
          <w:rFonts w:cs="Arial"/>
          <w:sz w:val="22"/>
          <w:szCs w:val="22"/>
        </w:rPr>
        <w:t>droits</w:t>
      </w:r>
      <w:r w:rsidRPr="00CD4D0C">
        <w:rPr>
          <w:rFonts w:cs="Arial"/>
          <w:spacing w:val="40"/>
          <w:sz w:val="22"/>
          <w:szCs w:val="22"/>
        </w:rPr>
        <w:t xml:space="preserve"> </w:t>
      </w:r>
      <w:r w:rsidRPr="00CD4D0C">
        <w:rPr>
          <w:rFonts w:cs="Arial"/>
          <w:sz w:val="22"/>
          <w:szCs w:val="22"/>
        </w:rPr>
        <w:t>de</w:t>
      </w:r>
      <w:r w:rsidRPr="00CD4D0C">
        <w:rPr>
          <w:rFonts w:cs="Arial"/>
          <w:spacing w:val="40"/>
          <w:sz w:val="22"/>
          <w:szCs w:val="22"/>
        </w:rPr>
        <w:t xml:space="preserve"> </w:t>
      </w:r>
      <w:r w:rsidRPr="00CD4D0C">
        <w:rPr>
          <w:rFonts w:cs="Arial"/>
          <w:sz w:val="22"/>
          <w:szCs w:val="22"/>
        </w:rPr>
        <w:t>scolarité</w:t>
      </w:r>
      <w:r w:rsidRPr="00CD4D0C">
        <w:rPr>
          <w:rFonts w:cs="Arial"/>
          <w:spacing w:val="40"/>
          <w:sz w:val="22"/>
          <w:szCs w:val="22"/>
        </w:rPr>
        <w:t xml:space="preserve"> </w:t>
      </w:r>
      <w:r w:rsidRPr="00CD4D0C">
        <w:rPr>
          <w:rFonts w:cs="Arial"/>
          <w:sz w:val="22"/>
          <w:szCs w:val="22"/>
        </w:rPr>
        <w:t>de l’année 2019-2020 de 22,5%</w:t>
      </w:r>
      <w:r>
        <w:rPr>
          <w:rStyle w:val="Appelnotedebasdep"/>
          <w:rFonts w:cs="Arial"/>
          <w:sz w:val="22"/>
          <w:szCs w:val="22"/>
        </w:rPr>
        <w:footnoteReference w:id="274"/>
      </w:r>
      <w:r w:rsidRPr="00CD4D0C">
        <w:rPr>
          <w:rFonts w:cs="Arial"/>
          <w:sz w:val="22"/>
          <w:szCs w:val="22"/>
        </w:rPr>
        <w:t>.</w:t>
      </w:r>
    </w:p>
    <w:p w14:paraId="0148B1F7" w14:textId="77777777" w:rsidR="004472F7"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 xml:space="preserve">Or, cette méthode </w:t>
      </w:r>
      <w:r>
        <w:rPr>
          <w:rFonts w:cs="Arial"/>
          <w:szCs w:val="24"/>
        </w:rPr>
        <w:t>est</w:t>
      </w:r>
      <w:r w:rsidRPr="00CD4D0C">
        <w:rPr>
          <w:rFonts w:cs="Arial"/>
          <w:szCs w:val="24"/>
        </w:rPr>
        <w:t xml:space="preserve"> déficiente et inconséquente avec la preuve administrée</w:t>
      </w:r>
      <w:r>
        <w:rPr>
          <w:rFonts w:cs="Arial"/>
          <w:szCs w:val="24"/>
        </w:rPr>
        <w:t>.</w:t>
      </w:r>
    </w:p>
    <w:p w14:paraId="5CE0081A" w14:textId="77777777" w:rsidR="004472F7" w:rsidRDefault="00CE138B" w:rsidP="00D0701D">
      <w:pPr>
        <w:numPr>
          <w:ilvl w:val="0"/>
          <w:numId w:val="1"/>
        </w:numPr>
        <w:tabs>
          <w:tab w:val="clear" w:pos="360"/>
        </w:tabs>
        <w:spacing w:before="120" w:after="120"/>
        <w:jc w:val="both"/>
        <w:rPr>
          <w:rFonts w:cs="Arial"/>
          <w:kern w:val="28"/>
          <w:szCs w:val="24"/>
        </w:rPr>
      </w:pPr>
      <w:r w:rsidRPr="004472F7">
        <w:rPr>
          <w:rFonts w:cs="Arial"/>
          <w:szCs w:val="24"/>
        </w:rPr>
        <w:t>Plus de 110</w:t>
      </w:r>
      <w:r w:rsidRPr="004472F7">
        <w:rPr>
          <w:rFonts w:cs="Arial"/>
          <w:spacing w:val="-1"/>
          <w:szCs w:val="24"/>
        </w:rPr>
        <w:t xml:space="preserve"> </w:t>
      </w:r>
      <w:r w:rsidRPr="004472F7">
        <w:rPr>
          <w:rFonts w:cs="Arial"/>
          <w:szCs w:val="24"/>
        </w:rPr>
        <w:t>jours s’étaient écoulés</w:t>
      </w:r>
      <w:r w:rsidRPr="004472F7">
        <w:rPr>
          <w:rFonts w:cs="Arial"/>
          <w:spacing w:val="-1"/>
          <w:szCs w:val="24"/>
        </w:rPr>
        <w:t xml:space="preserve"> </w:t>
      </w:r>
      <w:r w:rsidRPr="004472F7">
        <w:rPr>
          <w:rFonts w:cs="Arial"/>
          <w:szCs w:val="24"/>
        </w:rPr>
        <w:t>à l’Académie internationale Charles-Lemoyne au 13 mars 2020</w:t>
      </w:r>
      <w:r w:rsidRPr="004472F7">
        <w:rPr>
          <w:rFonts w:cs="Arial"/>
          <w:kern w:val="28"/>
          <w:szCs w:val="24"/>
        </w:rPr>
        <w:t xml:space="preserve">. De plus, le </w:t>
      </w:r>
      <w:r w:rsidRPr="004472F7">
        <w:rPr>
          <w:rFonts w:cs="Arial"/>
          <w:szCs w:val="24"/>
        </w:rPr>
        <w:t>calcul de 110 jours fait abstraction du nombre</w:t>
      </w:r>
      <w:r w:rsidRPr="004472F7">
        <w:rPr>
          <w:rFonts w:cs="Arial"/>
          <w:spacing w:val="-1"/>
          <w:szCs w:val="24"/>
        </w:rPr>
        <w:t xml:space="preserve"> </w:t>
      </w:r>
      <w:r w:rsidRPr="004472F7">
        <w:rPr>
          <w:rFonts w:cs="Arial"/>
          <w:szCs w:val="24"/>
        </w:rPr>
        <w:t>de</w:t>
      </w:r>
      <w:r w:rsidRPr="004472F7">
        <w:rPr>
          <w:rFonts w:cs="Arial"/>
          <w:spacing w:val="-2"/>
          <w:szCs w:val="24"/>
        </w:rPr>
        <w:t xml:space="preserve"> </w:t>
      </w:r>
      <w:r w:rsidRPr="004472F7">
        <w:rPr>
          <w:rFonts w:cs="Arial"/>
          <w:szCs w:val="24"/>
        </w:rPr>
        <w:t>jours</w:t>
      </w:r>
      <w:r w:rsidRPr="004472F7">
        <w:rPr>
          <w:rFonts w:cs="Arial"/>
          <w:spacing w:val="-1"/>
          <w:szCs w:val="24"/>
        </w:rPr>
        <w:t xml:space="preserve"> </w:t>
      </w:r>
      <w:r w:rsidRPr="004472F7">
        <w:rPr>
          <w:rFonts w:cs="Arial"/>
          <w:szCs w:val="24"/>
        </w:rPr>
        <w:t xml:space="preserve">total pendant lesquels des services éducatifs ont été dispensés aux enfants des Demandeurs, compte tenu de l’enseignement à </w:t>
      </w:r>
      <w:r w:rsidRPr="004472F7">
        <w:rPr>
          <w:rFonts w:cs="Arial"/>
          <w:spacing w:val="-2"/>
          <w:szCs w:val="24"/>
        </w:rPr>
        <w:t>distance.</w:t>
      </w:r>
      <w:r w:rsidRPr="004472F7">
        <w:rPr>
          <w:rFonts w:cs="Arial"/>
          <w:kern w:val="28"/>
          <w:szCs w:val="24"/>
        </w:rPr>
        <w:t xml:space="preserve"> Le tout est sans compter que la </w:t>
      </w:r>
      <w:r w:rsidRPr="004472F7">
        <w:rPr>
          <w:rFonts w:cs="Arial"/>
          <w:szCs w:val="24"/>
        </w:rPr>
        <w:t>durée de 180</w:t>
      </w:r>
      <w:r w:rsidR="008D6B0A">
        <w:rPr>
          <w:rFonts w:cs="Arial"/>
          <w:szCs w:val="24"/>
        </w:rPr>
        <w:t> jours</w:t>
      </w:r>
      <w:r w:rsidRPr="004472F7">
        <w:rPr>
          <w:rFonts w:cs="Arial"/>
          <w:szCs w:val="24"/>
        </w:rPr>
        <w:t xml:space="preserve"> prévue au Régime pédagogique a été modifiée par décret.</w:t>
      </w:r>
    </w:p>
    <w:p w14:paraId="19A3B034" w14:textId="77777777" w:rsidR="004472F7" w:rsidRPr="004472F7" w:rsidRDefault="00CE138B" w:rsidP="00D0701D">
      <w:pPr>
        <w:numPr>
          <w:ilvl w:val="0"/>
          <w:numId w:val="1"/>
        </w:numPr>
        <w:tabs>
          <w:tab w:val="clear" w:pos="360"/>
        </w:tabs>
        <w:spacing w:before="120" w:after="120"/>
        <w:jc w:val="both"/>
        <w:rPr>
          <w:rFonts w:cs="Arial"/>
          <w:kern w:val="28"/>
          <w:szCs w:val="24"/>
        </w:rPr>
      </w:pPr>
      <w:r w:rsidRPr="004472F7">
        <w:rPr>
          <w:rFonts w:cs="Arial"/>
          <w:spacing w:val="-2"/>
          <w:szCs w:val="24"/>
        </w:rPr>
        <w:t>L</w:t>
      </w:r>
      <w:r w:rsidRPr="004472F7">
        <w:rPr>
          <w:rFonts w:cs="Arial"/>
          <w:szCs w:val="24"/>
        </w:rPr>
        <w:t>’affirmation du Professeur Tardif selon laquelle la socialisation des élèves représente 80% de la formation scolaire n’est appuyée d’aucune source en plus d’être incompatible avec le PFEQ. De plus, la thèse d’«</w:t>
      </w:r>
      <w:r w:rsidRPr="004472F7">
        <w:rPr>
          <w:rFonts w:cs="Arial"/>
          <w:spacing w:val="-1"/>
          <w:szCs w:val="24"/>
        </w:rPr>
        <w:t xml:space="preserve"> </w:t>
      </w:r>
      <w:r w:rsidRPr="004472F7">
        <w:rPr>
          <w:rFonts w:cs="Arial"/>
          <w:szCs w:val="24"/>
        </w:rPr>
        <w:t>aucune socialisation quelconque</w:t>
      </w:r>
      <w:r w:rsidRPr="004472F7">
        <w:rPr>
          <w:rFonts w:cs="Arial"/>
          <w:spacing w:val="-4"/>
          <w:szCs w:val="24"/>
        </w:rPr>
        <w:t xml:space="preserve"> </w:t>
      </w:r>
      <w:r w:rsidRPr="004472F7">
        <w:rPr>
          <w:rFonts w:cs="Arial"/>
          <w:szCs w:val="24"/>
        </w:rPr>
        <w:t>» à l’Académie internationale Charles-Lemoyne postérieurement au 13 mars 2020 est contraire à la preuve.</w:t>
      </w:r>
    </w:p>
    <w:p w14:paraId="37AB8944" w14:textId="77777777" w:rsidR="0025481F" w:rsidRPr="004472F7" w:rsidRDefault="00CE138B" w:rsidP="00D0701D">
      <w:pPr>
        <w:numPr>
          <w:ilvl w:val="0"/>
          <w:numId w:val="1"/>
        </w:numPr>
        <w:tabs>
          <w:tab w:val="clear" w:pos="360"/>
        </w:tabs>
        <w:spacing w:before="120" w:after="120"/>
        <w:jc w:val="both"/>
        <w:rPr>
          <w:rFonts w:cs="Arial"/>
          <w:kern w:val="28"/>
          <w:szCs w:val="24"/>
        </w:rPr>
      </w:pPr>
      <w:r w:rsidRPr="004472F7">
        <w:rPr>
          <w:rFonts w:cs="Arial"/>
          <w:szCs w:val="24"/>
        </w:rPr>
        <w:t>Enfin, les Demandeurs sont incapables d’expliquer la provenance ou le mode de détermination du pourcentage de 22,5% de réduction.</w:t>
      </w:r>
      <w:r w:rsidRPr="004472F7">
        <w:rPr>
          <w:rFonts w:cs="Arial"/>
          <w:kern w:val="28"/>
          <w:szCs w:val="24"/>
        </w:rPr>
        <w:t xml:space="preserve"> </w:t>
      </w:r>
      <w:r w:rsidRPr="004472F7">
        <w:rPr>
          <w:rFonts w:cs="Arial"/>
          <w:szCs w:val="24"/>
        </w:rPr>
        <w:t>Leur réclamation relève de l’arbitraire.</w:t>
      </w:r>
      <w:r w:rsidRPr="004472F7">
        <w:rPr>
          <w:rFonts w:cs="Arial"/>
          <w:kern w:val="28"/>
          <w:szCs w:val="24"/>
        </w:rPr>
        <w:t xml:space="preserve"> </w:t>
      </w:r>
    </w:p>
    <w:p w14:paraId="4ABDCF64" w14:textId="77777777" w:rsidR="0025481F" w:rsidRPr="00CD4D0C" w:rsidRDefault="00CE138B" w:rsidP="00D0701D">
      <w:pPr>
        <w:numPr>
          <w:ilvl w:val="0"/>
          <w:numId w:val="1"/>
        </w:numPr>
        <w:tabs>
          <w:tab w:val="clear" w:pos="360"/>
        </w:tabs>
        <w:spacing w:before="120" w:after="120"/>
        <w:jc w:val="both"/>
        <w:rPr>
          <w:rFonts w:cs="Arial"/>
          <w:kern w:val="28"/>
          <w:szCs w:val="24"/>
        </w:rPr>
      </w:pPr>
      <w:r>
        <w:rPr>
          <w:rFonts w:cs="Arial"/>
          <w:szCs w:val="24"/>
        </w:rPr>
        <w:t xml:space="preserve">Si </w:t>
      </w:r>
      <w:r w:rsidRPr="00CD4D0C">
        <w:rPr>
          <w:rFonts w:cs="Arial"/>
          <w:szCs w:val="24"/>
        </w:rPr>
        <w:t xml:space="preserve">le Tribunal </w:t>
      </w:r>
      <w:r w:rsidR="004472F7">
        <w:rPr>
          <w:rFonts w:cs="Arial"/>
          <w:szCs w:val="24"/>
        </w:rPr>
        <w:t>avait</w:t>
      </w:r>
      <w:r w:rsidRPr="00CD4D0C">
        <w:rPr>
          <w:rFonts w:cs="Arial"/>
          <w:szCs w:val="24"/>
        </w:rPr>
        <w:t xml:space="preserve"> retenu leur cause d’action et conclu à un manque de socialisation, il aurait rejeté l’évaluation proposée des dommages.</w:t>
      </w:r>
      <w:r w:rsidRPr="00CD4D0C">
        <w:rPr>
          <w:rFonts w:cs="Arial"/>
          <w:kern w:val="28"/>
          <w:szCs w:val="24"/>
        </w:rPr>
        <w:t xml:space="preserve"> </w:t>
      </w:r>
      <w:r>
        <w:rPr>
          <w:rFonts w:cs="Arial"/>
          <w:szCs w:val="24"/>
        </w:rPr>
        <w:t>L</w:t>
      </w:r>
      <w:r w:rsidRPr="00CD4D0C">
        <w:rPr>
          <w:rFonts w:cs="Arial"/>
          <w:szCs w:val="24"/>
        </w:rPr>
        <w:t>es Demandeurs ne se sont pas déchargés de leur fardeau de prouver l’étendue de la réduction à laquelle ils auraient droit, justifiant aussi le rejet de la Demande.</w:t>
      </w:r>
    </w:p>
    <w:p w14:paraId="6ECA196D" w14:textId="77777777" w:rsidR="0025481F" w:rsidRPr="004A5834" w:rsidRDefault="00CE138B" w:rsidP="00D0701D">
      <w:pPr>
        <w:numPr>
          <w:ilvl w:val="0"/>
          <w:numId w:val="1"/>
        </w:numPr>
        <w:tabs>
          <w:tab w:val="clear" w:pos="360"/>
        </w:tabs>
        <w:spacing w:before="120" w:after="120"/>
        <w:jc w:val="both"/>
        <w:rPr>
          <w:rFonts w:cs="Arial"/>
          <w:strike/>
          <w:kern w:val="28"/>
          <w:szCs w:val="24"/>
        </w:rPr>
      </w:pPr>
      <w:r w:rsidRPr="004A5834">
        <w:rPr>
          <w:rFonts w:cs="Arial"/>
          <w:szCs w:val="24"/>
        </w:rPr>
        <w:t xml:space="preserve">Il ne s'agit pas ici de déterminer si le recours se prête à un recouvrement collectif ou individuel, mais bien de l'existence même d’une faute, d’un préjudice et d’un lien causal, établi pour chaque membre du groupe proposé, qui fait échec à l'action collective.  </w:t>
      </w:r>
    </w:p>
    <w:p w14:paraId="5A3E4C3A" w14:textId="77777777" w:rsidR="0025481F"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szCs w:val="24"/>
        </w:rPr>
        <w:t>Dans la mesure où le préjudice personnel allégué par les Demandeurs et par chacun des membres du groupe n’a pas été établi ou ne peut être inféré avec le degré de certitude requis et ne peut être causalement rattaché à l’inexécution contractuelle reprochée aux Écoles, il y a un empêchement à toute forme de réparation, et ce n’est pas qu’un problème de recouvrement collectif ou de recouvrement individuel</w:t>
      </w:r>
      <w:r>
        <w:rPr>
          <w:rStyle w:val="Appelnotedebasdep"/>
          <w:rFonts w:cs="Arial"/>
          <w:szCs w:val="24"/>
        </w:rPr>
        <w:footnoteReference w:id="275"/>
      </w:r>
      <w:r w:rsidRPr="00CD4D0C">
        <w:rPr>
          <w:rFonts w:cs="Arial"/>
          <w:szCs w:val="24"/>
        </w:rPr>
        <w:t>.</w:t>
      </w:r>
    </w:p>
    <w:p w14:paraId="22FF40FD" w14:textId="77777777" w:rsidR="004E3079"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rPr>
        <w:t>Non seulement aucune preuve du bien-fondé de la réclamation de tous les membres du groupe n’a été administrée, mais également aucune preuve ne permet d’établir d’une façon suffisamment précise le montant total des réclamations des membres. Or, l</w:t>
      </w:r>
      <w:r w:rsidRPr="00CD4D0C">
        <w:rPr>
          <w:rFonts w:cs="Arial"/>
          <w:szCs w:val="24"/>
        </w:rPr>
        <w:t>’article 595 C.p.c. prévoit que le recouvrement collectif des réclamations des membres est possible « </w:t>
      </w:r>
      <w:r w:rsidRPr="00CD4D0C">
        <w:rPr>
          <w:rFonts w:cs="Arial"/>
          <w:szCs w:val="24"/>
          <w:lang w:eastAsia="fr-CA"/>
        </w:rPr>
        <w:t xml:space="preserve">si la preuve permet d’établir d’une façon suffisamment précise le montant total de ces réclamations ». Ce montant est établi sans égard à l’identité de chacun des membres ou au montant exact de la réclamation de chacun. </w:t>
      </w:r>
      <w:r w:rsidRPr="00CD4D0C">
        <w:rPr>
          <w:rFonts w:cs="Arial"/>
          <w:szCs w:val="24"/>
        </w:rPr>
        <w:t>Néanmoins, avant d'ordonner un recouvrement collectif, le Tribunal doit être convaincu que la preuve présentée établit de façon suffisamment exacte le montant total des réclamations des membres. Le fardeau de la preuve repose sur les épaules de la demande. Bien que</w:t>
      </w:r>
      <w:r w:rsidR="005C015F">
        <w:rPr>
          <w:rFonts w:cs="Arial"/>
          <w:szCs w:val="24"/>
        </w:rPr>
        <w:t xml:space="preserve"> ni</w:t>
      </w:r>
      <w:r w:rsidRPr="00CD4D0C">
        <w:rPr>
          <w:rFonts w:cs="Arial"/>
          <w:szCs w:val="24"/>
        </w:rPr>
        <w:t xml:space="preserve"> la certitude de la somme ni la perfection de la méthode de calcul ne soient requises, le montant total doit être raisonnablement exact en regard de l'ensemble de la preuve</w:t>
      </w:r>
      <w:r>
        <w:rPr>
          <w:rStyle w:val="Appelnotedebasdep"/>
          <w:rFonts w:cs="Arial"/>
          <w:szCs w:val="24"/>
        </w:rPr>
        <w:footnoteReference w:id="276"/>
      </w:r>
      <w:r w:rsidRPr="00CD4D0C">
        <w:rPr>
          <w:rFonts w:cs="Arial"/>
          <w:szCs w:val="24"/>
        </w:rPr>
        <w:t>.</w:t>
      </w:r>
      <w:bookmarkStart w:id="75" w:name="_Hlk220422271"/>
      <w:r w:rsidRPr="00CD4D0C">
        <w:rPr>
          <w:rFonts w:cs="Arial"/>
          <w:szCs w:val="24"/>
        </w:rPr>
        <w:t xml:space="preserve"> L’unicité du procès devant prévaloir, l’appréciation quant au caractère suffisamment précis des dommages doit se faire sur la foi de la preuve administrée lors du procès</w:t>
      </w:r>
      <w:bookmarkEnd w:id="75"/>
      <w:r>
        <w:rPr>
          <w:rStyle w:val="Appelnotedebasdep"/>
          <w:rFonts w:cs="Arial"/>
          <w:szCs w:val="24"/>
        </w:rPr>
        <w:footnoteReference w:id="277"/>
      </w:r>
      <w:r w:rsidRPr="00CD4D0C">
        <w:rPr>
          <w:rFonts w:cs="Arial"/>
          <w:szCs w:val="24"/>
        </w:rPr>
        <w:t>.</w:t>
      </w:r>
      <w:r w:rsidR="00FD6A50" w:rsidRPr="00CD4D0C">
        <w:rPr>
          <w:rFonts w:cs="Arial"/>
          <w:szCs w:val="24"/>
        </w:rPr>
        <w:t xml:space="preserve"> </w:t>
      </w:r>
      <w:r w:rsidRPr="00CD4D0C">
        <w:rPr>
          <w:rFonts w:cs="Arial"/>
          <w:szCs w:val="24"/>
        </w:rPr>
        <w:t xml:space="preserve"> </w:t>
      </w:r>
    </w:p>
    <w:p w14:paraId="356CDD50" w14:textId="77777777" w:rsidR="00045970" w:rsidRPr="00CD4D0C" w:rsidRDefault="00CE138B" w:rsidP="00D0701D">
      <w:pPr>
        <w:keepNext/>
        <w:numPr>
          <w:ilvl w:val="1"/>
          <w:numId w:val="8"/>
        </w:numPr>
        <w:spacing w:before="120" w:after="120"/>
        <w:ind w:left="1162"/>
        <w:outlineLvl w:val="2"/>
        <w:rPr>
          <w:rFonts w:cs="Arial"/>
          <w:b/>
          <w:smallCaps/>
        </w:rPr>
      </w:pPr>
      <w:bookmarkStart w:id="76" w:name="_Toc256000032"/>
      <w:bookmarkStart w:id="77" w:name="_Toc234404610"/>
      <w:r w:rsidRPr="00CD4D0C">
        <w:rPr>
          <w:rFonts w:cs="Arial"/>
          <w:b/>
          <w:smallCaps/>
        </w:rPr>
        <w:t>La réclamation</w:t>
      </w:r>
      <w:r w:rsidR="009D5333" w:rsidRPr="00CD4D0C">
        <w:rPr>
          <w:rFonts w:cs="Arial"/>
          <w:b/>
          <w:smallCaps/>
        </w:rPr>
        <w:t xml:space="preserve"> eu égard aux services reçus</w:t>
      </w:r>
      <w:bookmarkEnd w:id="76"/>
      <w:bookmarkEnd w:id="77"/>
    </w:p>
    <w:p w14:paraId="2C7310C4" w14:textId="77777777" w:rsidR="004472F7" w:rsidRPr="004472F7" w:rsidRDefault="00CE138B" w:rsidP="00D0701D">
      <w:pPr>
        <w:numPr>
          <w:ilvl w:val="0"/>
          <w:numId w:val="1"/>
        </w:numPr>
        <w:tabs>
          <w:tab w:val="clear" w:pos="360"/>
        </w:tabs>
        <w:spacing w:before="120" w:after="120"/>
        <w:ind w:right="6"/>
        <w:jc w:val="both"/>
        <w:rPr>
          <w:rFonts w:cs="Arial"/>
          <w:kern w:val="28"/>
          <w:szCs w:val="24"/>
        </w:rPr>
      </w:pPr>
      <w:r>
        <w:rPr>
          <w:rFonts w:cs="Arial"/>
        </w:rPr>
        <w:t>Ajoutons quelques remarques à l’égard du remboursement des frais de scolarité.</w:t>
      </w:r>
    </w:p>
    <w:p w14:paraId="55570CB6" w14:textId="77777777" w:rsidR="00A100C3"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rPr>
        <w:t xml:space="preserve">Tel qu’exigé par le </w:t>
      </w:r>
      <w:r w:rsidRPr="00CD4D0C">
        <w:rPr>
          <w:rFonts w:cs="Arial"/>
          <w:i/>
          <w:iCs/>
        </w:rPr>
        <w:t>Règlement d’application</w:t>
      </w:r>
      <w:r w:rsidRPr="00CD4D0C">
        <w:rPr>
          <w:rFonts w:cs="Arial"/>
        </w:rPr>
        <w:t xml:space="preserve"> de la LEP,</w:t>
      </w:r>
      <w:r w:rsidR="00A9383F" w:rsidRPr="00CD4D0C">
        <w:rPr>
          <w:rFonts w:cs="Arial"/>
        </w:rPr>
        <w:t xml:space="preserve"> le texte complet des </w:t>
      </w:r>
      <w:r w:rsidRPr="00CD4D0C">
        <w:rPr>
          <w:rFonts w:cs="Arial"/>
        </w:rPr>
        <w:t>articles 70 à 75 LEP sont reproduits </w:t>
      </w:r>
      <w:r w:rsidR="00A9383F" w:rsidRPr="00CD4D0C">
        <w:rPr>
          <w:rFonts w:cs="Arial"/>
        </w:rPr>
        <w:t>dans tout</w:t>
      </w:r>
      <w:r w:rsidR="00A9383F" w:rsidRPr="00CD4D0C">
        <w:rPr>
          <w:rFonts w:cs="Arial"/>
          <w:i/>
          <w:iCs/>
        </w:rPr>
        <w:t xml:space="preserve"> </w:t>
      </w:r>
      <w:r w:rsidRPr="00CD4D0C">
        <w:rPr>
          <w:rFonts w:cs="Arial"/>
        </w:rPr>
        <w:t>contrat de services éducatifs</w:t>
      </w:r>
      <w:r>
        <w:rPr>
          <w:rStyle w:val="Appelnotedebasdep"/>
          <w:rFonts w:cs="Arial"/>
        </w:rPr>
        <w:footnoteReference w:id="278"/>
      </w:r>
      <w:r w:rsidRPr="00CD4D0C">
        <w:rPr>
          <w:rFonts w:cs="Arial"/>
        </w:rPr>
        <w:t xml:space="preserve">. </w:t>
      </w:r>
      <w:r w:rsidRPr="00CD4D0C">
        <w:rPr>
          <w:rFonts w:cs="Arial"/>
          <w:szCs w:val="24"/>
        </w:rPr>
        <w:t xml:space="preserve">L’article 71 LEP confère au client le droit de résilier, à tout moment et à sa discrétion, le contrat de services éducatifs, par avis écrit qui prend effet à la réception. </w:t>
      </w:r>
      <w:r w:rsidR="000F262E" w:rsidRPr="00CD4D0C">
        <w:rPr>
          <w:rFonts w:cs="Arial"/>
        </w:rPr>
        <w:t>Les articles 72, 73 et 74 </w:t>
      </w:r>
      <w:r w:rsidR="0043353D" w:rsidRPr="00CD4D0C">
        <w:rPr>
          <w:rFonts w:cs="Arial"/>
        </w:rPr>
        <w:t xml:space="preserve">régissent </w:t>
      </w:r>
      <w:r w:rsidR="000F262E" w:rsidRPr="00CD4D0C">
        <w:rPr>
          <w:rFonts w:cs="Arial"/>
        </w:rPr>
        <w:t xml:space="preserve">ce qui </w:t>
      </w:r>
      <w:r w:rsidR="0043353D" w:rsidRPr="00CD4D0C">
        <w:rPr>
          <w:rFonts w:cs="Arial"/>
        </w:rPr>
        <w:t xml:space="preserve">doit être </w:t>
      </w:r>
      <w:r w:rsidR="000F262E" w:rsidRPr="00CD4D0C">
        <w:rPr>
          <w:rFonts w:cs="Arial"/>
        </w:rPr>
        <w:t>remboursé au titulaire en cas de résiliation.</w:t>
      </w:r>
      <w:r w:rsidR="000F262E" w:rsidRPr="00CD4D0C">
        <w:rPr>
          <w:rFonts w:cs="Arial"/>
          <w:kern w:val="28"/>
          <w:szCs w:val="24"/>
        </w:rPr>
        <w:t xml:space="preserve"> </w:t>
      </w:r>
    </w:p>
    <w:p w14:paraId="078F9656" w14:textId="77777777" w:rsidR="004D5986"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szCs w:val="24"/>
        </w:rPr>
        <w:t>Les Demandeurs n’ont pas demandé la résiliation des contrats de services éducatifs de leurs enfants</w:t>
      </w:r>
      <w:r w:rsidR="00C23563" w:rsidRPr="00CD4D0C">
        <w:rPr>
          <w:rFonts w:cs="Arial"/>
          <w:szCs w:val="24"/>
        </w:rPr>
        <w:t xml:space="preserve">. Ils auraient alors </w:t>
      </w:r>
      <w:r w:rsidRPr="00CD4D0C">
        <w:rPr>
          <w:rFonts w:cs="Arial"/>
          <w:szCs w:val="24"/>
        </w:rPr>
        <w:t xml:space="preserve">obtenu une réduction proportionnelle des droits de scolarité en application de la LEP. </w:t>
      </w:r>
      <w:r w:rsidR="00A100C3" w:rsidRPr="00CD4D0C">
        <w:rPr>
          <w:rFonts w:cs="Arial"/>
          <w:szCs w:val="24"/>
        </w:rPr>
        <w:t>Bien qu</w:t>
      </w:r>
      <w:r w:rsidR="009B7E37" w:rsidRPr="00CD4D0C">
        <w:rPr>
          <w:rFonts w:cs="Arial"/>
          <w:szCs w:val="24"/>
        </w:rPr>
        <w:t xml:space="preserve">’eux, </w:t>
      </w:r>
      <w:r w:rsidR="00A100C3" w:rsidRPr="00CD4D0C">
        <w:rPr>
          <w:rFonts w:cs="Arial"/>
          <w:szCs w:val="24"/>
        </w:rPr>
        <w:t>et les membres du groupe</w:t>
      </w:r>
      <w:r w:rsidR="009B7E37" w:rsidRPr="00CD4D0C">
        <w:rPr>
          <w:rFonts w:cs="Arial"/>
          <w:szCs w:val="24"/>
        </w:rPr>
        <w:t>,</w:t>
      </w:r>
      <w:r w:rsidR="00A100C3" w:rsidRPr="00CD4D0C">
        <w:rPr>
          <w:rFonts w:cs="Arial"/>
          <w:szCs w:val="24"/>
        </w:rPr>
        <w:t xml:space="preserve"> aient eu la possibilité de résilier leur contrat avec les Écoles, ils ont choisi de ne pas exercer ce droit. </w:t>
      </w:r>
      <w:r w:rsidR="00A100C3" w:rsidRPr="00CD4D0C">
        <w:rPr>
          <w:rFonts w:cs="Arial"/>
          <w:kern w:val="28"/>
          <w:szCs w:val="24"/>
        </w:rPr>
        <w:t xml:space="preserve"> </w:t>
      </w:r>
    </w:p>
    <w:p w14:paraId="2A870A28" w14:textId="77777777" w:rsidR="00AC32C2"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lang w:val="fr-FR"/>
        </w:rPr>
        <w:t xml:space="preserve">Au surplus, il y a absence de preuve </w:t>
      </w:r>
      <w:r w:rsidR="00440287" w:rsidRPr="00CD4D0C">
        <w:rPr>
          <w:rFonts w:cs="Arial"/>
          <w:lang w:val="fr-FR"/>
        </w:rPr>
        <w:t xml:space="preserve">que des membres du groupe </w:t>
      </w:r>
      <w:r w:rsidRPr="00CD4D0C">
        <w:rPr>
          <w:rFonts w:cs="Arial"/>
          <w:lang w:val="fr-FR"/>
        </w:rPr>
        <w:t xml:space="preserve">aurait décliné la prestation fournie par les Écoles. </w:t>
      </w:r>
      <w:r w:rsidR="0027793B" w:rsidRPr="00CD4D0C">
        <w:rPr>
          <w:rFonts w:cs="Arial"/>
          <w:lang w:val="fr-FR"/>
        </w:rPr>
        <w:t>Pourtant,</w:t>
      </w:r>
      <w:r w:rsidRPr="00CD4D0C">
        <w:rPr>
          <w:rFonts w:cs="Arial"/>
          <w:lang w:val="fr-FR"/>
        </w:rPr>
        <w:t xml:space="preserve"> </w:t>
      </w:r>
      <w:r w:rsidR="0027793B" w:rsidRPr="00CD4D0C">
        <w:rPr>
          <w:rFonts w:cs="Arial"/>
          <w:lang w:val="fr-FR"/>
        </w:rPr>
        <w:t xml:space="preserve">la </w:t>
      </w:r>
      <w:r w:rsidRPr="00CD4D0C">
        <w:rPr>
          <w:rFonts w:cs="Arial"/>
          <w:lang w:val="fr-FR"/>
        </w:rPr>
        <w:t xml:space="preserve">preuve démontre que les Écoles ont communiqué aux parents d’élèves les mesures qui allaient être prises </w:t>
      </w:r>
      <w:r w:rsidR="00DC1953" w:rsidRPr="00CD4D0C">
        <w:rPr>
          <w:rFonts w:cs="Arial"/>
          <w:lang w:val="fr-FR"/>
        </w:rPr>
        <w:t>pendant la période pandémique.</w:t>
      </w:r>
      <w:r w:rsidR="00571C65" w:rsidRPr="00CD4D0C">
        <w:rPr>
          <w:rFonts w:cs="Arial"/>
          <w:kern w:val="28"/>
          <w:szCs w:val="24"/>
        </w:rPr>
        <w:t xml:space="preserve"> Ainsi, les </w:t>
      </w:r>
      <w:r w:rsidRPr="00CD4D0C">
        <w:rPr>
          <w:rFonts w:cs="Arial"/>
          <w:lang w:val="fr-FR"/>
        </w:rPr>
        <w:t>éléments accessoires au contrat de services éducatifs ont été modifiés avec entente avec toutes les parties au contrat</w:t>
      </w:r>
      <w:r>
        <w:rPr>
          <w:rStyle w:val="Appelnotedebasdep"/>
          <w:rFonts w:cs="Arial"/>
          <w:lang w:val="fr-FR"/>
        </w:rPr>
        <w:footnoteReference w:id="279"/>
      </w:r>
      <w:r w:rsidRPr="00CD4D0C">
        <w:rPr>
          <w:rFonts w:cs="Arial"/>
          <w:lang w:val="fr-FR"/>
        </w:rPr>
        <w:t xml:space="preserve"> afin que l’enseignement se poursuive en virtuel.</w:t>
      </w:r>
      <w:r w:rsidRPr="00CD4D0C">
        <w:rPr>
          <w:rFonts w:cs="Arial"/>
          <w:szCs w:val="24"/>
        </w:rPr>
        <w:t xml:space="preserve">  </w:t>
      </w:r>
    </w:p>
    <w:p w14:paraId="199D5AC1" w14:textId="77777777" w:rsidR="00A100C3"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lang w:val="fr-FR"/>
        </w:rPr>
        <w:t>L’absence d’opposition, de reproches ou d’une forme de protêt de la part des parents de manière contemporaine au moment où les Écoles mettaient en place des mesures pour livrer le Régime pédagogique est déterminant. Une partie qui ne s’oppose pas en temps opportun à un changement ne saurait, après coup, nier cet état de fait</w:t>
      </w:r>
      <w:r>
        <w:rPr>
          <w:rStyle w:val="Appelnotedebasdep"/>
          <w:rFonts w:cs="Arial"/>
          <w:lang w:val="fr-FR"/>
        </w:rPr>
        <w:footnoteReference w:id="280"/>
      </w:r>
      <w:r w:rsidRPr="00CD4D0C">
        <w:rPr>
          <w:rFonts w:cs="Arial"/>
          <w:i/>
          <w:iCs/>
          <w:lang w:val="fr-FR"/>
        </w:rPr>
        <w:t>.</w:t>
      </w:r>
    </w:p>
    <w:p w14:paraId="44AF56C2" w14:textId="77777777" w:rsidR="006B7FA4" w:rsidRPr="00CD4D0C" w:rsidRDefault="00CE138B" w:rsidP="00D0701D">
      <w:pPr>
        <w:numPr>
          <w:ilvl w:val="0"/>
          <w:numId w:val="1"/>
        </w:numPr>
        <w:tabs>
          <w:tab w:val="clear" w:pos="360"/>
        </w:tabs>
        <w:spacing w:before="120" w:after="120"/>
        <w:jc w:val="both"/>
        <w:rPr>
          <w:rFonts w:cs="Arial"/>
          <w:kern w:val="28"/>
        </w:rPr>
      </w:pPr>
      <w:r w:rsidRPr="00CD4D0C">
        <w:rPr>
          <w:rFonts w:cs="Arial"/>
          <w:lang w:val="fr-FR"/>
        </w:rPr>
        <w:t xml:space="preserve">L’acceptation de la prestation des Écoles </w:t>
      </w:r>
      <w:r w:rsidR="00F80217" w:rsidRPr="00CD4D0C">
        <w:rPr>
          <w:rFonts w:cs="Arial"/>
          <w:lang w:val="fr-FR"/>
        </w:rPr>
        <w:t xml:space="preserve">équivaut à </w:t>
      </w:r>
      <w:r w:rsidRPr="00CD4D0C">
        <w:rPr>
          <w:rFonts w:cs="Arial"/>
          <w:lang w:val="fr-FR"/>
        </w:rPr>
        <w:t xml:space="preserve">une ratification implicite par les parents des modifications apportées aux modalités de </w:t>
      </w:r>
      <w:r w:rsidR="00F80217" w:rsidRPr="00CD4D0C">
        <w:rPr>
          <w:rFonts w:cs="Arial"/>
          <w:lang w:val="fr-FR"/>
        </w:rPr>
        <w:t xml:space="preserve">dispensation </w:t>
      </w:r>
      <w:r w:rsidRPr="00CD4D0C">
        <w:rPr>
          <w:rFonts w:cs="Arial"/>
          <w:lang w:val="fr-FR"/>
        </w:rPr>
        <w:t>des services éducatifs</w:t>
      </w:r>
      <w:r>
        <w:rPr>
          <w:rStyle w:val="Appelnotedebasdep"/>
          <w:rFonts w:cs="Arial"/>
          <w:lang w:val="fr-FR"/>
        </w:rPr>
        <w:footnoteReference w:id="281"/>
      </w:r>
      <w:r w:rsidRPr="00CD4D0C">
        <w:rPr>
          <w:rFonts w:cs="Arial"/>
          <w:lang w:val="fr-FR"/>
        </w:rPr>
        <w:t xml:space="preserve">, surtout dans le contexte où les membres du groupe bénéficiaient d’un droit de résiliation unilatéral qu’ils n’ont pas exercé. </w:t>
      </w:r>
      <w:r w:rsidRPr="00CD4D0C">
        <w:rPr>
          <w:rFonts w:cs="Arial"/>
          <w:szCs w:val="24"/>
        </w:rPr>
        <w:t xml:space="preserve">L'approbation par les parents des changements dans la méthode de prestation des services éducatifs dans les circonstances de la pandémie équivaut à leur accord pour modifier le contrat et constitue un obstacle à leur demande de réduction des frais payés. </w:t>
      </w:r>
    </w:p>
    <w:p w14:paraId="15A0369B" w14:textId="77777777" w:rsidR="001D014B" w:rsidRPr="0073723B" w:rsidRDefault="00CE138B" w:rsidP="00D0701D">
      <w:pPr>
        <w:numPr>
          <w:ilvl w:val="0"/>
          <w:numId w:val="1"/>
        </w:numPr>
        <w:tabs>
          <w:tab w:val="clear" w:pos="360"/>
        </w:tabs>
        <w:spacing w:before="120" w:after="120"/>
        <w:jc w:val="both"/>
        <w:rPr>
          <w:rFonts w:cs="Arial"/>
          <w:kern w:val="28"/>
        </w:rPr>
      </w:pPr>
      <w:r w:rsidRPr="0073723B">
        <w:rPr>
          <w:rFonts w:cs="Arial"/>
          <w:lang w:val="fr-FR"/>
        </w:rPr>
        <w:t>Si les</w:t>
      </w:r>
      <w:r w:rsidR="002869F6" w:rsidRPr="0073723B">
        <w:rPr>
          <w:rFonts w:cs="Arial"/>
          <w:lang w:val="fr-FR"/>
        </w:rPr>
        <w:t xml:space="preserve"> Demandeurs ou les</w:t>
      </w:r>
      <w:r w:rsidRPr="0073723B">
        <w:rPr>
          <w:rFonts w:cs="Arial"/>
          <w:lang w:val="fr-FR"/>
        </w:rPr>
        <w:t xml:space="preserve"> membres </w:t>
      </w:r>
      <w:r w:rsidR="002869F6" w:rsidRPr="0073723B">
        <w:rPr>
          <w:rFonts w:cs="Arial"/>
          <w:lang w:val="fr-FR"/>
        </w:rPr>
        <w:t xml:space="preserve">du groupe </w:t>
      </w:r>
      <w:r w:rsidRPr="0073723B">
        <w:rPr>
          <w:rFonts w:cs="Arial"/>
          <w:lang w:val="fr-FR"/>
        </w:rPr>
        <w:t>avaient des réserves quant aux modalités</w:t>
      </w:r>
      <w:r w:rsidR="002869F6" w:rsidRPr="0073723B">
        <w:rPr>
          <w:rFonts w:cs="Arial"/>
          <w:lang w:val="fr-FR"/>
        </w:rPr>
        <w:t xml:space="preserve"> d’exécution</w:t>
      </w:r>
      <w:r w:rsidRPr="0073723B">
        <w:rPr>
          <w:rFonts w:cs="Arial"/>
          <w:lang w:val="fr-FR"/>
        </w:rPr>
        <w:t xml:space="preserve"> proposées par les Écoles, ils devaient clairement indiquer leur réticence ou refus</w:t>
      </w:r>
      <w:r>
        <w:rPr>
          <w:rStyle w:val="Appelnotedebasdep"/>
          <w:rFonts w:cs="Arial"/>
          <w:lang w:val="fr-FR"/>
        </w:rPr>
        <w:footnoteReference w:id="282"/>
      </w:r>
      <w:r w:rsidRPr="0073723B">
        <w:rPr>
          <w:rFonts w:cs="Arial"/>
          <w:lang w:val="fr-FR"/>
        </w:rPr>
        <w:t>. Le défaut de l’avoir fait en temps utile est fatal au recours tel qu’entrepris puisque les membres ont bénéficié de la prestation fournie par les Écoles entre mars et juin 2020</w:t>
      </w:r>
      <w:r>
        <w:rPr>
          <w:rStyle w:val="Appelnotedebasdep"/>
          <w:rFonts w:cs="Arial"/>
          <w:lang w:val="fr-FR"/>
        </w:rPr>
        <w:footnoteReference w:id="283"/>
      </w:r>
      <w:r w:rsidRPr="0073723B">
        <w:rPr>
          <w:rFonts w:cs="Arial"/>
          <w:lang w:val="fr-FR"/>
        </w:rPr>
        <w:t xml:space="preserve">. </w:t>
      </w:r>
    </w:p>
    <w:p w14:paraId="3E5BA1E3" w14:textId="77777777" w:rsidR="001C5DD1" w:rsidRPr="0073723B" w:rsidRDefault="00CE138B" w:rsidP="00D0701D">
      <w:pPr>
        <w:numPr>
          <w:ilvl w:val="0"/>
          <w:numId w:val="1"/>
        </w:numPr>
        <w:tabs>
          <w:tab w:val="clear" w:pos="360"/>
        </w:tabs>
        <w:spacing w:before="120" w:after="120"/>
        <w:jc w:val="both"/>
        <w:rPr>
          <w:rFonts w:cs="Arial"/>
          <w:kern w:val="28"/>
        </w:rPr>
      </w:pPr>
      <w:r w:rsidRPr="0073723B">
        <w:rPr>
          <w:rFonts w:cs="Arial"/>
          <w:szCs w:val="24"/>
        </w:rPr>
        <w:t>Les enfants des membres du groupe, soit les élèves, ont bénéficié de l’objet et de la finalité du contrat de services éducatifs.</w:t>
      </w:r>
      <w:bookmarkStart w:id="78" w:name="_bookmark41"/>
      <w:bookmarkEnd w:id="78"/>
      <w:r w:rsidRPr="0073723B">
        <w:rPr>
          <w:rFonts w:cs="Arial"/>
          <w:szCs w:val="24"/>
        </w:rPr>
        <w:t xml:space="preserve"> Non seulement ils ont reçu de l’enseignement et des services éducatifs pendant la durée prévue au contrat, mais ils ont aussi progressé au niveau d’enseignement supérieur en fonction des exigences applicables pour continuer leur cheminement académique ou </w:t>
      </w:r>
      <w:r w:rsidR="00F42F44" w:rsidRPr="0073723B">
        <w:rPr>
          <w:rFonts w:cs="Arial"/>
          <w:szCs w:val="24"/>
        </w:rPr>
        <w:t xml:space="preserve">ils ont </w:t>
      </w:r>
      <w:r w:rsidRPr="0073723B">
        <w:rPr>
          <w:rFonts w:cs="Arial"/>
          <w:szCs w:val="24"/>
        </w:rPr>
        <w:t xml:space="preserve">obtenu un diplôme. </w:t>
      </w:r>
    </w:p>
    <w:p w14:paraId="5C5E698A" w14:textId="77777777" w:rsidR="005C57D7" w:rsidRPr="00CD4D0C" w:rsidRDefault="00CE138B" w:rsidP="00D0701D">
      <w:pPr>
        <w:numPr>
          <w:ilvl w:val="0"/>
          <w:numId w:val="1"/>
        </w:numPr>
        <w:tabs>
          <w:tab w:val="clear" w:pos="360"/>
        </w:tabs>
        <w:spacing w:before="120" w:after="120"/>
        <w:jc w:val="both"/>
        <w:rPr>
          <w:rFonts w:cs="Arial"/>
          <w:kern w:val="28"/>
          <w:szCs w:val="24"/>
        </w:rPr>
      </w:pPr>
      <w:r w:rsidRPr="00CD4D0C">
        <w:rPr>
          <w:rFonts w:cs="Arial"/>
          <w:szCs w:val="24"/>
        </w:rPr>
        <w:t xml:space="preserve">Au surplus, il ne fait aucun doute qu’il y a eu des services éducatifs. </w:t>
      </w:r>
    </w:p>
    <w:p w14:paraId="2D03B870" w14:textId="77777777" w:rsidR="005B56B6" w:rsidRPr="00330EA5" w:rsidRDefault="00CE138B" w:rsidP="00D0701D">
      <w:pPr>
        <w:numPr>
          <w:ilvl w:val="0"/>
          <w:numId w:val="1"/>
        </w:numPr>
        <w:tabs>
          <w:tab w:val="clear" w:pos="360"/>
        </w:tabs>
        <w:spacing w:before="120" w:after="120"/>
        <w:ind w:right="6"/>
        <w:jc w:val="both"/>
        <w:rPr>
          <w:rFonts w:cs="Arial"/>
          <w:kern w:val="28"/>
          <w:szCs w:val="24"/>
        </w:rPr>
      </w:pPr>
      <w:r w:rsidRPr="00652244">
        <w:rPr>
          <w:rFonts w:cs="Arial"/>
        </w:rPr>
        <w:t xml:space="preserve">En plein cœur de la pandémie, les </w:t>
      </w:r>
      <w:r w:rsidR="004472F7">
        <w:rPr>
          <w:rFonts w:cs="Arial"/>
        </w:rPr>
        <w:t>É</w:t>
      </w:r>
      <w:r w:rsidRPr="00652244">
        <w:rPr>
          <w:rFonts w:cs="Arial"/>
        </w:rPr>
        <w:t xml:space="preserve">coles privées ont décidé de continuer à </w:t>
      </w:r>
      <w:r w:rsidR="001D7AD1">
        <w:rPr>
          <w:rFonts w:cs="Arial"/>
        </w:rPr>
        <w:t>instruire</w:t>
      </w:r>
      <w:r w:rsidRPr="00652244">
        <w:rPr>
          <w:rFonts w:cs="Arial"/>
        </w:rPr>
        <w:t xml:space="preserve"> </w:t>
      </w:r>
      <w:r w:rsidR="004472F7">
        <w:rPr>
          <w:rFonts w:cs="Arial"/>
        </w:rPr>
        <w:t>leurs élèves</w:t>
      </w:r>
      <w:r w:rsidRPr="00652244">
        <w:rPr>
          <w:rFonts w:cs="Arial"/>
        </w:rPr>
        <w:t xml:space="preserve">. En </w:t>
      </w:r>
      <w:r w:rsidR="00BF3826" w:rsidRPr="00652244">
        <w:rPr>
          <w:rFonts w:cs="Arial"/>
        </w:rPr>
        <w:t xml:space="preserve">peu de temps, </w:t>
      </w:r>
      <w:r w:rsidRPr="00652244">
        <w:rPr>
          <w:rFonts w:cs="Arial"/>
        </w:rPr>
        <w:t>l'école était en ligne.</w:t>
      </w:r>
      <w:r w:rsidR="00330EA5" w:rsidRPr="00652244">
        <w:rPr>
          <w:rFonts w:cs="Arial"/>
          <w:kern w:val="28"/>
          <w:szCs w:val="24"/>
        </w:rPr>
        <w:t xml:space="preserve"> </w:t>
      </w:r>
      <w:r w:rsidRPr="00330EA5">
        <w:rPr>
          <w:rFonts w:cs="Arial"/>
        </w:rPr>
        <w:t>L'éducation a tenu bon. Les Écoles ont adapt</w:t>
      </w:r>
      <w:r w:rsidR="00612EB5">
        <w:rPr>
          <w:rFonts w:cs="Arial"/>
        </w:rPr>
        <w:t>é</w:t>
      </w:r>
      <w:r w:rsidRPr="00330EA5">
        <w:rPr>
          <w:rFonts w:cs="Arial"/>
        </w:rPr>
        <w:t xml:space="preserve"> leurs services à une catastrophe mondiale et ainsi permettre aux élèves de poursuivre leurs apprentissages. </w:t>
      </w:r>
    </w:p>
    <w:p w14:paraId="02C76A59" w14:textId="77777777" w:rsidR="00975F05" w:rsidRPr="009C3A97" w:rsidRDefault="00CE138B" w:rsidP="00D0701D">
      <w:pPr>
        <w:numPr>
          <w:ilvl w:val="0"/>
          <w:numId w:val="1"/>
        </w:numPr>
        <w:tabs>
          <w:tab w:val="clear" w:pos="360"/>
        </w:tabs>
        <w:spacing w:before="120" w:after="120"/>
        <w:jc w:val="both"/>
        <w:rPr>
          <w:rFonts w:cs="Arial"/>
          <w:kern w:val="28"/>
          <w:szCs w:val="24"/>
        </w:rPr>
      </w:pPr>
      <w:r w:rsidRPr="009C3A97">
        <w:rPr>
          <w:rFonts w:cs="Arial"/>
          <w:szCs w:val="24"/>
        </w:rPr>
        <w:t xml:space="preserve">Malgré l’insatisfaction de plusieurs parents à l’égard des services rendus par les Écoles pendant la pandémie, derrière l'écran d'un cours à distance, il n'y avait pas un vide de services. </w:t>
      </w:r>
      <w:r w:rsidR="009C3A97" w:rsidRPr="004472F7">
        <w:rPr>
          <w:rFonts w:cs="Arial"/>
          <w:szCs w:val="24"/>
        </w:rPr>
        <w:t>L</w:t>
      </w:r>
      <w:r w:rsidR="00A100C3" w:rsidRPr="004472F7">
        <w:rPr>
          <w:rFonts w:cs="Arial"/>
          <w:szCs w:val="24"/>
        </w:rPr>
        <w:t>'</w:t>
      </w:r>
      <w:r w:rsidR="00A100C3" w:rsidRPr="009C3A97">
        <w:rPr>
          <w:rFonts w:cs="Arial"/>
          <w:szCs w:val="24"/>
        </w:rPr>
        <w:t xml:space="preserve">éducation </w:t>
      </w:r>
      <w:r w:rsidR="009C3A97" w:rsidRPr="009C3A97">
        <w:rPr>
          <w:rFonts w:cs="Arial"/>
          <w:szCs w:val="24"/>
        </w:rPr>
        <w:t xml:space="preserve">ne </w:t>
      </w:r>
      <w:r w:rsidR="00A100C3" w:rsidRPr="009C3A97">
        <w:rPr>
          <w:rFonts w:cs="Arial"/>
          <w:szCs w:val="24"/>
        </w:rPr>
        <w:t xml:space="preserve">s'est </w:t>
      </w:r>
      <w:r w:rsidR="009C3A97" w:rsidRPr="009C3A97">
        <w:rPr>
          <w:rFonts w:cs="Arial"/>
          <w:szCs w:val="24"/>
        </w:rPr>
        <w:t xml:space="preserve">pas </w:t>
      </w:r>
      <w:r w:rsidR="00A100C3" w:rsidRPr="009C3A97">
        <w:rPr>
          <w:rFonts w:cs="Arial"/>
          <w:szCs w:val="24"/>
        </w:rPr>
        <w:t xml:space="preserve">volatilisée dès lors que les portes des classes physiques se sont fermées. </w:t>
      </w:r>
    </w:p>
    <w:p w14:paraId="37477AA6" w14:textId="77777777" w:rsidR="00A100C3" w:rsidRPr="00CD4D0C" w:rsidRDefault="00CE138B" w:rsidP="00D0701D">
      <w:pPr>
        <w:numPr>
          <w:ilvl w:val="0"/>
          <w:numId w:val="1"/>
        </w:numPr>
        <w:tabs>
          <w:tab w:val="clear" w:pos="360"/>
        </w:tabs>
        <w:spacing w:before="120" w:after="120"/>
        <w:jc w:val="both"/>
        <w:rPr>
          <w:rFonts w:cs="Arial"/>
          <w:strike/>
          <w:kern w:val="28"/>
          <w:sz w:val="20"/>
        </w:rPr>
      </w:pPr>
      <w:r w:rsidRPr="00CD4D0C">
        <w:rPr>
          <w:rFonts w:cs="Arial"/>
          <w:szCs w:val="24"/>
        </w:rPr>
        <w:t>Or, les Demandeurs réclament un</w:t>
      </w:r>
      <w:r w:rsidR="004472F7">
        <w:rPr>
          <w:rFonts w:cs="Arial"/>
          <w:szCs w:val="24"/>
        </w:rPr>
        <w:t>e réduction des frais pour un manquement évalué à 80 %</w:t>
      </w:r>
      <w:r w:rsidRPr="00867BE5">
        <w:rPr>
          <w:rFonts w:cs="Arial"/>
          <w:szCs w:val="24"/>
        </w:rPr>
        <w:t>, ce qui reviendrait à un enrichissement injustifié</w:t>
      </w:r>
      <w:r w:rsidRPr="00867BE5">
        <w:rPr>
          <w:rFonts w:cs="Arial"/>
          <w:sz w:val="20"/>
        </w:rPr>
        <w:t>.</w:t>
      </w:r>
      <w:r w:rsidRPr="00CD4D0C">
        <w:rPr>
          <w:rFonts w:cs="Arial"/>
          <w:sz w:val="20"/>
        </w:rPr>
        <w:t xml:space="preserve"> </w:t>
      </w:r>
    </w:p>
    <w:p w14:paraId="4C39137D" w14:textId="77777777" w:rsidR="00A100C3" w:rsidRPr="00D61C2D" w:rsidRDefault="00CE138B" w:rsidP="00D0701D">
      <w:pPr>
        <w:numPr>
          <w:ilvl w:val="0"/>
          <w:numId w:val="1"/>
        </w:numPr>
        <w:tabs>
          <w:tab w:val="clear" w:pos="360"/>
        </w:tabs>
        <w:spacing w:before="120" w:after="120"/>
        <w:jc w:val="both"/>
        <w:rPr>
          <w:rFonts w:cs="Arial"/>
          <w:kern w:val="28"/>
          <w:szCs w:val="24"/>
        </w:rPr>
      </w:pPr>
      <w:r w:rsidRPr="00D61C2D">
        <w:rPr>
          <w:rFonts w:cs="Arial"/>
          <w:szCs w:val="24"/>
        </w:rPr>
        <w:t xml:space="preserve">Les </w:t>
      </w:r>
      <w:r w:rsidR="00D23EFF" w:rsidRPr="00D61C2D">
        <w:rPr>
          <w:rFonts w:cs="Arial"/>
          <w:szCs w:val="24"/>
        </w:rPr>
        <w:t xml:space="preserve">Demandeurs et les </w:t>
      </w:r>
      <w:r w:rsidRPr="00D61C2D">
        <w:rPr>
          <w:rFonts w:cs="Arial"/>
          <w:szCs w:val="24"/>
        </w:rPr>
        <w:t>membres du groupe ne peuvent, après avoir bénéficié de ces services, en exiger le remboursement, ce qui reviendrait à leur faire bénéficier à la fois du service rendu et du prix requis pour ce service</w:t>
      </w:r>
      <w:r>
        <w:rPr>
          <w:rStyle w:val="Appelnotedebasdep"/>
          <w:rFonts w:cs="Arial"/>
          <w:iCs/>
          <w:szCs w:val="24"/>
        </w:rPr>
        <w:footnoteReference w:id="284"/>
      </w:r>
      <w:r w:rsidRPr="00D61C2D">
        <w:rPr>
          <w:rFonts w:cs="Arial"/>
          <w:szCs w:val="24"/>
        </w:rPr>
        <w:t xml:space="preserve">. </w:t>
      </w:r>
      <w:r w:rsidR="00D23EFF" w:rsidRPr="00D61C2D">
        <w:rPr>
          <w:rFonts w:cs="Arial"/>
          <w:szCs w:val="24"/>
        </w:rPr>
        <w:t xml:space="preserve">Ils </w:t>
      </w:r>
      <w:r w:rsidRPr="00D61C2D">
        <w:rPr>
          <w:rFonts w:cs="Arial"/>
          <w:szCs w:val="24"/>
        </w:rPr>
        <w:t>ne peuvent réclamer une quelconque réduction de leur obligation ou restitution de leur obligation alors qu’ils ont pleinement bénéficié de l’objet de la finalité du contrat de services éducatifs</w:t>
      </w:r>
      <w:r w:rsidR="00C47602" w:rsidRPr="00D61C2D">
        <w:rPr>
          <w:rFonts w:cs="Arial"/>
          <w:szCs w:val="24"/>
        </w:rPr>
        <w:t xml:space="preserve">, lequel, rappelons-le, </w:t>
      </w:r>
      <w:r w:rsidR="00C47602" w:rsidRPr="00D61C2D">
        <w:rPr>
          <w:rFonts w:cs="Arial"/>
        </w:rPr>
        <w:t>« </w:t>
      </w:r>
      <w:r w:rsidRPr="00D61C2D">
        <w:rPr>
          <w:rFonts w:cs="Arial"/>
        </w:rPr>
        <w:t>crée l'obligation de dispenser un programme approuvé par le ministère »</w:t>
      </w:r>
      <w:r>
        <w:rPr>
          <w:rStyle w:val="Appelnotedebasdep"/>
          <w:rFonts w:cs="Arial"/>
        </w:rPr>
        <w:footnoteReference w:id="285"/>
      </w:r>
      <w:r w:rsidR="00FA519C" w:rsidRPr="00D61C2D">
        <w:rPr>
          <w:rFonts w:cs="Arial"/>
        </w:rPr>
        <w:t xml:space="preserve">, </w:t>
      </w:r>
      <w:r w:rsidRPr="00D61C2D">
        <w:rPr>
          <w:rFonts w:cs="Arial"/>
        </w:rPr>
        <w:t xml:space="preserve">c'est ce qui a été livré par les </w:t>
      </w:r>
      <w:r w:rsidR="00B82721">
        <w:rPr>
          <w:rFonts w:cs="Arial"/>
        </w:rPr>
        <w:t>É</w:t>
      </w:r>
      <w:r w:rsidRPr="00D61C2D">
        <w:rPr>
          <w:rFonts w:cs="Arial"/>
        </w:rPr>
        <w:t xml:space="preserve">coles. </w:t>
      </w:r>
    </w:p>
    <w:p w14:paraId="44AD8371" w14:textId="77777777" w:rsidR="00A100C3"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kern w:val="28"/>
          <w:szCs w:val="24"/>
        </w:rPr>
        <w:t xml:space="preserve">À la lumière de </w:t>
      </w:r>
      <w:r w:rsidR="00100D87" w:rsidRPr="00CD4D0C">
        <w:rPr>
          <w:rFonts w:cs="Arial"/>
          <w:kern w:val="28"/>
          <w:szCs w:val="24"/>
        </w:rPr>
        <w:t xml:space="preserve">toute </w:t>
      </w:r>
      <w:r w:rsidRPr="00CD4D0C">
        <w:rPr>
          <w:rFonts w:cs="Arial"/>
          <w:kern w:val="28"/>
          <w:szCs w:val="24"/>
        </w:rPr>
        <w:t>la preuve, la situation évaluée dans son ensemble est loin de celle décriée par les avocats des Demandeurs lors de l’autorisation, qui réclamaient à la Cour de sévir contre des établissements scolaires qui avaient profité de la pandémie pour s’enrichir au détriment des parents d’élèves</w:t>
      </w:r>
      <w:r>
        <w:rPr>
          <w:rStyle w:val="Appelnotedebasdep"/>
          <w:rFonts w:cs="Arial"/>
          <w:kern w:val="28"/>
          <w:szCs w:val="24"/>
        </w:rPr>
        <w:footnoteReference w:id="286"/>
      </w:r>
      <w:r w:rsidRPr="00CD4D0C">
        <w:rPr>
          <w:rFonts w:cs="Arial"/>
          <w:kern w:val="28"/>
          <w:szCs w:val="24"/>
        </w:rPr>
        <w:t>.</w:t>
      </w:r>
    </w:p>
    <w:p w14:paraId="4F986882" w14:textId="77777777" w:rsidR="006E17FD" w:rsidRPr="00CD4D0C" w:rsidRDefault="00CE138B" w:rsidP="00D0701D">
      <w:pPr>
        <w:keepNext/>
        <w:spacing w:before="120" w:after="120"/>
        <w:ind w:left="709" w:hanging="709"/>
        <w:outlineLvl w:val="1"/>
        <w:rPr>
          <w:rFonts w:cs="Arial"/>
          <w:b/>
          <w:caps/>
          <w:u w:val="single"/>
        </w:rPr>
      </w:pPr>
      <w:bookmarkStart w:id="79" w:name="_Toc256000033"/>
      <w:bookmarkStart w:id="80" w:name="_Toc234404611"/>
      <w:r w:rsidRPr="00CD4D0C">
        <w:rPr>
          <w:rFonts w:cs="Arial"/>
          <w:b/>
          <w:caps/>
          <w:u w:val="single"/>
        </w:rPr>
        <w:t>CONCLUSION</w:t>
      </w:r>
      <w:bookmarkEnd w:id="79"/>
      <w:bookmarkEnd w:id="80"/>
    </w:p>
    <w:p w14:paraId="24EE10A1" w14:textId="77777777" w:rsidR="008722B7" w:rsidRPr="00CD4D0C" w:rsidRDefault="00CE138B" w:rsidP="00D0701D">
      <w:pPr>
        <w:numPr>
          <w:ilvl w:val="0"/>
          <w:numId w:val="1"/>
        </w:numPr>
        <w:tabs>
          <w:tab w:val="clear" w:pos="360"/>
        </w:tabs>
        <w:spacing w:before="120" w:after="120"/>
        <w:jc w:val="both"/>
        <w:rPr>
          <w:rFonts w:cs="Arial"/>
          <w:strike/>
          <w:kern w:val="28"/>
          <w:szCs w:val="24"/>
        </w:rPr>
      </w:pPr>
      <w:r w:rsidRPr="00CD4D0C">
        <w:rPr>
          <w:rFonts w:cs="Arial"/>
          <w:kern w:val="28"/>
        </w:rPr>
        <w:t xml:space="preserve">En conclusion, </w:t>
      </w:r>
      <w:r w:rsidR="00025BB0" w:rsidRPr="00CD4D0C">
        <w:rPr>
          <w:rFonts w:cs="Arial"/>
          <w:szCs w:val="24"/>
        </w:rPr>
        <w:t xml:space="preserve">en tenant compte du droit applicable à la Demande, de la preuve administrée en l’instance et du fardeau de preuve qui incombait aux Demandeurs à tous les égards, </w:t>
      </w:r>
      <w:r w:rsidR="00A650C7" w:rsidRPr="00CD4D0C">
        <w:rPr>
          <w:rFonts w:cs="Arial"/>
          <w:szCs w:val="24"/>
        </w:rPr>
        <w:t>l’action collective doit être rejetée</w:t>
      </w:r>
      <w:r w:rsidR="00025BB0" w:rsidRPr="00CD4D0C">
        <w:rPr>
          <w:rFonts w:cs="Arial"/>
          <w:szCs w:val="24"/>
        </w:rPr>
        <w:t>.</w:t>
      </w:r>
      <w:r w:rsidR="00D2277E" w:rsidRPr="00CD4D0C">
        <w:rPr>
          <w:rFonts w:cs="Arial"/>
          <w:szCs w:val="24"/>
        </w:rPr>
        <w:t xml:space="preserve"> </w:t>
      </w:r>
    </w:p>
    <w:p w14:paraId="5C00BC50" w14:textId="77777777" w:rsidR="00CF51ED" w:rsidRPr="00CD4D0C" w:rsidRDefault="00CE138B" w:rsidP="00D0701D">
      <w:pPr>
        <w:spacing w:before="120" w:after="120"/>
        <w:rPr>
          <w:rFonts w:cs="Arial"/>
          <w:b/>
        </w:rPr>
      </w:pPr>
      <w:r w:rsidRPr="00CD4D0C">
        <w:rPr>
          <w:rFonts w:cs="Arial"/>
          <w:b/>
        </w:rPr>
        <w:t>POUR CES MOTIFS, LE TRIBUNAL :</w:t>
      </w:r>
      <w:bookmarkEnd w:id="1"/>
    </w:p>
    <w:p w14:paraId="23454260" w14:textId="77777777" w:rsidR="008722B7" w:rsidRPr="00CD4D0C" w:rsidRDefault="00CE138B" w:rsidP="00D0701D">
      <w:pPr>
        <w:numPr>
          <w:ilvl w:val="0"/>
          <w:numId w:val="1"/>
        </w:numPr>
        <w:tabs>
          <w:tab w:val="clear" w:pos="360"/>
        </w:tabs>
        <w:spacing w:before="120" w:after="120"/>
        <w:jc w:val="both"/>
        <w:rPr>
          <w:rFonts w:cs="Arial"/>
          <w:kern w:val="28"/>
        </w:rPr>
      </w:pPr>
      <w:r w:rsidRPr="00CD4D0C">
        <w:rPr>
          <w:rFonts w:cs="Arial"/>
          <w:b/>
          <w:bCs/>
          <w:szCs w:val="24"/>
        </w:rPr>
        <w:t xml:space="preserve">REJETTE </w:t>
      </w:r>
      <w:r w:rsidRPr="00CD4D0C">
        <w:rPr>
          <w:rFonts w:cs="Arial"/>
          <w:szCs w:val="24"/>
        </w:rPr>
        <w:t xml:space="preserve">l’action collective intentée par les </w:t>
      </w:r>
      <w:r w:rsidR="00B82721">
        <w:rPr>
          <w:rFonts w:cs="Arial"/>
          <w:szCs w:val="24"/>
        </w:rPr>
        <w:t>D</w:t>
      </w:r>
      <w:r w:rsidRPr="00CD4D0C">
        <w:rPr>
          <w:rFonts w:cs="Arial"/>
          <w:szCs w:val="24"/>
        </w:rPr>
        <w:t xml:space="preserve">emandeurs pour le compte des membres du groupe contre les </w:t>
      </w:r>
      <w:r w:rsidR="00B82721">
        <w:rPr>
          <w:rFonts w:cs="Arial"/>
          <w:szCs w:val="24"/>
        </w:rPr>
        <w:t>D</w:t>
      </w:r>
      <w:r w:rsidRPr="00CD4D0C">
        <w:rPr>
          <w:rFonts w:cs="Arial"/>
          <w:szCs w:val="24"/>
        </w:rPr>
        <w:t>éfenderesses;</w:t>
      </w:r>
    </w:p>
    <w:p w14:paraId="0AC03954" w14:textId="2F0D76B6" w:rsidR="00CC3819" w:rsidRDefault="00CE138B" w:rsidP="00CC3819">
      <w:pPr>
        <w:numPr>
          <w:ilvl w:val="0"/>
          <w:numId w:val="1"/>
        </w:numPr>
        <w:tabs>
          <w:tab w:val="clear" w:pos="360"/>
        </w:tabs>
        <w:spacing w:before="120" w:after="120"/>
        <w:jc w:val="both"/>
        <w:rPr>
          <w:rFonts w:cs="Arial"/>
          <w:kern w:val="28"/>
        </w:rPr>
      </w:pPr>
      <w:r w:rsidRPr="00CD4D0C">
        <w:rPr>
          <w:rFonts w:cs="Arial"/>
          <w:b/>
          <w:bCs/>
          <w:szCs w:val="24"/>
        </w:rPr>
        <w:t>LE TOUT</w:t>
      </w:r>
      <w:r w:rsidRPr="00CD4D0C">
        <w:rPr>
          <w:rFonts w:cs="Arial"/>
          <w:szCs w:val="24"/>
        </w:rPr>
        <w:t>, avec frais de justice.</w:t>
      </w:r>
    </w:p>
    <w:p w14:paraId="54FDE07E" w14:textId="77777777" w:rsidR="00B60049" w:rsidRPr="00B60049" w:rsidRDefault="00B60049" w:rsidP="00B60049">
      <w:pPr>
        <w:spacing w:before="120" w:after="120"/>
        <w:jc w:val="both"/>
        <w:rPr>
          <w:rFonts w:cs="Arial"/>
          <w:kern w:val="28"/>
        </w:rPr>
      </w:pPr>
    </w:p>
    <w:tbl>
      <w:tblPr>
        <w:tblW w:w="9505" w:type="dxa"/>
        <w:tblLayout w:type="fixed"/>
        <w:tblCellMar>
          <w:left w:w="0" w:type="dxa"/>
          <w:right w:w="0" w:type="dxa"/>
        </w:tblCellMar>
        <w:tblLook w:val="0000" w:firstRow="0" w:lastRow="0" w:firstColumn="0" w:lastColumn="0" w:noHBand="0" w:noVBand="0"/>
      </w:tblPr>
      <w:tblGrid>
        <w:gridCol w:w="2197"/>
        <w:gridCol w:w="2670"/>
        <w:gridCol w:w="4638"/>
      </w:tblGrid>
      <w:tr w:rsidR="007C30C1" w14:paraId="71C6AD90" w14:textId="77777777" w:rsidTr="005D2B9C">
        <w:trPr>
          <w:cantSplit/>
        </w:trPr>
        <w:tc>
          <w:tcPr>
            <w:tcW w:w="4867" w:type="dxa"/>
            <w:gridSpan w:val="2"/>
          </w:tcPr>
          <w:p w14:paraId="0B63F747" w14:textId="77777777" w:rsidR="00E00144" w:rsidRDefault="00E00144" w:rsidP="00631E36"/>
        </w:tc>
        <w:tc>
          <w:tcPr>
            <w:tcW w:w="4638" w:type="dxa"/>
          </w:tcPr>
          <w:p w14:paraId="15121545" w14:textId="77777777" w:rsidR="009119B0" w:rsidRPr="00F66B29" w:rsidRDefault="00CE138B" w:rsidP="009119B0">
            <w:pPr>
              <w:pStyle w:val="zSoquijdatSignature3Juge"/>
              <w:rPr>
                <w:caps/>
                <w:lang w:val="en-CA"/>
              </w:rPr>
            </w:pPr>
            <w:r w:rsidRPr="00784EE7">
              <w:rPr>
                <w:lang w:val="en-CA"/>
              </w:rPr>
              <w:t>__________________________________</w:t>
            </w:r>
            <w:r w:rsidR="0000534C">
              <w:rPr>
                <w:lang w:val="en-CA"/>
              </w:rPr>
              <w:t>J</w:t>
            </w:r>
            <w:r w:rsidRPr="00784EE7">
              <w:rPr>
                <w:lang w:val="en-CA"/>
              </w:rPr>
              <w:t>ANICK PER</w:t>
            </w:r>
            <w:r>
              <w:rPr>
                <w:lang w:val="en-CA"/>
              </w:rPr>
              <w:t>R</w:t>
            </w:r>
            <w:r w:rsidRPr="00784EE7">
              <w:rPr>
                <w:lang w:val="en-CA"/>
              </w:rPr>
              <w:t xml:space="preserve">EAULT, </w:t>
            </w:r>
            <w:r w:rsidRPr="00784EE7">
              <w:rPr>
                <w:caps/>
                <w:lang w:val="en-CA"/>
              </w:rPr>
              <w:t>j.c.s.</w:t>
            </w:r>
            <w:r>
              <w:rPr>
                <w:caps/>
                <w:lang w:val="en-CA"/>
              </w:rPr>
              <w:t xml:space="preserve"> </w:t>
            </w:r>
          </w:p>
        </w:tc>
      </w:tr>
      <w:tr w:rsidR="007C30C1" w14:paraId="157BA8C9" w14:textId="77777777" w:rsidTr="00BA153A">
        <w:tblPrEx>
          <w:tblCellMar>
            <w:left w:w="70" w:type="dxa"/>
            <w:right w:w="70" w:type="dxa"/>
          </w:tblCellMar>
        </w:tblPrEx>
        <w:trPr>
          <w:cantSplit/>
        </w:trPr>
        <w:tc>
          <w:tcPr>
            <w:tcW w:w="9505" w:type="dxa"/>
            <w:gridSpan w:val="3"/>
          </w:tcPr>
          <w:p w14:paraId="6DFD61AC" w14:textId="77777777" w:rsidR="00577881" w:rsidRPr="001342A2" w:rsidRDefault="00CE138B" w:rsidP="00631E36">
            <w:pPr>
              <w:pStyle w:val="zSoquijdatNomProcureurDem"/>
              <w:jc w:val="both"/>
            </w:pPr>
            <w:r w:rsidRPr="001342A2">
              <w:t>Me Jérémie John Martin</w:t>
            </w:r>
          </w:p>
          <w:p w14:paraId="2C990723" w14:textId="77777777" w:rsidR="00577881" w:rsidRPr="001342A2" w:rsidRDefault="00CE138B" w:rsidP="00631E36">
            <w:pPr>
              <w:pStyle w:val="zSoquijdatNomProcureurDem"/>
              <w:jc w:val="both"/>
            </w:pPr>
            <w:r w:rsidRPr="001342A2">
              <w:t>Me Sébastien A. Paquette</w:t>
            </w:r>
          </w:p>
          <w:p w14:paraId="05B382BD" w14:textId="77777777" w:rsidR="00577881" w:rsidRPr="001342A2" w:rsidRDefault="00CE138B" w:rsidP="00631E36">
            <w:pPr>
              <w:pStyle w:val="zSoquijdatNomProcureurDem"/>
              <w:jc w:val="both"/>
            </w:pPr>
            <w:r w:rsidRPr="001342A2">
              <w:t>Me Simon Lin</w:t>
            </w:r>
          </w:p>
          <w:p w14:paraId="52AB48E7" w14:textId="77777777" w:rsidR="00577881" w:rsidRDefault="00CE138B" w:rsidP="00631E36">
            <w:pPr>
              <w:pStyle w:val="zSoquijdatNomProcureurDem"/>
              <w:jc w:val="both"/>
            </w:pPr>
            <w:r>
              <w:t>Champlain Avocats</w:t>
            </w:r>
          </w:p>
          <w:p w14:paraId="1018A142" w14:textId="77777777" w:rsidR="00577881" w:rsidRDefault="00CE138B" w:rsidP="00631E36">
            <w:pPr>
              <w:pStyle w:val="zSoquijdatNomProcureurDem"/>
              <w:jc w:val="both"/>
            </w:pPr>
            <w:r>
              <w:t>Avocats pour les demandeurs</w:t>
            </w:r>
          </w:p>
          <w:p w14:paraId="1BEF2490" w14:textId="77777777" w:rsidR="00577881" w:rsidRDefault="00577881" w:rsidP="00631E36">
            <w:pPr>
              <w:pStyle w:val="zSoquijdatCabinetProcureurDem"/>
              <w:jc w:val="both"/>
            </w:pPr>
          </w:p>
          <w:p w14:paraId="405A7C02" w14:textId="77777777" w:rsidR="00481A08" w:rsidRDefault="00CE138B" w:rsidP="00631E36">
            <w:pPr>
              <w:pStyle w:val="zSoquijdatCabinetProcureurDem"/>
              <w:jc w:val="both"/>
            </w:pPr>
            <w:r w:rsidRPr="001342A2">
              <w:t>Me Vincent de l’Étoile</w:t>
            </w:r>
          </w:p>
          <w:p w14:paraId="6A542E71" w14:textId="77777777" w:rsidR="00481A08" w:rsidRPr="00B636CD" w:rsidRDefault="00CE138B" w:rsidP="00631E36">
            <w:pPr>
              <w:pStyle w:val="zSoquijdatCabinetProcureurDem"/>
              <w:jc w:val="both"/>
            </w:pPr>
            <w:r w:rsidRPr="00B636CD">
              <w:t xml:space="preserve">Me Élisabeth Neelin </w:t>
            </w:r>
          </w:p>
          <w:p w14:paraId="3A869D76" w14:textId="77777777" w:rsidR="00481A08" w:rsidRDefault="00CE138B" w:rsidP="00631E36">
            <w:pPr>
              <w:pStyle w:val="zSoquijdatCabinetProcureurDem"/>
              <w:jc w:val="both"/>
            </w:pPr>
            <w:r w:rsidRPr="00481A08">
              <w:t>Me Lana Rackovi</w:t>
            </w:r>
          </w:p>
          <w:p w14:paraId="59538DBC" w14:textId="77777777" w:rsidR="007F5335" w:rsidRDefault="00CE138B" w:rsidP="00631E36">
            <w:pPr>
              <w:pStyle w:val="zSoquijdatCabinetProcureurDem"/>
              <w:jc w:val="both"/>
            </w:pPr>
            <w:r>
              <w:t>Langlois Avocats, s.e.n.c.r.l.</w:t>
            </w:r>
          </w:p>
          <w:p w14:paraId="75714547" w14:textId="77777777" w:rsidR="007F5335" w:rsidRDefault="00CE138B" w:rsidP="00631E36">
            <w:pPr>
              <w:pStyle w:val="zSoquijdatCabinetProcureurDef"/>
              <w:jc w:val="both"/>
            </w:pPr>
            <w:r>
              <w:t>Avocats pour les défenderesses</w:t>
            </w:r>
            <w:r w:rsidR="009F4020">
              <w:t> :</w:t>
            </w:r>
            <w:r>
              <w:t xml:space="preserve"> </w:t>
            </w:r>
            <w:r w:rsidRPr="00292EE3">
              <w:t>Collège Charles-Lemoyne de Longueuil Inc., L’Église adventiste du Septième Jour - Fédération du Québec, Académie culturelle de Laval, Académie des Sacrés-Cœurs, Académie François</w:t>
            </w:r>
            <w:r>
              <w:t xml:space="preserve"> Labelle, Académie IBN Sina, Académie Juillet S.A., Académie Kuper inc., Académie Lavalloise, Académie Louis-Pasteur, Académie Marie-Claire, Académie Marie-Laurier inc., Académie Michèle-Provost inc., L’Académie Ste-Thérèse inc., Académie St-Margaret inc., Centre Académique de Lanaudière, Collège Beaubois, Collège Boisbriand 2016, Collège Charlemagne inc., Collège Citoyen, Collège d’Anjou inc., Collège de Montréal, Collège Durocher Saint-Lambert, Le Collège Français Primaire inc., Collège Héritage de Châteauguay inc., Le Collège Français (1965) inc., Collège Jacques-Prévert, La Corporation du Collège Jean-de-Brébeuf, Collège Jean-Eudes inc., Collège Laval, Collège Letendre, Collège de Mont-Royal, Le Collège Mont-Saint-Louis, Association Coopérative, Collège Notre-Dame, Collège Notre-Dame-de-Lourdes, École Pasteur S.S.B.L., Collège Régina Assumpta (1995), Collège Reine-Marie, Collège Sainte-Anne, Collège Ste-Marcelline, Collège St-Hilaire inc., Collège Saint-Paul, Collège Saint-Sacrement, Collège Saint-Jean Vianney, Collège Trinité, Collège Ville Marie, École Armen-Québec de l’Union générale arménienne de bienfaisance, École Al-Houda, École Augustin Roscelli, École au Jardin Bleu inc., </w:t>
            </w:r>
            <w:r w:rsidR="002F4D2F">
              <w:t xml:space="preserve">École buisonnière, centre de frmation artistique inc., </w:t>
            </w:r>
            <w:r>
              <w:t>École Charles Perrault (Laval), École Charles Perrault (Pierrefonds), Institut d’enseignement Dar Al Iman, École primaire JMC inc., Association Le Savoir, École Les Trois Saisons inc., École Marie-Clarac, École Marie Gibeau inc., 133825 Canada inc. (École Montessori de Montréal), École Montessori International Blainville inc., Petite École Montessori inc., École Montessori International Montréal inc., École Montessori Ville-Marie, École Sainte-Anne, École St-Joseph (1985) inc., Montréal Mosque, Communauté Hellénique du Grand Montréal, Externat Sacré-Cœur, École Ali IBN Abi Talib, L’École arménienne Sourp Hagop, L’École des Premières Lettres, Pensionnat du Saint-Nom-de-Marie, Pensionnat Notre-Dame-des-Anges, Villa-Maria, Villa Sainte-Marcelline</w:t>
            </w:r>
          </w:p>
        </w:tc>
      </w:tr>
      <w:tr w:rsidR="007C30C1" w14:paraId="57017FE9" w14:textId="77777777" w:rsidTr="00BA153A">
        <w:tblPrEx>
          <w:tblCellMar>
            <w:left w:w="70" w:type="dxa"/>
            <w:right w:w="70" w:type="dxa"/>
          </w:tblCellMar>
        </w:tblPrEx>
        <w:trPr>
          <w:cantSplit/>
        </w:trPr>
        <w:tc>
          <w:tcPr>
            <w:tcW w:w="9505" w:type="dxa"/>
            <w:gridSpan w:val="3"/>
          </w:tcPr>
          <w:p w14:paraId="4406E164" w14:textId="77777777" w:rsidR="00121A72" w:rsidRDefault="00121A72" w:rsidP="00631E36">
            <w:pPr>
              <w:pStyle w:val="zSoquijdatCabinetProcureurDef"/>
              <w:jc w:val="both"/>
            </w:pPr>
          </w:p>
        </w:tc>
      </w:tr>
      <w:tr w:rsidR="007C30C1" w14:paraId="1C0F6FC0" w14:textId="77777777" w:rsidTr="00BA153A">
        <w:tblPrEx>
          <w:tblCellMar>
            <w:left w:w="70" w:type="dxa"/>
            <w:right w:w="70" w:type="dxa"/>
          </w:tblCellMar>
        </w:tblPrEx>
        <w:trPr>
          <w:cantSplit/>
        </w:trPr>
        <w:tc>
          <w:tcPr>
            <w:tcW w:w="9505" w:type="dxa"/>
            <w:gridSpan w:val="3"/>
          </w:tcPr>
          <w:p w14:paraId="6F94EB87" w14:textId="77777777" w:rsidR="009B767A" w:rsidRPr="001342A2" w:rsidRDefault="00CE138B" w:rsidP="00631E36">
            <w:pPr>
              <w:pStyle w:val="zSoquijdatCabinetProcureurDef"/>
              <w:jc w:val="both"/>
            </w:pPr>
            <w:r w:rsidRPr="001342A2">
              <w:t>Me Stéphane Pitre</w:t>
            </w:r>
          </w:p>
          <w:p w14:paraId="3F1C8ABC" w14:textId="77777777" w:rsidR="009B767A" w:rsidRPr="001342A2" w:rsidRDefault="00CE138B" w:rsidP="00631E36">
            <w:pPr>
              <w:pStyle w:val="zSoquijdatCabinetProcureurDef"/>
              <w:jc w:val="both"/>
            </w:pPr>
            <w:r w:rsidRPr="001342A2">
              <w:t xml:space="preserve">Me </w:t>
            </w:r>
            <w:r w:rsidR="00CD2254" w:rsidRPr="001342A2">
              <w:t>Alexis Leray</w:t>
            </w:r>
          </w:p>
          <w:p w14:paraId="45032F54" w14:textId="77777777" w:rsidR="009B767A" w:rsidRPr="009F4020" w:rsidRDefault="00CE138B" w:rsidP="00631E36">
            <w:pPr>
              <w:pStyle w:val="zSoquijdatCabinetProcureurDef"/>
              <w:jc w:val="both"/>
              <w:rPr>
                <w:lang w:val="en-CA"/>
              </w:rPr>
            </w:pPr>
            <w:r w:rsidRPr="009F4020">
              <w:rPr>
                <w:lang w:val="en-CA"/>
              </w:rPr>
              <w:t>Borden Ladner Gervais, s.e.n.c.r.l., s.r.l.</w:t>
            </w:r>
          </w:p>
          <w:p w14:paraId="263B8BF9" w14:textId="77777777" w:rsidR="007F5335" w:rsidRDefault="00CE138B" w:rsidP="00631E36">
            <w:pPr>
              <w:pStyle w:val="zSoquijdatCabinetProcureurDef"/>
              <w:jc w:val="both"/>
            </w:pPr>
            <w:r>
              <w:t>Avocats pour les défenderesses</w:t>
            </w:r>
            <w:r w:rsidR="009F4020">
              <w:t> :</w:t>
            </w:r>
            <w:r>
              <w:t xml:space="preserve"> Collège de l’Ouest de l’Île inc., Collège Trafalgar pour</w:t>
            </w:r>
          </w:p>
          <w:p w14:paraId="55759CDB" w14:textId="77777777" w:rsidR="009B767A" w:rsidRDefault="00CE138B" w:rsidP="00631E36">
            <w:pPr>
              <w:pStyle w:val="zSoquijdatCabinetProcureurDef"/>
              <w:jc w:val="both"/>
            </w:pPr>
            <w:r>
              <w:t>filles, Société des religieuses de Notre-Dame-de-Sion, École chrétienne Emmanuel, École Miss Edgar et Miss Cramp, The Priory School inc., École Secondaire Loyola, Selwyn House Association, L’Académie Centennial, L’École Sacré-Cœur de Montréal, L’École St-Georges de Montréal inc., Lower Canada College, The Study Corporation</w:t>
            </w:r>
          </w:p>
        </w:tc>
      </w:tr>
      <w:tr w:rsidR="007C30C1" w14:paraId="3001D70E" w14:textId="77777777" w:rsidTr="00BA153A">
        <w:tblPrEx>
          <w:tblCellMar>
            <w:left w:w="70" w:type="dxa"/>
            <w:right w:w="70" w:type="dxa"/>
          </w:tblCellMar>
        </w:tblPrEx>
        <w:trPr>
          <w:cantSplit/>
        </w:trPr>
        <w:tc>
          <w:tcPr>
            <w:tcW w:w="9505" w:type="dxa"/>
            <w:gridSpan w:val="3"/>
          </w:tcPr>
          <w:p w14:paraId="173EEBB3" w14:textId="77777777" w:rsidR="00324CBF" w:rsidRDefault="00324CBF" w:rsidP="00631E36">
            <w:pPr>
              <w:jc w:val="both"/>
            </w:pPr>
          </w:p>
          <w:p w14:paraId="63E4E86C" w14:textId="77777777" w:rsidR="00324CBF" w:rsidRPr="001342A2" w:rsidRDefault="00CE138B" w:rsidP="00631E36">
            <w:pPr>
              <w:pStyle w:val="zSoquijdatCabinetProcureurDef"/>
              <w:jc w:val="both"/>
            </w:pPr>
            <w:r w:rsidRPr="001342A2">
              <w:t>Me Éric Azran</w:t>
            </w:r>
          </w:p>
          <w:p w14:paraId="5FB5727D" w14:textId="77777777" w:rsidR="00324CBF" w:rsidRPr="001342A2" w:rsidRDefault="00CE138B" w:rsidP="00631E36">
            <w:pPr>
              <w:pStyle w:val="zSoquijdatCabinetProcureurDef"/>
              <w:jc w:val="both"/>
            </w:pPr>
            <w:r w:rsidRPr="001342A2">
              <w:t>Me Marjorie Bouchard</w:t>
            </w:r>
          </w:p>
          <w:p w14:paraId="4EF61DE5" w14:textId="77777777" w:rsidR="00324CBF" w:rsidRPr="001342A2" w:rsidRDefault="00CE138B" w:rsidP="00631E36">
            <w:pPr>
              <w:pStyle w:val="zSoquijdatCabinetProcureurDef"/>
              <w:jc w:val="both"/>
            </w:pPr>
            <w:r w:rsidRPr="001342A2">
              <w:t>Stikeman Elliott, s.e.n.c.r.l.</w:t>
            </w:r>
          </w:p>
          <w:p w14:paraId="52E5B707" w14:textId="77777777" w:rsidR="00324CBF" w:rsidRPr="001342A2" w:rsidRDefault="00CE138B" w:rsidP="00631E36">
            <w:pPr>
              <w:pStyle w:val="zSoquijdatCabinetProcureurDef"/>
              <w:jc w:val="both"/>
            </w:pPr>
            <w:r w:rsidRPr="001342A2">
              <w:t>Avocats pour les défenderesses Académie Hébraïque inc., Académie Solomon Schechter, Académie Yeshiva Yavne, École Akiva, École de Formation hébraïque, École Ma</w:t>
            </w:r>
            <w:r w:rsidR="004B2DD6" w:rsidRPr="001342A2">
              <w:t>ï</w:t>
            </w:r>
            <w:r w:rsidRPr="001342A2">
              <w:t xml:space="preserve">monide, United Talmud Torahs of Montreal inc., Les Écoles juives populaires et les Écoles Peretz </w:t>
            </w:r>
            <w:r w:rsidR="004B2DD6" w:rsidRPr="001342A2">
              <w:t>inc.</w:t>
            </w:r>
          </w:p>
          <w:p w14:paraId="51AB6368" w14:textId="77777777" w:rsidR="00324CBF" w:rsidRPr="001342A2" w:rsidRDefault="00324CBF" w:rsidP="00631E36">
            <w:pPr>
              <w:pStyle w:val="zSoquijdatCabinetProcureurDef"/>
              <w:jc w:val="both"/>
            </w:pPr>
          </w:p>
          <w:p w14:paraId="37115AC8" w14:textId="77777777" w:rsidR="00324CBF" w:rsidRPr="001342A2" w:rsidRDefault="00CE138B" w:rsidP="00631E36">
            <w:pPr>
              <w:pStyle w:val="zSoquijdatCabinetProcureurDef"/>
              <w:jc w:val="both"/>
            </w:pPr>
            <w:r w:rsidRPr="001342A2">
              <w:t xml:space="preserve">Me </w:t>
            </w:r>
            <w:r w:rsidR="00EE452B" w:rsidRPr="001342A2">
              <w:t>Laurence Ste-Marie</w:t>
            </w:r>
          </w:p>
          <w:p w14:paraId="2FD487DE" w14:textId="77777777" w:rsidR="00324CBF" w:rsidRPr="001342A2" w:rsidRDefault="00CE138B" w:rsidP="00631E36">
            <w:pPr>
              <w:pStyle w:val="zSoquijdatCabinetProcureurDef"/>
              <w:jc w:val="both"/>
            </w:pPr>
            <w:r w:rsidRPr="001342A2">
              <w:t xml:space="preserve">Me </w:t>
            </w:r>
            <w:r w:rsidR="00EE452B" w:rsidRPr="001342A2">
              <w:t>Richard Vachon</w:t>
            </w:r>
          </w:p>
          <w:p w14:paraId="076D27FE" w14:textId="77777777" w:rsidR="00324CBF" w:rsidRPr="001342A2" w:rsidRDefault="00CE138B" w:rsidP="00631E36">
            <w:pPr>
              <w:pStyle w:val="zSoquijdatCabinetProcureurDef"/>
              <w:jc w:val="both"/>
              <w:rPr>
                <w:lang w:val="en-CA"/>
              </w:rPr>
            </w:pPr>
            <w:r w:rsidRPr="001342A2">
              <w:rPr>
                <w:lang w:val="en-CA"/>
              </w:rPr>
              <w:t>Woods, s.e.n.c.r.l.</w:t>
            </w:r>
          </w:p>
          <w:p w14:paraId="01A3F4AC" w14:textId="77777777" w:rsidR="00324CBF" w:rsidRPr="001342A2" w:rsidRDefault="00CE138B" w:rsidP="00631E36">
            <w:pPr>
              <w:pStyle w:val="zSoquijdatCabinetProcureurDef"/>
              <w:jc w:val="both"/>
            </w:pPr>
            <w:r w:rsidRPr="001342A2">
              <w:t>Avocats pour la défenderesse Collège Jean de la Mennais</w:t>
            </w:r>
          </w:p>
          <w:p w14:paraId="09EE2335" w14:textId="77777777" w:rsidR="00324CBF" w:rsidRPr="001342A2" w:rsidRDefault="00324CBF" w:rsidP="00631E36">
            <w:pPr>
              <w:pStyle w:val="zSoquijdatCabinetProcureurDef"/>
              <w:jc w:val="both"/>
            </w:pPr>
          </w:p>
          <w:p w14:paraId="0FC96EFE" w14:textId="77777777" w:rsidR="00324CBF" w:rsidRPr="001342A2" w:rsidRDefault="00CE138B" w:rsidP="00631E36">
            <w:pPr>
              <w:pStyle w:val="zSoquijdatCabinetProcureurDef"/>
              <w:jc w:val="both"/>
            </w:pPr>
            <w:r w:rsidRPr="001342A2">
              <w:t>Me Dominic Bianco</w:t>
            </w:r>
          </w:p>
          <w:p w14:paraId="3DB3B0DF" w14:textId="77777777" w:rsidR="00324CBF" w:rsidRPr="001342A2" w:rsidRDefault="00CE138B" w:rsidP="00631E36">
            <w:pPr>
              <w:pStyle w:val="zSoquijdatCabinetProcureurDef"/>
              <w:jc w:val="both"/>
            </w:pPr>
            <w:r w:rsidRPr="001342A2">
              <w:t>MSBA Avocats, s.e.n.c.r.l.</w:t>
            </w:r>
          </w:p>
          <w:p w14:paraId="31952BC0" w14:textId="77777777" w:rsidR="00324CBF" w:rsidRPr="001342A2" w:rsidRDefault="00CE138B" w:rsidP="00631E36">
            <w:pPr>
              <w:pStyle w:val="zSoquijdatCabinetProcureurDef"/>
              <w:jc w:val="both"/>
            </w:pPr>
            <w:r w:rsidRPr="001342A2">
              <w:t>Avocat pour les défenderesses</w:t>
            </w:r>
            <w:r w:rsidR="004B2DD6" w:rsidRPr="001342A2">
              <w:t> :</w:t>
            </w:r>
            <w:r w:rsidRPr="001342A2">
              <w:t xml:space="preserve"> Collège Prep</w:t>
            </w:r>
            <w:r w:rsidR="004B2DD6" w:rsidRPr="001342A2">
              <w:t>.</w:t>
            </w:r>
            <w:r w:rsidRPr="001342A2">
              <w:t xml:space="preserve"> in</w:t>
            </w:r>
            <w:r w:rsidR="004B2DD6" w:rsidRPr="001342A2">
              <w:t>t’l</w:t>
            </w:r>
            <w:r w:rsidRPr="001342A2">
              <w:t>, Académie Étoile du Nord Laval et Académie Blaise Pascal inc.</w:t>
            </w:r>
          </w:p>
          <w:p w14:paraId="42BC208B" w14:textId="77777777" w:rsidR="00324CBF" w:rsidRPr="001342A2" w:rsidRDefault="00324CBF" w:rsidP="00631E36">
            <w:pPr>
              <w:pStyle w:val="zSoquijdatCabinetProcureurDef"/>
              <w:jc w:val="both"/>
            </w:pPr>
          </w:p>
          <w:p w14:paraId="46394C63" w14:textId="77777777" w:rsidR="00324CBF" w:rsidRPr="001342A2" w:rsidRDefault="00CE138B" w:rsidP="00631E36">
            <w:pPr>
              <w:pStyle w:val="zSoquijdatCabinetProcureurDef"/>
              <w:jc w:val="both"/>
            </w:pPr>
            <w:r w:rsidRPr="001342A2">
              <w:t>Me Michael Earl Heller</w:t>
            </w:r>
          </w:p>
          <w:p w14:paraId="1F344E47" w14:textId="77777777" w:rsidR="00324CBF" w:rsidRDefault="00CE138B" w:rsidP="00631E36">
            <w:pPr>
              <w:pStyle w:val="zSoquijdatCabinetProcureurDef"/>
              <w:jc w:val="both"/>
            </w:pPr>
            <w:r>
              <w:t>Heller &amp; Associés</w:t>
            </w:r>
          </w:p>
          <w:p w14:paraId="34ABCB3E" w14:textId="77777777" w:rsidR="00324CBF" w:rsidRDefault="00CE138B" w:rsidP="00631E36">
            <w:pPr>
              <w:pStyle w:val="zSoquijdatCabinetProcureurDef"/>
              <w:jc w:val="both"/>
            </w:pPr>
            <w:r>
              <w:t>Avocat pour la défenderesse Académie Kells</w:t>
            </w:r>
            <w:r w:rsidR="004B2DD6">
              <w:t xml:space="preserve"> inc.</w:t>
            </w:r>
          </w:p>
          <w:p w14:paraId="3DA0CE02" w14:textId="77777777" w:rsidR="00324CBF" w:rsidRDefault="00324CBF" w:rsidP="00631E36">
            <w:pPr>
              <w:pStyle w:val="zSoquijdatCabinetProcureurDef"/>
              <w:jc w:val="both"/>
            </w:pPr>
          </w:p>
          <w:p w14:paraId="5D0BFD50" w14:textId="77777777" w:rsidR="00324CBF" w:rsidRDefault="00324CBF" w:rsidP="00631E36">
            <w:pPr>
              <w:jc w:val="both"/>
            </w:pPr>
          </w:p>
        </w:tc>
      </w:tr>
      <w:tr w:rsidR="007C30C1" w14:paraId="1D389476" w14:textId="77777777" w:rsidTr="00BA153A">
        <w:tblPrEx>
          <w:tblCellMar>
            <w:left w:w="70" w:type="dxa"/>
            <w:right w:w="70" w:type="dxa"/>
          </w:tblCellMar>
        </w:tblPrEx>
        <w:trPr>
          <w:cantSplit/>
        </w:trPr>
        <w:tc>
          <w:tcPr>
            <w:tcW w:w="9505" w:type="dxa"/>
            <w:gridSpan w:val="3"/>
          </w:tcPr>
          <w:p w14:paraId="51A40AA1" w14:textId="77777777" w:rsidR="00121A72" w:rsidRDefault="00CE138B" w:rsidP="00631E36">
            <w:pPr>
              <w:pStyle w:val="zSoquijdatCabinetProcureurDef"/>
              <w:jc w:val="both"/>
            </w:pPr>
            <w:r>
              <w:t>Dates d’audience :</w:t>
            </w:r>
            <w:r w:rsidR="008722B7">
              <w:t xml:space="preserve"> 19</w:t>
            </w:r>
            <w:r w:rsidR="003749D9">
              <w:t>-</w:t>
            </w:r>
            <w:r w:rsidR="008722B7">
              <w:t>22, 25</w:t>
            </w:r>
            <w:r w:rsidR="003749D9">
              <w:t xml:space="preserve">-27 </w:t>
            </w:r>
            <w:r w:rsidR="008722B7">
              <w:t>mai, 1</w:t>
            </w:r>
            <w:r w:rsidR="003749D9">
              <w:t>-5</w:t>
            </w:r>
            <w:r w:rsidR="008722B7">
              <w:t xml:space="preserve"> et 8</w:t>
            </w:r>
            <w:r w:rsidR="003749D9">
              <w:t xml:space="preserve">-11 </w:t>
            </w:r>
            <w:r w:rsidR="008722B7">
              <w:t>juin 2026</w:t>
            </w:r>
          </w:p>
        </w:tc>
      </w:tr>
      <w:tr w:rsidR="007C30C1" w14:paraId="1E7BE04F" w14:textId="77777777" w:rsidTr="00BA153A">
        <w:tblPrEx>
          <w:tblCellMar>
            <w:left w:w="70" w:type="dxa"/>
            <w:right w:w="70" w:type="dxa"/>
          </w:tblCellMar>
        </w:tblPrEx>
        <w:tc>
          <w:tcPr>
            <w:tcW w:w="9505" w:type="dxa"/>
            <w:gridSpan w:val="3"/>
          </w:tcPr>
          <w:p w14:paraId="1EA441C5" w14:textId="77777777" w:rsidR="00121A72" w:rsidRDefault="00121A72" w:rsidP="00631E36">
            <w:pPr>
              <w:jc w:val="both"/>
            </w:pPr>
          </w:p>
        </w:tc>
      </w:tr>
      <w:tr w:rsidR="007C30C1" w14:paraId="60B8ED98" w14:textId="77777777" w:rsidTr="00BA153A">
        <w:tblPrEx>
          <w:tblCellMar>
            <w:left w:w="70" w:type="dxa"/>
            <w:right w:w="70" w:type="dxa"/>
          </w:tblCellMar>
        </w:tblPrEx>
        <w:tc>
          <w:tcPr>
            <w:tcW w:w="2197" w:type="dxa"/>
          </w:tcPr>
          <w:p w14:paraId="115903F4" w14:textId="77777777" w:rsidR="00121A72" w:rsidRDefault="00121A72" w:rsidP="00631E36">
            <w:pPr>
              <w:pStyle w:val="zSoquijlblDateAudience"/>
              <w:jc w:val="both"/>
            </w:pPr>
          </w:p>
        </w:tc>
        <w:tc>
          <w:tcPr>
            <w:tcW w:w="7308" w:type="dxa"/>
            <w:gridSpan w:val="2"/>
          </w:tcPr>
          <w:p w14:paraId="1EF96589" w14:textId="77777777" w:rsidR="00121A72" w:rsidRDefault="00121A72" w:rsidP="00631E36">
            <w:pPr>
              <w:pStyle w:val="zSoquijdatDateAudience"/>
              <w:jc w:val="both"/>
            </w:pPr>
          </w:p>
        </w:tc>
      </w:tr>
    </w:tbl>
    <w:p w14:paraId="317FBC3B" w14:textId="77777777" w:rsidR="00BA153A" w:rsidRDefault="00BA153A" w:rsidP="00D26929"/>
    <w:p w14:paraId="0C64FF60" w14:textId="77777777" w:rsidR="00BA153A" w:rsidRDefault="00BA153A" w:rsidP="0039453E"/>
    <w:p w14:paraId="19A5B47C" w14:textId="77777777" w:rsidR="00121A72" w:rsidRDefault="00121A72" w:rsidP="00D26929"/>
    <w:sectPr w:rsidR="00121A72" w:rsidSect="00B60049">
      <w:headerReference w:type="default" r:id="rId7"/>
      <w:footerReference w:type="even" r:id="rId8"/>
      <w:footnotePr>
        <w:numRestart w:val="eachSect"/>
      </w:footnotePr>
      <w:pgSz w:w="12242" w:h="15842" w:code="1"/>
      <w:pgMar w:top="1440" w:right="1009" w:bottom="1304" w:left="1871" w:header="1440" w:footer="79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8D93" w14:textId="77777777" w:rsidR="0098111E" w:rsidRDefault="00CE138B">
      <w:r>
        <w:separator/>
      </w:r>
    </w:p>
  </w:endnote>
  <w:endnote w:type="continuationSeparator" w:id="0">
    <w:p w14:paraId="30BFAB2A" w14:textId="77777777" w:rsidR="0098111E" w:rsidRDefault="00CE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D5B4" w14:textId="77777777" w:rsidR="00121A72" w:rsidRDefault="00CE138B">
    <w:pPr>
      <w:framePr w:wrap="around" w:vAnchor="text" w:hAnchor="margin" w:xAlign="right" w:y="1"/>
    </w:pPr>
    <w:r>
      <w:fldChar w:fldCharType="begin"/>
    </w:r>
    <w:r>
      <w:instrText xml:space="preserve">PAGE  </w:instrText>
    </w:r>
    <w:r>
      <w:fldChar w:fldCharType="end"/>
    </w:r>
  </w:p>
  <w:p w14:paraId="3C5C27B8" w14:textId="77777777" w:rsidR="00121A72" w:rsidRDefault="00121A7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2830" w14:textId="77777777" w:rsidR="00830179" w:rsidRDefault="00CE138B">
      <w:r>
        <w:separator/>
      </w:r>
    </w:p>
  </w:footnote>
  <w:footnote w:type="continuationSeparator" w:id="0">
    <w:p w14:paraId="171E37BD" w14:textId="77777777" w:rsidR="00830179" w:rsidRDefault="00CE138B">
      <w:r>
        <w:continuationSeparator/>
      </w:r>
    </w:p>
  </w:footnote>
  <w:footnote w:id="1">
    <w:p w14:paraId="36A106E4" w14:textId="77777777" w:rsidR="00483445" w:rsidRPr="00D0701D" w:rsidRDefault="00CE138B" w:rsidP="00D0701D">
      <w:pPr>
        <w:pStyle w:val="Notedebasdepage"/>
        <w:tabs>
          <w:tab w:val="left" w:pos="9356"/>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Bernard</w:t>
      </w:r>
      <w:r w:rsidRPr="00D0701D">
        <w:rPr>
          <w:rFonts w:cs="Arial"/>
        </w:rPr>
        <w:t xml:space="preserve"> c.</w:t>
      </w:r>
      <w:r w:rsidRPr="00D0701D">
        <w:rPr>
          <w:rFonts w:cs="Arial"/>
          <w:i/>
          <w:iCs/>
        </w:rPr>
        <w:t xml:space="preserve"> Collège Charles-Lemoyne de Longueuil inc</w:t>
      </w:r>
      <w:r w:rsidRPr="00D0701D">
        <w:rPr>
          <w:rFonts w:cs="Arial"/>
        </w:rPr>
        <w:t xml:space="preserve">., 2021 QCCS 3083 </w:t>
      </w:r>
      <w:r w:rsidRPr="00D0701D">
        <w:rPr>
          <w:rFonts w:cs="Arial"/>
          <w:color w:val="000000"/>
        </w:rPr>
        <w:t>(« </w:t>
      </w:r>
      <w:r w:rsidRPr="00D0701D">
        <w:rPr>
          <w:rFonts w:cs="Arial"/>
          <w:b/>
          <w:bCs/>
          <w:color w:val="000000"/>
        </w:rPr>
        <w:t>Jugement d’autorisation</w:t>
      </w:r>
      <w:r w:rsidRPr="00D0701D">
        <w:rPr>
          <w:rFonts w:cs="Arial"/>
          <w:color w:val="000000"/>
        </w:rPr>
        <w:t> »).</w:t>
      </w:r>
    </w:p>
  </w:footnote>
  <w:footnote w:id="2">
    <w:p w14:paraId="5A923151" w14:textId="77777777" w:rsidR="00022F1E"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En vertu de l’article 118 de la </w:t>
      </w:r>
      <w:r w:rsidRPr="00D0701D">
        <w:rPr>
          <w:rFonts w:cs="Arial"/>
          <w:i/>
          <w:iCs/>
        </w:rPr>
        <w:t>Loi sur la santé publique</w:t>
      </w:r>
      <w:r w:rsidRPr="00D0701D">
        <w:rPr>
          <w:rFonts w:cs="Arial"/>
        </w:rPr>
        <w:t>, RLRQ, c. S-2.2.</w:t>
      </w:r>
    </w:p>
  </w:footnote>
  <w:footnote w:id="3">
    <w:p w14:paraId="357ADE1F" w14:textId="77777777" w:rsidR="00022F1E"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Décret 177-2020, 13 mars 2020, </w:t>
      </w:r>
      <w:r w:rsidRPr="00D0701D">
        <w:rPr>
          <w:rFonts w:cs="Arial"/>
          <w:i/>
          <w:iCs/>
        </w:rPr>
        <w:t>Gazette officielle du Québec</w:t>
      </w:r>
      <w:r w:rsidRPr="00D0701D">
        <w:rPr>
          <w:rFonts w:cs="Arial"/>
        </w:rPr>
        <w:t>, 18 mars 2020, page 1101A.</w:t>
      </w:r>
    </w:p>
  </w:footnote>
  <w:footnote w:id="4">
    <w:p w14:paraId="45A8221B" w14:textId="77777777" w:rsidR="00435111" w:rsidRPr="00D0701D" w:rsidRDefault="00CE138B" w:rsidP="00D0701D">
      <w:pPr>
        <w:pStyle w:val="Paragrdouble"/>
        <w:numPr>
          <w:ilvl w:val="0"/>
          <w:numId w:val="0"/>
        </w:numPr>
        <w:tabs>
          <w:tab w:val="left" w:pos="567"/>
        </w:tabs>
        <w:spacing w:before="0" w:after="0" w:line="240" w:lineRule="auto"/>
        <w:ind w:left="567" w:right="6" w:hanging="567"/>
        <w:rPr>
          <w:rFonts w:cs="Arial"/>
          <w:sz w:val="20"/>
          <w:lang w:eastAsia="fr-CA"/>
        </w:rPr>
      </w:pPr>
      <w:r w:rsidRPr="00D0701D">
        <w:rPr>
          <w:rStyle w:val="Appelnotedebasdep"/>
          <w:rFonts w:cs="Arial"/>
          <w:sz w:val="20"/>
        </w:rPr>
        <w:footnoteRef/>
      </w:r>
      <w:r w:rsidRPr="00D0701D">
        <w:rPr>
          <w:rFonts w:cs="Arial"/>
          <w:sz w:val="20"/>
        </w:rPr>
        <w:t xml:space="preserve"> </w:t>
      </w:r>
      <w:r w:rsidRPr="00D0701D">
        <w:rPr>
          <w:rFonts w:cs="Arial"/>
          <w:sz w:val="20"/>
        </w:rPr>
        <w:tab/>
        <w:t>Le Collège Charles-Lemoyne de Longueuil inc. est une personne morale qui exploite des établissements d’enseignement privé qui offrent entre autres l’enseignement de niveau primaire sous son installation portant le nom « Académie internationale Charles-Lemoyne », ainsi que l’enseignement de niveau secondaire sous le nom « Collège Charles-Lemoyne ».</w:t>
      </w:r>
    </w:p>
  </w:footnote>
  <w:footnote w:id="5">
    <w:p w14:paraId="5E312D4A" w14:textId="77777777" w:rsidR="000A0EDC" w:rsidRPr="00D0701D" w:rsidRDefault="00CE138B" w:rsidP="00D0701D">
      <w:pPr>
        <w:pStyle w:val="Notedebasdepage"/>
        <w:tabs>
          <w:tab w:val="left" w:pos="9356"/>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color w:val="000000"/>
        </w:rPr>
        <w:t>Jugement d’autorisation</w:t>
      </w:r>
      <w:r w:rsidR="00717786" w:rsidRPr="00D0701D">
        <w:rPr>
          <w:rFonts w:cs="Arial"/>
          <w:color w:val="000000"/>
        </w:rPr>
        <w:t>, par. 223</w:t>
      </w:r>
      <w:r w:rsidRPr="00D0701D">
        <w:rPr>
          <w:rFonts w:cs="Arial"/>
          <w:color w:val="000000"/>
        </w:rPr>
        <w:t>.</w:t>
      </w:r>
    </w:p>
  </w:footnote>
  <w:footnote w:id="6">
    <w:p w14:paraId="1FA354AA" w14:textId="77777777" w:rsidR="006A0EC2" w:rsidRPr="00D0701D" w:rsidRDefault="00CE138B" w:rsidP="00D0701D">
      <w:pPr>
        <w:pStyle w:val="Notedebasdepage"/>
        <w:tabs>
          <w:tab w:val="left" w:pos="9356"/>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color w:val="000000"/>
        </w:rPr>
        <w:t xml:space="preserve">Jugement d’autorisation, par. </w:t>
      </w:r>
      <w:r w:rsidR="004007B1" w:rsidRPr="00D0701D">
        <w:rPr>
          <w:rFonts w:cs="Arial"/>
          <w:color w:val="000000"/>
        </w:rPr>
        <w:t>224</w:t>
      </w:r>
      <w:r w:rsidRPr="00D0701D">
        <w:rPr>
          <w:rFonts w:cs="Arial"/>
          <w:color w:val="000000"/>
        </w:rPr>
        <w:t>.</w:t>
      </w:r>
    </w:p>
  </w:footnote>
  <w:footnote w:id="7">
    <w:p w14:paraId="57F3BCFF" w14:textId="77777777" w:rsidR="00873ED1"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654ED7" w:rsidRPr="00D0701D">
        <w:rPr>
          <w:rFonts w:cs="Arial"/>
        </w:rPr>
        <w:t xml:space="preserve">Le Régime pédagogique prévoyant </w:t>
      </w:r>
      <w:r w:rsidRPr="00D0701D">
        <w:rPr>
          <w:rFonts w:cs="Arial"/>
        </w:rPr>
        <w:t>180 jours fut modifié par décret pour l’année scolaire 2019-2020</w:t>
      </w:r>
      <w:r w:rsidR="00736612" w:rsidRPr="00D0701D">
        <w:rPr>
          <w:rFonts w:cs="Arial"/>
        </w:rPr>
        <w:t>.</w:t>
      </w:r>
      <w:r w:rsidRPr="00D0701D">
        <w:rPr>
          <w:rFonts w:cs="Arial"/>
        </w:rPr>
        <w:t xml:space="preserve"> </w:t>
      </w:r>
    </w:p>
  </w:footnote>
  <w:footnote w:id="8">
    <w:p w14:paraId="3CA6682A"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RLRQ c. I-13.3, article 1</w:t>
      </w:r>
      <w:r w:rsidR="00A2779F">
        <w:rPr>
          <w:rFonts w:cs="Arial"/>
        </w:rPr>
        <w:t>.</w:t>
      </w:r>
    </w:p>
  </w:footnote>
  <w:footnote w:id="9">
    <w:p w14:paraId="56F6F1D1"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RLRQ, c. I-13.3</w:t>
      </w:r>
      <w:r w:rsidR="00785500" w:rsidRPr="00D0701D">
        <w:rPr>
          <w:rFonts w:cs="Arial"/>
        </w:rPr>
        <w:t xml:space="preserve"> (« </w:t>
      </w:r>
      <w:r w:rsidR="00785500" w:rsidRPr="00D0701D">
        <w:rPr>
          <w:rFonts w:cs="Arial"/>
          <w:b/>
          <w:bCs/>
        </w:rPr>
        <w:t>LIP</w:t>
      </w:r>
      <w:r w:rsidR="00785500" w:rsidRPr="00D0701D">
        <w:rPr>
          <w:rFonts w:cs="Arial"/>
        </w:rPr>
        <w:t> »)</w:t>
      </w:r>
      <w:r w:rsidRPr="00D0701D">
        <w:rPr>
          <w:rFonts w:cs="Arial"/>
        </w:rPr>
        <w:t>.</w:t>
      </w:r>
    </w:p>
  </w:footnote>
  <w:footnote w:id="10">
    <w:p w14:paraId="5AA7C19B"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 de l’éducation préscolaire, de l’enseignement primaire et de l’enseignement secondaire</w:t>
      </w:r>
      <w:r w:rsidRPr="00D0701D">
        <w:rPr>
          <w:rFonts w:cs="Arial"/>
        </w:rPr>
        <w:t>, chapitre I-13.3, r. 8 (« </w:t>
      </w:r>
      <w:r w:rsidRPr="00D0701D">
        <w:rPr>
          <w:rFonts w:cs="Arial"/>
          <w:b/>
          <w:bCs/>
        </w:rPr>
        <w:t>Régime pédagogique</w:t>
      </w:r>
      <w:r w:rsidRPr="00D0701D">
        <w:rPr>
          <w:rFonts w:cs="Arial"/>
        </w:rPr>
        <w:t> »).</w:t>
      </w:r>
    </w:p>
  </w:footnote>
  <w:footnote w:id="11">
    <w:p w14:paraId="70BB399D"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article 14.</w:t>
      </w:r>
    </w:p>
  </w:footnote>
  <w:footnote w:id="12">
    <w:p w14:paraId="599E21DD"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article 725.</w:t>
      </w:r>
    </w:p>
  </w:footnote>
  <w:footnote w:id="13">
    <w:p w14:paraId="2285EF6F"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article 17.</w:t>
      </w:r>
    </w:p>
  </w:footnote>
  <w:footnote w:id="14">
    <w:p w14:paraId="073F2821"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RLRQ, c. E-9.1 (« </w:t>
      </w:r>
      <w:r w:rsidRPr="00D0701D">
        <w:rPr>
          <w:rFonts w:cs="Arial"/>
          <w:b/>
          <w:bCs/>
        </w:rPr>
        <w:t>LEP</w:t>
      </w:r>
      <w:r w:rsidRPr="00D0701D">
        <w:rPr>
          <w:rFonts w:cs="Arial"/>
        </w:rPr>
        <w:t xml:space="preserve"> »). </w:t>
      </w:r>
    </w:p>
  </w:footnote>
  <w:footnote w:id="15">
    <w:p w14:paraId="1CF33350" w14:textId="77777777" w:rsidR="00B97A14"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article 15, al. 2.</w:t>
      </w:r>
    </w:p>
  </w:footnote>
  <w:footnote w:id="16">
    <w:p w14:paraId="390435D1"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La version actuelle de la loi ajoute « des valeurs démocratiques et des valeurs québécoises, dont l’égalité entre les femmes et les hommes, et de la laïcité de l’État ».</w:t>
      </w:r>
    </w:p>
  </w:footnote>
  <w:footnote w:id="17">
    <w:p w14:paraId="71915DC7"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art. 36, tel</w:t>
      </w:r>
      <w:r w:rsidR="00D37F5B">
        <w:rPr>
          <w:rFonts w:cs="Arial"/>
        </w:rPr>
        <w:t>le</w:t>
      </w:r>
      <w:r w:rsidRPr="00D0701D">
        <w:rPr>
          <w:rFonts w:cs="Arial"/>
        </w:rPr>
        <w:t xml:space="preserve"> qu’elle se lisait dans la version en vigueur entre le 8 février et le 14 juin 2020.</w:t>
      </w:r>
    </w:p>
  </w:footnote>
  <w:footnote w:id="18">
    <w:p w14:paraId="70C786BD"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shd w:val="clear" w:color="auto" w:fill="FFFFFF"/>
        </w:rPr>
        <w:t>Règlement d’application de la</w:t>
      </w:r>
      <w:r w:rsidRPr="00D0701D">
        <w:rPr>
          <w:rFonts w:cs="Arial"/>
          <w:i/>
          <w:shd w:val="clear" w:color="auto" w:fill="FFFFFF"/>
        </w:rPr>
        <w:t xml:space="preserve"> Loi sur </w:t>
      </w:r>
      <w:r w:rsidRPr="00D0701D">
        <w:rPr>
          <w:rFonts w:cs="Arial"/>
          <w:i/>
          <w:iCs/>
          <w:shd w:val="clear" w:color="auto" w:fill="FFFFFF"/>
        </w:rPr>
        <w:t>l’enseignement privé</w:t>
      </w:r>
      <w:r w:rsidRPr="00D0701D">
        <w:rPr>
          <w:rFonts w:cs="Arial"/>
          <w:shd w:val="clear" w:color="auto" w:fill="FFFFFF"/>
        </w:rPr>
        <w:t xml:space="preserve">, RLRQ c. E-9.1, r.1 (version en vigueur entre le 10 juin 2019 et le 18 novembre 2021), annexe A; et </w:t>
      </w:r>
      <w:r w:rsidRPr="00D0701D">
        <w:rPr>
          <w:rFonts w:cs="Arial"/>
          <w:i/>
        </w:rPr>
        <w:t>Loi sur l’instruction publique</w:t>
      </w:r>
      <w:r w:rsidRPr="00D0701D">
        <w:rPr>
          <w:rFonts w:cs="Arial"/>
        </w:rPr>
        <w:t>, articles 36</w:t>
      </w:r>
      <w:r w:rsidR="00875035">
        <w:rPr>
          <w:rFonts w:cs="Arial"/>
        </w:rPr>
        <w:t>,</w:t>
      </w:r>
      <w:r w:rsidRPr="00D0701D">
        <w:rPr>
          <w:rFonts w:cs="Arial"/>
        </w:rPr>
        <w:t> al. 3 et 37.</w:t>
      </w:r>
    </w:p>
  </w:footnote>
  <w:footnote w:id="19">
    <w:p w14:paraId="3188ECC8"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Témoignage de David Bowles du 25 mai 2026, Directeur général du Collège Charles-Lemoyne.</w:t>
      </w:r>
    </w:p>
  </w:footnote>
  <w:footnote w:id="20">
    <w:p w14:paraId="6CF092B0"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RLRQ, c. E-9.1</w:t>
      </w:r>
      <w:r w:rsidR="00A801AA" w:rsidRPr="00D0701D">
        <w:rPr>
          <w:rFonts w:cs="Arial"/>
        </w:rPr>
        <w:t xml:space="preserve"> (« </w:t>
      </w:r>
      <w:r w:rsidR="00A801AA" w:rsidRPr="00D0701D">
        <w:rPr>
          <w:rFonts w:cs="Arial"/>
          <w:b/>
          <w:bCs/>
        </w:rPr>
        <w:t>LEP</w:t>
      </w:r>
      <w:r w:rsidR="00A801AA" w:rsidRPr="00D0701D">
        <w:rPr>
          <w:rFonts w:cs="Arial"/>
        </w:rPr>
        <w:t> »)</w:t>
      </w:r>
      <w:r w:rsidRPr="00D0701D">
        <w:rPr>
          <w:rFonts w:cs="Arial"/>
        </w:rPr>
        <w:t>.</w:t>
      </w:r>
    </w:p>
  </w:footnote>
  <w:footnote w:id="21">
    <w:p w14:paraId="64386890" w14:textId="77777777" w:rsidR="002A2CCD" w:rsidRPr="00D0701D" w:rsidRDefault="00CE138B" w:rsidP="00D0701D">
      <w:pPr>
        <w:pStyle w:val="Notedebasdepage"/>
        <w:tabs>
          <w:tab w:val="left" w:pos="709"/>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 1 (version en vigueur entre le 17 novembre 2019 et le 14 juin 2020).</w:t>
      </w:r>
    </w:p>
  </w:footnote>
  <w:footnote w:id="22">
    <w:p w14:paraId="63105B9D"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 8.</w:t>
      </w:r>
    </w:p>
  </w:footnote>
  <w:footnote w:id="23">
    <w:p w14:paraId="0597872E"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articles 1 à 7, 13 à 18 et 19 à 22.</w:t>
      </w:r>
    </w:p>
  </w:footnote>
  <w:footnote w:id="24">
    <w:p w14:paraId="2129ADD4" w14:textId="77777777" w:rsidR="009E38C2" w:rsidRPr="00D0701D" w:rsidRDefault="00CE138B" w:rsidP="00D0701D">
      <w:pPr>
        <w:pStyle w:val="Notedebasdepage"/>
        <w:tabs>
          <w:tab w:val="left" w:pos="709"/>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 68.</w:t>
      </w:r>
    </w:p>
  </w:footnote>
  <w:footnote w:id="25">
    <w:p w14:paraId="56FE67BE" w14:textId="77777777" w:rsidR="009E38C2" w:rsidRPr="00D0701D" w:rsidRDefault="00CE138B" w:rsidP="00D0701D">
      <w:pPr>
        <w:pStyle w:val="Notedebasdepage"/>
        <w:tabs>
          <w:tab w:val="left" w:pos="709"/>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Règlement d’application de la Loi sur l’enseignement privé</w:t>
      </w:r>
      <w:r w:rsidRPr="00D0701D">
        <w:rPr>
          <w:rFonts w:cs="Arial"/>
        </w:rPr>
        <w:t>, article 20.</w:t>
      </w:r>
    </w:p>
  </w:footnote>
  <w:footnote w:id="26">
    <w:p w14:paraId="78DEDA08" w14:textId="77777777" w:rsidR="009E38C2" w:rsidRPr="00D0701D" w:rsidRDefault="00CE138B" w:rsidP="00D0701D">
      <w:pPr>
        <w:pStyle w:val="Notedebasdepage"/>
        <w:tabs>
          <w:tab w:val="left" w:pos="709"/>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articles 71 à 75.</w:t>
      </w:r>
    </w:p>
  </w:footnote>
  <w:footnote w:id="27">
    <w:p w14:paraId="185F6855"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shd w:val="clear" w:color="auto" w:fill="FFFFFF"/>
        </w:rPr>
        <w:t>Règlement d’application de la</w:t>
      </w:r>
      <w:r w:rsidRPr="00D0701D">
        <w:rPr>
          <w:rFonts w:cs="Arial"/>
          <w:i/>
          <w:shd w:val="clear" w:color="auto" w:fill="FFFFFF"/>
        </w:rPr>
        <w:t xml:space="preserve"> Loi sur </w:t>
      </w:r>
      <w:r w:rsidRPr="00D0701D">
        <w:rPr>
          <w:rFonts w:cs="Arial"/>
          <w:i/>
          <w:iCs/>
          <w:shd w:val="clear" w:color="auto" w:fill="FFFFFF"/>
        </w:rPr>
        <w:t>l’enseignement privé</w:t>
      </w:r>
      <w:r w:rsidRPr="00D0701D">
        <w:rPr>
          <w:rFonts w:cs="Arial"/>
          <w:shd w:val="clear" w:color="auto" w:fill="FFFFFF"/>
        </w:rPr>
        <w:t>, articles</w:t>
      </w:r>
      <w:r w:rsidRPr="00D0701D">
        <w:rPr>
          <w:rFonts w:cs="Arial"/>
        </w:rPr>
        <w:t xml:space="preserve"> 17 à 19.1.</w:t>
      </w:r>
    </w:p>
  </w:footnote>
  <w:footnote w:id="28">
    <w:p w14:paraId="1F324F6F" w14:textId="77777777" w:rsidR="009E38C2" w:rsidRPr="00D0701D" w:rsidRDefault="00CE138B" w:rsidP="00D0701D">
      <w:pPr>
        <w:pStyle w:val="Notedebasdepage"/>
        <w:tabs>
          <w:tab w:val="left" w:pos="8505"/>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articles 83 et suivants.</w:t>
      </w:r>
    </w:p>
  </w:footnote>
  <w:footnote w:id="29">
    <w:p w14:paraId="681E24E5"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En vertu de la </w:t>
      </w:r>
      <w:r w:rsidRPr="00D0701D">
        <w:rPr>
          <w:rFonts w:cs="Arial"/>
          <w:i/>
          <w:iCs/>
        </w:rPr>
        <w:t>Loi modifiant principalement la Loi sur l'instruction publique relativement à l'organisation et à la gouvernance scolaires,</w:t>
      </w:r>
      <w:r w:rsidRPr="00D0701D">
        <w:rPr>
          <w:rFonts w:cs="Arial"/>
        </w:rPr>
        <w:t> LQ 2020, c. 1,</w:t>
      </w:r>
      <w:r w:rsidRPr="00D0701D">
        <w:rPr>
          <w:rFonts w:cs="Arial"/>
          <w:i/>
          <w:iCs/>
        </w:rPr>
        <w:t> </w:t>
      </w:r>
      <w:r w:rsidRPr="00D0701D">
        <w:rPr>
          <w:rFonts w:cs="Arial"/>
        </w:rPr>
        <w:t>les anciennes Commissions scolaires portent dorénavant la désignation Centres de services scolaires.</w:t>
      </w:r>
      <w:r w:rsidRPr="00D0701D">
        <w:rPr>
          <w:rFonts w:cs="Arial"/>
          <w:strike/>
        </w:rPr>
        <w:t xml:space="preserve"> </w:t>
      </w:r>
    </w:p>
  </w:footnote>
  <w:footnote w:id="30">
    <w:p w14:paraId="677A61A5"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xml:space="preserve">, </w:t>
      </w:r>
      <w:r w:rsidR="00466C00" w:rsidRPr="00D0701D">
        <w:rPr>
          <w:rFonts w:cs="Arial"/>
        </w:rPr>
        <w:t>article 87</w:t>
      </w:r>
      <w:r w:rsidRPr="00D0701D">
        <w:rPr>
          <w:rFonts w:cs="Arial"/>
        </w:rPr>
        <w:t xml:space="preserve"> (version en vigueur entre le 17 novembre 2019 et le 14 juin 2020).</w:t>
      </w:r>
    </w:p>
  </w:footnote>
  <w:footnote w:id="31">
    <w:p w14:paraId="5D00EBD4" w14:textId="77777777" w:rsidR="009E38C2" w:rsidRPr="00D0701D" w:rsidRDefault="00CE138B" w:rsidP="00D0701D">
      <w:pPr>
        <w:pStyle w:val="Rfrence"/>
        <w:numPr>
          <w:ilvl w:val="0"/>
          <w:numId w:val="0"/>
        </w:numPr>
        <w:tabs>
          <w:tab w:val="left" w:pos="709"/>
        </w:tabs>
        <w:spacing w:after="0" w:line="240" w:lineRule="auto"/>
        <w:ind w:left="567" w:right="6" w:hanging="567"/>
        <w:rPr>
          <w:sz w:val="20"/>
          <w:szCs w:val="20"/>
        </w:rPr>
      </w:pPr>
      <w:r w:rsidRPr="00D0701D">
        <w:rPr>
          <w:rStyle w:val="Appelnotedebasdep"/>
          <w:sz w:val="20"/>
          <w:szCs w:val="20"/>
        </w:rPr>
        <w:footnoteRef/>
      </w:r>
      <w:r w:rsidRPr="00D0701D">
        <w:rPr>
          <w:sz w:val="20"/>
          <w:szCs w:val="20"/>
        </w:rPr>
        <w:t xml:space="preserve"> </w:t>
      </w:r>
      <w:r w:rsidRPr="00D0701D">
        <w:rPr>
          <w:sz w:val="20"/>
          <w:szCs w:val="20"/>
        </w:rPr>
        <w:tab/>
      </w:r>
      <w:r w:rsidRPr="00D0701D">
        <w:rPr>
          <w:i/>
          <w:iCs/>
          <w:sz w:val="20"/>
          <w:szCs w:val="20"/>
        </w:rPr>
        <w:t>Loi sur l’enseignement privé</w:t>
      </w:r>
      <w:r w:rsidRPr="00D0701D">
        <w:rPr>
          <w:sz w:val="20"/>
          <w:szCs w:val="20"/>
        </w:rPr>
        <w:t xml:space="preserve">, article </w:t>
      </w:r>
      <w:r w:rsidRPr="00D0701D">
        <w:rPr>
          <w:iCs/>
          <w:sz w:val="20"/>
          <w:szCs w:val="20"/>
        </w:rPr>
        <w:t>93</w:t>
      </w:r>
      <w:r w:rsidRPr="00D0701D">
        <w:rPr>
          <w:sz w:val="20"/>
          <w:szCs w:val="20"/>
        </w:rPr>
        <w:t xml:space="preserve">; et </w:t>
      </w:r>
      <w:r w:rsidRPr="00D0701D">
        <w:rPr>
          <w:i/>
          <w:spacing w:val="-2"/>
          <w:sz w:val="20"/>
          <w:szCs w:val="20"/>
        </w:rPr>
        <w:t>Règlement sur les établissements d’enseignement privés à l’éducation préscolaire, au primaire et au secondaire</w:t>
      </w:r>
      <w:r w:rsidRPr="00D0701D">
        <w:rPr>
          <w:iCs/>
          <w:spacing w:val="-2"/>
          <w:sz w:val="20"/>
          <w:szCs w:val="20"/>
        </w:rPr>
        <w:t>, RLRQ c. E-9.1, r.3, article 10.</w:t>
      </w:r>
    </w:p>
  </w:footnote>
  <w:footnote w:id="32">
    <w:p w14:paraId="07640BA5" w14:textId="77777777" w:rsidR="009E38C2" w:rsidRPr="00D0701D" w:rsidRDefault="00CE138B" w:rsidP="00D0701D">
      <w:pPr>
        <w:pStyle w:val="Rfrence"/>
        <w:numPr>
          <w:ilvl w:val="0"/>
          <w:numId w:val="0"/>
        </w:numPr>
        <w:spacing w:after="0" w:line="240" w:lineRule="auto"/>
        <w:ind w:left="567" w:right="6" w:hanging="567"/>
        <w:rPr>
          <w:sz w:val="20"/>
          <w:szCs w:val="20"/>
        </w:rPr>
      </w:pPr>
      <w:r w:rsidRPr="00D0701D">
        <w:rPr>
          <w:rStyle w:val="Appelnotedebasdep"/>
          <w:sz w:val="20"/>
          <w:szCs w:val="20"/>
        </w:rPr>
        <w:footnoteRef/>
      </w:r>
      <w:r w:rsidRPr="00D0701D">
        <w:rPr>
          <w:sz w:val="20"/>
          <w:szCs w:val="20"/>
        </w:rPr>
        <w:t xml:space="preserve"> </w:t>
      </w:r>
      <w:r w:rsidRPr="00D0701D">
        <w:rPr>
          <w:sz w:val="20"/>
          <w:szCs w:val="20"/>
        </w:rPr>
        <w:tab/>
      </w:r>
      <w:r w:rsidRPr="00D0701D">
        <w:rPr>
          <w:i/>
          <w:iCs/>
          <w:sz w:val="20"/>
          <w:szCs w:val="20"/>
        </w:rPr>
        <w:t>Loi sur l’enseignement privé</w:t>
      </w:r>
      <w:r w:rsidRPr="00D0701D">
        <w:rPr>
          <w:sz w:val="20"/>
          <w:szCs w:val="20"/>
        </w:rPr>
        <w:t xml:space="preserve">, articles 10 à 22.2; et </w:t>
      </w:r>
      <w:r w:rsidRPr="00D0701D">
        <w:rPr>
          <w:i/>
          <w:iCs/>
          <w:sz w:val="20"/>
          <w:szCs w:val="20"/>
          <w:shd w:val="clear" w:color="auto" w:fill="FFFFFF"/>
        </w:rPr>
        <w:t>Règlement d’application de la</w:t>
      </w:r>
      <w:r w:rsidRPr="00D0701D">
        <w:rPr>
          <w:i/>
          <w:sz w:val="20"/>
          <w:szCs w:val="20"/>
          <w:shd w:val="clear" w:color="auto" w:fill="FFFFFF"/>
        </w:rPr>
        <w:t xml:space="preserve"> Loi sur </w:t>
      </w:r>
      <w:r w:rsidRPr="00D0701D">
        <w:rPr>
          <w:i/>
          <w:iCs/>
          <w:sz w:val="20"/>
          <w:szCs w:val="20"/>
          <w:shd w:val="clear" w:color="auto" w:fill="FFFFFF"/>
        </w:rPr>
        <w:t>l’enseignement privé</w:t>
      </w:r>
      <w:r w:rsidRPr="00D0701D">
        <w:rPr>
          <w:sz w:val="20"/>
          <w:szCs w:val="20"/>
          <w:shd w:val="clear" w:color="auto" w:fill="FFFFFF"/>
        </w:rPr>
        <w:t>, articles</w:t>
      </w:r>
      <w:r w:rsidRPr="00D0701D">
        <w:rPr>
          <w:sz w:val="20"/>
          <w:szCs w:val="20"/>
        </w:rPr>
        <w:t xml:space="preserve"> 4 à 16.</w:t>
      </w:r>
    </w:p>
  </w:footnote>
  <w:footnote w:id="33">
    <w:p w14:paraId="241F7470"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articles 115 à 118.1.</w:t>
      </w:r>
    </w:p>
  </w:footnote>
  <w:footnote w:id="34">
    <w:p w14:paraId="65C2A8B4"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 8.</w:t>
      </w:r>
    </w:p>
  </w:footnote>
  <w:footnote w:id="35">
    <w:p w14:paraId="77CEEE2F"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 de l’éducation préscolaire, de l’enseignement primaire et de l’enseignement secondaire</w:t>
      </w:r>
      <w:r w:rsidRPr="00D0701D">
        <w:rPr>
          <w:rFonts w:cs="Arial"/>
        </w:rPr>
        <w:t>, RLRQ, c. I-13.3, r. 8 (« </w:t>
      </w:r>
      <w:r w:rsidRPr="00D0701D">
        <w:rPr>
          <w:rFonts w:cs="Arial"/>
          <w:b/>
          <w:bCs/>
        </w:rPr>
        <w:t>Régime pédagogique</w:t>
      </w:r>
      <w:r w:rsidRPr="00D0701D">
        <w:rPr>
          <w:rFonts w:cs="Arial"/>
        </w:rPr>
        <w:t> »).</w:t>
      </w:r>
    </w:p>
  </w:footnote>
  <w:footnote w:id="36">
    <w:p w14:paraId="58947763"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cs="Arial"/>
        </w:rPr>
        <w:t>, articles 12 et ss.</w:t>
      </w:r>
    </w:p>
  </w:footnote>
  <w:footnote w:id="37">
    <w:p w14:paraId="52B4E39C"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cs="Arial"/>
        </w:rPr>
        <w:t>, article 16.</w:t>
      </w:r>
    </w:p>
  </w:footnote>
  <w:footnote w:id="38">
    <w:p w14:paraId="008CBEED"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cs="Arial"/>
        </w:rPr>
        <w:t>, article 17 et 18.</w:t>
      </w:r>
    </w:p>
  </w:footnote>
  <w:footnote w:id="39">
    <w:p w14:paraId="3285491D"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cs="Arial"/>
        </w:rPr>
        <w:t>, article 28.</w:t>
      </w:r>
    </w:p>
  </w:footnote>
  <w:footnote w:id="40">
    <w:p w14:paraId="3E52AE29"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cs="Arial"/>
        </w:rPr>
        <w:t>, article 28.1.</w:t>
      </w:r>
    </w:p>
  </w:footnote>
  <w:footnote w:id="41">
    <w:p w14:paraId="04F02AF6"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cs="Arial"/>
        </w:rPr>
        <w:t>, articles 12 à 14 et 32.</w:t>
      </w:r>
    </w:p>
  </w:footnote>
  <w:footnote w:id="42">
    <w:p w14:paraId="0CACC2E3"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xml:space="preserve"> articles </w:t>
      </w:r>
      <w:r w:rsidRPr="00D0701D">
        <w:rPr>
          <w:rFonts w:cs="Arial"/>
          <w:iCs/>
        </w:rPr>
        <w:t>25 et 32</w:t>
      </w:r>
      <w:r w:rsidRPr="00D0701D">
        <w:rPr>
          <w:rFonts w:cs="Arial"/>
        </w:rPr>
        <w:t xml:space="preserve">; </w:t>
      </w:r>
      <w:r w:rsidRPr="00D0701D">
        <w:rPr>
          <w:rFonts w:cs="Arial"/>
          <w:i/>
        </w:rPr>
        <w:t>Loi sur l’instruction publique</w:t>
      </w:r>
      <w:r w:rsidRPr="00D0701D">
        <w:rPr>
          <w:rFonts w:cs="Arial"/>
        </w:rPr>
        <w:t xml:space="preserve">, articles 447 et 461; et </w:t>
      </w:r>
      <w:r w:rsidRPr="00D0701D">
        <w:rPr>
          <w:rFonts w:cs="Arial"/>
          <w:i/>
          <w:iCs/>
        </w:rPr>
        <w:t>Régime pédagogique</w:t>
      </w:r>
      <w:r w:rsidRPr="00D0701D">
        <w:rPr>
          <w:rFonts w:cs="Arial"/>
        </w:rPr>
        <w:t xml:space="preserve">, </w:t>
      </w:r>
      <w:r w:rsidRPr="00D0701D">
        <w:rPr>
          <w:rFonts w:cs="Arial"/>
          <w:iCs/>
        </w:rPr>
        <w:t xml:space="preserve">articles 22, </w:t>
      </w:r>
      <w:r w:rsidRPr="00D0701D">
        <w:rPr>
          <w:rFonts w:cs="Arial"/>
        </w:rPr>
        <w:t>23</w:t>
      </w:r>
      <w:r w:rsidRPr="00D0701D">
        <w:rPr>
          <w:rFonts w:cs="Arial"/>
          <w:iCs/>
        </w:rPr>
        <w:t xml:space="preserve"> et 23.1.</w:t>
      </w:r>
    </w:p>
  </w:footnote>
  <w:footnote w:id="43">
    <w:p w14:paraId="5ABD35B0"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w:t>
      </w:r>
      <w:r w:rsidRPr="00D0701D">
        <w:rPr>
          <w:rFonts w:eastAsia="Arial" w:cs="Arial"/>
        </w:rPr>
        <w:t xml:space="preserve"> 1.</w:t>
      </w:r>
    </w:p>
  </w:footnote>
  <w:footnote w:id="44">
    <w:p w14:paraId="27C175C2"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 xml:space="preserve">article </w:t>
      </w:r>
      <w:r w:rsidRPr="00D0701D">
        <w:rPr>
          <w:rFonts w:eastAsia="Arial" w:cs="Arial"/>
        </w:rPr>
        <w:t>2.</w:t>
      </w:r>
    </w:p>
  </w:footnote>
  <w:footnote w:id="45">
    <w:p w14:paraId="43CF5EA1"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 xml:space="preserve">article </w:t>
      </w:r>
      <w:r w:rsidRPr="00D0701D">
        <w:rPr>
          <w:rFonts w:eastAsia="Arial" w:cs="Arial"/>
        </w:rPr>
        <w:t>2.</w:t>
      </w:r>
    </w:p>
  </w:footnote>
  <w:footnote w:id="46">
    <w:p w14:paraId="056E2773"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 xml:space="preserve">article </w:t>
      </w:r>
      <w:r w:rsidRPr="00D0701D">
        <w:rPr>
          <w:rFonts w:eastAsia="Arial" w:cs="Arial"/>
        </w:rPr>
        <w:t>15.</w:t>
      </w:r>
    </w:p>
  </w:footnote>
  <w:footnote w:id="47">
    <w:p w14:paraId="6DEC1BE6"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 xml:space="preserve">article </w:t>
      </w:r>
      <w:r w:rsidRPr="00D0701D">
        <w:rPr>
          <w:rFonts w:eastAsia="Arial" w:cs="Arial"/>
        </w:rPr>
        <w:t>16.</w:t>
      </w:r>
    </w:p>
  </w:footnote>
  <w:footnote w:id="48">
    <w:p w14:paraId="15F73E71"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 xml:space="preserve">articles </w:t>
      </w:r>
      <w:r w:rsidRPr="00D0701D">
        <w:rPr>
          <w:rFonts w:eastAsia="Arial" w:cs="Arial"/>
        </w:rPr>
        <w:t>17 et 18.</w:t>
      </w:r>
    </w:p>
  </w:footnote>
  <w:footnote w:id="49">
    <w:p w14:paraId="49234081"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 18.2</w:t>
      </w:r>
      <w:r w:rsidRPr="00D0701D">
        <w:rPr>
          <w:rFonts w:eastAsia="Arial" w:cs="Arial"/>
        </w:rPr>
        <w:t>.</w:t>
      </w:r>
    </w:p>
  </w:footnote>
  <w:footnote w:id="50">
    <w:p w14:paraId="686E6B54"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 22</w:t>
      </w:r>
      <w:r w:rsidRPr="00D0701D">
        <w:rPr>
          <w:rFonts w:eastAsia="Arial" w:cs="Arial"/>
        </w:rPr>
        <w:t>.</w:t>
      </w:r>
    </w:p>
  </w:footnote>
  <w:footnote w:id="51">
    <w:p w14:paraId="6F1866E1"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 23</w:t>
      </w:r>
      <w:r w:rsidRPr="00D0701D">
        <w:rPr>
          <w:rFonts w:eastAsia="Arial" w:cs="Arial"/>
        </w:rPr>
        <w:t>.</w:t>
      </w:r>
    </w:p>
  </w:footnote>
  <w:footnote w:id="52">
    <w:p w14:paraId="162FBF20"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 23.1</w:t>
      </w:r>
      <w:r w:rsidRPr="00D0701D">
        <w:rPr>
          <w:rFonts w:eastAsia="Arial" w:cs="Arial"/>
        </w:rPr>
        <w:t>.</w:t>
      </w:r>
    </w:p>
  </w:footnote>
  <w:footnote w:id="53">
    <w:p w14:paraId="40C3EBFE"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 18.2</w:t>
      </w:r>
      <w:r w:rsidRPr="00D0701D">
        <w:rPr>
          <w:rFonts w:eastAsia="Arial" w:cs="Arial"/>
        </w:rPr>
        <w:t>.</w:t>
      </w:r>
    </w:p>
  </w:footnote>
  <w:footnote w:id="54">
    <w:p w14:paraId="3741400C"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 28</w:t>
      </w:r>
      <w:r w:rsidRPr="00D0701D">
        <w:rPr>
          <w:rFonts w:eastAsia="Arial" w:cs="Arial"/>
        </w:rPr>
        <w:t>.</w:t>
      </w:r>
    </w:p>
  </w:footnote>
  <w:footnote w:id="55">
    <w:p w14:paraId="5D42DEDB"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 28.1</w:t>
      </w:r>
      <w:r w:rsidRPr="00D0701D">
        <w:rPr>
          <w:rFonts w:eastAsia="Arial" w:cs="Arial"/>
        </w:rPr>
        <w:t>.</w:t>
      </w:r>
    </w:p>
  </w:footnote>
  <w:footnote w:id="56">
    <w:p w14:paraId="696C50DF"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articles 29.1, 30 et 30.1</w:t>
      </w:r>
      <w:r w:rsidRPr="00D0701D">
        <w:rPr>
          <w:rFonts w:eastAsia="Arial" w:cs="Arial"/>
        </w:rPr>
        <w:t>.</w:t>
      </w:r>
    </w:p>
  </w:footnote>
  <w:footnote w:id="57">
    <w:p w14:paraId="7B6768A1"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Régime pédagogique</w:t>
      </w:r>
      <w:r w:rsidRPr="00D0701D">
        <w:rPr>
          <w:rFonts w:eastAsia="Arial" w:cs="Arial"/>
        </w:rPr>
        <w:t xml:space="preserve">, </w:t>
      </w:r>
      <w:r w:rsidRPr="00D0701D">
        <w:rPr>
          <w:rFonts w:cs="Arial"/>
        </w:rPr>
        <w:t>articles 29.1, 30 et 30.1</w:t>
      </w:r>
      <w:r w:rsidRPr="00D0701D">
        <w:rPr>
          <w:rFonts w:eastAsia="Arial" w:cs="Arial"/>
        </w:rPr>
        <w:t>.</w:t>
      </w:r>
    </w:p>
  </w:footnote>
  <w:footnote w:id="58">
    <w:p w14:paraId="4925DEBA"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articles 12 à 14 et 32.</w:t>
      </w:r>
    </w:p>
  </w:footnote>
  <w:footnote w:id="59">
    <w:p w14:paraId="4CDE5153"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xml:space="preserve">, article 462; et </w:t>
      </w:r>
      <w:r w:rsidRPr="00D0701D">
        <w:rPr>
          <w:rFonts w:cs="Arial"/>
          <w:i/>
          <w:iCs/>
        </w:rPr>
        <w:t>Loi sur l’enseignement privé</w:t>
      </w:r>
      <w:r w:rsidRPr="00D0701D">
        <w:rPr>
          <w:rFonts w:cs="Arial"/>
        </w:rPr>
        <w:t>, article 35.</w:t>
      </w:r>
    </w:p>
  </w:footnote>
  <w:footnote w:id="60">
    <w:p w14:paraId="07E2A922" w14:textId="77777777" w:rsidR="009E38C2" w:rsidRPr="00D0701D" w:rsidRDefault="00CE138B" w:rsidP="00D0701D">
      <w:pPr>
        <w:pStyle w:val="Rfrence"/>
        <w:numPr>
          <w:ilvl w:val="0"/>
          <w:numId w:val="0"/>
        </w:numPr>
        <w:spacing w:after="0" w:line="240" w:lineRule="auto"/>
        <w:ind w:left="567" w:right="6" w:hanging="567"/>
        <w:rPr>
          <w:sz w:val="20"/>
          <w:szCs w:val="20"/>
        </w:rPr>
      </w:pPr>
      <w:r w:rsidRPr="00D0701D">
        <w:rPr>
          <w:rStyle w:val="Appelnotedebasdep"/>
          <w:sz w:val="20"/>
          <w:szCs w:val="20"/>
        </w:rPr>
        <w:footnoteRef/>
      </w:r>
      <w:r w:rsidRPr="00D0701D">
        <w:rPr>
          <w:sz w:val="20"/>
          <w:szCs w:val="20"/>
        </w:rPr>
        <w:t xml:space="preserve"> </w:t>
      </w:r>
      <w:r w:rsidRPr="00D0701D">
        <w:rPr>
          <w:sz w:val="20"/>
          <w:szCs w:val="20"/>
        </w:rPr>
        <w:tab/>
      </w:r>
      <w:r w:rsidRPr="00D0701D">
        <w:rPr>
          <w:i/>
          <w:sz w:val="20"/>
          <w:szCs w:val="20"/>
        </w:rPr>
        <w:t>Loi sur l’instruction publique</w:t>
      </w:r>
      <w:r w:rsidRPr="00D0701D">
        <w:rPr>
          <w:sz w:val="20"/>
          <w:szCs w:val="20"/>
        </w:rPr>
        <w:t xml:space="preserve">, article 459, al. 3; </w:t>
      </w:r>
      <w:r w:rsidRPr="00D0701D">
        <w:rPr>
          <w:i/>
          <w:iCs/>
          <w:sz w:val="20"/>
          <w:szCs w:val="20"/>
          <w:shd w:val="clear" w:color="auto" w:fill="FFFFFF"/>
        </w:rPr>
        <w:t>Règlement concernant les dérogations à la liste des matières du Régime pédagogique de l'éducation préscolaire, de l'enseignement primaire et de l'enseignement secondaire</w:t>
      </w:r>
      <w:r w:rsidRPr="00D0701D">
        <w:rPr>
          <w:sz w:val="20"/>
          <w:szCs w:val="20"/>
          <w:shd w:val="clear" w:color="auto" w:fill="FFFFFF"/>
        </w:rPr>
        <w:t xml:space="preserve">, RLRQ c. I-13.3, r. 5 (version en vigueur entre le 12 avril 2006 et le 14 décembre 2020); et </w:t>
      </w:r>
      <w:r w:rsidRPr="00D0701D">
        <w:rPr>
          <w:i/>
          <w:iCs/>
          <w:sz w:val="20"/>
          <w:szCs w:val="20"/>
          <w:shd w:val="clear" w:color="auto" w:fill="FFFFFF"/>
        </w:rPr>
        <w:t>Règlement d’application de la</w:t>
      </w:r>
      <w:r w:rsidRPr="00D0701D">
        <w:rPr>
          <w:i/>
          <w:sz w:val="20"/>
          <w:szCs w:val="20"/>
          <w:shd w:val="clear" w:color="auto" w:fill="FFFFFF"/>
        </w:rPr>
        <w:t xml:space="preserve"> Loi sur </w:t>
      </w:r>
      <w:r w:rsidRPr="00D0701D">
        <w:rPr>
          <w:i/>
          <w:iCs/>
          <w:sz w:val="20"/>
          <w:szCs w:val="20"/>
          <w:shd w:val="clear" w:color="auto" w:fill="FFFFFF"/>
        </w:rPr>
        <w:t>l’enseignement privé</w:t>
      </w:r>
      <w:r w:rsidRPr="00D0701D">
        <w:rPr>
          <w:sz w:val="20"/>
          <w:szCs w:val="20"/>
          <w:shd w:val="clear" w:color="auto" w:fill="FFFFFF"/>
        </w:rPr>
        <w:t>, articles 22 à 32</w:t>
      </w:r>
      <w:r w:rsidRPr="00D0701D">
        <w:rPr>
          <w:sz w:val="20"/>
          <w:szCs w:val="20"/>
        </w:rPr>
        <w:t>.</w:t>
      </w:r>
    </w:p>
  </w:footnote>
  <w:footnote w:id="61">
    <w:p w14:paraId="1D7F37DF"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article 461</w:t>
      </w:r>
      <w:r w:rsidR="001E2937" w:rsidRPr="00D0701D">
        <w:rPr>
          <w:rFonts w:cs="Arial"/>
        </w:rPr>
        <w:t>;</w:t>
      </w:r>
      <w:r w:rsidR="001767F9" w:rsidRPr="00D0701D">
        <w:rPr>
          <w:rFonts w:cs="Arial"/>
        </w:rPr>
        <w:t xml:space="preserve"> </w:t>
      </w:r>
      <w:r w:rsidR="001E2937" w:rsidRPr="00D0701D">
        <w:rPr>
          <w:rFonts w:cs="Arial"/>
        </w:rPr>
        <w:t>et</w:t>
      </w:r>
      <w:r w:rsidR="00056ABB" w:rsidRPr="00D0701D">
        <w:rPr>
          <w:rFonts w:cs="Arial"/>
        </w:rPr>
        <w:t xml:space="preserve"> </w:t>
      </w:r>
      <w:r w:rsidR="003B7101">
        <w:rPr>
          <w:rFonts w:cs="Arial"/>
        </w:rPr>
        <w:t>t</w:t>
      </w:r>
      <w:r w:rsidR="00056ABB" w:rsidRPr="00D0701D">
        <w:rPr>
          <w:rFonts w:cs="Arial"/>
        </w:rPr>
        <w:t>émoignage de David Montpetit du 25 mai 2026</w:t>
      </w:r>
      <w:r w:rsidR="00A965CD" w:rsidRPr="00D0701D">
        <w:rPr>
          <w:rFonts w:cs="Arial"/>
        </w:rPr>
        <w:t>,</w:t>
      </w:r>
      <w:r w:rsidR="00C869A4" w:rsidRPr="00D0701D">
        <w:rPr>
          <w:rFonts w:cs="Arial"/>
        </w:rPr>
        <w:t xml:space="preserve"> </w:t>
      </w:r>
      <w:r w:rsidR="00A965CD" w:rsidRPr="00D0701D">
        <w:rPr>
          <w:rFonts w:cs="Arial"/>
          <w:kern w:val="28"/>
        </w:rPr>
        <w:t>Directeur du développement stratégique et organisationnel</w:t>
      </w:r>
      <w:r w:rsidR="00056ABB" w:rsidRPr="00D0701D">
        <w:rPr>
          <w:rFonts w:cs="Arial"/>
        </w:rPr>
        <w:t xml:space="preserve"> </w:t>
      </w:r>
      <w:r w:rsidR="00A965CD" w:rsidRPr="00D0701D">
        <w:rPr>
          <w:rFonts w:cs="Arial"/>
        </w:rPr>
        <w:t xml:space="preserve">au </w:t>
      </w:r>
      <w:r w:rsidR="00056ABB" w:rsidRPr="00D0701D">
        <w:rPr>
          <w:rFonts w:cs="Arial"/>
        </w:rPr>
        <w:t>Collège Charles-Lemoyne</w:t>
      </w:r>
      <w:r w:rsidR="00A965CD" w:rsidRPr="00D0701D">
        <w:rPr>
          <w:rFonts w:cs="Arial"/>
        </w:rPr>
        <w:t xml:space="preserve"> de Longueuil</w:t>
      </w:r>
      <w:r w:rsidR="00056ABB" w:rsidRPr="00D0701D">
        <w:rPr>
          <w:rFonts w:cs="Arial"/>
        </w:rPr>
        <w:t>.</w:t>
      </w:r>
    </w:p>
  </w:footnote>
  <w:footnote w:id="62">
    <w:p w14:paraId="348F3A88" w14:textId="77777777" w:rsidR="00877E37" w:rsidRPr="00D0701D" w:rsidRDefault="00CE138B" w:rsidP="00D0701D">
      <w:pPr>
        <w:ind w:left="567" w:right="6" w:hanging="567"/>
        <w:jc w:val="both"/>
        <w:rPr>
          <w:rFonts w:cs="Arial"/>
          <w:sz w:val="20"/>
        </w:rPr>
      </w:pPr>
      <w:r w:rsidRPr="00D0701D">
        <w:rPr>
          <w:rStyle w:val="Appelnotedebasdep"/>
          <w:rFonts w:cs="Arial"/>
          <w:sz w:val="20"/>
        </w:rPr>
        <w:footnoteRef/>
      </w:r>
      <w:r w:rsidRPr="00D0701D">
        <w:rPr>
          <w:rFonts w:cs="Arial"/>
          <w:sz w:val="20"/>
        </w:rPr>
        <w:t xml:space="preserve"> </w:t>
      </w:r>
      <w:r w:rsidRPr="00D0701D">
        <w:rPr>
          <w:rFonts w:cs="Arial"/>
          <w:sz w:val="20"/>
        </w:rPr>
        <w:tab/>
      </w:r>
      <w:r w:rsidRPr="00D0701D">
        <w:rPr>
          <w:rFonts w:cs="Arial"/>
          <w:smallCaps/>
          <w:sz w:val="20"/>
        </w:rPr>
        <w:t>Gouvernement du Québec</w:t>
      </w:r>
      <w:r w:rsidRPr="00D0701D">
        <w:rPr>
          <w:rFonts w:cs="Arial"/>
          <w:sz w:val="20"/>
        </w:rPr>
        <w:t xml:space="preserve">, </w:t>
      </w:r>
      <w:r w:rsidRPr="00D0701D">
        <w:rPr>
          <w:rFonts w:cs="Arial"/>
          <w:i/>
          <w:iCs/>
          <w:sz w:val="20"/>
        </w:rPr>
        <w:t>Programme de formation de l’école québécoise</w:t>
      </w:r>
      <w:r w:rsidRPr="00D0701D">
        <w:rPr>
          <w:rFonts w:cs="Arial"/>
          <w:sz w:val="20"/>
        </w:rPr>
        <w:t>, Version approuvée, 2006.</w:t>
      </w:r>
    </w:p>
  </w:footnote>
  <w:footnote w:id="63">
    <w:p w14:paraId="75C5490C" w14:textId="77777777" w:rsidR="00A6306E" w:rsidRPr="00D0701D" w:rsidRDefault="00CE138B" w:rsidP="00D0701D">
      <w:pPr>
        <w:ind w:left="567" w:right="6" w:hanging="567"/>
        <w:jc w:val="both"/>
        <w:rPr>
          <w:rFonts w:cs="Arial"/>
          <w:kern w:val="28"/>
          <w:sz w:val="20"/>
        </w:rPr>
      </w:pPr>
      <w:r w:rsidRPr="00D0701D">
        <w:rPr>
          <w:rStyle w:val="Appelnotedebasdep"/>
          <w:rFonts w:cs="Arial"/>
          <w:sz w:val="20"/>
        </w:rPr>
        <w:footnoteRef/>
      </w:r>
      <w:r w:rsidRPr="00D0701D">
        <w:rPr>
          <w:rFonts w:cs="Arial"/>
          <w:sz w:val="20"/>
        </w:rPr>
        <w:t xml:space="preserve"> </w:t>
      </w:r>
      <w:r w:rsidRPr="00D0701D">
        <w:rPr>
          <w:rFonts w:cs="Arial"/>
          <w:sz w:val="20"/>
        </w:rPr>
        <w:tab/>
        <w:t>Rapport d</w:t>
      </w:r>
      <w:r w:rsidR="00B17177" w:rsidRPr="00D0701D">
        <w:rPr>
          <w:rFonts w:cs="Arial"/>
          <w:sz w:val="20"/>
        </w:rPr>
        <w:t xml:space="preserve">’expertise de </w:t>
      </w:r>
      <w:r w:rsidRPr="00D0701D">
        <w:rPr>
          <w:rFonts w:cs="Arial"/>
          <w:sz w:val="20"/>
        </w:rPr>
        <w:t xml:space="preserve">Patrick Charland, </w:t>
      </w:r>
      <w:r w:rsidR="00B17177" w:rsidRPr="00D0701D">
        <w:rPr>
          <w:rFonts w:cs="Arial"/>
          <w:i/>
          <w:iCs/>
          <w:sz w:val="20"/>
        </w:rPr>
        <w:t>L’instruction québécoise, la prestation des établissements d’enseignement et l’évaluation des établissements d’enseignement pendant la période pandémique</w:t>
      </w:r>
      <w:r w:rsidR="00B17177" w:rsidRPr="00D0701D">
        <w:rPr>
          <w:rFonts w:cs="Arial"/>
          <w:sz w:val="20"/>
        </w:rPr>
        <w:t>,</w:t>
      </w:r>
      <w:r w:rsidR="00BE36B6" w:rsidRPr="00D0701D">
        <w:rPr>
          <w:rFonts w:cs="Arial"/>
          <w:sz w:val="20"/>
        </w:rPr>
        <w:t xml:space="preserve"> décembre 2022,</w:t>
      </w:r>
      <w:r w:rsidR="00B17177" w:rsidRPr="00D0701D">
        <w:rPr>
          <w:rFonts w:cs="Arial"/>
          <w:i/>
          <w:iCs/>
          <w:sz w:val="20"/>
        </w:rPr>
        <w:t xml:space="preserve"> </w:t>
      </w:r>
      <w:r w:rsidRPr="00D0701D">
        <w:rPr>
          <w:rFonts w:cs="Arial"/>
          <w:sz w:val="20"/>
        </w:rPr>
        <w:t>p</w:t>
      </w:r>
      <w:r w:rsidR="00B17177" w:rsidRPr="00D0701D">
        <w:rPr>
          <w:rFonts w:cs="Arial"/>
          <w:sz w:val="20"/>
        </w:rPr>
        <w:t xml:space="preserve">age </w:t>
      </w:r>
      <w:r w:rsidRPr="00D0701D">
        <w:rPr>
          <w:rFonts w:cs="Arial"/>
          <w:sz w:val="20"/>
        </w:rPr>
        <w:t>18</w:t>
      </w:r>
      <w:r w:rsidR="002854DB" w:rsidRPr="00D0701D">
        <w:rPr>
          <w:rFonts w:cs="Arial"/>
          <w:sz w:val="20"/>
        </w:rPr>
        <w:t>; et t</w:t>
      </w:r>
      <w:r w:rsidRPr="00D0701D">
        <w:rPr>
          <w:rFonts w:cs="Arial"/>
          <w:sz w:val="20"/>
        </w:rPr>
        <w:t>émoignage du Prof</w:t>
      </w:r>
      <w:r w:rsidR="002854DB" w:rsidRPr="00D0701D">
        <w:rPr>
          <w:rFonts w:cs="Arial"/>
          <w:sz w:val="20"/>
        </w:rPr>
        <w:t xml:space="preserve">esseur </w:t>
      </w:r>
      <w:r w:rsidRPr="00D0701D">
        <w:rPr>
          <w:rFonts w:cs="Arial"/>
          <w:sz w:val="20"/>
        </w:rPr>
        <w:t>Charland du 3 juin 2026.</w:t>
      </w:r>
    </w:p>
  </w:footnote>
  <w:footnote w:id="64">
    <w:p w14:paraId="2C9042CD" w14:textId="77777777" w:rsidR="00EA290A"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smallCaps/>
        </w:rPr>
        <w:t>Gouvernement du Québec</w:t>
      </w:r>
      <w:r w:rsidRPr="00D0701D">
        <w:rPr>
          <w:rFonts w:cs="Arial"/>
        </w:rPr>
        <w:t xml:space="preserve">, </w:t>
      </w:r>
      <w:r w:rsidRPr="00D0701D">
        <w:rPr>
          <w:rFonts w:cs="Arial"/>
          <w:i/>
          <w:iCs/>
        </w:rPr>
        <w:t>Programme de formation de l’école québécoise</w:t>
      </w:r>
      <w:r w:rsidRPr="00D0701D">
        <w:rPr>
          <w:rFonts w:cs="Arial"/>
        </w:rPr>
        <w:t>, page 2.</w:t>
      </w:r>
    </w:p>
  </w:footnote>
  <w:footnote w:id="65">
    <w:p w14:paraId="355F8C9D" w14:textId="77777777" w:rsidR="0031723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Rapport du Prof</w:t>
      </w:r>
      <w:r w:rsidR="00B77B4A" w:rsidRPr="00D0701D">
        <w:rPr>
          <w:rFonts w:cs="Arial"/>
        </w:rPr>
        <w:t>esseur</w:t>
      </w:r>
      <w:r w:rsidRPr="00D0701D">
        <w:rPr>
          <w:rFonts w:cs="Arial"/>
        </w:rPr>
        <w:t xml:space="preserve"> Patrick Charland, </w:t>
      </w:r>
      <w:r w:rsidR="00BE36B6" w:rsidRPr="00D0701D">
        <w:rPr>
          <w:rFonts w:cs="Arial"/>
          <w:i/>
          <w:iCs/>
        </w:rPr>
        <w:t>L’instruction québécoise, la prestation des établissements d’enseignement et l’évaluation des établissements d’enseignement pendant la période pandémique</w:t>
      </w:r>
      <w:r w:rsidR="00BE36B6" w:rsidRPr="00D0701D">
        <w:rPr>
          <w:rFonts w:cs="Arial"/>
        </w:rPr>
        <w:t xml:space="preserve">, décembre 2022, </w:t>
      </w:r>
      <w:r w:rsidRPr="00D0701D">
        <w:rPr>
          <w:rFonts w:cs="Arial"/>
        </w:rPr>
        <w:t>p</w:t>
      </w:r>
      <w:r w:rsidR="00BE36B6" w:rsidRPr="00D0701D">
        <w:rPr>
          <w:rFonts w:cs="Arial"/>
        </w:rPr>
        <w:t>age</w:t>
      </w:r>
      <w:r w:rsidRPr="00D0701D">
        <w:rPr>
          <w:rFonts w:cs="Arial"/>
        </w:rPr>
        <w:t xml:space="preserve"> 15 et Annexe 5</w:t>
      </w:r>
      <w:r w:rsidR="00BC7464" w:rsidRPr="00D0701D">
        <w:rPr>
          <w:rFonts w:cs="Arial"/>
        </w:rPr>
        <w:t>; et</w:t>
      </w:r>
      <w:r w:rsidRPr="00D0701D">
        <w:rPr>
          <w:rFonts w:cs="Arial"/>
        </w:rPr>
        <w:t xml:space="preserve"> </w:t>
      </w:r>
      <w:r w:rsidR="00BC7464" w:rsidRPr="00D0701D">
        <w:rPr>
          <w:rFonts w:cs="Arial"/>
        </w:rPr>
        <w:t>t</w:t>
      </w:r>
      <w:r w:rsidRPr="00D0701D">
        <w:rPr>
          <w:rFonts w:cs="Arial"/>
        </w:rPr>
        <w:t>émoignage du Prof</w:t>
      </w:r>
      <w:r w:rsidR="00BC7464" w:rsidRPr="00D0701D">
        <w:rPr>
          <w:rFonts w:cs="Arial"/>
        </w:rPr>
        <w:t>esseur</w:t>
      </w:r>
      <w:r w:rsidRPr="00D0701D">
        <w:rPr>
          <w:rFonts w:cs="Arial"/>
        </w:rPr>
        <w:t xml:space="preserve"> Charland du 3 juin 2026.</w:t>
      </w:r>
    </w:p>
  </w:footnote>
  <w:footnote w:id="66">
    <w:p w14:paraId="2DA22A38" w14:textId="77777777" w:rsidR="009E38C2" w:rsidRPr="00D0701D" w:rsidRDefault="00CE138B" w:rsidP="00D0701D">
      <w:pPr>
        <w:pStyle w:val="Rfrence"/>
        <w:numPr>
          <w:ilvl w:val="0"/>
          <w:numId w:val="0"/>
        </w:numPr>
        <w:spacing w:after="0" w:line="240" w:lineRule="auto"/>
        <w:ind w:left="567" w:right="0" w:hanging="567"/>
        <w:rPr>
          <w:sz w:val="20"/>
          <w:szCs w:val="20"/>
        </w:rPr>
      </w:pPr>
      <w:r w:rsidRPr="00D0701D">
        <w:rPr>
          <w:rStyle w:val="Appelnotedebasdep"/>
          <w:sz w:val="20"/>
          <w:szCs w:val="20"/>
        </w:rPr>
        <w:footnoteRef/>
      </w:r>
      <w:r w:rsidRPr="00D0701D">
        <w:rPr>
          <w:sz w:val="20"/>
          <w:szCs w:val="20"/>
        </w:rPr>
        <w:t xml:space="preserve"> </w:t>
      </w:r>
      <w:r w:rsidRPr="00D0701D">
        <w:rPr>
          <w:sz w:val="20"/>
          <w:szCs w:val="20"/>
        </w:rPr>
        <w:tab/>
        <w:t>Programme de formation de l’école québécoise au premier cycle du secondaire, p</w:t>
      </w:r>
      <w:r w:rsidR="003070E2">
        <w:rPr>
          <w:sz w:val="20"/>
          <w:szCs w:val="20"/>
        </w:rPr>
        <w:t>age</w:t>
      </w:r>
      <w:r w:rsidRPr="00D0701D">
        <w:rPr>
          <w:sz w:val="20"/>
          <w:szCs w:val="20"/>
        </w:rPr>
        <w:t xml:space="preserve"> 5.</w:t>
      </w:r>
    </w:p>
  </w:footnote>
  <w:footnote w:id="67">
    <w:p w14:paraId="413A6F40" w14:textId="77777777" w:rsidR="009E38C2"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 sur l’instruction publique</w:t>
      </w:r>
      <w:r w:rsidRPr="00D0701D">
        <w:rPr>
          <w:rFonts w:cs="Arial"/>
        </w:rPr>
        <w:t>, article 36, al. 3.</w:t>
      </w:r>
    </w:p>
  </w:footnote>
  <w:footnote w:id="68">
    <w:p w14:paraId="79CAB9F8" w14:textId="77777777" w:rsidR="009E38C2"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articles 1 et 66.</w:t>
      </w:r>
    </w:p>
  </w:footnote>
  <w:footnote w:id="69">
    <w:p w14:paraId="714D697C" w14:textId="77777777" w:rsidR="00297068"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 62.1.</w:t>
      </w:r>
    </w:p>
  </w:footnote>
  <w:footnote w:id="70">
    <w:p w14:paraId="41D4A6C5" w14:textId="77777777" w:rsidR="009E38C2"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articles 38, 71 à 75.</w:t>
      </w:r>
    </w:p>
  </w:footnote>
  <w:footnote w:id="71">
    <w:p w14:paraId="160E9CA0" w14:textId="77777777" w:rsidR="009E38C2"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lang w:eastAsia="fr-CA"/>
        </w:rPr>
        <w:t>Règlement d’application de la Loi sur l’enseignement privé</w:t>
      </w:r>
      <w:r w:rsidRPr="00D0701D">
        <w:rPr>
          <w:rFonts w:cs="Arial"/>
          <w:lang w:eastAsia="fr-CA"/>
        </w:rPr>
        <w:t>, RLRQ, c. E-9.1, r. 1</w:t>
      </w:r>
      <w:r w:rsidR="003F64E8" w:rsidRPr="00D0701D">
        <w:rPr>
          <w:rFonts w:cs="Arial"/>
          <w:lang w:eastAsia="fr-CA"/>
        </w:rPr>
        <w:t>, article 20</w:t>
      </w:r>
      <w:r w:rsidRPr="00D0701D">
        <w:rPr>
          <w:rFonts w:cs="Arial"/>
          <w:lang w:eastAsia="fr-CA"/>
        </w:rPr>
        <w:t xml:space="preserve"> (« </w:t>
      </w:r>
      <w:r w:rsidRPr="00D0701D">
        <w:rPr>
          <w:rFonts w:cs="Arial"/>
          <w:b/>
          <w:bCs/>
          <w:lang w:eastAsia="fr-CA"/>
        </w:rPr>
        <w:t>Règlement d’application</w:t>
      </w:r>
      <w:r w:rsidRPr="00D0701D">
        <w:rPr>
          <w:rFonts w:cs="Arial"/>
          <w:lang w:eastAsia="fr-CA"/>
        </w:rPr>
        <w:t> »).</w:t>
      </w:r>
    </w:p>
  </w:footnote>
  <w:footnote w:id="72">
    <w:p w14:paraId="499B5D6C" w14:textId="77777777" w:rsidR="009E38C2"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Voir les </w:t>
      </w:r>
      <w:r w:rsidRPr="005B2EA6">
        <w:rPr>
          <w:rFonts w:cs="Arial"/>
        </w:rPr>
        <w:t xml:space="preserve">paragraphes </w:t>
      </w:r>
      <w:r w:rsidR="00387C0C" w:rsidRPr="005B2EA6">
        <w:rPr>
          <w:rFonts w:cs="Arial"/>
        </w:rPr>
        <w:t>1</w:t>
      </w:r>
      <w:r w:rsidR="005B2EA6" w:rsidRPr="005B2EA6">
        <w:rPr>
          <w:rFonts w:cs="Arial"/>
        </w:rPr>
        <w:t>14 à 123</w:t>
      </w:r>
      <w:r w:rsidRPr="00D0701D">
        <w:rPr>
          <w:rFonts w:cs="Arial"/>
        </w:rPr>
        <w:t xml:space="preserve"> du présent jugement.</w:t>
      </w:r>
    </w:p>
  </w:footnote>
  <w:footnote w:id="73">
    <w:p w14:paraId="685BD405"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la protection du consommateur</w:t>
      </w:r>
      <w:r w:rsidRPr="00D0701D">
        <w:rPr>
          <w:rFonts w:cs="Arial"/>
        </w:rPr>
        <w:t>, RLRQ, c. P-40.1 (« </w:t>
      </w:r>
      <w:r w:rsidRPr="00D0701D">
        <w:rPr>
          <w:rFonts w:cs="Arial"/>
          <w:b/>
          <w:bCs/>
        </w:rPr>
        <w:t>LPC</w:t>
      </w:r>
      <w:r w:rsidRPr="00D0701D">
        <w:rPr>
          <w:rFonts w:cs="Arial"/>
        </w:rPr>
        <w:t> »).</w:t>
      </w:r>
    </w:p>
  </w:footnote>
  <w:footnote w:id="74">
    <w:p w14:paraId="25E1B137"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L’article 16 LPC édicte que l’obligation principale du commerçant consiste dans la prestation du service prévu dans le contrat. </w:t>
      </w:r>
    </w:p>
  </w:footnote>
  <w:footnote w:id="75">
    <w:p w14:paraId="5E5845F3"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L’article 272 LPC prévoit que si le commerçant manque à une obligation que lui impose la LPC, le consommateur peut demander notamment la réduction de son obligation.</w:t>
      </w:r>
    </w:p>
  </w:footnote>
  <w:footnote w:id="76">
    <w:p w14:paraId="7B80533D" w14:textId="77777777" w:rsidR="00F868FD" w:rsidRPr="00D0701D" w:rsidRDefault="00CE138B" w:rsidP="00D0701D">
      <w:pPr>
        <w:pStyle w:val="Notedebasdepage"/>
        <w:tabs>
          <w:tab w:val="left" w:pos="567"/>
        </w:tabs>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la protection du consommateur</w:t>
      </w:r>
      <w:r w:rsidRPr="00D0701D">
        <w:rPr>
          <w:rFonts w:cs="Arial"/>
        </w:rPr>
        <w:t>, article 1 e).</w:t>
      </w:r>
    </w:p>
  </w:footnote>
  <w:footnote w:id="77">
    <w:p w14:paraId="050654CF" w14:textId="77777777" w:rsidR="00F868FD"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Pierre-Claude </w:t>
      </w:r>
      <w:r w:rsidRPr="00D0701D">
        <w:rPr>
          <w:rFonts w:cs="Arial"/>
          <w:smallCaps/>
        </w:rPr>
        <w:t>Lafond</w:t>
      </w:r>
      <w:r w:rsidRPr="00D0701D">
        <w:rPr>
          <w:rFonts w:cs="Arial"/>
        </w:rPr>
        <w:t xml:space="preserve">, </w:t>
      </w:r>
      <w:r w:rsidRPr="00D0701D">
        <w:rPr>
          <w:rFonts w:cs="Arial"/>
          <w:i/>
          <w:iCs/>
        </w:rPr>
        <w:t>Droit de la protection du consommateur. Théorie et pratique</w:t>
      </w:r>
      <w:r w:rsidRPr="00D0701D">
        <w:rPr>
          <w:rFonts w:cs="Arial"/>
        </w:rPr>
        <w:t>, 2</w:t>
      </w:r>
      <w:r w:rsidRPr="00D0701D">
        <w:rPr>
          <w:rFonts w:cs="Arial"/>
          <w:vertAlign w:val="superscript"/>
        </w:rPr>
        <w:t>e</w:t>
      </w:r>
      <w:r w:rsidRPr="00D0701D">
        <w:rPr>
          <w:rFonts w:cs="Arial"/>
        </w:rPr>
        <w:t xml:space="preserve"> éd., Montréal, Éditions Yvon Blais, 2021, par. 126 et 127, EYB2021PCO7(La référence); et Claude </w:t>
      </w:r>
      <w:r w:rsidRPr="00D0701D">
        <w:rPr>
          <w:rFonts w:cs="Arial"/>
          <w:smallCaps/>
        </w:rPr>
        <w:t>Masse</w:t>
      </w:r>
      <w:r w:rsidRPr="00D0701D">
        <w:rPr>
          <w:rFonts w:cs="Arial"/>
        </w:rPr>
        <w:t xml:space="preserve">, </w:t>
      </w:r>
      <w:r w:rsidRPr="00D0701D">
        <w:rPr>
          <w:rFonts w:cs="Arial"/>
          <w:i/>
          <w:iCs/>
        </w:rPr>
        <w:t>Loi sur la protection du consommateur. Analyse et commentaires</w:t>
      </w:r>
      <w:r w:rsidRPr="00D0701D">
        <w:rPr>
          <w:rFonts w:cs="Arial"/>
        </w:rPr>
        <w:t>, Cowansville, Éditions Yvon Blais, 1999, p</w:t>
      </w:r>
      <w:r w:rsidR="002E20FD">
        <w:rPr>
          <w:rFonts w:cs="Arial"/>
        </w:rPr>
        <w:t>ages</w:t>
      </w:r>
      <w:r w:rsidRPr="00D0701D">
        <w:rPr>
          <w:rFonts w:cs="Arial"/>
        </w:rPr>
        <w:t xml:space="preserve"> 27 et 28.</w:t>
      </w:r>
    </w:p>
  </w:footnote>
  <w:footnote w:id="78">
    <w:p w14:paraId="5EF0303C" w14:textId="77777777" w:rsidR="00F868FD"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article 17.</w:t>
      </w:r>
    </w:p>
  </w:footnote>
  <w:footnote w:id="79">
    <w:p w14:paraId="3F775FFD" w14:textId="77777777" w:rsidR="00F868FD"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la protection du consommateur</w:t>
      </w:r>
      <w:r w:rsidRPr="00D0701D">
        <w:rPr>
          <w:rFonts w:cs="Arial"/>
        </w:rPr>
        <w:t xml:space="preserve">, article 1 </w:t>
      </w:r>
      <w:r w:rsidRPr="00D0701D">
        <w:rPr>
          <w:rFonts w:cs="Arial"/>
          <w:i/>
          <w:iCs/>
        </w:rPr>
        <w:t>In Fine</w:t>
      </w:r>
      <w:r w:rsidRPr="00D0701D">
        <w:rPr>
          <w:rFonts w:cs="Arial"/>
        </w:rPr>
        <w:t>.</w:t>
      </w:r>
    </w:p>
  </w:footnote>
  <w:footnote w:id="80">
    <w:p w14:paraId="61AA3FDB" w14:textId="77777777" w:rsidR="00F868FD"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Pierre-Claude </w:t>
      </w:r>
      <w:r w:rsidRPr="00D0701D">
        <w:rPr>
          <w:rFonts w:cs="Arial"/>
          <w:smallCaps/>
        </w:rPr>
        <w:t>Lafond</w:t>
      </w:r>
      <w:r w:rsidRPr="00D0701D">
        <w:rPr>
          <w:rFonts w:cs="Arial"/>
        </w:rPr>
        <w:t xml:space="preserve">, </w:t>
      </w:r>
      <w:r w:rsidRPr="00D0701D">
        <w:rPr>
          <w:rFonts w:cs="Arial"/>
          <w:i/>
          <w:iCs/>
        </w:rPr>
        <w:t>Droit de la protection du consommateur. Théorie et pratique</w:t>
      </w:r>
      <w:r w:rsidRPr="00D0701D">
        <w:rPr>
          <w:rFonts w:cs="Arial"/>
        </w:rPr>
        <w:t>, 2</w:t>
      </w:r>
      <w:r w:rsidRPr="00D0701D">
        <w:rPr>
          <w:rFonts w:cs="Arial"/>
          <w:vertAlign w:val="superscript"/>
        </w:rPr>
        <w:t>e</w:t>
      </w:r>
      <w:r w:rsidRPr="00D0701D">
        <w:rPr>
          <w:rFonts w:cs="Arial"/>
        </w:rPr>
        <w:t xml:space="preserve"> éd., Montréal, Éditions Yvon Blais, 2021, par. 126 et 127, EYB2021PCO7(La référence); et Claude </w:t>
      </w:r>
      <w:r w:rsidRPr="00D0701D">
        <w:rPr>
          <w:rFonts w:cs="Arial"/>
          <w:smallCaps/>
        </w:rPr>
        <w:t>Masse</w:t>
      </w:r>
      <w:r w:rsidRPr="00D0701D">
        <w:rPr>
          <w:rFonts w:cs="Arial"/>
        </w:rPr>
        <w:t xml:space="preserve">, </w:t>
      </w:r>
      <w:r w:rsidRPr="00D0701D">
        <w:rPr>
          <w:rFonts w:cs="Arial"/>
          <w:i/>
          <w:iCs/>
        </w:rPr>
        <w:t>Loi sur la protection du consommateur. Analyse et commentaires</w:t>
      </w:r>
      <w:r w:rsidRPr="00D0701D">
        <w:rPr>
          <w:rFonts w:cs="Arial"/>
        </w:rPr>
        <w:t>, Cowansville, Éditions Yvon Blais, 1999, p</w:t>
      </w:r>
      <w:r w:rsidR="002E20FD">
        <w:rPr>
          <w:rFonts w:cs="Arial"/>
        </w:rPr>
        <w:t>ages</w:t>
      </w:r>
      <w:r w:rsidRPr="00D0701D">
        <w:rPr>
          <w:rFonts w:cs="Arial"/>
        </w:rPr>
        <w:t xml:space="preserve"> 27 et 28.</w:t>
      </w:r>
    </w:p>
  </w:footnote>
  <w:footnote w:id="81">
    <w:p w14:paraId="5B609152" w14:textId="77777777" w:rsidR="0030570C" w:rsidRPr="00D0701D" w:rsidRDefault="00CE138B" w:rsidP="00D0701D">
      <w:pPr>
        <w:pStyle w:val="Notedebasdepage"/>
        <w:tabs>
          <w:tab w:val="left" w:pos="567"/>
        </w:tabs>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lang w:eastAsia="fr-CA"/>
        </w:rPr>
        <w:t>Caza</w:t>
      </w:r>
      <w:r w:rsidRPr="00D0701D">
        <w:rPr>
          <w:rFonts w:cs="Arial"/>
          <w:lang w:eastAsia="fr-CA"/>
        </w:rPr>
        <w:t> c. </w:t>
      </w:r>
      <w:r w:rsidRPr="00D0701D">
        <w:rPr>
          <w:rFonts w:cs="Arial"/>
          <w:i/>
          <w:iCs/>
          <w:lang w:eastAsia="fr-CA"/>
        </w:rPr>
        <w:t>Derisca</w:t>
      </w:r>
      <w:r w:rsidRPr="00D0701D">
        <w:rPr>
          <w:rFonts w:cs="Arial"/>
          <w:lang w:eastAsia="fr-CA"/>
        </w:rPr>
        <w:t>,</w:t>
      </w:r>
      <w:r w:rsidRPr="00D0701D">
        <w:rPr>
          <w:rFonts w:cs="Arial"/>
        </w:rPr>
        <w:t xml:space="preserve"> 2015 QCCA 368, par. 18.  </w:t>
      </w:r>
    </w:p>
  </w:footnote>
  <w:footnote w:id="82">
    <w:p w14:paraId="22B3CBAF" w14:textId="77777777" w:rsidR="0030570C"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lang w:eastAsia="fr-CA"/>
        </w:rPr>
        <w:t>Caza</w:t>
      </w:r>
      <w:r w:rsidRPr="00D0701D">
        <w:rPr>
          <w:rFonts w:cs="Arial"/>
          <w:lang w:eastAsia="fr-CA"/>
        </w:rPr>
        <w:t> c. </w:t>
      </w:r>
      <w:r w:rsidRPr="00D0701D">
        <w:rPr>
          <w:rFonts w:cs="Arial"/>
          <w:i/>
          <w:iCs/>
          <w:lang w:eastAsia="fr-CA"/>
        </w:rPr>
        <w:t>Derisca</w:t>
      </w:r>
      <w:r w:rsidRPr="00D0701D">
        <w:rPr>
          <w:rFonts w:cs="Arial"/>
          <w:lang w:eastAsia="fr-CA"/>
        </w:rPr>
        <w:t>,</w:t>
      </w:r>
      <w:r w:rsidRPr="00D0701D">
        <w:rPr>
          <w:rFonts w:cs="Arial"/>
        </w:rPr>
        <w:t xml:space="preserve"> 2015 QCCA 368, par. 17; et </w:t>
      </w:r>
      <w:r w:rsidRPr="00D0701D">
        <w:rPr>
          <w:rFonts w:cs="Arial"/>
          <w:i/>
          <w:iCs/>
        </w:rPr>
        <w:t xml:space="preserve">Lac Express inc. </w:t>
      </w:r>
      <w:r w:rsidRPr="00D0701D">
        <w:rPr>
          <w:rFonts w:cs="Arial"/>
        </w:rPr>
        <w:t>c.</w:t>
      </w:r>
      <w:r w:rsidRPr="00D0701D">
        <w:rPr>
          <w:rFonts w:cs="Arial"/>
          <w:i/>
          <w:iCs/>
        </w:rPr>
        <w:t xml:space="preserve"> Laliberté</w:t>
      </w:r>
      <w:r w:rsidRPr="00D0701D">
        <w:rPr>
          <w:rFonts w:cs="Arial"/>
        </w:rPr>
        <w:t>, 1995 CanLII 4902 (QC CA).</w:t>
      </w:r>
    </w:p>
  </w:footnote>
  <w:footnote w:id="83">
    <w:p w14:paraId="6699CAB2" w14:textId="77777777" w:rsidR="0030570C"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Paul </w:t>
      </w:r>
      <w:r w:rsidRPr="00D0701D">
        <w:rPr>
          <w:rFonts w:cs="Arial"/>
          <w:smallCaps/>
        </w:rPr>
        <w:t>Martel</w:t>
      </w:r>
      <w:r w:rsidRPr="00D0701D">
        <w:rPr>
          <w:rFonts w:cs="Arial"/>
        </w:rPr>
        <w:t xml:space="preserve">, </w:t>
      </w:r>
      <w:r w:rsidRPr="00D0701D">
        <w:rPr>
          <w:rFonts w:cs="Arial"/>
          <w:i/>
          <w:iCs/>
        </w:rPr>
        <w:t>La corporation sans but lucratif au Québec</w:t>
      </w:r>
      <w:r w:rsidRPr="00D0701D">
        <w:rPr>
          <w:rFonts w:cs="Arial"/>
        </w:rPr>
        <w:t xml:space="preserve">, vol. 1 « Aspects théoriques et pratiques », Montréal, Éditions Wilson &amp; Lafleur, 2023, p. 18 (PDF), en ligne : https://app.caij.qc.ca. </w:t>
      </w:r>
    </w:p>
  </w:footnote>
  <w:footnote w:id="84">
    <w:p w14:paraId="3501EB80" w14:textId="77777777" w:rsidR="0030570C" w:rsidRPr="00D0701D" w:rsidRDefault="00CE138B" w:rsidP="00D0701D">
      <w:pPr>
        <w:pStyle w:val="Notedebasdepage"/>
        <w:ind w:left="567" w:right="148"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art. 36, al. 2.</w:t>
      </w:r>
    </w:p>
  </w:footnote>
  <w:footnote w:id="85">
    <w:p w14:paraId="25B4695D"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la protection du consommateur</w:t>
      </w:r>
      <w:r w:rsidRPr="00D0701D">
        <w:rPr>
          <w:rFonts w:cs="Arial"/>
        </w:rPr>
        <w:t xml:space="preserve">, article 189 </w:t>
      </w:r>
      <w:r w:rsidRPr="00D0701D">
        <w:rPr>
          <w:rFonts w:cs="Arial"/>
          <w:i/>
          <w:iCs/>
        </w:rPr>
        <w:t>a)</w:t>
      </w:r>
      <w:r w:rsidRPr="00D0701D">
        <w:rPr>
          <w:rFonts w:cs="Arial"/>
        </w:rPr>
        <w:t>.</w:t>
      </w:r>
    </w:p>
  </w:footnote>
  <w:footnote w:id="86">
    <w:p w14:paraId="153AE2CA"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la protection du consommateur</w:t>
      </w:r>
      <w:r w:rsidRPr="00D0701D">
        <w:rPr>
          <w:rFonts w:cs="Arial"/>
        </w:rPr>
        <w:t xml:space="preserve">, article 188 </w:t>
      </w:r>
      <w:r w:rsidRPr="00D0701D">
        <w:rPr>
          <w:rFonts w:cs="Arial"/>
          <w:i/>
          <w:iCs/>
        </w:rPr>
        <w:t>e)</w:t>
      </w:r>
      <w:r w:rsidRPr="00D0701D">
        <w:rPr>
          <w:rFonts w:cs="Arial"/>
        </w:rPr>
        <w:t>.</w:t>
      </w:r>
    </w:p>
  </w:footnote>
  <w:footnote w:id="87">
    <w:p w14:paraId="0F1B163C"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Marie-Ève </w:t>
      </w:r>
      <w:r w:rsidRPr="00D0701D">
        <w:rPr>
          <w:rFonts w:cs="Arial"/>
          <w:smallCaps/>
        </w:rPr>
        <w:t>Arbour</w:t>
      </w:r>
      <w:r w:rsidRPr="00D0701D">
        <w:rPr>
          <w:rFonts w:cs="Arial"/>
        </w:rPr>
        <w:t xml:space="preserve"> et Caroline </w:t>
      </w:r>
      <w:r w:rsidRPr="00D0701D">
        <w:rPr>
          <w:rFonts w:cs="Arial"/>
          <w:smallCaps/>
        </w:rPr>
        <w:t>Plante</w:t>
      </w:r>
      <w:r w:rsidRPr="00D0701D">
        <w:rPr>
          <w:rFonts w:cs="Arial"/>
        </w:rPr>
        <w:t xml:space="preserve">, « Le consommateur et les services publics au Québec », (2008) 49-1 </w:t>
      </w:r>
      <w:r w:rsidRPr="00D0701D">
        <w:rPr>
          <w:rFonts w:cs="Arial"/>
          <w:i/>
          <w:iCs/>
        </w:rPr>
        <w:t>Les Cahiers de droit</w:t>
      </w:r>
      <w:r w:rsidRPr="00D0701D">
        <w:rPr>
          <w:rFonts w:cs="Arial"/>
        </w:rPr>
        <w:t xml:space="preserve"> 27, p</w:t>
      </w:r>
      <w:r w:rsidR="00E53E79">
        <w:rPr>
          <w:rFonts w:cs="Arial"/>
        </w:rPr>
        <w:t>ages</w:t>
      </w:r>
      <w:r w:rsidRPr="00D0701D">
        <w:rPr>
          <w:rFonts w:cs="Arial"/>
        </w:rPr>
        <w:t xml:space="preserve"> 35, 53 et 54.</w:t>
      </w:r>
    </w:p>
  </w:footnote>
  <w:footnote w:id="88">
    <w:p w14:paraId="1D30ADC7" w14:textId="77777777" w:rsidR="00B0008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Pierre-André </w:t>
      </w:r>
      <w:r w:rsidRPr="00D0701D">
        <w:rPr>
          <w:rFonts w:cs="Arial"/>
          <w:smallCaps/>
        </w:rPr>
        <w:t>Côté</w:t>
      </w:r>
      <w:r w:rsidRPr="00D0701D">
        <w:rPr>
          <w:rFonts w:cs="Arial"/>
        </w:rPr>
        <w:t xml:space="preserve"> et Mathieu </w:t>
      </w:r>
      <w:r w:rsidRPr="00D0701D">
        <w:rPr>
          <w:rFonts w:cs="Arial"/>
          <w:smallCaps/>
        </w:rPr>
        <w:t>Devinat</w:t>
      </w:r>
      <w:r w:rsidRPr="00D0701D">
        <w:rPr>
          <w:rFonts w:cs="Arial"/>
        </w:rPr>
        <w:t xml:space="preserve">, </w:t>
      </w:r>
      <w:r w:rsidRPr="00D0701D">
        <w:rPr>
          <w:rFonts w:cs="Arial"/>
          <w:i/>
          <w:iCs/>
        </w:rPr>
        <w:t>Interprétation des lois</w:t>
      </w:r>
      <w:r w:rsidRPr="00D0701D">
        <w:rPr>
          <w:rFonts w:cs="Arial"/>
        </w:rPr>
        <w:t>, 5</w:t>
      </w:r>
      <w:r w:rsidR="0004247C" w:rsidRPr="00D0701D">
        <w:rPr>
          <w:rFonts w:cs="Arial"/>
          <w:vertAlign w:val="superscript"/>
        </w:rPr>
        <w:t>e</w:t>
      </w:r>
      <w:r w:rsidR="0004247C" w:rsidRPr="00D0701D">
        <w:rPr>
          <w:rFonts w:cs="Arial"/>
        </w:rPr>
        <w:t xml:space="preserve"> </w:t>
      </w:r>
      <w:r w:rsidRPr="00D0701D">
        <w:rPr>
          <w:rFonts w:cs="Arial"/>
        </w:rPr>
        <w:t>éd., Montréal, Éditions Yvon Blais, 2021, par. 1259 et suivants, EYB2021THM227 (La référence).</w:t>
      </w:r>
    </w:p>
  </w:footnote>
  <w:footnote w:id="89">
    <w:p w14:paraId="6F8764AF"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Projet de loi 141. </w:t>
      </w:r>
      <w:r w:rsidRPr="00D0701D">
        <w:rPr>
          <w:rFonts w:cs="Arial"/>
          <w:i/>
          <w:iCs/>
        </w:rPr>
        <w:t>Loi sur l'enseignement privé</w:t>
      </w:r>
      <w:r w:rsidRPr="00D0701D">
        <w:rPr>
          <w:rFonts w:cs="Arial"/>
        </w:rPr>
        <w:t>. 34e législature, 1</w:t>
      </w:r>
      <w:r w:rsidRPr="00D0701D">
        <w:rPr>
          <w:rFonts w:cs="Arial"/>
          <w:vertAlign w:val="superscript"/>
        </w:rPr>
        <w:t>er</w:t>
      </w:r>
      <w:r w:rsidRPr="00D0701D">
        <w:rPr>
          <w:rFonts w:cs="Arial"/>
        </w:rPr>
        <w:t xml:space="preserve"> session, 1991, p. 2-3. La </w:t>
      </w:r>
      <w:r w:rsidRPr="00D0701D">
        <w:rPr>
          <w:rFonts w:cs="Arial"/>
          <w:i/>
          <w:iCs/>
        </w:rPr>
        <w:t>Loi sur l'enseignement privé</w:t>
      </w:r>
      <w:r w:rsidRPr="00D0701D">
        <w:rPr>
          <w:rFonts w:cs="Arial"/>
        </w:rPr>
        <w:t>, issue du projet de loi 141, a été adoptée par l'Assemblée nationale du Québec en décembre 1992. Elle encadre le réseau privé en assujettissant les établissements à des permis et des règles de subventions stricts du ministère de l'Éducation.</w:t>
      </w:r>
    </w:p>
  </w:footnote>
  <w:footnote w:id="90">
    <w:p w14:paraId="382E9306" w14:textId="77777777" w:rsidR="00794689"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Journal des débats de la Commission de l'éducation, 34</w:t>
      </w:r>
      <w:r w:rsidRPr="00D0701D">
        <w:rPr>
          <w:rFonts w:cs="Arial"/>
          <w:vertAlign w:val="superscript"/>
        </w:rPr>
        <w:t>e</w:t>
      </w:r>
      <w:r w:rsidRPr="00D0701D">
        <w:rPr>
          <w:rFonts w:cs="Arial"/>
        </w:rPr>
        <w:t xml:space="preserve"> législature, 2</w:t>
      </w:r>
      <w:r w:rsidRPr="00D0701D">
        <w:rPr>
          <w:rFonts w:cs="Arial"/>
          <w:vertAlign w:val="superscript"/>
        </w:rPr>
        <w:t>e</w:t>
      </w:r>
      <w:r w:rsidRPr="00D0701D">
        <w:rPr>
          <w:rFonts w:cs="Arial"/>
        </w:rPr>
        <w:t xml:space="preserve"> session, (19 mars 1992 au 10 mars 1994), Le jeudi 18 juin 1992 - Vol. 32 N° 10, p. CE-310.</w:t>
      </w:r>
    </w:p>
  </w:footnote>
  <w:footnote w:id="91">
    <w:p w14:paraId="6DCB13FC" w14:textId="77777777" w:rsidR="0085182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Voir les dispositions incluses au Chapitre IV, Contrat de services éducatifs » de la LEP</w:t>
      </w:r>
      <w:r w:rsidRPr="00D0701D">
        <w:rPr>
          <w:rFonts w:cs="Arial"/>
          <w:i/>
          <w:iCs/>
        </w:rPr>
        <w:t>.</w:t>
      </w:r>
    </w:p>
  </w:footnote>
  <w:footnote w:id="92">
    <w:p w14:paraId="22CA9D57" w14:textId="77777777" w:rsidR="00925C48"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l'enseignement privé</w:t>
      </w:r>
      <w:r w:rsidRPr="00D0701D">
        <w:rPr>
          <w:rFonts w:cs="Arial"/>
        </w:rPr>
        <w:t xml:space="preserve">, L.R.Q., c E-9, art. 1 </w:t>
      </w:r>
      <w:r w:rsidRPr="00D0701D">
        <w:rPr>
          <w:rFonts w:cs="Arial"/>
          <w:i/>
          <w:iCs/>
        </w:rPr>
        <w:t>d)</w:t>
      </w:r>
      <w:r w:rsidRPr="00D0701D">
        <w:rPr>
          <w:rFonts w:cs="Arial"/>
        </w:rPr>
        <w:t>.</w:t>
      </w:r>
    </w:p>
  </w:footnote>
  <w:footnote w:id="93">
    <w:p w14:paraId="5202D092" w14:textId="77777777" w:rsidR="00241FE7"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Québec, Assemblée nationale, Commission permanente de l’Éducation, « Étude détaillée du projet de loi no 131 : Loi sur l’enseignement privé », Journal des débats, Fascicule no 24, 7 décembre 1992, pages 1309 à 1379, En ligne : Index du Journal des débats - Assemblée nationale du Québec. </w:t>
      </w:r>
    </w:p>
  </w:footnote>
  <w:footnote w:id="94">
    <w:p w14:paraId="51085332" w14:textId="77777777" w:rsidR="0085182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216C63" w:rsidRPr="00D0701D">
        <w:rPr>
          <w:rFonts w:cs="Arial"/>
          <w:i/>
          <w:iCs/>
        </w:rPr>
        <w:t>Loi sur l’enseignement privé</w:t>
      </w:r>
      <w:r w:rsidR="00216C63" w:rsidRPr="00D0701D">
        <w:rPr>
          <w:rFonts w:cs="Arial"/>
        </w:rPr>
        <w:t>, a</w:t>
      </w:r>
      <w:r w:rsidRPr="00D0701D">
        <w:rPr>
          <w:rFonts w:cs="Arial"/>
        </w:rPr>
        <w:t>rticle 68</w:t>
      </w:r>
      <w:r w:rsidR="00216C63" w:rsidRPr="00D0701D">
        <w:rPr>
          <w:rFonts w:cs="Arial"/>
        </w:rPr>
        <w:t>.</w:t>
      </w:r>
      <w:r w:rsidRPr="00D0701D">
        <w:rPr>
          <w:rFonts w:cs="Arial"/>
        </w:rPr>
        <w:t xml:space="preserve"> </w:t>
      </w:r>
    </w:p>
  </w:footnote>
  <w:footnote w:id="95">
    <w:p w14:paraId="476C7D0E" w14:textId="77777777" w:rsidR="0085182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F218B4" w:rsidRPr="00D0701D">
        <w:rPr>
          <w:rFonts w:cs="Arial"/>
          <w:i/>
          <w:iCs/>
        </w:rPr>
        <w:t>Loi sur l’enseignement privé</w:t>
      </w:r>
      <w:r w:rsidR="00F218B4" w:rsidRPr="00D0701D">
        <w:rPr>
          <w:rFonts w:cs="Arial"/>
        </w:rPr>
        <w:t xml:space="preserve">, article </w:t>
      </w:r>
      <w:r w:rsidRPr="00D0701D">
        <w:rPr>
          <w:rFonts w:cs="Arial"/>
        </w:rPr>
        <w:t>67</w:t>
      </w:r>
      <w:r w:rsidR="00F218B4" w:rsidRPr="00D0701D">
        <w:rPr>
          <w:rFonts w:cs="Arial"/>
        </w:rPr>
        <w:t>.</w:t>
      </w:r>
    </w:p>
  </w:footnote>
  <w:footnote w:id="96">
    <w:p w14:paraId="28065E66" w14:textId="77777777" w:rsidR="0085182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F218B4" w:rsidRPr="00D0701D">
        <w:rPr>
          <w:rFonts w:cs="Arial"/>
          <w:i/>
          <w:iCs/>
        </w:rPr>
        <w:t>Loi sur l’enseignement privé</w:t>
      </w:r>
      <w:r w:rsidR="00F218B4" w:rsidRPr="00D0701D">
        <w:rPr>
          <w:rFonts w:cs="Arial"/>
        </w:rPr>
        <w:t xml:space="preserve">, article </w:t>
      </w:r>
      <w:r w:rsidRPr="00D0701D">
        <w:rPr>
          <w:rFonts w:cs="Arial"/>
        </w:rPr>
        <w:t>70</w:t>
      </w:r>
      <w:r w:rsidR="00F218B4" w:rsidRPr="00D0701D">
        <w:rPr>
          <w:rFonts w:cs="Arial"/>
        </w:rPr>
        <w:t>.</w:t>
      </w:r>
    </w:p>
  </w:footnote>
  <w:footnote w:id="97">
    <w:p w14:paraId="17604081" w14:textId="77777777" w:rsidR="0085182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F218B4" w:rsidRPr="00D0701D">
        <w:rPr>
          <w:rFonts w:cs="Arial"/>
          <w:i/>
          <w:iCs/>
        </w:rPr>
        <w:t>Loi sur l’enseignement privé</w:t>
      </w:r>
      <w:r w:rsidR="00F218B4" w:rsidRPr="00D0701D">
        <w:rPr>
          <w:rFonts w:cs="Arial"/>
        </w:rPr>
        <w:t xml:space="preserve">, articles </w:t>
      </w:r>
      <w:r w:rsidRPr="00D0701D">
        <w:rPr>
          <w:rFonts w:cs="Arial"/>
        </w:rPr>
        <w:t>71 à 74</w:t>
      </w:r>
      <w:r w:rsidR="00F218B4" w:rsidRPr="00D0701D">
        <w:rPr>
          <w:rFonts w:cs="Arial"/>
        </w:rPr>
        <w:t>.</w:t>
      </w:r>
    </w:p>
  </w:footnote>
  <w:footnote w:id="98">
    <w:p w14:paraId="62975959" w14:textId="77777777" w:rsidR="0085182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F218B4" w:rsidRPr="00D0701D">
        <w:rPr>
          <w:rFonts w:cs="Arial"/>
          <w:i/>
          <w:iCs/>
        </w:rPr>
        <w:t>Loi sur l’enseignement privé</w:t>
      </w:r>
      <w:r w:rsidR="00F218B4" w:rsidRPr="00D0701D">
        <w:rPr>
          <w:rFonts w:cs="Arial"/>
        </w:rPr>
        <w:t xml:space="preserve">, article </w:t>
      </w:r>
      <w:r w:rsidRPr="00D0701D">
        <w:rPr>
          <w:rFonts w:cs="Arial"/>
        </w:rPr>
        <w:t>59</w:t>
      </w:r>
      <w:r w:rsidR="00F218B4" w:rsidRPr="00D0701D">
        <w:rPr>
          <w:rFonts w:cs="Arial"/>
        </w:rPr>
        <w:t>.</w:t>
      </w:r>
    </w:p>
  </w:footnote>
  <w:footnote w:id="99">
    <w:p w14:paraId="634B85EB" w14:textId="77777777" w:rsidR="00794689" w:rsidRPr="00D0701D" w:rsidRDefault="00CE138B" w:rsidP="00D0701D">
      <w:pPr>
        <w:pStyle w:val="Notedebasdepage"/>
        <w:tabs>
          <w:tab w:val="left" w:pos="8505"/>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Saroukian</w:t>
      </w:r>
      <w:r w:rsidRPr="00D0701D">
        <w:rPr>
          <w:rFonts w:cs="Arial"/>
        </w:rPr>
        <w:t xml:space="preserve"> c. </w:t>
      </w:r>
      <w:r w:rsidRPr="00D0701D">
        <w:rPr>
          <w:rFonts w:cs="Arial"/>
          <w:i/>
          <w:iCs/>
        </w:rPr>
        <w:t>Sorrell Financial inc.</w:t>
      </w:r>
      <w:r w:rsidRPr="00D0701D">
        <w:rPr>
          <w:rFonts w:cs="Arial"/>
        </w:rPr>
        <w:t>, 2024 QCCS 3256, par. 73.</w:t>
      </w:r>
    </w:p>
  </w:footnote>
  <w:footnote w:id="100">
    <w:p w14:paraId="635D795C" w14:textId="77777777" w:rsidR="00794689" w:rsidRPr="00D0701D" w:rsidRDefault="00CE138B" w:rsidP="00D0701D">
      <w:pPr>
        <w:pStyle w:val="Notedebasdepage"/>
        <w:ind w:left="567" w:right="148"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Mielenz</w:t>
      </w:r>
      <w:r w:rsidRPr="00D0701D">
        <w:rPr>
          <w:rFonts w:cs="Arial"/>
        </w:rPr>
        <w:t xml:space="preserve"> c. </w:t>
      </w:r>
      <w:r w:rsidRPr="00D0701D">
        <w:rPr>
          <w:rFonts w:cs="Arial"/>
          <w:i/>
          <w:iCs/>
        </w:rPr>
        <w:t>Procureure générale du Québec</w:t>
      </w:r>
      <w:r w:rsidRPr="00D0701D">
        <w:rPr>
          <w:rFonts w:cs="Arial"/>
        </w:rPr>
        <w:t>, 2018 QCCS 2178, par. 16-20.</w:t>
      </w:r>
    </w:p>
  </w:footnote>
  <w:footnote w:id="101">
    <w:p w14:paraId="1405BB55" w14:textId="77777777" w:rsidR="00794689" w:rsidRPr="00D0701D" w:rsidRDefault="00CE138B" w:rsidP="00D0701D">
      <w:pPr>
        <w:pStyle w:val="Notedebasdepage"/>
        <w:ind w:left="567" w:right="148"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Glykis </w:t>
      </w:r>
      <w:r w:rsidRPr="00D0701D">
        <w:rPr>
          <w:rFonts w:cs="Arial"/>
        </w:rPr>
        <w:t>c. </w:t>
      </w:r>
      <w:r w:rsidRPr="00D0701D">
        <w:rPr>
          <w:rFonts w:cs="Arial"/>
          <w:i/>
          <w:iCs/>
        </w:rPr>
        <w:t xml:space="preserve">Hydro-Québec, </w:t>
      </w:r>
      <w:r w:rsidRPr="00D0701D">
        <w:rPr>
          <w:rFonts w:cs="Arial"/>
        </w:rPr>
        <w:t>2004 CSC 60, par. 18 à 21.</w:t>
      </w:r>
    </w:p>
  </w:footnote>
  <w:footnote w:id="102">
    <w:p w14:paraId="3AF0577D"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i/>
          <w:iCs/>
        </w:rPr>
        <w:tab/>
        <w:t>Benamor</w:t>
      </w:r>
      <w:r w:rsidRPr="00D0701D">
        <w:rPr>
          <w:rFonts w:cs="Arial"/>
        </w:rPr>
        <w:t xml:space="preserve"> c. </w:t>
      </w:r>
      <w:r w:rsidRPr="00D0701D">
        <w:rPr>
          <w:rFonts w:cs="Arial"/>
          <w:i/>
          <w:iCs/>
        </w:rPr>
        <w:t>Air Canada</w:t>
      </w:r>
      <w:r w:rsidRPr="00D0701D">
        <w:rPr>
          <w:rFonts w:cs="Arial"/>
        </w:rPr>
        <w:t xml:space="preserve">, 2020 QCCA 1597, par. 57; </w:t>
      </w:r>
      <w:r w:rsidRPr="00D0701D">
        <w:rPr>
          <w:rFonts w:cs="Arial"/>
          <w:i/>
          <w:iCs/>
        </w:rPr>
        <w:t>Union des consommateurs</w:t>
      </w:r>
      <w:r w:rsidRPr="00D0701D">
        <w:rPr>
          <w:rFonts w:cs="Arial"/>
        </w:rPr>
        <w:t xml:space="preserve"> c. </w:t>
      </w:r>
      <w:r w:rsidRPr="00D0701D">
        <w:rPr>
          <w:rFonts w:cs="Arial"/>
          <w:i/>
          <w:iCs/>
        </w:rPr>
        <w:t>Air Canada</w:t>
      </w:r>
      <w:r w:rsidRPr="00D0701D">
        <w:rPr>
          <w:rFonts w:cs="Arial"/>
        </w:rPr>
        <w:t xml:space="preserve">, 2014 QCCA 523, par. 59 (Demande pour autorisation d’appeler rejetée : 2026 CanLII 7566 (CSC)); et </w:t>
      </w:r>
      <w:r w:rsidRPr="00D0701D">
        <w:rPr>
          <w:rFonts w:cs="Arial"/>
          <w:i/>
          <w:iCs/>
        </w:rPr>
        <w:t>Richard</w:t>
      </w:r>
      <w:r w:rsidRPr="00D0701D">
        <w:rPr>
          <w:rFonts w:cs="Arial"/>
        </w:rPr>
        <w:t xml:space="preserve"> c. </w:t>
      </w:r>
      <w:r w:rsidRPr="00D0701D">
        <w:rPr>
          <w:rFonts w:cs="Arial"/>
          <w:i/>
          <w:iCs/>
        </w:rPr>
        <w:t>Time Inc.</w:t>
      </w:r>
      <w:r w:rsidRPr="00D0701D">
        <w:rPr>
          <w:rFonts w:cs="Arial"/>
        </w:rPr>
        <w:t>, 2012 CSC 8, par. 103.</w:t>
      </w:r>
    </w:p>
  </w:footnote>
  <w:footnote w:id="103">
    <w:p w14:paraId="31592550"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lang w:eastAsia="fr-CA"/>
        </w:rPr>
        <w:t>Salko</w:t>
      </w:r>
      <w:r w:rsidRPr="00D0701D">
        <w:rPr>
          <w:rFonts w:cs="Arial"/>
          <w:lang w:eastAsia="fr-CA"/>
        </w:rPr>
        <w:t xml:space="preserve"> c. </w:t>
      </w:r>
      <w:r w:rsidRPr="00D0701D">
        <w:rPr>
          <w:rFonts w:cs="Arial"/>
          <w:i/>
          <w:iCs/>
          <w:lang w:eastAsia="fr-CA"/>
        </w:rPr>
        <w:t>Financière Banque Nationale inc.</w:t>
      </w:r>
      <w:r w:rsidRPr="00D0701D">
        <w:rPr>
          <w:rFonts w:cs="Arial"/>
          <w:lang w:eastAsia="fr-CA"/>
        </w:rPr>
        <w:t>, 2025 QCCA 74, par. 42.</w:t>
      </w:r>
    </w:p>
  </w:footnote>
  <w:footnote w:id="104">
    <w:p w14:paraId="43F92BCE"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Saroukian</w:t>
      </w:r>
      <w:r w:rsidRPr="00D0701D">
        <w:rPr>
          <w:rFonts w:cs="Arial"/>
        </w:rPr>
        <w:t xml:space="preserve"> c. </w:t>
      </w:r>
      <w:r w:rsidRPr="00D0701D">
        <w:rPr>
          <w:rFonts w:cs="Arial"/>
          <w:i/>
          <w:iCs/>
        </w:rPr>
        <w:t>Sorrell Financial inc.</w:t>
      </w:r>
      <w:r w:rsidRPr="00D0701D">
        <w:rPr>
          <w:rFonts w:cs="Arial"/>
        </w:rPr>
        <w:t>, 2024 QCCS 3256, par. 69.</w:t>
      </w:r>
    </w:p>
  </w:footnote>
  <w:footnote w:id="105">
    <w:p w14:paraId="49124B16"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Saroukian</w:t>
      </w:r>
      <w:r w:rsidRPr="00D0701D">
        <w:rPr>
          <w:rFonts w:cs="Arial"/>
        </w:rPr>
        <w:t xml:space="preserve"> c. </w:t>
      </w:r>
      <w:r w:rsidRPr="00D0701D">
        <w:rPr>
          <w:rFonts w:cs="Arial"/>
          <w:i/>
          <w:iCs/>
        </w:rPr>
        <w:t>Sorrell Financial inc.</w:t>
      </w:r>
      <w:r w:rsidRPr="00D0701D">
        <w:rPr>
          <w:rFonts w:cs="Arial"/>
        </w:rPr>
        <w:t>, 2024 QCCS 3256, par. 70.</w:t>
      </w:r>
    </w:p>
  </w:footnote>
  <w:footnote w:id="106">
    <w:p w14:paraId="5DD76F3F" w14:textId="77777777" w:rsidR="00794689"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Saroukian</w:t>
      </w:r>
      <w:r w:rsidRPr="00D0701D">
        <w:rPr>
          <w:rFonts w:cs="Arial"/>
        </w:rPr>
        <w:t xml:space="preserve"> c. </w:t>
      </w:r>
      <w:r w:rsidRPr="00D0701D">
        <w:rPr>
          <w:rFonts w:cs="Arial"/>
          <w:i/>
          <w:iCs/>
        </w:rPr>
        <w:t>Sorrell Financial inc.</w:t>
      </w:r>
      <w:r w:rsidRPr="00D0701D">
        <w:rPr>
          <w:rFonts w:cs="Arial"/>
        </w:rPr>
        <w:t>, 2024 QCCS 3256, par. 71.</w:t>
      </w:r>
    </w:p>
  </w:footnote>
  <w:footnote w:id="107">
    <w:p w14:paraId="2CD39F13"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Brousseau</w:t>
      </w:r>
      <w:r w:rsidRPr="00D0701D">
        <w:rPr>
          <w:rFonts w:cs="Arial"/>
        </w:rPr>
        <w:t xml:space="preserve"> c. </w:t>
      </w:r>
      <w:r w:rsidRPr="00D0701D">
        <w:rPr>
          <w:rFonts w:cs="Arial"/>
          <w:i/>
          <w:iCs/>
        </w:rPr>
        <w:t>Laboratoires Abbott limitée</w:t>
      </w:r>
      <w:r w:rsidRPr="00D0701D">
        <w:rPr>
          <w:rFonts w:cs="Arial"/>
        </w:rPr>
        <w:t>, 2019 QCCA 801, par. 65 et 66. </w:t>
      </w:r>
    </w:p>
  </w:footnote>
  <w:footnote w:id="108">
    <w:p w14:paraId="4D8A77EA"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xml:space="preserve">, art. 22.1 à 35; et </w:t>
      </w:r>
      <w:r w:rsidRPr="00D0701D">
        <w:rPr>
          <w:rFonts w:cs="Arial"/>
          <w:i/>
          <w:iCs/>
        </w:rPr>
        <w:t>Règlement sur les autorisations d’enseigner</w:t>
      </w:r>
      <w:r w:rsidRPr="00D0701D">
        <w:rPr>
          <w:rFonts w:cs="Arial"/>
        </w:rPr>
        <w:t>, RLRQ, c. I-13.3, r. 2.01 (Version en vigueur entre le 4 novembre 2019 et le 19 octobre 2020).</w:t>
      </w:r>
    </w:p>
  </w:footnote>
  <w:footnote w:id="109">
    <w:p w14:paraId="542727F2" w14:textId="77777777" w:rsidR="00794689"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Règlement sur les autorisations d’enseigner</w:t>
      </w:r>
      <w:r w:rsidRPr="00D0701D">
        <w:rPr>
          <w:rFonts w:cs="Arial"/>
        </w:rPr>
        <w:t>,</w:t>
      </w:r>
      <w:r w:rsidR="00043F71" w:rsidRPr="00D0701D">
        <w:rPr>
          <w:rFonts w:cs="Arial"/>
        </w:rPr>
        <w:t xml:space="preserve"> RLRQ, c. I-13.3, r. 2.01, articles 3 et ss.</w:t>
      </w:r>
    </w:p>
  </w:footnote>
  <w:footnote w:id="110">
    <w:p w14:paraId="7D3443E1" w14:textId="77777777" w:rsidR="00794689"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art. 22.</w:t>
      </w:r>
    </w:p>
  </w:footnote>
  <w:footnote w:id="111">
    <w:p w14:paraId="591D0E31"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Desgagné</w:t>
      </w:r>
      <w:r w:rsidRPr="00D0701D">
        <w:rPr>
          <w:rFonts w:cs="Arial"/>
        </w:rPr>
        <w:t xml:space="preserve"> c. </w:t>
      </w:r>
      <w:r w:rsidRPr="00D0701D">
        <w:rPr>
          <w:rFonts w:cs="Arial"/>
          <w:i/>
          <w:iCs/>
        </w:rPr>
        <w:t>Québec (Ministre de l'Éducation, du Loisir et du Sport)</w:t>
      </w:r>
      <w:r w:rsidRPr="00D0701D">
        <w:rPr>
          <w:rFonts w:cs="Arial"/>
        </w:rPr>
        <w:t>, 2010 QCCS 4838, par. 375 à 377.</w:t>
      </w:r>
    </w:p>
  </w:footnote>
  <w:footnote w:id="112">
    <w:p w14:paraId="4AB64697"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xml:space="preserve">, art. 19, al. 2 (1°). </w:t>
      </w:r>
    </w:p>
  </w:footnote>
  <w:footnote w:id="113">
    <w:p w14:paraId="4DBEF20F"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art. 19, al. 2 (2°).</w:t>
      </w:r>
    </w:p>
  </w:footnote>
  <w:footnote w:id="114">
    <w:p w14:paraId="3159162C"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Desgagné</w:t>
      </w:r>
      <w:r w:rsidRPr="00D0701D">
        <w:rPr>
          <w:rFonts w:cs="Arial"/>
        </w:rPr>
        <w:t xml:space="preserve"> c. </w:t>
      </w:r>
      <w:r w:rsidRPr="00D0701D">
        <w:rPr>
          <w:rFonts w:cs="Arial"/>
          <w:i/>
          <w:iCs/>
        </w:rPr>
        <w:t>Québec (Ministre de l'Éducation, du Loisir et du Sport)</w:t>
      </w:r>
      <w:r w:rsidRPr="00D0701D">
        <w:rPr>
          <w:rFonts w:cs="Arial"/>
        </w:rPr>
        <w:t>, 2010 QCCS 4838, par. 377.</w:t>
      </w:r>
    </w:p>
  </w:footnote>
  <w:footnote w:id="115">
    <w:p w14:paraId="41B45EF7" w14:textId="77777777" w:rsidR="00794689" w:rsidRPr="00D0701D" w:rsidRDefault="00CE138B" w:rsidP="00D0701D">
      <w:pPr>
        <w:tabs>
          <w:tab w:val="left" w:pos="8505"/>
        </w:tabs>
        <w:ind w:left="567" w:right="6" w:hanging="567"/>
        <w:jc w:val="both"/>
        <w:rPr>
          <w:rFonts w:cs="Arial"/>
          <w:sz w:val="20"/>
        </w:rPr>
      </w:pPr>
      <w:r w:rsidRPr="00D0701D">
        <w:rPr>
          <w:rStyle w:val="Appelnotedebasdep"/>
          <w:rFonts w:cs="Arial"/>
          <w:sz w:val="20"/>
        </w:rPr>
        <w:footnoteRef/>
      </w:r>
      <w:r w:rsidRPr="00D0701D">
        <w:rPr>
          <w:rFonts w:cs="Arial"/>
          <w:sz w:val="20"/>
        </w:rPr>
        <w:t xml:space="preserve"> </w:t>
      </w:r>
      <w:r w:rsidRPr="00D0701D">
        <w:rPr>
          <w:rFonts w:cs="Arial"/>
          <w:sz w:val="20"/>
        </w:rPr>
        <w:tab/>
      </w:r>
      <w:r w:rsidRPr="00D0701D">
        <w:rPr>
          <w:rFonts w:cs="Arial"/>
          <w:smallCaps/>
          <w:sz w:val="20"/>
        </w:rPr>
        <w:t>Gouvernement du Québec</w:t>
      </w:r>
      <w:r w:rsidRPr="00D0701D">
        <w:rPr>
          <w:rFonts w:cs="Arial"/>
          <w:sz w:val="20"/>
        </w:rPr>
        <w:t xml:space="preserve">, </w:t>
      </w:r>
      <w:r w:rsidRPr="00D0701D">
        <w:rPr>
          <w:rFonts w:cs="Arial"/>
          <w:i/>
          <w:iCs/>
          <w:sz w:val="20"/>
        </w:rPr>
        <w:t>Programme de formation de l’école québécoise</w:t>
      </w:r>
      <w:r w:rsidRPr="00D0701D">
        <w:rPr>
          <w:rFonts w:cs="Arial"/>
          <w:sz w:val="20"/>
        </w:rPr>
        <w:t>, Version approuvée, 2006, page 11.</w:t>
      </w:r>
    </w:p>
  </w:footnote>
  <w:footnote w:id="116">
    <w:p w14:paraId="3FAC006C"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xml:space="preserve">, art. 19, al. 2 (1°), 2°). </w:t>
      </w:r>
    </w:p>
  </w:footnote>
  <w:footnote w:id="117">
    <w:p w14:paraId="44990F25" w14:textId="77777777" w:rsidR="00794689" w:rsidRPr="00D0701D" w:rsidRDefault="00CE138B" w:rsidP="00D0701D">
      <w:pPr>
        <w:widowControl w:val="0"/>
        <w:tabs>
          <w:tab w:val="left" w:pos="1775"/>
        </w:tabs>
        <w:autoSpaceDE w:val="0"/>
        <w:autoSpaceDN w:val="0"/>
        <w:ind w:left="567" w:hanging="567"/>
        <w:jc w:val="both"/>
        <w:rPr>
          <w:rFonts w:cs="Arial"/>
          <w:color w:val="00B050"/>
          <w:sz w:val="20"/>
        </w:rPr>
      </w:pPr>
      <w:r w:rsidRPr="00D0701D">
        <w:rPr>
          <w:rStyle w:val="Appelnotedebasdep"/>
          <w:rFonts w:cs="Arial"/>
          <w:sz w:val="20"/>
        </w:rPr>
        <w:footnoteRef/>
      </w:r>
      <w:r w:rsidRPr="00D0701D">
        <w:rPr>
          <w:rFonts w:cs="Arial"/>
          <w:sz w:val="20"/>
        </w:rPr>
        <w:t xml:space="preserve"> </w:t>
      </w:r>
      <w:r w:rsidRPr="00D0701D">
        <w:rPr>
          <w:rFonts w:cs="Arial"/>
          <w:sz w:val="20"/>
        </w:rPr>
        <w:tab/>
      </w:r>
      <w:r w:rsidRPr="00D0701D">
        <w:rPr>
          <w:rFonts w:cs="Arial"/>
          <w:i/>
          <w:sz w:val="20"/>
        </w:rPr>
        <w:t>Code</w:t>
      </w:r>
      <w:r w:rsidRPr="00D0701D">
        <w:rPr>
          <w:rFonts w:cs="Arial"/>
          <w:i/>
          <w:spacing w:val="-5"/>
          <w:sz w:val="20"/>
        </w:rPr>
        <w:t xml:space="preserve"> </w:t>
      </w:r>
      <w:r w:rsidRPr="00D0701D">
        <w:rPr>
          <w:rFonts w:cs="Arial"/>
          <w:i/>
          <w:sz w:val="20"/>
        </w:rPr>
        <w:t>civil</w:t>
      </w:r>
      <w:r w:rsidRPr="00D0701D">
        <w:rPr>
          <w:rFonts w:cs="Arial"/>
          <w:i/>
          <w:spacing w:val="-3"/>
          <w:sz w:val="20"/>
        </w:rPr>
        <w:t xml:space="preserve"> </w:t>
      </w:r>
      <w:r w:rsidRPr="00D0701D">
        <w:rPr>
          <w:rFonts w:cs="Arial"/>
          <w:i/>
          <w:sz w:val="20"/>
        </w:rPr>
        <w:t>du</w:t>
      </w:r>
      <w:r w:rsidRPr="00D0701D">
        <w:rPr>
          <w:rFonts w:cs="Arial"/>
          <w:i/>
          <w:spacing w:val="-4"/>
          <w:sz w:val="20"/>
        </w:rPr>
        <w:t xml:space="preserve"> </w:t>
      </w:r>
      <w:r w:rsidRPr="00D0701D">
        <w:rPr>
          <w:rFonts w:cs="Arial"/>
          <w:i/>
          <w:sz w:val="20"/>
        </w:rPr>
        <w:t>Québec</w:t>
      </w:r>
      <w:r w:rsidRPr="00D0701D">
        <w:rPr>
          <w:rFonts w:cs="Arial"/>
          <w:sz w:val="20"/>
        </w:rPr>
        <w:t>,</w:t>
      </w:r>
      <w:r w:rsidRPr="00D0701D">
        <w:rPr>
          <w:rFonts w:cs="Arial"/>
          <w:spacing w:val="-5"/>
          <w:sz w:val="20"/>
        </w:rPr>
        <w:t xml:space="preserve"> </w:t>
      </w:r>
      <w:r w:rsidRPr="00D0701D">
        <w:rPr>
          <w:rFonts w:cs="Arial"/>
          <w:sz w:val="20"/>
        </w:rPr>
        <w:t>article</w:t>
      </w:r>
      <w:r w:rsidRPr="00D0701D">
        <w:rPr>
          <w:rFonts w:cs="Arial"/>
          <w:spacing w:val="-4"/>
          <w:sz w:val="20"/>
        </w:rPr>
        <w:t xml:space="preserve"> 2099</w:t>
      </w:r>
      <w:r w:rsidRPr="00D0701D">
        <w:rPr>
          <w:rFonts w:cs="Arial"/>
          <w:sz w:val="20"/>
        </w:rPr>
        <w:t xml:space="preserve">; </w:t>
      </w:r>
      <w:r w:rsidRPr="00D0701D">
        <w:rPr>
          <w:rFonts w:cs="Arial"/>
          <w:i/>
          <w:sz w:val="20"/>
        </w:rPr>
        <w:t>Loi</w:t>
      </w:r>
      <w:r w:rsidRPr="00D0701D">
        <w:rPr>
          <w:rFonts w:cs="Arial"/>
          <w:i/>
          <w:spacing w:val="-6"/>
          <w:sz w:val="20"/>
        </w:rPr>
        <w:t xml:space="preserve"> </w:t>
      </w:r>
      <w:r w:rsidRPr="00D0701D">
        <w:rPr>
          <w:rFonts w:cs="Arial"/>
          <w:i/>
          <w:sz w:val="20"/>
        </w:rPr>
        <w:t>sur</w:t>
      </w:r>
      <w:r w:rsidRPr="00D0701D">
        <w:rPr>
          <w:rFonts w:cs="Arial"/>
          <w:i/>
          <w:spacing w:val="-7"/>
          <w:sz w:val="20"/>
        </w:rPr>
        <w:t xml:space="preserve"> </w:t>
      </w:r>
      <w:r w:rsidRPr="00D0701D">
        <w:rPr>
          <w:rFonts w:cs="Arial"/>
          <w:i/>
          <w:sz w:val="20"/>
        </w:rPr>
        <w:t>l’instruction</w:t>
      </w:r>
      <w:r w:rsidRPr="00D0701D">
        <w:rPr>
          <w:rFonts w:cs="Arial"/>
          <w:i/>
          <w:spacing w:val="-4"/>
          <w:sz w:val="20"/>
        </w:rPr>
        <w:t xml:space="preserve"> </w:t>
      </w:r>
      <w:r w:rsidRPr="00D0701D">
        <w:rPr>
          <w:rFonts w:cs="Arial"/>
          <w:i/>
          <w:sz w:val="20"/>
        </w:rPr>
        <w:t>publique</w:t>
      </w:r>
      <w:r w:rsidRPr="00D0701D">
        <w:rPr>
          <w:rFonts w:cs="Arial"/>
          <w:sz w:val="20"/>
        </w:rPr>
        <w:t>,</w:t>
      </w:r>
      <w:r w:rsidRPr="00D0701D">
        <w:rPr>
          <w:rFonts w:cs="Arial"/>
          <w:spacing w:val="-6"/>
          <w:sz w:val="20"/>
        </w:rPr>
        <w:t xml:space="preserve"> </w:t>
      </w:r>
      <w:r w:rsidRPr="00D0701D">
        <w:rPr>
          <w:rFonts w:cs="Arial"/>
          <w:sz w:val="20"/>
        </w:rPr>
        <w:t>article</w:t>
      </w:r>
      <w:r w:rsidRPr="00D0701D">
        <w:rPr>
          <w:rFonts w:cs="Arial"/>
          <w:spacing w:val="-4"/>
          <w:sz w:val="20"/>
        </w:rPr>
        <w:t xml:space="preserve"> </w:t>
      </w:r>
      <w:r w:rsidRPr="00D0701D">
        <w:rPr>
          <w:rFonts w:cs="Arial"/>
          <w:sz w:val="20"/>
        </w:rPr>
        <w:t xml:space="preserve">19; </w:t>
      </w:r>
      <w:r w:rsidR="001A35DA" w:rsidRPr="00D0701D">
        <w:rPr>
          <w:rFonts w:cs="Arial"/>
          <w:sz w:val="20"/>
        </w:rPr>
        <w:t xml:space="preserve">Rapport d’expertise de Patrick Charland, </w:t>
      </w:r>
      <w:r w:rsidR="001A35DA" w:rsidRPr="00D0701D">
        <w:rPr>
          <w:rFonts w:cs="Arial"/>
          <w:i/>
          <w:iCs/>
          <w:sz w:val="20"/>
        </w:rPr>
        <w:t>L’instruction québécoise, la prestation des établissements d’enseignement et l’évaluation des établissements d’enseignement pendant la période pandémique</w:t>
      </w:r>
      <w:r w:rsidR="001A35DA" w:rsidRPr="00D0701D">
        <w:rPr>
          <w:rFonts w:cs="Arial"/>
          <w:sz w:val="20"/>
        </w:rPr>
        <w:t>,</w:t>
      </w:r>
      <w:r w:rsidR="001A35DA" w:rsidRPr="00D0701D">
        <w:rPr>
          <w:rFonts w:cs="Arial"/>
          <w:i/>
          <w:iCs/>
          <w:sz w:val="20"/>
        </w:rPr>
        <w:t xml:space="preserve"> </w:t>
      </w:r>
      <w:r w:rsidR="001A35DA" w:rsidRPr="00D0701D">
        <w:rPr>
          <w:rFonts w:cs="Arial"/>
          <w:sz w:val="20"/>
        </w:rPr>
        <w:t xml:space="preserve">pages </w:t>
      </w:r>
      <w:r w:rsidRPr="00D0701D">
        <w:rPr>
          <w:rFonts w:cs="Arial"/>
          <w:sz w:val="20"/>
        </w:rPr>
        <w:t>23</w:t>
      </w:r>
      <w:r w:rsidRPr="00D0701D">
        <w:rPr>
          <w:rFonts w:cs="Arial"/>
          <w:spacing w:val="-3"/>
          <w:sz w:val="20"/>
        </w:rPr>
        <w:t xml:space="preserve"> </w:t>
      </w:r>
      <w:r w:rsidRPr="00D0701D">
        <w:rPr>
          <w:rFonts w:cs="Arial"/>
          <w:sz w:val="20"/>
        </w:rPr>
        <w:t>à</w:t>
      </w:r>
      <w:r w:rsidRPr="00D0701D">
        <w:rPr>
          <w:rFonts w:cs="Arial"/>
          <w:spacing w:val="-2"/>
          <w:sz w:val="20"/>
        </w:rPr>
        <w:t xml:space="preserve"> </w:t>
      </w:r>
      <w:r w:rsidRPr="00D0701D">
        <w:rPr>
          <w:rFonts w:cs="Arial"/>
          <w:spacing w:val="-5"/>
          <w:sz w:val="20"/>
        </w:rPr>
        <w:t>25</w:t>
      </w:r>
      <w:r w:rsidRPr="00D0701D">
        <w:rPr>
          <w:rFonts w:cs="Arial"/>
          <w:sz w:val="20"/>
        </w:rPr>
        <w:t xml:space="preserve">; </w:t>
      </w:r>
      <w:r w:rsidR="00461954" w:rsidRPr="00D0701D">
        <w:rPr>
          <w:rFonts w:cs="Arial"/>
          <w:sz w:val="20"/>
        </w:rPr>
        <w:t xml:space="preserve">PFEQ, page 30; et </w:t>
      </w:r>
      <w:r w:rsidR="002045B8">
        <w:rPr>
          <w:rFonts w:cs="Arial"/>
          <w:sz w:val="20"/>
        </w:rPr>
        <w:t>t</w:t>
      </w:r>
      <w:r w:rsidRPr="00D0701D">
        <w:rPr>
          <w:rFonts w:cs="Arial"/>
          <w:sz w:val="20"/>
        </w:rPr>
        <w:t>émoignage</w:t>
      </w:r>
      <w:r w:rsidRPr="00D0701D">
        <w:rPr>
          <w:rFonts w:cs="Arial"/>
          <w:spacing w:val="-6"/>
          <w:sz w:val="20"/>
        </w:rPr>
        <w:t xml:space="preserve"> </w:t>
      </w:r>
      <w:r w:rsidRPr="00D0701D">
        <w:rPr>
          <w:rFonts w:cs="Arial"/>
          <w:sz w:val="20"/>
        </w:rPr>
        <w:t>de</w:t>
      </w:r>
      <w:r w:rsidRPr="00D0701D">
        <w:rPr>
          <w:rFonts w:cs="Arial"/>
          <w:spacing w:val="-4"/>
          <w:sz w:val="20"/>
        </w:rPr>
        <w:t xml:space="preserve"> </w:t>
      </w:r>
      <w:r w:rsidRPr="00D0701D">
        <w:rPr>
          <w:rFonts w:cs="Arial"/>
          <w:sz w:val="20"/>
        </w:rPr>
        <w:t>David</w:t>
      </w:r>
      <w:r w:rsidRPr="00D0701D">
        <w:rPr>
          <w:rFonts w:cs="Arial"/>
          <w:spacing w:val="-6"/>
          <w:sz w:val="20"/>
        </w:rPr>
        <w:t xml:space="preserve"> </w:t>
      </w:r>
      <w:r w:rsidRPr="00D0701D">
        <w:rPr>
          <w:rFonts w:cs="Arial"/>
          <w:sz w:val="20"/>
        </w:rPr>
        <w:t>Montpetit</w:t>
      </w:r>
      <w:r w:rsidRPr="00D0701D">
        <w:rPr>
          <w:rFonts w:cs="Arial"/>
          <w:spacing w:val="-5"/>
          <w:sz w:val="20"/>
        </w:rPr>
        <w:t xml:space="preserve"> </w:t>
      </w:r>
      <w:r w:rsidRPr="00D0701D">
        <w:rPr>
          <w:rFonts w:cs="Arial"/>
          <w:sz w:val="20"/>
        </w:rPr>
        <w:t>du</w:t>
      </w:r>
      <w:r w:rsidRPr="00D0701D">
        <w:rPr>
          <w:rFonts w:cs="Arial"/>
          <w:spacing w:val="-4"/>
          <w:sz w:val="20"/>
        </w:rPr>
        <w:t xml:space="preserve"> </w:t>
      </w:r>
      <w:r w:rsidRPr="00D0701D">
        <w:rPr>
          <w:rFonts w:cs="Arial"/>
          <w:sz w:val="20"/>
        </w:rPr>
        <w:t>25</w:t>
      </w:r>
      <w:r w:rsidRPr="00D0701D">
        <w:rPr>
          <w:rFonts w:cs="Arial"/>
          <w:spacing w:val="-6"/>
          <w:sz w:val="20"/>
        </w:rPr>
        <w:t xml:space="preserve"> </w:t>
      </w:r>
      <w:r w:rsidRPr="00D0701D">
        <w:rPr>
          <w:rFonts w:cs="Arial"/>
          <w:sz w:val="20"/>
        </w:rPr>
        <w:t>mai</w:t>
      </w:r>
      <w:r w:rsidRPr="00D0701D">
        <w:rPr>
          <w:rFonts w:cs="Arial"/>
          <w:spacing w:val="-3"/>
          <w:sz w:val="20"/>
        </w:rPr>
        <w:t xml:space="preserve"> </w:t>
      </w:r>
      <w:r w:rsidRPr="00D0701D">
        <w:rPr>
          <w:rFonts w:cs="Arial"/>
          <w:sz w:val="20"/>
        </w:rPr>
        <w:t>2026</w:t>
      </w:r>
      <w:r w:rsidRPr="00D0701D">
        <w:rPr>
          <w:rFonts w:cs="Arial"/>
          <w:spacing w:val="-6"/>
          <w:sz w:val="20"/>
        </w:rPr>
        <w:t xml:space="preserve"> </w:t>
      </w:r>
      <w:r w:rsidRPr="00D0701D">
        <w:rPr>
          <w:rFonts w:cs="Arial"/>
          <w:sz w:val="20"/>
        </w:rPr>
        <w:t>(Collège</w:t>
      </w:r>
      <w:r w:rsidRPr="00D0701D">
        <w:rPr>
          <w:rFonts w:cs="Arial"/>
          <w:spacing w:val="-5"/>
          <w:sz w:val="20"/>
        </w:rPr>
        <w:t xml:space="preserve"> </w:t>
      </w:r>
      <w:r w:rsidRPr="00D0701D">
        <w:rPr>
          <w:rFonts w:cs="Arial"/>
          <w:sz w:val="20"/>
        </w:rPr>
        <w:t>Charles-</w:t>
      </w:r>
      <w:r w:rsidRPr="00D0701D">
        <w:rPr>
          <w:rFonts w:cs="Arial"/>
          <w:spacing w:val="-2"/>
          <w:sz w:val="20"/>
        </w:rPr>
        <w:t>Lemoyne).</w:t>
      </w:r>
    </w:p>
  </w:footnote>
  <w:footnote w:id="118">
    <w:p w14:paraId="3EE6C519" w14:textId="77777777" w:rsidR="00794689"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Règlement d’application de la Loi sur l’enseignement privé</w:t>
      </w:r>
      <w:r w:rsidRPr="00D0701D">
        <w:rPr>
          <w:rFonts w:cs="Arial"/>
        </w:rPr>
        <w:t>, art. 20, par. 5.</w:t>
      </w:r>
    </w:p>
  </w:footnote>
  <w:footnote w:id="119">
    <w:p w14:paraId="362434F0"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Fortin</w:t>
      </w:r>
      <w:r w:rsidRPr="00D0701D">
        <w:rPr>
          <w:rFonts w:cs="Arial"/>
        </w:rPr>
        <w:t xml:space="preserve"> c. </w:t>
      </w:r>
      <w:r w:rsidRPr="00D0701D">
        <w:rPr>
          <w:rFonts w:cs="Arial"/>
          <w:i/>
          <w:iCs/>
        </w:rPr>
        <w:t>Mazda Canada inc.</w:t>
      </w:r>
      <w:r w:rsidRPr="00D0701D">
        <w:rPr>
          <w:rFonts w:cs="Arial"/>
        </w:rPr>
        <w:t>, 2022 QCCA 635, par. 15 (Demande d’autorisation à la Cour suprême rejetée : 2023 CanLII 19758 (CSC)).</w:t>
      </w:r>
    </w:p>
  </w:footnote>
  <w:footnote w:id="120">
    <w:p w14:paraId="260FA166"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Fortin</w:t>
      </w:r>
      <w:r w:rsidRPr="00D0701D">
        <w:rPr>
          <w:rFonts w:cs="Arial"/>
        </w:rPr>
        <w:t xml:space="preserve"> c. </w:t>
      </w:r>
      <w:r w:rsidRPr="00D0701D">
        <w:rPr>
          <w:rFonts w:cs="Arial"/>
          <w:i/>
          <w:iCs/>
        </w:rPr>
        <w:t>Mazda Canada inc.</w:t>
      </w:r>
      <w:r w:rsidRPr="00D0701D">
        <w:rPr>
          <w:rFonts w:cs="Arial"/>
        </w:rPr>
        <w:t xml:space="preserve">, 2022 QCCA 635, par. 11 et 16. </w:t>
      </w:r>
    </w:p>
  </w:footnote>
  <w:footnote w:id="121">
    <w:p w14:paraId="40AF8119"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 xml:space="preserve">Richard </w:t>
      </w:r>
      <w:r w:rsidRPr="00D0701D">
        <w:rPr>
          <w:rFonts w:cs="Arial"/>
        </w:rPr>
        <w:t>c.</w:t>
      </w:r>
      <w:r w:rsidRPr="00D0701D">
        <w:rPr>
          <w:rFonts w:cs="Arial"/>
          <w:i/>
          <w:iCs/>
        </w:rPr>
        <w:t xml:space="preserve"> Time inc.</w:t>
      </w:r>
      <w:r w:rsidRPr="00D0701D">
        <w:rPr>
          <w:rFonts w:cs="Arial"/>
        </w:rPr>
        <w:t>, 2012 CSC 8 (CanLII), par. 126.</w:t>
      </w:r>
    </w:p>
  </w:footnote>
  <w:footnote w:id="122">
    <w:p w14:paraId="27F87B05" w14:textId="77777777" w:rsidR="00794689"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Lévesque</w:t>
      </w:r>
      <w:r w:rsidRPr="00D0701D">
        <w:rPr>
          <w:rFonts w:cs="Arial"/>
        </w:rPr>
        <w:t xml:space="preserve"> c. </w:t>
      </w:r>
      <w:r w:rsidRPr="00D0701D">
        <w:rPr>
          <w:rFonts w:cs="Arial"/>
          <w:i/>
          <w:iCs/>
        </w:rPr>
        <w:t>Vidéotron</w:t>
      </w:r>
      <w:r w:rsidRPr="00D0701D">
        <w:rPr>
          <w:rFonts w:cs="Arial"/>
        </w:rPr>
        <w:t>, 2025 QCCS 408, par. 205; </w:t>
      </w:r>
      <w:r w:rsidRPr="00D0701D">
        <w:rPr>
          <w:rFonts w:cs="Arial"/>
          <w:i/>
          <w:iCs/>
        </w:rPr>
        <w:t xml:space="preserve">Duguay </w:t>
      </w:r>
      <w:r w:rsidRPr="00D0701D">
        <w:rPr>
          <w:rFonts w:cs="Arial"/>
        </w:rPr>
        <w:t>c. </w:t>
      </w:r>
      <w:r w:rsidRPr="00D0701D">
        <w:rPr>
          <w:rFonts w:cs="Arial"/>
          <w:i/>
          <w:iCs/>
        </w:rPr>
        <w:t>General Motors du Canada ltée</w:t>
      </w:r>
      <w:r w:rsidRPr="00D0701D">
        <w:rPr>
          <w:rFonts w:cs="Arial"/>
        </w:rPr>
        <w:t xml:space="preserve">, 2023 QCCS 3223, par. 68-69; et </w:t>
      </w:r>
      <w:r w:rsidRPr="00D0701D">
        <w:rPr>
          <w:rFonts w:cs="Arial"/>
          <w:i/>
          <w:iCs/>
        </w:rPr>
        <w:t xml:space="preserve">Fortin </w:t>
      </w:r>
      <w:r w:rsidRPr="00D0701D">
        <w:rPr>
          <w:rFonts w:cs="Arial"/>
        </w:rPr>
        <w:t>c.</w:t>
      </w:r>
      <w:r w:rsidRPr="00D0701D">
        <w:rPr>
          <w:rFonts w:cs="Arial"/>
          <w:i/>
          <w:iCs/>
        </w:rPr>
        <w:t xml:space="preserve"> Mazda Canada inc</w:t>
      </w:r>
      <w:r w:rsidRPr="00D0701D">
        <w:rPr>
          <w:rFonts w:cs="Arial"/>
        </w:rPr>
        <w:t>, 2020 QCCS 4270, par. 91 (Confirmé en appel : 2022 QCCA 635).</w:t>
      </w:r>
    </w:p>
  </w:footnote>
  <w:footnote w:id="123">
    <w:p w14:paraId="0294279E" w14:textId="77777777" w:rsidR="00086C79"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Jugement d’autorisation, par. 115-116.</w:t>
      </w:r>
    </w:p>
  </w:footnote>
  <w:footnote w:id="124">
    <w:p w14:paraId="08C07FBD" w14:textId="77777777" w:rsidR="00DD14BD" w:rsidRPr="00D0701D" w:rsidRDefault="00CE138B" w:rsidP="00D0701D">
      <w:pPr>
        <w:autoSpaceDE w:val="0"/>
        <w:autoSpaceDN w:val="0"/>
        <w:adjustRightInd w:val="0"/>
        <w:ind w:left="567" w:right="6" w:hanging="567"/>
        <w:jc w:val="both"/>
        <w:rPr>
          <w:rFonts w:cs="Arial"/>
          <w:sz w:val="20"/>
          <w:lang w:eastAsia="fr-CA"/>
        </w:rPr>
      </w:pPr>
      <w:r w:rsidRPr="00D0701D">
        <w:rPr>
          <w:rStyle w:val="Appelnotedebasdep"/>
          <w:rFonts w:cs="Arial"/>
          <w:sz w:val="20"/>
        </w:rPr>
        <w:footnoteRef/>
      </w:r>
      <w:r w:rsidRPr="00D0701D">
        <w:rPr>
          <w:rFonts w:cs="Arial"/>
          <w:sz w:val="20"/>
        </w:rPr>
        <w:t xml:space="preserve"> </w:t>
      </w:r>
      <w:r w:rsidRPr="00D0701D">
        <w:rPr>
          <w:rFonts w:cs="Arial"/>
          <w:sz w:val="20"/>
        </w:rPr>
        <w:tab/>
      </w:r>
      <w:r w:rsidRPr="00D0701D">
        <w:rPr>
          <w:rFonts w:cs="Arial"/>
          <w:sz w:val="20"/>
          <w:lang w:eastAsia="fr-CA"/>
        </w:rPr>
        <w:t>J</w:t>
      </w:r>
      <w:r w:rsidR="00996621" w:rsidRPr="00D0701D">
        <w:rPr>
          <w:rFonts w:cs="Arial"/>
          <w:sz w:val="20"/>
          <w:lang w:eastAsia="fr-CA"/>
        </w:rPr>
        <w:t xml:space="preserve">ean-Louis </w:t>
      </w:r>
      <w:r w:rsidRPr="00D0701D">
        <w:rPr>
          <w:rFonts w:cs="Arial"/>
          <w:smallCaps/>
          <w:sz w:val="20"/>
          <w:lang w:eastAsia="fr-CA"/>
        </w:rPr>
        <w:t>Baudouin</w:t>
      </w:r>
      <w:r w:rsidRPr="00D0701D">
        <w:rPr>
          <w:rFonts w:cs="Arial"/>
          <w:sz w:val="20"/>
          <w:lang w:eastAsia="fr-CA"/>
        </w:rPr>
        <w:t>, P</w:t>
      </w:r>
      <w:r w:rsidR="00996621" w:rsidRPr="00D0701D">
        <w:rPr>
          <w:rFonts w:cs="Arial"/>
          <w:sz w:val="20"/>
          <w:lang w:eastAsia="fr-CA"/>
        </w:rPr>
        <w:t>ierre-Gabriel</w:t>
      </w:r>
      <w:r w:rsidRPr="00D0701D">
        <w:rPr>
          <w:rFonts w:cs="Arial"/>
          <w:sz w:val="20"/>
          <w:lang w:eastAsia="fr-CA"/>
        </w:rPr>
        <w:t xml:space="preserve"> </w:t>
      </w:r>
      <w:r w:rsidRPr="00D0701D">
        <w:rPr>
          <w:rFonts w:cs="Arial"/>
          <w:smallCaps/>
          <w:sz w:val="20"/>
          <w:lang w:eastAsia="fr-CA"/>
        </w:rPr>
        <w:t>Jobin</w:t>
      </w:r>
      <w:r w:rsidRPr="00D0701D">
        <w:rPr>
          <w:rFonts w:cs="Arial"/>
          <w:sz w:val="20"/>
          <w:lang w:eastAsia="fr-CA"/>
        </w:rPr>
        <w:t xml:space="preserve"> et N</w:t>
      </w:r>
      <w:r w:rsidR="00996621" w:rsidRPr="00D0701D">
        <w:rPr>
          <w:rFonts w:cs="Arial"/>
          <w:sz w:val="20"/>
          <w:lang w:eastAsia="fr-CA"/>
        </w:rPr>
        <w:t>athalie</w:t>
      </w:r>
      <w:r w:rsidRPr="00D0701D">
        <w:rPr>
          <w:rFonts w:cs="Arial"/>
          <w:sz w:val="20"/>
          <w:lang w:eastAsia="fr-CA"/>
        </w:rPr>
        <w:t xml:space="preserve"> </w:t>
      </w:r>
      <w:r w:rsidRPr="00D0701D">
        <w:rPr>
          <w:rFonts w:cs="Arial"/>
          <w:smallCaps/>
          <w:sz w:val="20"/>
          <w:lang w:eastAsia="fr-CA"/>
        </w:rPr>
        <w:t>Vézina</w:t>
      </w:r>
      <w:r w:rsidRPr="00D0701D">
        <w:rPr>
          <w:rFonts w:cs="Arial"/>
          <w:sz w:val="20"/>
          <w:lang w:eastAsia="fr-CA"/>
        </w:rPr>
        <w:t xml:space="preserve">, </w:t>
      </w:r>
      <w:r w:rsidRPr="00D0701D">
        <w:rPr>
          <w:rFonts w:cs="Arial"/>
          <w:i/>
          <w:iCs/>
          <w:sz w:val="20"/>
          <w:lang w:eastAsia="fr-CA"/>
        </w:rPr>
        <w:t xml:space="preserve">Les obligations, </w:t>
      </w:r>
      <w:r w:rsidRPr="00D0701D">
        <w:rPr>
          <w:rFonts w:cs="Arial"/>
          <w:sz w:val="20"/>
          <w:lang w:eastAsia="fr-CA"/>
        </w:rPr>
        <w:t>7</w:t>
      </w:r>
      <w:r w:rsidRPr="00D0701D">
        <w:rPr>
          <w:rFonts w:cs="Arial"/>
          <w:sz w:val="20"/>
          <w:vertAlign w:val="superscript"/>
          <w:lang w:eastAsia="fr-CA"/>
        </w:rPr>
        <w:t>e</w:t>
      </w:r>
      <w:r w:rsidRPr="00D0701D">
        <w:rPr>
          <w:rFonts w:cs="Arial"/>
          <w:sz w:val="20"/>
          <w:lang w:eastAsia="fr-CA"/>
        </w:rPr>
        <w:t xml:space="preserve"> édition, Cowansville, Éditions Yvon Blais, 2013, para. 719.</w:t>
      </w:r>
    </w:p>
  </w:footnote>
  <w:footnote w:id="125">
    <w:p w14:paraId="5BF13700" w14:textId="77777777" w:rsidR="008A4AB8" w:rsidRPr="00D0701D" w:rsidRDefault="00CE138B" w:rsidP="00D0701D">
      <w:pPr>
        <w:pStyle w:val="Notedebasdepage"/>
        <w:ind w:left="567" w:right="148" w:hanging="567"/>
        <w:rPr>
          <w:rFonts w:cs="Arial"/>
        </w:rPr>
      </w:pPr>
      <w:r w:rsidRPr="00D0701D">
        <w:rPr>
          <w:rStyle w:val="Appelnotedebasdep"/>
          <w:rFonts w:cs="Arial"/>
        </w:rPr>
        <w:footnoteRef/>
      </w:r>
      <w:r w:rsidRPr="00D0701D">
        <w:rPr>
          <w:rFonts w:cs="Arial"/>
        </w:rPr>
        <w:t xml:space="preserve">  </w:t>
      </w:r>
      <w:r w:rsidRPr="00D0701D">
        <w:rPr>
          <w:rFonts w:cs="Arial"/>
        </w:rPr>
        <w:tab/>
        <w:t>Pièce P-2 : DCCL-3 :</w:t>
      </w:r>
      <w:r w:rsidRPr="00D0701D">
        <w:rPr>
          <w:rFonts w:cs="Arial"/>
          <w:spacing w:val="-8"/>
        </w:rPr>
        <w:t xml:space="preserve"> </w:t>
      </w:r>
      <w:r w:rsidRPr="00D0701D">
        <w:rPr>
          <w:rFonts w:cs="Arial"/>
        </w:rPr>
        <w:t>Contrat</w:t>
      </w:r>
      <w:r w:rsidRPr="00D0701D">
        <w:rPr>
          <w:rFonts w:cs="Arial"/>
          <w:spacing w:val="-8"/>
        </w:rPr>
        <w:t xml:space="preserve"> </w:t>
      </w:r>
      <w:r w:rsidRPr="00D0701D">
        <w:rPr>
          <w:rFonts w:cs="Arial"/>
        </w:rPr>
        <w:t>de</w:t>
      </w:r>
      <w:r w:rsidRPr="00D0701D">
        <w:rPr>
          <w:rFonts w:cs="Arial"/>
          <w:spacing w:val="-6"/>
        </w:rPr>
        <w:t xml:space="preserve"> </w:t>
      </w:r>
      <w:r w:rsidRPr="00D0701D">
        <w:rPr>
          <w:rFonts w:cs="Arial"/>
        </w:rPr>
        <w:t>services</w:t>
      </w:r>
      <w:r w:rsidRPr="00D0701D">
        <w:rPr>
          <w:rFonts w:cs="Arial"/>
          <w:spacing w:val="-7"/>
        </w:rPr>
        <w:t xml:space="preserve"> </w:t>
      </w:r>
      <w:r w:rsidRPr="00D0701D">
        <w:rPr>
          <w:rFonts w:cs="Arial"/>
        </w:rPr>
        <w:t>éducatifs</w:t>
      </w:r>
      <w:r w:rsidRPr="00D0701D">
        <w:rPr>
          <w:rFonts w:cs="Arial"/>
          <w:spacing w:val="-7"/>
        </w:rPr>
        <w:t xml:space="preserve"> </w:t>
      </w:r>
      <w:r w:rsidRPr="00D0701D">
        <w:rPr>
          <w:rFonts w:cs="Arial"/>
        </w:rPr>
        <w:t>du</w:t>
      </w:r>
      <w:r w:rsidRPr="00D0701D">
        <w:rPr>
          <w:rFonts w:cs="Arial"/>
          <w:spacing w:val="-6"/>
        </w:rPr>
        <w:t xml:space="preserve"> </w:t>
      </w:r>
      <w:r w:rsidRPr="00D0701D">
        <w:rPr>
          <w:rFonts w:cs="Arial"/>
        </w:rPr>
        <w:t>Collège</w:t>
      </w:r>
      <w:r w:rsidRPr="00D0701D">
        <w:rPr>
          <w:rFonts w:cs="Arial"/>
          <w:spacing w:val="-7"/>
        </w:rPr>
        <w:t xml:space="preserve"> </w:t>
      </w:r>
      <w:r w:rsidRPr="00D0701D">
        <w:rPr>
          <w:rFonts w:cs="Arial"/>
        </w:rPr>
        <w:t>Charles-Lemoyne</w:t>
      </w:r>
      <w:r w:rsidRPr="00D0701D">
        <w:rPr>
          <w:rFonts w:cs="Arial"/>
          <w:spacing w:val="-6"/>
        </w:rPr>
        <w:t xml:space="preserve"> </w:t>
      </w:r>
      <w:r w:rsidRPr="00D0701D">
        <w:rPr>
          <w:rFonts w:cs="Arial"/>
        </w:rPr>
        <w:t>(DF-</w:t>
      </w:r>
      <w:r w:rsidRPr="00D0701D">
        <w:rPr>
          <w:rFonts w:cs="Arial"/>
          <w:spacing w:val="-4"/>
        </w:rPr>
        <w:t>001)</w:t>
      </w:r>
      <w:r w:rsidR="00A13566" w:rsidRPr="00D0701D">
        <w:rPr>
          <w:rFonts w:cs="Arial"/>
          <w:spacing w:val="-4"/>
        </w:rPr>
        <w:t>, par. 1</w:t>
      </w:r>
      <w:r w:rsidRPr="00D0701D">
        <w:rPr>
          <w:rFonts w:cs="Arial"/>
          <w:spacing w:val="-4"/>
        </w:rPr>
        <w:t>.</w:t>
      </w:r>
    </w:p>
  </w:footnote>
  <w:footnote w:id="126">
    <w:p w14:paraId="4FD7D474" w14:textId="77777777" w:rsidR="00E34E7A"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Pièce DCDSL-1,</w:t>
      </w:r>
      <w:r w:rsidRPr="00D0701D">
        <w:rPr>
          <w:rFonts w:cs="Arial"/>
          <w:spacing w:val="-2"/>
        </w:rPr>
        <w:t xml:space="preserve"> </w:t>
      </w:r>
      <w:r w:rsidRPr="00D0701D">
        <w:rPr>
          <w:rFonts w:cs="Arial"/>
        </w:rPr>
        <w:t>Contrat</w:t>
      </w:r>
      <w:r w:rsidRPr="00D0701D">
        <w:rPr>
          <w:rFonts w:cs="Arial"/>
          <w:spacing w:val="-2"/>
        </w:rPr>
        <w:t xml:space="preserve"> </w:t>
      </w:r>
      <w:r w:rsidRPr="00D0701D">
        <w:rPr>
          <w:rFonts w:cs="Arial"/>
        </w:rPr>
        <w:t>de</w:t>
      </w:r>
      <w:r w:rsidRPr="00D0701D">
        <w:rPr>
          <w:rFonts w:cs="Arial"/>
          <w:spacing w:val="-1"/>
        </w:rPr>
        <w:t xml:space="preserve"> </w:t>
      </w:r>
      <w:r w:rsidRPr="00D0701D">
        <w:rPr>
          <w:rFonts w:cs="Arial"/>
        </w:rPr>
        <w:t>services</w:t>
      </w:r>
      <w:r w:rsidRPr="00D0701D">
        <w:rPr>
          <w:rFonts w:cs="Arial"/>
          <w:spacing w:val="-1"/>
        </w:rPr>
        <w:t xml:space="preserve"> </w:t>
      </w:r>
      <w:r w:rsidRPr="00D0701D">
        <w:rPr>
          <w:rFonts w:cs="Arial"/>
        </w:rPr>
        <w:t>éducatifs</w:t>
      </w:r>
      <w:r w:rsidRPr="00D0701D">
        <w:rPr>
          <w:rFonts w:cs="Arial"/>
          <w:spacing w:val="-1"/>
        </w:rPr>
        <w:t xml:space="preserve"> </w:t>
      </w:r>
      <w:r w:rsidRPr="00D0701D">
        <w:rPr>
          <w:rFonts w:cs="Arial"/>
        </w:rPr>
        <w:t>du</w:t>
      </w:r>
      <w:r w:rsidRPr="00D0701D">
        <w:rPr>
          <w:rFonts w:cs="Arial"/>
          <w:spacing w:val="-3"/>
        </w:rPr>
        <w:t xml:space="preserve"> </w:t>
      </w:r>
      <w:r w:rsidRPr="00D0701D">
        <w:rPr>
          <w:rFonts w:cs="Arial"/>
        </w:rPr>
        <w:t>Collège</w:t>
      </w:r>
      <w:r w:rsidRPr="00D0701D">
        <w:rPr>
          <w:rFonts w:cs="Arial"/>
          <w:spacing w:val="-3"/>
        </w:rPr>
        <w:t xml:space="preserve"> </w:t>
      </w:r>
      <w:r w:rsidRPr="00D0701D">
        <w:rPr>
          <w:rFonts w:cs="Arial"/>
        </w:rPr>
        <w:t>Durocher</w:t>
      </w:r>
      <w:r w:rsidRPr="00D0701D">
        <w:rPr>
          <w:rFonts w:cs="Arial"/>
          <w:spacing w:val="-2"/>
        </w:rPr>
        <w:t xml:space="preserve"> </w:t>
      </w:r>
      <w:r w:rsidRPr="00D0701D">
        <w:rPr>
          <w:rFonts w:cs="Arial"/>
        </w:rPr>
        <w:t>Saint-Lambert</w:t>
      </w:r>
      <w:r w:rsidRPr="00D0701D">
        <w:rPr>
          <w:rFonts w:cs="Arial"/>
          <w:spacing w:val="-2"/>
        </w:rPr>
        <w:t xml:space="preserve"> </w:t>
      </w:r>
      <w:r w:rsidRPr="00D0701D">
        <w:rPr>
          <w:rFonts w:cs="Arial"/>
        </w:rPr>
        <w:t>(DF-</w:t>
      </w:r>
      <w:r w:rsidRPr="00D0701D">
        <w:rPr>
          <w:rFonts w:cs="Arial"/>
          <w:spacing w:val="-4"/>
        </w:rPr>
        <w:t>035).</w:t>
      </w:r>
    </w:p>
  </w:footnote>
  <w:footnote w:id="127">
    <w:p w14:paraId="25FE526A" w14:textId="77777777" w:rsidR="00E34E7A"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Pièce DAFL-2,</w:t>
      </w:r>
      <w:r w:rsidRPr="00D0701D">
        <w:rPr>
          <w:rFonts w:cs="Arial"/>
          <w:spacing w:val="34"/>
        </w:rPr>
        <w:t xml:space="preserve"> </w:t>
      </w:r>
      <w:r w:rsidRPr="00D0701D">
        <w:rPr>
          <w:rFonts w:cs="Arial"/>
        </w:rPr>
        <w:t>Contrat</w:t>
      </w:r>
      <w:r w:rsidRPr="00D0701D">
        <w:rPr>
          <w:rFonts w:cs="Arial"/>
          <w:spacing w:val="34"/>
        </w:rPr>
        <w:t xml:space="preserve"> </w:t>
      </w:r>
      <w:r w:rsidRPr="00D0701D">
        <w:rPr>
          <w:rFonts w:cs="Arial"/>
        </w:rPr>
        <w:t>de</w:t>
      </w:r>
      <w:r w:rsidRPr="00D0701D">
        <w:rPr>
          <w:rFonts w:cs="Arial"/>
          <w:spacing w:val="35"/>
        </w:rPr>
        <w:t xml:space="preserve"> </w:t>
      </w:r>
      <w:r w:rsidRPr="00D0701D">
        <w:rPr>
          <w:rFonts w:cs="Arial"/>
        </w:rPr>
        <w:t>services</w:t>
      </w:r>
      <w:r w:rsidRPr="00D0701D">
        <w:rPr>
          <w:rFonts w:cs="Arial"/>
          <w:spacing w:val="35"/>
        </w:rPr>
        <w:t xml:space="preserve"> </w:t>
      </w:r>
      <w:r w:rsidRPr="00D0701D">
        <w:rPr>
          <w:rFonts w:cs="Arial"/>
        </w:rPr>
        <w:t>éducatifs</w:t>
      </w:r>
      <w:r w:rsidRPr="00D0701D">
        <w:rPr>
          <w:rFonts w:cs="Arial"/>
          <w:spacing w:val="35"/>
        </w:rPr>
        <w:t xml:space="preserve"> </w:t>
      </w:r>
      <w:r w:rsidRPr="00D0701D">
        <w:rPr>
          <w:rFonts w:cs="Arial"/>
        </w:rPr>
        <w:t>de</w:t>
      </w:r>
      <w:r w:rsidRPr="00D0701D">
        <w:rPr>
          <w:rFonts w:cs="Arial"/>
          <w:spacing w:val="33"/>
        </w:rPr>
        <w:t xml:space="preserve"> </w:t>
      </w:r>
      <w:r w:rsidRPr="00D0701D">
        <w:rPr>
          <w:rFonts w:cs="Arial"/>
        </w:rPr>
        <w:t>l’Académie</w:t>
      </w:r>
      <w:r w:rsidRPr="00D0701D">
        <w:rPr>
          <w:rFonts w:cs="Arial"/>
          <w:spacing w:val="35"/>
        </w:rPr>
        <w:t xml:space="preserve"> </w:t>
      </w:r>
      <w:r w:rsidRPr="00D0701D">
        <w:rPr>
          <w:rFonts w:cs="Arial"/>
        </w:rPr>
        <w:t>François-Labelle</w:t>
      </w:r>
      <w:r w:rsidRPr="00D0701D">
        <w:rPr>
          <w:rFonts w:cs="Arial"/>
          <w:spacing w:val="35"/>
        </w:rPr>
        <w:t xml:space="preserve"> </w:t>
      </w:r>
      <w:r w:rsidRPr="00D0701D">
        <w:rPr>
          <w:rFonts w:cs="Arial"/>
        </w:rPr>
        <w:t>pour</w:t>
      </w:r>
      <w:r w:rsidRPr="00D0701D">
        <w:rPr>
          <w:rFonts w:cs="Arial"/>
          <w:spacing w:val="34"/>
        </w:rPr>
        <w:t xml:space="preserve"> </w:t>
      </w:r>
      <w:r w:rsidRPr="00D0701D">
        <w:rPr>
          <w:rFonts w:cs="Arial"/>
        </w:rPr>
        <w:t>le niveau primaire (DF-035)</w:t>
      </w:r>
    </w:p>
  </w:footnote>
  <w:footnote w:id="128">
    <w:p w14:paraId="28AC720B" w14:textId="77777777" w:rsidR="0089293E"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Pièce DCJDLM-3 : Contrat</w:t>
      </w:r>
      <w:r w:rsidRPr="00D0701D">
        <w:rPr>
          <w:rFonts w:cs="Arial"/>
          <w:spacing w:val="-8"/>
        </w:rPr>
        <w:t xml:space="preserve"> </w:t>
      </w:r>
      <w:r w:rsidRPr="00D0701D">
        <w:rPr>
          <w:rFonts w:cs="Arial"/>
        </w:rPr>
        <w:t>de</w:t>
      </w:r>
      <w:r w:rsidRPr="00D0701D">
        <w:rPr>
          <w:rFonts w:cs="Arial"/>
          <w:spacing w:val="-6"/>
        </w:rPr>
        <w:t xml:space="preserve"> </w:t>
      </w:r>
      <w:r w:rsidRPr="00D0701D">
        <w:rPr>
          <w:rFonts w:cs="Arial"/>
        </w:rPr>
        <w:t>services</w:t>
      </w:r>
      <w:r w:rsidRPr="00D0701D">
        <w:rPr>
          <w:rFonts w:cs="Arial"/>
          <w:spacing w:val="-7"/>
        </w:rPr>
        <w:t xml:space="preserve"> </w:t>
      </w:r>
      <w:r w:rsidRPr="00D0701D">
        <w:rPr>
          <w:rFonts w:cs="Arial"/>
        </w:rPr>
        <w:t>éducatifs</w:t>
      </w:r>
      <w:r w:rsidRPr="00D0701D">
        <w:rPr>
          <w:rFonts w:cs="Arial"/>
          <w:spacing w:val="-7"/>
        </w:rPr>
        <w:t xml:space="preserve"> </w:t>
      </w:r>
      <w:r w:rsidRPr="00D0701D">
        <w:rPr>
          <w:rFonts w:cs="Arial"/>
        </w:rPr>
        <w:t>2019-2020 (niveau primaire) du Collège Jean de la Mennais (DF042).</w:t>
      </w:r>
      <w:r w:rsidRPr="00D0701D">
        <w:rPr>
          <w:rFonts w:cs="Arial"/>
          <w:spacing w:val="-6"/>
        </w:rPr>
        <w:t xml:space="preserve"> </w:t>
      </w:r>
    </w:p>
  </w:footnote>
  <w:footnote w:id="129">
    <w:p w14:paraId="7A9FD90C" w14:textId="77777777" w:rsidR="004E098B"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0089293E" w:rsidRPr="00D0701D">
        <w:rPr>
          <w:rFonts w:cs="Arial"/>
        </w:rPr>
        <w:t>Pièce DCJDLM-4 : Contrat</w:t>
      </w:r>
      <w:r w:rsidR="0089293E" w:rsidRPr="00D0701D">
        <w:rPr>
          <w:rFonts w:cs="Arial"/>
          <w:spacing w:val="-8"/>
        </w:rPr>
        <w:t xml:space="preserve"> </w:t>
      </w:r>
      <w:r w:rsidR="0089293E" w:rsidRPr="00D0701D">
        <w:rPr>
          <w:rFonts w:cs="Arial"/>
        </w:rPr>
        <w:t>de</w:t>
      </w:r>
      <w:r w:rsidR="0089293E" w:rsidRPr="00D0701D">
        <w:rPr>
          <w:rFonts w:cs="Arial"/>
          <w:spacing w:val="-6"/>
        </w:rPr>
        <w:t xml:space="preserve"> </w:t>
      </w:r>
      <w:r w:rsidR="0089293E" w:rsidRPr="00D0701D">
        <w:rPr>
          <w:rFonts w:cs="Arial"/>
        </w:rPr>
        <w:t>services</w:t>
      </w:r>
      <w:r w:rsidR="0089293E" w:rsidRPr="00D0701D">
        <w:rPr>
          <w:rFonts w:cs="Arial"/>
          <w:spacing w:val="-7"/>
        </w:rPr>
        <w:t xml:space="preserve"> </w:t>
      </w:r>
      <w:r w:rsidR="0089293E" w:rsidRPr="00D0701D">
        <w:rPr>
          <w:rFonts w:cs="Arial"/>
        </w:rPr>
        <w:t>éducatifs</w:t>
      </w:r>
      <w:r w:rsidR="0089293E" w:rsidRPr="00D0701D">
        <w:rPr>
          <w:rFonts w:cs="Arial"/>
          <w:spacing w:val="-7"/>
        </w:rPr>
        <w:t xml:space="preserve"> </w:t>
      </w:r>
      <w:r w:rsidR="0089293E" w:rsidRPr="00D0701D">
        <w:rPr>
          <w:rFonts w:cs="Arial"/>
        </w:rPr>
        <w:t>2019-2020 (niveau secondaire) du Collège Jean de la Mennais (DF042).</w:t>
      </w:r>
      <w:r w:rsidRPr="00D0701D">
        <w:rPr>
          <w:rFonts w:cs="Arial"/>
          <w:spacing w:val="-6"/>
        </w:rPr>
        <w:t xml:space="preserve"> </w:t>
      </w:r>
    </w:p>
  </w:footnote>
  <w:footnote w:id="130">
    <w:p w14:paraId="6156A562" w14:textId="77777777" w:rsidR="00E34E7A" w:rsidRPr="00D0701D" w:rsidRDefault="00CE138B" w:rsidP="00D0701D">
      <w:pPr>
        <w:pStyle w:val="Notedebasdepage"/>
        <w:ind w:left="567" w:right="6" w:hanging="567"/>
        <w:rPr>
          <w:rFonts w:cs="Arial"/>
          <w:lang w:val="en-CA"/>
        </w:rPr>
      </w:pPr>
      <w:r w:rsidRPr="00D0701D">
        <w:rPr>
          <w:rStyle w:val="Appelnotedebasdep"/>
          <w:rFonts w:cs="Arial"/>
        </w:rPr>
        <w:footnoteRef/>
      </w:r>
      <w:r w:rsidRPr="00D0701D">
        <w:rPr>
          <w:rFonts w:cs="Arial"/>
          <w:lang w:val="en-CA"/>
        </w:rPr>
        <w:t xml:space="preserve"> </w:t>
      </w:r>
      <w:r w:rsidRPr="00D0701D">
        <w:rPr>
          <w:rFonts w:cs="Arial"/>
          <w:lang w:val="en-CA"/>
        </w:rPr>
        <w:tab/>
        <w:t>Pièce</w:t>
      </w:r>
      <w:r w:rsidR="00B65D38" w:rsidRPr="00D0701D">
        <w:rPr>
          <w:rFonts w:cs="Arial"/>
          <w:lang w:val="en-CA"/>
        </w:rPr>
        <w:t xml:space="preserve"> DF061-3: Educational and accessory Services Contract 2019-2020 School year du Collège Trafalgar pour Filles, par.1.</w:t>
      </w:r>
    </w:p>
  </w:footnote>
  <w:footnote w:id="131">
    <w:p w14:paraId="54137C8A" w14:textId="77777777" w:rsidR="004E098B" w:rsidRPr="00D0701D" w:rsidRDefault="00CE138B" w:rsidP="00D0701D">
      <w:pPr>
        <w:pStyle w:val="Notedebasdepage"/>
        <w:ind w:left="567" w:right="6" w:hanging="567"/>
        <w:rPr>
          <w:rFonts w:cs="Arial"/>
          <w:lang w:val="en-CA"/>
        </w:rPr>
      </w:pPr>
      <w:r w:rsidRPr="00D0701D">
        <w:rPr>
          <w:rStyle w:val="Appelnotedebasdep"/>
          <w:rFonts w:cs="Arial"/>
        </w:rPr>
        <w:footnoteRef/>
      </w:r>
      <w:r w:rsidRPr="00D0701D">
        <w:rPr>
          <w:rFonts w:cs="Arial"/>
          <w:lang w:val="en-CA"/>
        </w:rPr>
        <w:t xml:space="preserve"> </w:t>
      </w:r>
      <w:r w:rsidRPr="00D0701D">
        <w:rPr>
          <w:rFonts w:cs="Arial"/>
          <w:lang w:val="en-CA"/>
        </w:rPr>
        <w:tab/>
        <w:t>Pièce</w:t>
      </w:r>
      <w:r w:rsidR="0087159E" w:rsidRPr="00D0701D">
        <w:rPr>
          <w:rFonts w:cs="Arial"/>
          <w:lang w:val="en-CA"/>
        </w:rPr>
        <w:t xml:space="preserve"> DUTTM-1</w:t>
      </w:r>
      <w:r w:rsidRPr="00D0701D">
        <w:rPr>
          <w:rFonts w:cs="Arial"/>
          <w:lang w:val="en-CA"/>
        </w:rPr>
        <w:t>:</w:t>
      </w:r>
      <w:r w:rsidRPr="00D0701D">
        <w:rPr>
          <w:rFonts w:cs="Arial"/>
          <w:spacing w:val="-8"/>
          <w:lang w:val="en-CA"/>
        </w:rPr>
        <w:t xml:space="preserve"> </w:t>
      </w:r>
      <w:r w:rsidR="0087159E" w:rsidRPr="00D0701D">
        <w:rPr>
          <w:rFonts w:cs="Arial"/>
          <w:lang w:val="en-CA"/>
        </w:rPr>
        <w:t>Educational Service contract 2020-2021</w:t>
      </w:r>
      <w:r w:rsidR="0087159E" w:rsidRPr="00D0701D">
        <w:rPr>
          <w:rFonts w:cs="Arial"/>
          <w:spacing w:val="-6"/>
          <w:lang w:val="en-CA"/>
        </w:rPr>
        <w:t xml:space="preserve"> preschool and elementary </w:t>
      </w:r>
      <w:r w:rsidR="00AC4AED" w:rsidRPr="00D0701D">
        <w:rPr>
          <w:rFonts w:cs="Arial"/>
          <w:spacing w:val="-6"/>
          <w:lang w:val="en-CA"/>
        </w:rPr>
        <w:t>de U</w:t>
      </w:r>
      <w:r w:rsidR="00BB6E14" w:rsidRPr="00D0701D">
        <w:rPr>
          <w:rFonts w:cs="Arial"/>
          <w:spacing w:val="-6"/>
          <w:lang w:val="en-CA"/>
        </w:rPr>
        <w:t>nited Talmud Torahs of Montreal inc.</w:t>
      </w:r>
      <w:r w:rsidR="00AC4AED" w:rsidRPr="00D0701D">
        <w:rPr>
          <w:rFonts w:cs="Arial"/>
          <w:spacing w:val="-6"/>
          <w:lang w:val="en-CA"/>
        </w:rPr>
        <w:t xml:space="preserve"> </w:t>
      </w:r>
    </w:p>
  </w:footnote>
  <w:footnote w:id="132">
    <w:p w14:paraId="0A9D8F1B" w14:textId="77777777" w:rsidR="004E098B" w:rsidRPr="00D0701D" w:rsidRDefault="00CE138B" w:rsidP="00D0701D">
      <w:pPr>
        <w:pStyle w:val="Notedebasdepage"/>
        <w:ind w:left="567" w:right="6" w:hanging="567"/>
        <w:rPr>
          <w:rFonts w:cs="Arial"/>
          <w:highlight w:val="yellow"/>
          <w:lang w:val="en-CA"/>
        </w:rPr>
      </w:pPr>
      <w:r w:rsidRPr="00D0701D">
        <w:rPr>
          <w:rStyle w:val="Appelnotedebasdep"/>
          <w:rFonts w:cs="Arial"/>
        </w:rPr>
        <w:footnoteRef/>
      </w:r>
      <w:r w:rsidRPr="00D0701D">
        <w:rPr>
          <w:rFonts w:cs="Arial"/>
          <w:lang w:val="en-CA"/>
        </w:rPr>
        <w:t xml:space="preserve"> </w:t>
      </w:r>
      <w:r w:rsidRPr="00D0701D">
        <w:rPr>
          <w:rFonts w:cs="Arial"/>
          <w:lang w:val="en-CA"/>
        </w:rPr>
        <w:tab/>
        <w:t>Pièce</w:t>
      </w:r>
      <w:r w:rsidR="00560EB5" w:rsidRPr="00D0701D">
        <w:rPr>
          <w:rFonts w:cs="Arial"/>
          <w:lang w:val="en-CA"/>
        </w:rPr>
        <w:t xml:space="preserve"> DF-07-1</w:t>
      </w:r>
      <w:r w:rsidRPr="00D0701D">
        <w:rPr>
          <w:rFonts w:cs="Arial"/>
          <w:lang w:val="en-CA"/>
        </w:rPr>
        <w:t>:</w:t>
      </w:r>
      <w:r w:rsidRPr="00D0701D">
        <w:rPr>
          <w:rFonts w:cs="Arial"/>
          <w:spacing w:val="-8"/>
          <w:lang w:val="en-CA"/>
        </w:rPr>
        <w:t xml:space="preserve"> </w:t>
      </w:r>
      <w:r w:rsidR="001822F4" w:rsidRPr="00D0701D">
        <w:rPr>
          <w:rFonts w:cs="Arial"/>
          <w:spacing w:val="-8"/>
          <w:lang w:val="en-CA"/>
        </w:rPr>
        <w:t xml:space="preserve">Educational Services contract 2019-2020 </w:t>
      </w:r>
      <w:r w:rsidR="001822F4" w:rsidRPr="00D0701D">
        <w:rPr>
          <w:rFonts w:cs="Arial"/>
          <w:lang w:val="en-CA"/>
        </w:rPr>
        <w:t xml:space="preserve">de </w:t>
      </w:r>
      <w:r w:rsidR="00560EB5" w:rsidRPr="00D0701D">
        <w:rPr>
          <w:rFonts w:cs="Arial"/>
          <w:spacing w:val="-6"/>
          <w:lang w:val="en-CA"/>
        </w:rPr>
        <w:t>North Star Academy Laval.</w:t>
      </w:r>
    </w:p>
  </w:footnote>
  <w:footnote w:id="133">
    <w:p w14:paraId="5987B189" w14:textId="77777777" w:rsidR="000E3103" w:rsidRPr="00D0701D" w:rsidRDefault="00CE138B" w:rsidP="00D0701D">
      <w:pPr>
        <w:pStyle w:val="Notedebasdepage"/>
        <w:ind w:left="567" w:right="6" w:hanging="567"/>
        <w:rPr>
          <w:rFonts w:cs="Arial"/>
          <w:lang w:val="en-CA"/>
        </w:rPr>
      </w:pPr>
      <w:r w:rsidRPr="00D0701D">
        <w:rPr>
          <w:rStyle w:val="Appelnotedebasdep"/>
          <w:rFonts w:cs="Arial"/>
        </w:rPr>
        <w:footnoteRef/>
      </w:r>
      <w:r w:rsidRPr="00D0701D">
        <w:rPr>
          <w:rFonts w:cs="Arial"/>
          <w:lang w:val="en-CA"/>
        </w:rPr>
        <w:t xml:space="preserve"> </w:t>
      </w:r>
      <w:r w:rsidRPr="00D0701D">
        <w:rPr>
          <w:rFonts w:cs="Arial"/>
          <w:lang w:val="en-CA"/>
        </w:rPr>
        <w:tab/>
        <w:t>Pièce</w:t>
      </w:r>
      <w:r w:rsidR="00014303" w:rsidRPr="00D0701D">
        <w:rPr>
          <w:rFonts w:cs="Arial"/>
          <w:lang w:val="en-CA"/>
        </w:rPr>
        <w:t xml:space="preserve"> </w:t>
      </w:r>
      <w:r w:rsidR="00BB49B3" w:rsidRPr="00D0701D">
        <w:rPr>
          <w:rFonts w:cs="Arial"/>
          <w:lang w:val="en-CA"/>
        </w:rPr>
        <w:t>D-1: Educational Services Contract for the School Year 2019-2020, Kell Academy.</w:t>
      </w:r>
      <w:r w:rsidRPr="00D0701D">
        <w:rPr>
          <w:rFonts w:cs="Arial"/>
          <w:spacing w:val="-6"/>
          <w:lang w:val="en-CA"/>
        </w:rPr>
        <w:t xml:space="preserve"> </w:t>
      </w:r>
    </w:p>
  </w:footnote>
  <w:footnote w:id="134">
    <w:p w14:paraId="45B2AD7C" w14:textId="77777777" w:rsidR="004C41FD"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McKenzie</w:t>
      </w:r>
      <w:r w:rsidRPr="00D0701D">
        <w:rPr>
          <w:rFonts w:cs="Arial"/>
          <w:i/>
          <w:spacing w:val="-6"/>
        </w:rPr>
        <w:t xml:space="preserve"> </w:t>
      </w:r>
      <w:r w:rsidRPr="00D0701D">
        <w:rPr>
          <w:rFonts w:cs="Arial"/>
          <w:iCs/>
        </w:rPr>
        <w:t>c.</w:t>
      </w:r>
      <w:r w:rsidRPr="00D0701D">
        <w:rPr>
          <w:rFonts w:cs="Arial"/>
          <w:i/>
          <w:spacing w:val="-4"/>
        </w:rPr>
        <w:t xml:space="preserve"> </w:t>
      </w:r>
      <w:r w:rsidRPr="00D0701D">
        <w:rPr>
          <w:rFonts w:cs="Arial"/>
          <w:i/>
        </w:rPr>
        <w:t>Collège</w:t>
      </w:r>
      <w:r w:rsidRPr="00D0701D">
        <w:rPr>
          <w:rFonts w:cs="Arial"/>
          <w:i/>
          <w:spacing w:val="-3"/>
        </w:rPr>
        <w:t xml:space="preserve"> </w:t>
      </w:r>
      <w:r w:rsidRPr="00D0701D">
        <w:rPr>
          <w:rFonts w:cs="Arial"/>
          <w:i/>
        </w:rPr>
        <w:t>de</w:t>
      </w:r>
      <w:r w:rsidRPr="00D0701D">
        <w:rPr>
          <w:rFonts w:cs="Arial"/>
          <w:i/>
          <w:spacing w:val="-3"/>
        </w:rPr>
        <w:t xml:space="preserve"> </w:t>
      </w:r>
      <w:r w:rsidRPr="00D0701D">
        <w:rPr>
          <w:rFonts w:cs="Arial"/>
          <w:i/>
        </w:rPr>
        <w:t>Champigny</w:t>
      </w:r>
      <w:r w:rsidRPr="00D0701D">
        <w:rPr>
          <w:rFonts w:cs="Arial"/>
        </w:rPr>
        <w:t>,</w:t>
      </w:r>
      <w:r w:rsidRPr="00D0701D">
        <w:rPr>
          <w:rFonts w:cs="Arial"/>
          <w:spacing w:val="-4"/>
        </w:rPr>
        <w:t xml:space="preserve"> </w:t>
      </w:r>
      <w:r w:rsidRPr="00D0701D">
        <w:rPr>
          <w:rFonts w:cs="Arial"/>
        </w:rPr>
        <w:t>2019</w:t>
      </w:r>
      <w:r w:rsidRPr="00D0701D">
        <w:rPr>
          <w:rFonts w:cs="Arial"/>
          <w:spacing w:val="-4"/>
        </w:rPr>
        <w:t xml:space="preserve"> </w:t>
      </w:r>
      <w:r w:rsidRPr="00D0701D">
        <w:rPr>
          <w:rFonts w:cs="Arial"/>
        </w:rPr>
        <w:t>QCCQ</w:t>
      </w:r>
      <w:r w:rsidRPr="00D0701D">
        <w:rPr>
          <w:rFonts w:cs="Arial"/>
          <w:spacing w:val="-4"/>
        </w:rPr>
        <w:t xml:space="preserve"> </w:t>
      </w:r>
      <w:r w:rsidRPr="00D0701D">
        <w:rPr>
          <w:rFonts w:cs="Arial"/>
        </w:rPr>
        <w:t>245,</w:t>
      </w:r>
      <w:r w:rsidRPr="00D0701D">
        <w:rPr>
          <w:rFonts w:cs="Arial"/>
          <w:spacing w:val="-4"/>
        </w:rPr>
        <w:t xml:space="preserve"> </w:t>
      </w:r>
      <w:r w:rsidRPr="00D0701D">
        <w:rPr>
          <w:rFonts w:cs="Arial"/>
        </w:rPr>
        <w:t>par.</w:t>
      </w:r>
      <w:r w:rsidRPr="00D0701D">
        <w:rPr>
          <w:rFonts w:cs="Arial"/>
          <w:spacing w:val="-4"/>
        </w:rPr>
        <w:t xml:space="preserve"> </w:t>
      </w:r>
      <w:r w:rsidRPr="00D0701D">
        <w:rPr>
          <w:rFonts w:cs="Arial"/>
        </w:rPr>
        <w:t>53.</w:t>
      </w:r>
    </w:p>
  </w:footnote>
  <w:footnote w:id="135">
    <w:p w14:paraId="72B64A48" w14:textId="77777777" w:rsidR="004C41FD"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Pièce P-2 : DCCL-3,</w:t>
      </w:r>
      <w:r w:rsidRPr="00D0701D">
        <w:rPr>
          <w:rFonts w:cs="Arial"/>
          <w:spacing w:val="-8"/>
        </w:rPr>
        <w:t xml:space="preserve"> </w:t>
      </w:r>
      <w:r w:rsidRPr="00D0701D">
        <w:rPr>
          <w:rFonts w:cs="Arial"/>
        </w:rPr>
        <w:t>Contrat</w:t>
      </w:r>
      <w:r w:rsidRPr="00D0701D">
        <w:rPr>
          <w:rFonts w:cs="Arial"/>
          <w:spacing w:val="-8"/>
        </w:rPr>
        <w:t xml:space="preserve"> </w:t>
      </w:r>
      <w:r w:rsidRPr="00D0701D">
        <w:rPr>
          <w:rFonts w:cs="Arial"/>
        </w:rPr>
        <w:t>de</w:t>
      </w:r>
      <w:r w:rsidRPr="00D0701D">
        <w:rPr>
          <w:rFonts w:cs="Arial"/>
          <w:spacing w:val="-6"/>
        </w:rPr>
        <w:t xml:space="preserve"> </w:t>
      </w:r>
      <w:r w:rsidRPr="00D0701D">
        <w:rPr>
          <w:rFonts w:cs="Arial"/>
        </w:rPr>
        <w:t>services</w:t>
      </w:r>
      <w:r w:rsidRPr="00D0701D">
        <w:rPr>
          <w:rFonts w:cs="Arial"/>
          <w:spacing w:val="-7"/>
        </w:rPr>
        <w:t xml:space="preserve"> </w:t>
      </w:r>
      <w:r w:rsidRPr="00D0701D">
        <w:rPr>
          <w:rFonts w:cs="Arial"/>
        </w:rPr>
        <w:t>éducatifs</w:t>
      </w:r>
      <w:r w:rsidRPr="00D0701D">
        <w:rPr>
          <w:rFonts w:cs="Arial"/>
          <w:spacing w:val="-7"/>
        </w:rPr>
        <w:t xml:space="preserve"> </w:t>
      </w:r>
      <w:r w:rsidRPr="00D0701D">
        <w:rPr>
          <w:rFonts w:cs="Arial"/>
        </w:rPr>
        <w:t>du</w:t>
      </w:r>
      <w:r w:rsidRPr="00D0701D">
        <w:rPr>
          <w:rFonts w:cs="Arial"/>
          <w:spacing w:val="-6"/>
        </w:rPr>
        <w:t xml:space="preserve"> </w:t>
      </w:r>
      <w:r w:rsidRPr="00D0701D">
        <w:rPr>
          <w:rFonts w:cs="Arial"/>
        </w:rPr>
        <w:t>Collège</w:t>
      </w:r>
      <w:r w:rsidRPr="00D0701D">
        <w:rPr>
          <w:rFonts w:cs="Arial"/>
          <w:spacing w:val="-7"/>
        </w:rPr>
        <w:t xml:space="preserve"> </w:t>
      </w:r>
      <w:r w:rsidRPr="00D0701D">
        <w:rPr>
          <w:rFonts w:cs="Arial"/>
        </w:rPr>
        <w:t>Charles-Lemoyne</w:t>
      </w:r>
      <w:r w:rsidRPr="00D0701D">
        <w:rPr>
          <w:rFonts w:cs="Arial"/>
          <w:spacing w:val="-6"/>
        </w:rPr>
        <w:t xml:space="preserve"> </w:t>
      </w:r>
      <w:r w:rsidRPr="00D0701D">
        <w:rPr>
          <w:rFonts w:cs="Arial"/>
        </w:rPr>
        <w:t>(DF-</w:t>
      </w:r>
      <w:r w:rsidRPr="00D0701D">
        <w:rPr>
          <w:rFonts w:cs="Arial"/>
          <w:spacing w:val="-4"/>
        </w:rPr>
        <w:t>001), par. 2.</w:t>
      </w:r>
    </w:p>
  </w:footnote>
  <w:footnote w:id="136">
    <w:p w14:paraId="564C9CFF" w14:textId="77777777" w:rsidR="00946EB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xml:space="preserve">, art. 36, al. 2; et </w:t>
      </w:r>
      <w:r w:rsidRPr="00D0701D">
        <w:rPr>
          <w:rFonts w:cs="Arial"/>
          <w:i/>
        </w:rPr>
        <w:t>Karounis</w:t>
      </w:r>
      <w:r w:rsidRPr="00D0701D">
        <w:rPr>
          <w:rFonts w:cs="Arial"/>
          <w:i/>
          <w:spacing w:val="-7"/>
        </w:rPr>
        <w:t xml:space="preserve"> </w:t>
      </w:r>
      <w:r w:rsidRPr="00D0701D">
        <w:rPr>
          <w:rFonts w:cs="Arial"/>
          <w:iCs/>
        </w:rPr>
        <w:t>c.</w:t>
      </w:r>
      <w:r w:rsidRPr="00D0701D">
        <w:rPr>
          <w:rFonts w:cs="Arial"/>
          <w:i/>
          <w:spacing w:val="-4"/>
        </w:rPr>
        <w:t xml:space="preserve"> </w:t>
      </w:r>
      <w:r w:rsidRPr="00D0701D">
        <w:rPr>
          <w:rFonts w:cs="Arial"/>
          <w:i/>
        </w:rPr>
        <w:t>Procureur</w:t>
      </w:r>
      <w:r w:rsidRPr="00D0701D">
        <w:rPr>
          <w:rFonts w:cs="Arial"/>
          <w:i/>
          <w:spacing w:val="-5"/>
        </w:rPr>
        <w:t xml:space="preserve"> </w:t>
      </w:r>
      <w:r w:rsidRPr="00D0701D">
        <w:rPr>
          <w:rFonts w:cs="Arial"/>
          <w:i/>
        </w:rPr>
        <w:t>général</w:t>
      </w:r>
      <w:r w:rsidRPr="00D0701D">
        <w:rPr>
          <w:rFonts w:cs="Arial"/>
          <w:i/>
          <w:spacing w:val="-4"/>
        </w:rPr>
        <w:t xml:space="preserve"> </w:t>
      </w:r>
      <w:r w:rsidRPr="00D0701D">
        <w:rPr>
          <w:rFonts w:cs="Arial"/>
          <w:i/>
        </w:rPr>
        <w:t>du</w:t>
      </w:r>
      <w:r w:rsidRPr="00D0701D">
        <w:rPr>
          <w:rFonts w:cs="Arial"/>
          <w:i/>
          <w:spacing w:val="-4"/>
        </w:rPr>
        <w:t xml:space="preserve"> </w:t>
      </w:r>
      <w:r w:rsidRPr="00D0701D">
        <w:rPr>
          <w:rFonts w:cs="Arial"/>
          <w:i/>
        </w:rPr>
        <w:t>Québec</w:t>
      </w:r>
      <w:r w:rsidRPr="00D0701D">
        <w:rPr>
          <w:rFonts w:cs="Arial"/>
        </w:rPr>
        <w:t>,</w:t>
      </w:r>
      <w:r w:rsidRPr="00D0701D">
        <w:rPr>
          <w:rFonts w:cs="Arial"/>
          <w:spacing w:val="-5"/>
        </w:rPr>
        <w:t xml:space="preserve"> </w:t>
      </w:r>
      <w:r w:rsidRPr="00D0701D">
        <w:rPr>
          <w:rFonts w:cs="Arial"/>
        </w:rPr>
        <w:t>2021</w:t>
      </w:r>
      <w:r w:rsidRPr="00D0701D">
        <w:rPr>
          <w:rFonts w:cs="Arial"/>
          <w:spacing w:val="-4"/>
        </w:rPr>
        <w:t xml:space="preserve"> </w:t>
      </w:r>
      <w:r w:rsidRPr="00D0701D">
        <w:rPr>
          <w:rFonts w:cs="Arial"/>
        </w:rPr>
        <w:t>QCCS</w:t>
      </w:r>
      <w:r w:rsidRPr="00D0701D">
        <w:rPr>
          <w:rFonts w:cs="Arial"/>
          <w:spacing w:val="-3"/>
        </w:rPr>
        <w:t xml:space="preserve"> </w:t>
      </w:r>
      <w:r w:rsidRPr="00D0701D">
        <w:rPr>
          <w:rFonts w:cs="Arial"/>
        </w:rPr>
        <w:t>310,</w:t>
      </w:r>
      <w:r w:rsidRPr="00D0701D">
        <w:rPr>
          <w:rFonts w:cs="Arial"/>
          <w:spacing w:val="-5"/>
        </w:rPr>
        <w:t xml:space="preserve"> </w:t>
      </w:r>
      <w:r w:rsidRPr="00D0701D">
        <w:rPr>
          <w:rFonts w:cs="Arial"/>
        </w:rPr>
        <w:t>par.</w:t>
      </w:r>
      <w:r w:rsidRPr="00D0701D">
        <w:rPr>
          <w:rFonts w:cs="Arial"/>
          <w:spacing w:val="-5"/>
        </w:rPr>
        <w:t xml:space="preserve"> </w:t>
      </w:r>
      <w:r w:rsidRPr="00D0701D">
        <w:rPr>
          <w:rFonts w:cs="Arial"/>
        </w:rPr>
        <w:t>16.</w:t>
      </w:r>
    </w:p>
  </w:footnote>
  <w:footnote w:id="137">
    <w:p w14:paraId="542FD1C1" w14:textId="77777777" w:rsidR="00FB35E2" w:rsidRPr="00D0701D" w:rsidRDefault="00CE138B" w:rsidP="00D0701D">
      <w:pPr>
        <w:pStyle w:val="Notedebasdepage"/>
        <w:tabs>
          <w:tab w:val="left" w:pos="567"/>
        </w:tabs>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t>Décret 177-2020 du 13 mars 2020, G.O.Q., Partie 2, 18 mars 2020, p. 1101A.</w:t>
      </w:r>
    </w:p>
  </w:footnote>
  <w:footnote w:id="138">
    <w:p w14:paraId="498EC143" w14:textId="77777777" w:rsidR="009E20AC" w:rsidRPr="00D0701D" w:rsidRDefault="00CE138B" w:rsidP="00D0701D">
      <w:pPr>
        <w:pStyle w:val="Notedebasdepage"/>
        <w:tabs>
          <w:tab w:val="left" w:pos="567"/>
        </w:tabs>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la santé publique</w:t>
      </w:r>
      <w:r w:rsidRPr="00D0701D">
        <w:rPr>
          <w:rFonts w:cs="Arial"/>
        </w:rPr>
        <w:t>, RLRQ, c. S-2.2 (</w:t>
      </w:r>
      <w:r w:rsidRPr="00D0701D">
        <w:rPr>
          <w:rFonts w:cs="Arial"/>
          <w:b/>
          <w:bCs/>
        </w:rPr>
        <w:t>LSP</w:t>
      </w:r>
      <w:r w:rsidRPr="00D0701D">
        <w:rPr>
          <w:rFonts w:cs="Arial"/>
        </w:rPr>
        <w:t>). </w:t>
      </w:r>
    </w:p>
  </w:footnote>
  <w:footnote w:id="139">
    <w:p w14:paraId="0499139D" w14:textId="77777777" w:rsidR="00340AF5"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Karounis</w:t>
      </w:r>
      <w:r w:rsidRPr="00D0701D">
        <w:rPr>
          <w:rFonts w:cs="Arial"/>
        </w:rPr>
        <w:t xml:space="preserve"> c. </w:t>
      </w:r>
      <w:r w:rsidRPr="00D0701D">
        <w:rPr>
          <w:rFonts w:cs="Arial"/>
          <w:i/>
        </w:rPr>
        <w:t>Procureur général du Québec</w:t>
      </w:r>
      <w:r w:rsidRPr="00D0701D">
        <w:rPr>
          <w:rFonts w:cs="Arial"/>
        </w:rPr>
        <w:t>, 2021 QCCS 310, par. 4.</w:t>
      </w:r>
    </w:p>
  </w:footnote>
  <w:footnote w:id="140">
    <w:p w14:paraId="7F923391" w14:textId="77777777" w:rsidR="00C644C5"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6E00C9" w:rsidRPr="00D0701D">
        <w:rPr>
          <w:rFonts w:cs="Arial"/>
        </w:rPr>
        <w:t xml:space="preserve">Pièce </w:t>
      </w:r>
      <w:r w:rsidRPr="00D0701D">
        <w:rPr>
          <w:rFonts w:cs="Arial"/>
          <w:bCs/>
        </w:rPr>
        <w:t>P-32</w:t>
      </w:r>
      <w:r w:rsidR="006E00C9" w:rsidRPr="00D0701D">
        <w:rPr>
          <w:rFonts w:cs="Arial"/>
        </w:rPr>
        <w:t xml:space="preserve">: </w:t>
      </w:r>
      <w:r w:rsidRPr="00D0701D">
        <w:rPr>
          <w:rFonts w:cs="Arial"/>
        </w:rPr>
        <w:t>Questions et réponses du MEES – Coronavirus – 20 avril 2020, Questions 43.</w:t>
      </w:r>
    </w:p>
  </w:footnote>
  <w:footnote w:id="141">
    <w:p w14:paraId="26D13119" w14:textId="77777777" w:rsidR="009968B5"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Par exemple, le Décret 540-2020</w:t>
      </w:r>
      <w:r w:rsidR="00CE797A" w:rsidRPr="00D0701D">
        <w:rPr>
          <w:rFonts w:cs="Arial"/>
        </w:rPr>
        <w:t xml:space="preserve"> du 20 mai 2020; </w:t>
      </w:r>
      <w:r w:rsidRPr="00D0701D">
        <w:rPr>
          <w:rFonts w:cs="Arial"/>
        </w:rPr>
        <w:t>le Décret 566-2020</w:t>
      </w:r>
      <w:r w:rsidR="00CE797A" w:rsidRPr="00D0701D">
        <w:rPr>
          <w:rFonts w:cs="Arial"/>
        </w:rPr>
        <w:t xml:space="preserve"> du 27 mai 2020 et </w:t>
      </w:r>
      <w:r w:rsidRPr="00D0701D">
        <w:rPr>
          <w:rFonts w:cs="Arial"/>
        </w:rPr>
        <w:t>le Décret 588-2020</w:t>
      </w:r>
      <w:r w:rsidR="00CE797A" w:rsidRPr="00D0701D">
        <w:rPr>
          <w:rFonts w:cs="Arial"/>
        </w:rPr>
        <w:t xml:space="preserve"> du 3 juin 2020</w:t>
      </w:r>
      <w:r w:rsidRPr="00D0701D">
        <w:rPr>
          <w:rFonts w:cs="Arial"/>
          <w:spacing w:val="-2"/>
        </w:rPr>
        <w:t>.</w:t>
      </w:r>
    </w:p>
  </w:footnote>
  <w:footnote w:id="142">
    <w:p w14:paraId="42554374" w14:textId="77777777" w:rsidR="00A02ACD"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spacing w:val="-2"/>
        </w:rPr>
        <w:t>Règlement sur les établissements d’enseignement privés à l’éducation préscolaire, au primaire et au secondaire</w:t>
      </w:r>
      <w:r w:rsidRPr="00D0701D">
        <w:rPr>
          <w:rFonts w:cs="Arial"/>
        </w:rPr>
        <w:t>, articles 3 et suivants.</w:t>
      </w:r>
    </w:p>
  </w:footnote>
  <w:footnote w:id="143">
    <w:p w14:paraId="5C099BE5" w14:textId="77777777" w:rsidR="00187E3C"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Pièce </w:t>
      </w:r>
      <w:r w:rsidRPr="00D0701D">
        <w:rPr>
          <w:rFonts w:cs="Arial"/>
          <w:bCs/>
        </w:rPr>
        <w:t>P-32 :</w:t>
      </w:r>
      <w:r w:rsidRPr="00D0701D">
        <w:rPr>
          <w:rFonts w:cs="Arial"/>
          <w:spacing w:val="-7"/>
        </w:rPr>
        <w:t xml:space="preserve"> </w:t>
      </w:r>
      <w:r w:rsidRPr="00D0701D">
        <w:rPr>
          <w:rFonts w:cs="Arial"/>
        </w:rPr>
        <w:t>Questions</w:t>
      </w:r>
      <w:r w:rsidRPr="00D0701D">
        <w:rPr>
          <w:rFonts w:cs="Arial"/>
          <w:spacing w:val="-4"/>
        </w:rPr>
        <w:t xml:space="preserve"> </w:t>
      </w:r>
      <w:r w:rsidRPr="00D0701D">
        <w:rPr>
          <w:rFonts w:cs="Arial"/>
        </w:rPr>
        <w:t>et</w:t>
      </w:r>
      <w:r w:rsidRPr="00D0701D">
        <w:rPr>
          <w:rFonts w:cs="Arial"/>
          <w:spacing w:val="-5"/>
        </w:rPr>
        <w:t xml:space="preserve"> </w:t>
      </w:r>
      <w:r w:rsidRPr="00D0701D">
        <w:rPr>
          <w:rFonts w:cs="Arial"/>
        </w:rPr>
        <w:t>réponses</w:t>
      </w:r>
      <w:r w:rsidRPr="00D0701D">
        <w:rPr>
          <w:rFonts w:cs="Arial"/>
          <w:spacing w:val="-4"/>
        </w:rPr>
        <w:t xml:space="preserve"> </w:t>
      </w:r>
      <w:r w:rsidRPr="00D0701D">
        <w:rPr>
          <w:rFonts w:cs="Arial"/>
        </w:rPr>
        <w:t>du</w:t>
      </w:r>
      <w:r w:rsidRPr="00D0701D">
        <w:rPr>
          <w:rFonts w:cs="Arial"/>
          <w:spacing w:val="-4"/>
        </w:rPr>
        <w:t xml:space="preserve"> </w:t>
      </w:r>
      <w:r w:rsidRPr="00D0701D">
        <w:rPr>
          <w:rFonts w:cs="Arial"/>
        </w:rPr>
        <w:t>MEES</w:t>
      </w:r>
      <w:r w:rsidRPr="00D0701D">
        <w:rPr>
          <w:rFonts w:cs="Arial"/>
          <w:spacing w:val="-3"/>
        </w:rPr>
        <w:t xml:space="preserve"> </w:t>
      </w:r>
      <w:r w:rsidRPr="00D0701D">
        <w:rPr>
          <w:rFonts w:cs="Arial"/>
        </w:rPr>
        <w:t>–</w:t>
      </w:r>
      <w:r w:rsidRPr="00D0701D">
        <w:rPr>
          <w:rFonts w:cs="Arial"/>
          <w:spacing w:val="-4"/>
        </w:rPr>
        <w:t xml:space="preserve"> </w:t>
      </w:r>
      <w:r w:rsidRPr="00D0701D">
        <w:rPr>
          <w:rFonts w:cs="Arial"/>
        </w:rPr>
        <w:t>Coronavirus</w:t>
      </w:r>
      <w:r w:rsidRPr="00D0701D">
        <w:rPr>
          <w:rFonts w:cs="Arial"/>
          <w:spacing w:val="-4"/>
        </w:rPr>
        <w:t xml:space="preserve"> </w:t>
      </w:r>
      <w:r w:rsidRPr="00D0701D">
        <w:rPr>
          <w:rFonts w:cs="Arial"/>
        </w:rPr>
        <w:t>–</w:t>
      </w:r>
      <w:r w:rsidRPr="00D0701D">
        <w:rPr>
          <w:rFonts w:cs="Arial"/>
          <w:spacing w:val="-4"/>
        </w:rPr>
        <w:t xml:space="preserve"> </w:t>
      </w:r>
      <w:r w:rsidRPr="00D0701D">
        <w:rPr>
          <w:rFonts w:cs="Arial"/>
        </w:rPr>
        <w:t>20</w:t>
      </w:r>
      <w:r w:rsidRPr="00D0701D">
        <w:rPr>
          <w:rFonts w:cs="Arial"/>
          <w:spacing w:val="-4"/>
        </w:rPr>
        <w:t xml:space="preserve"> </w:t>
      </w:r>
      <w:r w:rsidRPr="00D0701D">
        <w:rPr>
          <w:rFonts w:cs="Arial"/>
        </w:rPr>
        <w:t>avril</w:t>
      </w:r>
      <w:r w:rsidRPr="00D0701D">
        <w:rPr>
          <w:rFonts w:cs="Arial"/>
          <w:spacing w:val="-4"/>
        </w:rPr>
        <w:t xml:space="preserve"> </w:t>
      </w:r>
      <w:r w:rsidRPr="00D0701D">
        <w:rPr>
          <w:rFonts w:cs="Arial"/>
        </w:rPr>
        <w:t>2020,</w:t>
      </w:r>
      <w:r w:rsidRPr="00D0701D">
        <w:rPr>
          <w:rFonts w:cs="Arial"/>
          <w:spacing w:val="-4"/>
        </w:rPr>
        <w:t xml:space="preserve"> </w:t>
      </w:r>
      <w:r w:rsidRPr="00D0701D">
        <w:rPr>
          <w:rFonts w:cs="Arial"/>
        </w:rPr>
        <w:t>Question</w:t>
      </w:r>
      <w:r w:rsidRPr="00D0701D">
        <w:rPr>
          <w:rFonts w:cs="Arial"/>
          <w:spacing w:val="-4"/>
        </w:rPr>
        <w:t xml:space="preserve"> </w:t>
      </w:r>
      <w:r w:rsidRPr="00D0701D">
        <w:rPr>
          <w:rFonts w:cs="Arial"/>
          <w:spacing w:val="-5"/>
        </w:rPr>
        <w:t>43</w:t>
      </w:r>
      <w:r w:rsidR="005227BE" w:rsidRPr="00D0701D">
        <w:rPr>
          <w:rFonts w:cs="Arial"/>
          <w:spacing w:val="-5"/>
        </w:rPr>
        <w:t>.</w:t>
      </w:r>
    </w:p>
  </w:footnote>
  <w:footnote w:id="144">
    <w:p w14:paraId="77AE8976" w14:textId="77777777" w:rsidR="005E6CA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Témoignage</w:t>
      </w:r>
      <w:r w:rsidRPr="00D0701D">
        <w:rPr>
          <w:rFonts w:cs="Arial"/>
          <w:spacing w:val="-7"/>
        </w:rPr>
        <w:t xml:space="preserve"> </w:t>
      </w:r>
      <w:r w:rsidR="006C6423" w:rsidRPr="00D0701D">
        <w:rPr>
          <w:rFonts w:cs="Arial"/>
          <w:spacing w:val="-7"/>
        </w:rPr>
        <w:t xml:space="preserve">du 25 mai 2026 </w:t>
      </w:r>
      <w:r w:rsidRPr="00D0701D">
        <w:rPr>
          <w:rFonts w:cs="Arial"/>
        </w:rPr>
        <w:t>de</w:t>
      </w:r>
      <w:r w:rsidRPr="00D0701D">
        <w:rPr>
          <w:rFonts w:cs="Arial"/>
          <w:spacing w:val="-4"/>
        </w:rPr>
        <w:t xml:space="preserve"> </w:t>
      </w:r>
      <w:r w:rsidRPr="00D0701D">
        <w:rPr>
          <w:rFonts w:cs="Arial"/>
        </w:rPr>
        <w:t>David</w:t>
      </w:r>
      <w:r w:rsidRPr="00D0701D">
        <w:rPr>
          <w:rFonts w:cs="Arial"/>
          <w:spacing w:val="-7"/>
        </w:rPr>
        <w:t xml:space="preserve"> </w:t>
      </w:r>
      <w:r w:rsidRPr="00D0701D">
        <w:rPr>
          <w:rFonts w:cs="Arial"/>
        </w:rPr>
        <w:t>Bowles</w:t>
      </w:r>
      <w:r w:rsidR="006C6423" w:rsidRPr="00D0701D">
        <w:rPr>
          <w:rFonts w:cs="Arial"/>
        </w:rPr>
        <w:t>, directeur général</w:t>
      </w:r>
      <w:r w:rsidRPr="00D0701D">
        <w:rPr>
          <w:rFonts w:cs="Arial"/>
          <w:spacing w:val="-4"/>
        </w:rPr>
        <w:t xml:space="preserve"> </w:t>
      </w:r>
      <w:r w:rsidRPr="00D0701D">
        <w:rPr>
          <w:rFonts w:cs="Arial"/>
        </w:rPr>
        <w:t>du Collège</w:t>
      </w:r>
      <w:r w:rsidRPr="00D0701D">
        <w:rPr>
          <w:rFonts w:cs="Arial"/>
          <w:spacing w:val="-6"/>
        </w:rPr>
        <w:t xml:space="preserve"> </w:t>
      </w:r>
      <w:r w:rsidRPr="00D0701D">
        <w:rPr>
          <w:rFonts w:cs="Arial"/>
        </w:rPr>
        <w:t>Charles-</w:t>
      </w:r>
      <w:r w:rsidRPr="00D0701D">
        <w:rPr>
          <w:rFonts w:cs="Arial"/>
          <w:spacing w:val="-2"/>
        </w:rPr>
        <w:t>Lemoyne.</w:t>
      </w:r>
    </w:p>
  </w:footnote>
  <w:footnote w:id="145">
    <w:p w14:paraId="7DDC7BEF" w14:textId="77777777" w:rsidR="00860D9D" w:rsidRPr="00D0701D" w:rsidRDefault="00CE138B" w:rsidP="00D0701D">
      <w:pPr>
        <w:pStyle w:val="Notedebasdepage"/>
        <w:tabs>
          <w:tab w:val="left" w:pos="567"/>
        </w:tabs>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t>G.O.Q., Partie 2, 3 juin 2020, p. 2507.</w:t>
      </w:r>
    </w:p>
  </w:footnote>
  <w:footnote w:id="146">
    <w:p w14:paraId="0E8B7AA3" w14:textId="77777777" w:rsidR="009E20A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Décret 547-2020, articles 6 et 7.</w:t>
      </w:r>
    </w:p>
  </w:footnote>
  <w:footnote w:id="147">
    <w:p w14:paraId="17EC679B" w14:textId="77777777" w:rsidR="00AE6CA8" w:rsidRPr="00D0701D" w:rsidRDefault="00CE138B" w:rsidP="00D0701D">
      <w:pPr>
        <w:autoSpaceDE w:val="0"/>
        <w:autoSpaceDN w:val="0"/>
        <w:adjustRightInd w:val="0"/>
        <w:ind w:left="567" w:right="6" w:hanging="567"/>
        <w:jc w:val="both"/>
        <w:rPr>
          <w:rFonts w:cs="Arial"/>
          <w:color w:val="000000"/>
          <w:sz w:val="20"/>
        </w:rPr>
      </w:pPr>
      <w:r w:rsidRPr="00D0701D">
        <w:rPr>
          <w:rStyle w:val="Appelnotedebasdep"/>
          <w:rFonts w:cs="Arial"/>
          <w:sz w:val="20"/>
        </w:rPr>
        <w:footnoteRef/>
      </w:r>
      <w:r w:rsidRPr="00D0701D">
        <w:rPr>
          <w:rFonts w:cs="Arial"/>
          <w:sz w:val="20"/>
        </w:rPr>
        <w:t xml:space="preserve"> </w:t>
      </w:r>
      <w:r w:rsidRPr="00D0701D">
        <w:rPr>
          <w:rFonts w:cs="Arial"/>
          <w:sz w:val="20"/>
        </w:rPr>
        <w:tab/>
      </w:r>
      <w:r w:rsidRPr="00D0701D">
        <w:rPr>
          <w:rFonts w:cs="Arial"/>
          <w:color w:val="000000"/>
          <w:sz w:val="20"/>
        </w:rPr>
        <w:t>J</w:t>
      </w:r>
      <w:r w:rsidR="00B35E14" w:rsidRPr="00D0701D">
        <w:rPr>
          <w:rFonts w:cs="Arial"/>
          <w:color w:val="000000"/>
          <w:sz w:val="20"/>
        </w:rPr>
        <w:t>ean-Louis</w:t>
      </w:r>
      <w:r w:rsidRPr="00D0701D">
        <w:rPr>
          <w:rFonts w:cs="Arial"/>
          <w:color w:val="000000"/>
          <w:sz w:val="20"/>
        </w:rPr>
        <w:t xml:space="preserve"> </w:t>
      </w:r>
      <w:r w:rsidRPr="00D0701D">
        <w:rPr>
          <w:rFonts w:cs="Arial"/>
          <w:smallCaps/>
          <w:color w:val="000000"/>
          <w:sz w:val="20"/>
        </w:rPr>
        <w:t>Baudouin</w:t>
      </w:r>
      <w:r w:rsidRPr="00D0701D">
        <w:rPr>
          <w:rFonts w:cs="Arial"/>
          <w:color w:val="000000"/>
          <w:sz w:val="20"/>
        </w:rPr>
        <w:t>, P</w:t>
      </w:r>
      <w:r w:rsidR="00B35E14" w:rsidRPr="00D0701D">
        <w:rPr>
          <w:rFonts w:cs="Arial"/>
          <w:color w:val="000000"/>
          <w:sz w:val="20"/>
        </w:rPr>
        <w:t xml:space="preserve">ierre-Gabriel </w:t>
      </w:r>
      <w:r w:rsidRPr="00D0701D">
        <w:rPr>
          <w:rFonts w:cs="Arial"/>
          <w:smallCaps/>
          <w:color w:val="000000"/>
          <w:sz w:val="20"/>
        </w:rPr>
        <w:t>Jobin</w:t>
      </w:r>
      <w:r w:rsidRPr="00D0701D">
        <w:rPr>
          <w:rFonts w:cs="Arial"/>
          <w:color w:val="000000"/>
          <w:sz w:val="20"/>
        </w:rPr>
        <w:t xml:space="preserve"> et N</w:t>
      </w:r>
      <w:r w:rsidR="00B35E14" w:rsidRPr="00D0701D">
        <w:rPr>
          <w:rFonts w:cs="Arial"/>
          <w:color w:val="000000"/>
          <w:sz w:val="20"/>
        </w:rPr>
        <w:t>athalie</w:t>
      </w:r>
      <w:r w:rsidRPr="00D0701D">
        <w:rPr>
          <w:rFonts w:cs="Arial"/>
          <w:color w:val="000000"/>
          <w:sz w:val="20"/>
        </w:rPr>
        <w:t xml:space="preserve"> </w:t>
      </w:r>
      <w:r w:rsidRPr="00D0701D">
        <w:rPr>
          <w:rFonts w:cs="Arial"/>
          <w:smallCaps/>
          <w:color w:val="000000"/>
          <w:sz w:val="20"/>
        </w:rPr>
        <w:t>Vézina</w:t>
      </w:r>
      <w:r w:rsidRPr="00D0701D">
        <w:rPr>
          <w:rFonts w:cs="Arial"/>
          <w:color w:val="000000"/>
          <w:sz w:val="20"/>
        </w:rPr>
        <w:t xml:space="preserve">, </w:t>
      </w:r>
      <w:r w:rsidRPr="00D0701D">
        <w:rPr>
          <w:rFonts w:cs="Arial"/>
          <w:i/>
          <w:iCs/>
          <w:color w:val="000000"/>
          <w:sz w:val="20"/>
        </w:rPr>
        <w:t xml:space="preserve">Les obligations, </w:t>
      </w:r>
      <w:r w:rsidRPr="00D0701D">
        <w:rPr>
          <w:rFonts w:cs="Arial"/>
          <w:color w:val="000000"/>
          <w:sz w:val="20"/>
        </w:rPr>
        <w:t>7</w:t>
      </w:r>
      <w:r w:rsidR="00A64AD7" w:rsidRPr="00D0701D">
        <w:rPr>
          <w:rFonts w:cs="Arial"/>
          <w:color w:val="000000"/>
          <w:sz w:val="20"/>
          <w:vertAlign w:val="superscript"/>
        </w:rPr>
        <w:t>e</w:t>
      </w:r>
      <w:r w:rsidR="00A64AD7" w:rsidRPr="00D0701D">
        <w:rPr>
          <w:rFonts w:cs="Arial"/>
          <w:color w:val="000000"/>
          <w:sz w:val="20"/>
        </w:rPr>
        <w:t xml:space="preserve"> </w:t>
      </w:r>
      <w:r w:rsidRPr="00D0701D">
        <w:rPr>
          <w:rFonts w:cs="Arial"/>
          <w:color w:val="000000"/>
          <w:sz w:val="20"/>
        </w:rPr>
        <w:t>édition, Cowansville, Éditions Yvon Blais, 2013, par. 433</w:t>
      </w:r>
      <w:r w:rsidR="00BB2624" w:rsidRPr="00D0701D">
        <w:rPr>
          <w:rFonts w:cs="Arial"/>
          <w:color w:val="000000"/>
          <w:sz w:val="20"/>
        </w:rPr>
        <w:t>.</w:t>
      </w:r>
    </w:p>
  </w:footnote>
  <w:footnote w:id="148">
    <w:p w14:paraId="634F551C" w14:textId="77777777" w:rsidR="00BD06DC" w:rsidRPr="00D0701D" w:rsidRDefault="00CE138B" w:rsidP="00D0701D">
      <w:pPr>
        <w:pStyle w:val="Notedebasdepage"/>
        <w:tabs>
          <w:tab w:val="left" w:pos="567"/>
        </w:tabs>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t>G.O.Q., Partie 2, 3 juin 2020, p. 2507, article 1.</w:t>
      </w:r>
    </w:p>
  </w:footnote>
  <w:footnote w:id="149">
    <w:p w14:paraId="75810F07" w14:textId="77777777" w:rsidR="00BD06D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w:t>
      </w:r>
      <w:r w:rsidRPr="00D0701D">
        <w:rPr>
          <w:rFonts w:cs="Arial"/>
          <w:spacing w:val="-4"/>
        </w:rPr>
        <w:t xml:space="preserve"> </w:t>
      </w:r>
      <w:r w:rsidRPr="00D0701D">
        <w:rPr>
          <w:rFonts w:cs="Arial"/>
        </w:rPr>
        <w:t>21</w:t>
      </w:r>
      <w:r w:rsidRPr="00D0701D">
        <w:rPr>
          <w:rFonts w:cs="Arial"/>
          <w:spacing w:val="-3"/>
        </w:rPr>
        <w:t xml:space="preserve"> </w:t>
      </w:r>
      <w:r w:rsidRPr="00D0701D">
        <w:rPr>
          <w:rFonts w:cs="Arial"/>
        </w:rPr>
        <w:t>et</w:t>
      </w:r>
      <w:r w:rsidRPr="00D0701D">
        <w:rPr>
          <w:rFonts w:cs="Arial"/>
          <w:spacing w:val="-4"/>
        </w:rPr>
        <w:t xml:space="preserve"> 22.2 à 22.4.</w:t>
      </w:r>
    </w:p>
  </w:footnote>
  <w:footnote w:id="150">
    <w:p w14:paraId="732A630C" w14:textId="77777777" w:rsidR="0020036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Voir les paragraphes </w:t>
      </w:r>
      <w:r w:rsidR="005B2EA6">
        <w:rPr>
          <w:rFonts w:cs="Arial"/>
        </w:rPr>
        <w:t>139-140, 270 et 297 à 299</w:t>
      </w:r>
      <w:r w:rsidRPr="00D0701D">
        <w:rPr>
          <w:rFonts w:cs="Arial"/>
        </w:rPr>
        <w:t xml:space="preserve"> du présent jugement.</w:t>
      </w:r>
    </w:p>
  </w:footnote>
  <w:footnote w:id="151">
    <w:p w14:paraId="3C26A597" w14:textId="77777777" w:rsidR="009847F4"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Camko Alignement pneus et mécanique inc.</w:t>
      </w:r>
      <w:r w:rsidRPr="00D0701D">
        <w:rPr>
          <w:rFonts w:cs="Arial"/>
        </w:rPr>
        <w:t xml:space="preserve"> c. </w:t>
      </w:r>
      <w:r w:rsidRPr="00D0701D">
        <w:rPr>
          <w:rFonts w:cs="Arial"/>
          <w:i/>
          <w:iCs/>
        </w:rPr>
        <w:t>Société de transport de Montréal</w:t>
      </w:r>
      <w:r w:rsidRPr="00D0701D">
        <w:rPr>
          <w:rFonts w:cs="Arial"/>
        </w:rPr>
        <w:t xml:space="preserve">, 2019 QCCA 319, par. 12; </w:t>
      </w:r>
      <w:r w:rsidR="005E4D3E" w:rsidRPr="00D0701D">
        <w:rPr>
          <w:rFonts w:cs="Arial"/>
        </w:rPr>
        <w:t xml:space="preserve">et </w:t>
      </w:r>
      <w:r w:rsidRPr="00D0701D">
        <w:rPr>
          <w:rFonts w:cs="Arial"/>
          <w:i/>
          <w:iCs/>
        </w:rPr>
        <w:t>Syndicat national de l'automobile, de l'aérospatiale, du transport et des autres travailleuses et travailleurs du Canada (TCA-Canada), sections locales 187, 728, 1163</w:t>
      </w:r>
      <w:r w:rsidRPr="00D0701D">
        <w:rPr>
          <w:rFonts w:cs="Arial"/>
        </w:rPr>
        <w:t> c. </w:t>
      </w:r>
      <w:r w:rsidRPr="00D0701D">
        <w:rPr>
          <w:rFonts w:cs="Arial"/>
          <w:i/>
          <w:iCs/>
        </w:rPr>
        <w:t>Brideau</w:t>
      </w:r>
      <w:r w:rsidRPr="00D0701D">
        <w:rPr>
          <w:rFonts w:cs="Arial"/>
        </w:rPr>
        <w:t>, 2007 QCCA 805, par. </w:t>
      </w:r>
      <w:r w:rsidR="00796E1B" w:rsidRPr="00D0701D">
        <w:rPr>
          <w:rFonts w:cs="Arial"/>
        </w:rPr>
        <w:t>42</w:t>
      </w:r>
      <w:r w:rsidRPr="00D0701D">
        <w:rPr>
          <w:rFonts w:cs="Arial"/>
        </w:rPr>
        <w:t xml:space="preserve">. </w:t>
      </w:r>
    </w:p>
  </w:footnote>
  <w:footnote w:id="152">
    <w:p w14:paraId="31AB70CA" w14:textId="77777777" w:rsidR="000C34DA"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Selon l’article 1434 C.c.Q., le contrat valablement formé oblige ceux qui l’ont conclu non seulement pour ce qu’ils y ont exprimé, mais aussi pour tout ce qui en découle d’après sa nature et suivant les </w:t>
      </w:r>
      <w:r w:rsidRPr="006C3892">
        <w:rPr>
          <w:rFonts w:cs="Arial"/>
        </w:rPr>
        <w:t>usages</w:t>
      </w:r>
      <w:r w:rsidRPr="00D0701D">
        <w:rPr>
          <w:rFonts w:cs="Arial"/>
        </w:rPr>
        <w:t>, l’équité ou la loi.</w:t>
      </w:r>
    </w:p>
  </w:footnote>
  <w:footnote w:id="153">
    <w:p w14:paraId="1912D48B" w14:textId="77777777" w:rsidR="00265A6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6E6F16" w:rsidRPr="00D0701D">
        <w:rPr>
          <w:rFonts w:cs="Arial"/>
        </w:rPr>
        <w:t xml:space="preserve">Ils </w:t>
      </w:r>
      <w:r w:rsidRPr="00D0701D">
        <w:rPr>
          <w:rFonts w:cs="Arial"/>
        </w:rPr>
        <w:t>citent à cet égard</w:t>
      </w:r>
      <w:r w:rsidR="006E6F16" w:rsidRPr="00D0701D">
        <w:rPr>
          <w:rFonts w:cs="Arial"/>
        </w:rPr>
        <w:t xml:space="preserve"> l’arrêt </w:t>
      </w:r>
      <w:r w:rsidRPr="00D0701D">
        <w:rPr>
          <w:rFonts w:cs="Arial"/>
          <w:i/>
          <w:iCs/>
        </w:rPr>
        <w:t xml:space="preserve">Canadian Jewish Congress </w:t>
      </w:r>
      <w:r w:rsidRPr="00D0701D">
        <w:rPr>
          <w:rFonts w:cs="Arial"/>
        </w:rPr>
        <w:t>c.</w:t>
      </w:r>
      <w:r w:rsidRPr="00D0701D">
        <w:rPr>
          <w:rFonts w:cs="Arial"/>
          <w:i/>
          <w:iCs/>
        </w:rPr>
        <w:t xml:space="preserve"> Polger</w:t>
      </w:r>
      <w:r w:rsidRPr="00D0701D">
        <w:rPr>
          <w:rFonts w:cs="Arial"/>
        </w:rPr>
        <w:t>, 2011 QCCA 1169, par. 53-54.</w:t>
      </w:r>
    </w:p>
  </w:footnote>
  <w:footnote w:id="154">
    <w:p w14:paraId="0270A633" w14:textId="77777777" w:rsidR="00B60B15"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Mise sous séquestre de Canest Transit inc.</w:t>
      </w:r>
      <w:r w:rsidRPr="00D0701D">
        <w:rPr>
          <w:rFonts w:cs="Arial"/>
        </w:rPr>
        <w:t>, 2025 QCCA 1644, par. 41.</w:t>
      </w:r>
    </w:p>
  </w:footnote>
  <w:footnote w:id="155">
    <w:p w14:paraId="36A4B3DE" w14:textId="77777777" w:rsidR="0069334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Gregory</w:t>
      </w:r>
      <w:r w:rsidRPr="00D0701D">
        <w:rPr>
          <w:rFonts w:cs="Arial"/>
        </w:rPr>
        <w:t xml:space="preserve"> c. </w:t>
      </w:r>
      <w:r w:rsidRPr="00D0701D">
        <w:rPr>
          <w:rFonts w:cs="Arial"/>
          <w:i/>
          <w:iCs/>
        </w:rPr>
        <w:t>Château Drummond inc.</w:t>
      </w:r>
      <w:r w:rsidRPr="00D0701D">
        <w:rPr>
          <w:rFonts w:cs="Arial"/>
        </w:rPr>
        <w:t>, 2012 QCCA 601, par. 64. </w:t>
      </w:r>
    </w:p>
  </w:footnote>
  <w:footnote w:id="156">
    <w:p w14:paraId="67950E1C" w14:textId="77777777" w:rsidR="001D00E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Didier </w:t>
      </w:r>
      <w:r w:rsidRPr="00D0701D">
        <w:rPr>
          <w:rFonts w:cs="Arial"/>
          <w:smallCaps/>
        </w:rPr>
        <w:t>Lluelles</w:t>
      </w:r>
      <w:r w:rsidRPr="00D0701D">
        <w:rPr>
          <w:rFonts w:cs="Arial"/>
        </w:rPr>
        <w:t xml:space="preserve"> et Benoît </w:t>
      </w:r>
      <w:r w:rsidRPr="00D0701D">
        <w:rPr>
          <w:rFonts w:cs="Arial"/>
          <w:smallCaps/>
        </w:rPr>
        <w:t>Moore</w:t>
      </w:r>
      <w:r w:rsidRPr="00D0701D">
        <w:rPr>
          <w:rFonts w:cs="Arial"/>
        </w:rPr>
        <w:t xml:space="preserve">, </w:t>
      </w:r>
      <w:r w:rsidRPr="00D0701D">
        <w:rPr>
          <w:rFonts w:cs="Arial"/>
          <w:i/>
        </w:rPr>
        <w:t>Droit des obligations</w:t>
      </w:r>
      <w:r w:rsidRPr="00D0701D">
        <w:rPr>
          <w:rFonts w:cs="Arial"/>
        </w:rPr>
        <w:t>, 3</w:t>
      </w:r>
      <w:r w:rsidRPr="00D0701D">
        <w:rPr>
          <w:rFonts w:cs="Arial"/>
          <w:vertAlign w:val="superscript"/>
        </w:rPr>
        <w:t>e</w:t>
      </w:r>
      <w:r w:rsidRPr="00D0701D">
        <w:rPr>
          <w:rFonts w:cs="Arial"/>
        </w:rPr>
        <w:t xml:space="preserve"> édition, Montréal, Éditions Thémis, 2018, par. 1512.</w:t>
      </w:r>
    </w:p>
  </w:footnote>
  <w:footnote w:id="157">
    <w:p w14:paraId="5C4B3D6F" w14:textId="77777777" w:rsidR="00AB5551"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 xml:space="preserve">Lagueux </w:t>
      </w:r>
      <w:r w:rsidRPr="00D0701D">
        <w:rPr>
          <w:rFonts w:cs="Arial"/>
          <w:iCs/>
        </w:rPr>
        <w:t>c.</w:t>
      </w:r>
      <w:r w:rsidRPr="00D0701D">
        <w:rPr>
          <w:rFonts w:cs="Arial"/>
          <w:i/>
        </w:rPr>
        <w:t xml:space="preserve"> Collège d'électronique de Québec Inc.</w:t>
      </w:r>
      <w:r w:rsidRPr="00D0701D">
        <w:rPr>
          <w:rFonts w:cs="Arial"/>
        </w:rPr>
        <w:t>, 2004 CanLII 13907 (QC CA), par. 25.</w:t>
      </w:r>
    </w:p>
  </w:footnote>
  <w:footnote w:id="158">
    <w:p w14:paraId="4D80AF6E" w14:textId="77777777" w:rsidR="0028424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 xml:space="preserve">Michaudville </w:t>
      </w:r>
      <w:r w:rsidRPr="00D0701D">
        <w:rPr>
          <w:rFonts w:cs="Arial"/>
        </w:rPr>
        <w:t>c.</w:t>
      </w:r>
      <w:r w:rsidRPr="00D0701D">
        <w:rPr>
          <w:rFonts w:cs="Arial"/>
          <w:i/>
          <w:iCs/>
        </w:rPr>
        <w:t xml:space="preserve"> Cégep de St-Laurent</w:t>
      </w:r>
      <w:r w:rsidRPr="00D0701D">
        <w:rPr>
          <w:rFonts w:cs="Arial"/>
        </w:rPr>
        <w:t>, 2012 QCCS 1677, par. 44.</w:t>
      </w:r>
    </w:p>
  </w:footnote>
  <w:footnote w:id="159">
    <w:p w14:paraId="5CD6DC36" w14:textId="77777777" w:rsidR="00596080"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Article 1433 C.c.Q.</w:t>
      </w:r>
    </w:p>
  </w:footnote>
  <w:footnote w:id="160">
    <w:p w14:paraId="39CAE7DF" w14:textId="77777777" w:rsidR="00596080"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 xml:space="preserve">Farber </w:t>
      </w:r>
      <w:r w:rsidRPr="00D0701D">
        <w:rPr>
          <w:rFonts w:cs="Arial"/>
        </w:rPr>
        <w:t>c.</w:t>
      </w:r>
      <w:r w:rsidRPr="00D0701D">
        <w:rPr>
          <w:rFonts w:cs="Arial"/>
          <w:i/>
          <w:iCs/>
        </w:rPr>
        <w:t xml:space="preserve"> Cie Trust Royal</w:t>
      </w:r>
      <w:r w:rsidRPr="00D0701D">
        <w:rPr>
          <w:rFonts w:cs="Arial"/>
        </w:rPr>
        <w:t>, 1997 CanLII 387 (CSC), par. 23.</w:t>
      </w:r>
    </w:p>
  </w:footnote>
  <w:footnote w:id="161">
    <w:p w14:paraId="382E3133" w14:textId="77777777" w:rsidR="00596080"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Voir les paragraphes </w:t>
      </w:r>
      <w:r w:rsidR="00004BDC">
        <w:rPr>
          <w:rFonts w:cs="Arial"/>
        </w:rPr>
        <w:t xml:space="preserve">93 à 95 </w:t>
      </w:r>
      <w:r w:rsidRPr="00D0701D">
        <w:rPr>
          <w:rFonts w:cs="Arial"/>
        </w:rPr>
        <w:t>du présent jugement.</w:t>
      </w:r>
    </w:p>
  </w:footnote>
  <w:footnote w:id="162">
    <w:p w14:paraId="5F224D8A" w14:textId="77777777" w:rsidR="00A96DBB" w:rsidRPr="00D0701D" w:rsidRDefault="00CE138B" w:rsidP="00D0701D">
      <w:pPr>
        <w:widowControl w:val="0"/>
        <w:tabs>
          <w:tab w:val="left" w:pos="1775"/>
        </w:tabs>
        <w:autoSpaceDE w:val="0"/>
        <w:autoSpaceDN w:val="0"/>
        <w:ind w:left="567" w:hanging="567"/>
        <w:jc w:val="both"/>
        <w:rPr>
          <w:rFonts w:cs="Arial"/>
          <w:color w:val="00B050"/>
          <w:sz w:val="20"/>
        </w:rPr>
      </w:pPr>
      <w:r w:rsidRPr="00D0701D">
        <w:rPr>
          <w:rStyle w:val="Appelnotedebasdep"/>
          <w:rFonts w:cs="Arial"/>
          <w:sz w:val="20"/>
        </w:rPr>
        <w:footnoteRef/>
      </w:r>
      <w:r w:rsidRPr="00D0701D">
        <w:rPr>
          <w:rFonts w:cs="Arial"/>
          <w:sz w:val="20"/>
        </w:rPr>
        <w:t xml:space="preserve"> </w:t>
      </w:r>
      <w:r w:rsidRPr="00D0701D">
        <w:rPr>
          <w:rFonts w:cs="Arial"/>
          <w:sz w:val="20"/>
        </w:rPr>
        <w:tab/>
      </w:r>
      <w:r w:rsidRPr="00D0701D">
        <w:rPr>
          <w:rFonts w:cs="Arial"/>
          <w:i/>
          <w:sz w:val="20"/>
        </w:rPr>
        <w:t>Code</w:t>
      </w:r>
      <w:r w:rsidRPr="00D0701D">
        <w:rPr>
          <w:rFonts w:cs="Arial"/>
          <w:i/>
          <w:spacing w:val="-5"/>
          <w:sz w:val="20"/>
        </w:rPr>
        <w:t xml:space="preserve"> </w:t>
      </w:r>
      <w:r w:rsidRPr="00D0701D">
        <w:rPr>
          <w:rFonts w:cs="Arial"/>
          <w:i/>
          <w:sz w:val="20"/>
        </w:rPr>
        <w:t>civil</w:t>
      </w:r>
      <w:r w:rsidRPr="00D0701D">
        <w:rPr>
          <w:rFonts w:cs="Arial"/>
          <w:i/>
          <w:spacing w:val="-3"/>
          <w:sz w:val="20"/>
        </w:rPr>
        <w:t xml:space="preserve"> </w:t>
      </w:r>
      <w:r w:rsidRPr="00D0701D">
        <w:rPr>
          <w:rFonts w:cs="Arial"/>
          <w:i/>
          <w:sz w:val="20"/>
        </w:rPr>
        <w:t>du</w:t>
      </w:r>
      <w:r w:rsidRPr="00D0701D">
        <w:rPr>
          <w:rFonts w:cs="Arial"/>
          <w:i/>
          <w:spacing w:val="-4"/>
          <w:sz w:val="20"/>
        </w:rPr>
        <w:t xml:space="preserve"> </w:t>
      </w:r>
      <w:r w:rsidRPr="00D0701D">
        <w:rPr>
          <w:rFonts w:cs="Arial"/>
          <w:i/>
          <w:sz w:val="20"/>
        </w:rPr>
        <w:t>Québec</w:t>
      </w:r>
      <w:r w:rsidRPr="00D0701D">
        <w:rPr>
          <w:rFonts w:cs="Arial"/>
          <w:sz w:val="20"/>
        </w:rPr>
        <w:t>,</w:t>
      </w:r>
      <w:r w:rsidRPr="00D0701D">
        <w:rPr>
          <w:rFonts w:cs="Arial"/>
          <w:spacing w:val="-5"/>
          <w:sz w:val="20"/>
        </w:rPr>
        <w:t xml:space="preserve"> </w:t>
      </w:r>
      <w:r w:rsidRPr="00D0701D">
        <w:rPr>
          <w:rFonts w:cs="Arial"/>
          <w:sz w:val="20"/>
        </w:rPr>
        <w:t>article</w:t>
      </w:r>
      <w:r w:rsidRPr="00D0701D">
        <w:rPr>
          <w:rFonts w:cs="Arial"/>
          <w:spacing w:val="-4"/>
          <w:sz w:val="20"/>
        </w:rPr>
        <w:t xml:space="preserve"> 2099</w:t>
      </w:r>
      <w:r w:rsidRPr="00D0701D">
        <w:rPr>
          <w:rFonts w:cs="Arial"/>
          <w:sz w:val="20"/>
        </w:rPr>
        <w:t xml:space="preserve">; </w:t>
      </w:r>
      <w:r w:rsidRPr="00D0701D">
        <w:rPr>
          <w:rFonts w:cs="Arial"/>
          <w:i/>
          <w:sz w:val="20"/>
        </w:rPr>
        <w:t>Loi</w:t>
      </w:r>
      <w:r w:rsidRPr="00D0701D">
        <w:rPr>
          <w:rFonts w:cs="Arial"/>
          <w:i/>
          <w:spacing w:val="-6"/>
          <w:sz w:val="20"/>
        </w:rPr>
        <w:t xml:space="preserve"> </w:t>
      </w:r>
      <w:r w:rsidRPr="00D0701D">
        <w:rPr>
          <w:rFonts w:cs="Arial"/>
          <w:i/>
          <w:sz w:val="20"/>
        </w:rPr>
        <w:t>sur</w:t>
      </w:r>
      <w:r w:rsidRPr="00D0701D">
        <w:rPr>
          <w:rFonts w:cs="Arial"/>
          <w:i/>
          <w:spacing w:val="-7"/>
          <w:sz w:val="20"/>
        </w:rPr>
        <w:t xml:space="preserve"> </w:t>
      </w:r>
      <w:r w:rsidRPr="00D0701D">
        <w:rPr>
          <w:rFonts w:cs="Arial"/>
          <w:i/>
          <w:sz w:val="20"/>
        </w:rPr>
        <w:t>l’instruction</w:t>
      </w:r>
      <w:r w:rsidRPr="00D0701D">
        <w:rPr>
          <w:rFonts w:cs="Arial"/>
          <w:i/>
          <w:spacing w:val="-4"/>
          <w:sz w:val="20"/>
        </w:rPr>
        <w:t xml:space="preserve"> </w:t>
      </w:r>
      <w:r w:rsidRPr="00D0701D">
        <w:rPr>
          <w:rFonts w:cs="Arial"/>
          <w:i/>
          <w:sz w:val="20"/>
        </w:rPr>
        <w:t>publique</w:t>
      </w:r>
      <w:r w:rsidRPr="00D0701D">
        <w:rPr>
          <w:rFonts w:cs="Arial"/>
          <w:sz w:val="20"/>
        </w:rPr>
        <w:t>,</w:t>
      </w:r>
      <w:r w:rsidRPr="00D0701D">
        <w:rPr>
          <w:rFonts w:cs="Arial"/>
          <w:spacing w:val="-6"/>
          <w:sz w:val="20"/>
        </w:rPr>
        <w:t xml:space="preserve"> </w:t>
      </w:r>
      <w:r w:rsidRPr="00D0701D">
        <w:rPr>
          <w:rFonts w:cs="Arial"/>
          <w:sz w:val="20"/>
        </w:rPr>
        <w:t>article</w:t>
      </w:r>
      <w:r w:rsidRPr="00D0701D">
        <w:rPr>
          <w:rFonts w:cs="Arial"/>
          <w:spacing w:val="-4"/>
          <w:sz w:val="20"/>
        </w:rPr>
        <w:t xml:space="preserve"> </w:t>
      </w:r>
      <w:r w:rsidRPr="00D0701D">
        <w:rPr>
          <w:rFonts w:cs="Arial"/>
          <w:sz w:val="20"/>
        </w:rPr>
        <w:t xml:space="preserve">19; Rapport d’expertise de Patrick Charland, </w:t>
      </w:r>
      <w:r w:rsidRPr="00D0701D">
        <w:rPr>
          <w:rFonts w:cs="Arial"/>
          <w:i/>
          <w:iCs/>
          <w:sz w:val="20"/>
        </w:rPr>
        <w:t>L’instruction québécoise, la prestation des établissements d’enseignement et l’évaluation des établissements d’enseignement pendant la période pandémique</w:t>
      </w:r>
      <w:r w:rsidRPr="00D0701D">
        <w:rPr>
          <w:rFonts w:cs="Arial"/>
          <w:sz w:val="20"/>
        </w:rPr>
        <w:t>,</w:t>
      </w:r>
      <w:r w:rsidRPr="00D0701D">
        <w:rPr>
          <w:rFonts w:cs="Arial"/>
          <w:i/>
          <w:iCs/>
          <w:sz w:val="20"/>
        </w:rPr>
        <w:t xml:space="preserve"> </w:t>
      </w:r>
      <w:r w:rsidRPr="00D0701D">
        <w:rPr>
          <w:rFonts w:cs="Arial"/>
          <w:sz w:val="20"/>
        </w:rPr>
        <w:t>pages 23</w:t>
      </w:r>
      <w:r w:rsidRPr="00D0701D">
        <w:rPr>
          <w:rFonts w:cs="Arial"/>
          <w:spacing w:val="-3"/>
          <w:sz w:val="20"/>
        </w:rPr>
        <w:t xml:space="preserve"> </w:t>
      </w:r>
      <w:r w:rsidRPr="00D0701D">
        <w:rPr>
          <w:rFonts w:cs="Arial"/>
          <w:sz w:val="20"/>
        </w:rPr>
        <w:t>à</w:t>
      </w:r>
      <w:r w:rsidRPr="00D0701D">
        <w:rPr>
          <w:rFonts w:cs="Arial"/>
          <w:spacing w:val="-2"/>
          <w:sz w:val="20"/>
        </w:rPr>
        <w:t xml:space="preserve"> </w:t>
      </w:r>
      <w:r w:rsidRPr="00D0701D">
        <w:rPr>
          <w:rFonts w:cs="Arial"/>
          <w:spacing w:val="-5"/>
          <w:sz w:val="20"/>
        </w:rPr>
        <w:t>25</w:t>
      </w:r>
      <w:r w:rsidRPr="00D0701D">
        <w:rPr>
          <w:rFonts w:cs="Arial"/>
          <w:sz w:val="20"/>
        </w:rPr>
        <w:t>; Témoignage</w:t>
      </w:r>
      <w:r w:rsidRPr="00D0701D">
        <w:rPr>
          <w:rFonts w:cs="Arial"/>
          <w:spacing w:val="-6"/>
          <w:sz w:val="20"/>
        </w:rPr>
        <w:t xml:space="preserve"> </w:t>
      </w:r>
      <w:r w:rsidRPr="00D0701D">
        <w:rPr>
          <w:rFonts w:cs="Arial"/>
          <w:sz w:val="20"/>
        </w:rPr>
        <w:t>de</w:t>
      </w:r>
      <w:r w:rsidRPr="00D0701D">
        <w:rPr>
          <w:rFonts w:cs="Arial"/>
          <w:spacing w:val="-4"/>
          <w:sz w:val="20"/>
        </w:rPr>
        <w:t xml:space="preserve"> </w:t>
      </w:r>
      <w:r w:rsidRPr="00D0701D">
        <w:rPr>
          <w:rFonts w:cs="Arial"/>
          <w:sz w:val="20"/>
        </w:rPr>
        <w:t>David</w:t>
      </w:r>
      <w:r w:rsidRPr="00D0701D">
        <w:rPr>
          <w:rFonts w:cs="Arial"/>
          <w:spacing w:val="-6"/>
          <w:sz w:val="20"/>
        </w:rPr>
        <w:t xml:space="preserve"> </w:t>
      </w:r>
      <w:r w:rsidRPr="00D0701D">
        <w:rPr>
          <w:rFonts w:cs="Arial"/>
          <w:sz w:val="20"/>
        </w:rPr>
        <w:t>Montpetit</w:t>
      </w:r>
      <w:r w:rsidRPr="00D0701D">
        <w:rPr>
          <w:rFonts w:cs="Arial"/>
          <w:spacing w:val="-5"/>
          <w:sz w:val="20"/>
        </w:rPr>
        <w:t xml:space="preserve"> </w:t>
      </w:r>
      <w:r w:rsidRPr="00D0701D">
        <w:rPr>
          <w:rFonts w:cs="Arial"/>
          <w:sz w:val="20"/>
        </w:rPr>
        <w:t>du</w:t>
      </w:r>
      <w:r w:rsidRPr="00D0701D">
        <w:rPr>
          <w:rFonts w:cs="Arial"/>
          <w:spacing w:val="-4"/>
          <w:sz w:val="20"/>
        </w:rPr>
        <w:t xml:space="preserve"> </w:t>
      </w:r>
      <w:r w:rsidRPr="00D0701D">
        <w:rPr>
          <w:rFonts w:cs="Arial"/>
          <w:sz w:val="20"/>
        </w:rPr>
        <w:t>25</w:t>
      </w:r>
      <w:r w:rsidRPr="00D0701D">
        <w:rPr>
          <w:rFonts w:cs="Arial"/>
          <w:spacing w:val="-6"/>
          <w:sz w:val="20"/>
        </w:rPr>
        <w:t xml:space="preserve"> </w:t>
      </w:r>
      <w:r w:rsidRPr="00D0701D">
        <w:rPr>
          <w:rFonts w:cs="Arial"/>
          <w:sz w:val="20"/>
        </w:rPr>
        <w:t>mai</w:t>
      </w:r>
      <w:r w:rsidRPr="00D0701D">
        <w:rPr>
          <w:rFonts w:cs="Arial"/>
          <w:spacing w:val="-3"/>
          <w:sz w:val="20"/>
        </w:rPr>
        <w:t xml:space="preserve"> </w:t>
      </w:r>
      <w:r w:rsidRPr="00D0701D">
        <w:rPr>
          <w:rFonts w:cs="Arial"/>
          <w:sz w:val="20"/>
        </w:rPr>
        <w:t>2026</w:t>
      </w:r>
      <w:r w:rsidRPr="00D0701D">
        <w:rPr>
          <w:rFonts w:cs="Arial"/>
          <w:spacing w:val="-6"/>
          <w:sz w:val="20"/>
        </w:rPr>
        <w:t xml:space="preserve"> </w:t>
      </w:r>
      <w:r w:rsidRPr="00D0701D">
        <w:rPr>
          <w:rFonts w:cs="Arial"/>
          <w:sz w:val="20"/>
        </w:rPr>
        <w:t>(Collège</w:t>
      </w:r>
      <w:r w:rsidRPr="00D0701D">
        <w:rPr>
          <w:rFonts w:cs="Arial"/>
          <w:spacing w:val="-5"/>
          <w:sz w:val="20"/>
        </w:rPr>
        <w:t xml:space="preserve"> </w:t>
      </w:r>
      <w:r w:rsidRPr="00D0701D">
        <w:rPr>
          <w:rFonts w:cs="Arial"/>
          <w:sz w:val="20"/>
        </w:rPr>
        <w:t>Charles-</w:t>
      </w:r>
      <w:r w:rsidRPr="00D0701D">
        <w:rPr>
          <w:rFonts w:cs="Arial"/>
          <w:spacing w:val="-2"/>
          <w:sz w:val="20"/>
        </w:rPr>
        <w:t>Lemoyne).</w:t>
      </w:r>
    </w:p>
  </w:footnote>
  <w:footnote w:id="163">
    <w:p w14:paraId="42058312" w14:textId="77777777" w:rsidR="002C4F99"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Jugement d’autorisation, par. 75.</w:t>
      </w:r>
    </w:p>
  </w:footnote>
  <w:footnote w:id="164">
    <w:p w14:paraId="68821E81" w14:textId="77777777" w:rsidR="004A3B5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Jugement d’autorisation, par. 118.</w:t>
      </w:r>
    </w:p>
  </w:footnote>
  <w:footnote w:id="165">
    <w:p w14:paraId="62D93A51" w14:textId="77777777" w:rsidR="004A3B5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Jugement d’autorisation, par. 125 à 127.</w:t>
      </w:r>
    </w:p>
  </w:footnote>
  <w:footnote w:id="166">
    <w:p w14:paraId="429F0E24" w14:textId="77777777" w:rsidR="00CA3DDD"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 16.</w:t>
      </w:r>
    </w:p>
  </w:footnote>
  <w:footnote w:id="167">
    <w:p w14:paraId="6AEE5750" w14:textId="77777777" w:rsidR="008E424C" w:rsidRPr="00D0701D" w:rsidRDefault="00CE138B" w:rsidP="00D0701D">
      <w:pPr>
        <w:pStyle w:val="Paragrdouble"/>
        <w:numPr>
          <w:ilvl w:val="0"/>
          <w:numId w:val="0"/>
        </w:numPr>
        <w:spacing w:before="0" w:after="0" w:line="240" w:lineRule="auto"/>
        <w:ind w:left="567" w:hanging="567"/>
        <w:rPr>
          <w:rFonts w:cs="Arial"/>
          <w:sz w:val="20"/>
        </w:rPr>
      </w:pPr>
      <w:r w:rsidRPr="00D0701D">
        <w:rPr>
          <w:rStyle w:val="Appelnotedebasdep"/>
          <w:rFonts w:cs="Arial"/>
          <w:sz w:val="20"/>
        </w:rPr>
        <w:footnoteRef/>
      </w:r>
      <w:r w:rsidRPr="00D0701D">
        <w:rPr>
          <w:rFonts w:cs="Arial"/>
          <w:sz w:val="20"/>
        </w:rPr>
        <w:t xml:space="preserve">  </w:t>
      </w:r>
      <w:r w:rsidRPr="00D0701D">
        <w:rPr>
          <w:rFonts w:cs="Arial"/>
          <w:sz w:val="20"/>
        </w:rPr>
        <w:tab/>
        <w:t>Contre-interrogatoire de Richard Myre</w:t>
      </w:r>
      <w:r w:rsidR="00D02290" w:rsidRPr="00D0701D">
        <w:rPr>
          <w:rFonts w:cs="Arial"/>
          <w:sz w:val="20"/>
        </w:rPr>
        <w:t xml:space="preserve">, </w:t>
      </w:r>
      <w:r w:rsidR="00A7028E" w:rsidRPr="00D0701D">
        <w:rPr>
          <w:rFonts w:cs="Arial"/>
          <w:sz w:val="20"/>
        </w:rPr>
        <w:t xml:space="preserve">Directeur général du Collège Jean de la Mennais, </w:t>
      </w:r>
      <w:r w:rsidRPr="00D0701D">
        <w:rPr>
          <w:rFonts w:cs="Arial"/>
          <w:sz w:val="20"/>
        </w:rPr>
        <w:t>du 1</w:t>
      </w:r>
      <w:r w:rsidRPr="00D0701D">
        <w:rPr>
          <w:rFonts w:cs="Arial"/>
          <w:sz w:val="20"/>
          <w:vertAlign w:val="superscript"/>
        </w:rPr>
        <w:t>er</w:t>
      </w:r>
      <w:r w:rsidR="004D056E" w:rsidRPr="00D0701D">
        <w:rPr>
          <w:rFonts w:cs="Arial"/>
          <w:sz w:val="20"/>
        </w:rPr>
        <w:t> </w:t>
      </w:r>
      <w:r w:rsidRPr="00D0701D">
        <w:rPr>
          <w:rFonts w:cs="Arial"/>
          <w:sz w:val="20"/>
        </w:rPr>
        <w:t>juin</w:t>
      </w:r>
      <w:r w:rsidR="004D056E" w:rsidRPr="00D0701D">
        <w:rPr>
          <w:rFonts w:cs="Arial"/>
          <w:sz w:val="20"/>
        </w:rPr>
        <w:t> </w:t>
      </w:r>
      <w:r w:rsidRPr="00D0701D">
        <w:rPr>
          <w:rFonts w:cs="Arial"/>
          <w:sz w:val="20"/>
        </w:rPr>
        <w:t xml:space="preserve">2026. </w:t>
      </w:r>
    </w:p>
  </w:footnote>
  <w:footnote w:id="168">
    <w:p w14:paraId="549888E7" w14:textId="77777777" w:rsidR="00D83C7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Loi</w:t>
      </w:r>
      <w:r w:rsidRPr="00D0701D">
        <w:rPr>
          <w:rFonts w:cs="Arial"/>
          <w:i/>
          <w:spacing w:val="-4"/>
        </w:rPr>
        <w:t xml:space="preserve"> </w:t>
      </w:r>
      <w:r w:rsidRPr="00D0701D">
        <w:rPr>
          <w:rFonts w:cs="Arial"/>
          <w:i/>
        </w:rPr>
        <w:t>sur</w:t>
      </w:r>
      <w:r w:rsidRPr="00D0701D">
        <w:rPr>
          <w:rFonts w:cs="Arial"/>
          <w:i/>
          <w:spacing w:val="-7"/>
        </w:rPr>
        <w:t xml:space="preserve"> </w:t>
      </w:r>
      <w:r w:rsidRPr="00D0701D">
        <w:rPr>
          <w:rFonts w:cs="Arial"/>
          <w:i/>
        </w:rPr>
        <w:t>l’enseignement</w:t>
      </w:r>
      <w:r w:rsidRPr="00D0701D">
        <w:rPr>
          <w:rFonts w:cs="Arial"/>
          <w:i/>
          <w:spacing w:val="-5"/>
        </w:rPr>
        <w:t xml:space="preserve"> </w:t>
      </w:r>
      <w:r w:rsidRPr="00D0701D">
        <w:rPr>
          <w:rFonts w:cs="Arial"/>
          <w:i/>
        </w:rPr>
        <w:t>privé</w:t>
      </w:r>
      <w:r w:rsidRPr="00D0701D">
        <w:rPr>
          <w:rFonts w:cs="Arial"/>
        </w:rPr>
        <w:t>,</w:t>
      </w:r>
      <w:r w:rsidRPr="00D0701D">
        <w:rPr>
          <w:rFonts w:cs="Arial"/>
          <w:spacing w:val="-5"/>
        </w:rPr>
        <w:t xml:space="preserve"> </w:t>
      </w:r>
      <w:r w:rsidRPr="00D0701D">
        <w:rPr>
          <w:rFonts w:cs="Arial"/>
        </w:rPr>
        <w:t>article</w:t>
      </w:r>
      <w:r w:rsidRPr="00D0701D">
        <w:rPr>
          <w:rFonts w:cs="Arial"/>
          <w:spacing w:val="-4"/>
        </w:rPr>
        <w:t xml:space="preserve"> </w:t>
      </w:r>
      <w:r w:rsidRPr="00D0701D">
        <w:rPr>
          <w:rFonts w:cs="Arial"/>
        </w:rPr>
        <w:t>62.1.</w:t>
      </w:r>
    </w:p>
  </w:footnote>
  <w:footnote w:id="169">
    <w:p w14:paraId="7AC8F509" w14:textId="77777777" w:rsidR="0060683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Pièce P-2 : DCCL-3,</w:t>
      </w:r>
      <w:r w:rsidRPr="00D0701D">
        <w:rPr>
          <w:rFonts w:cs="Arial"/>
          <w:spacing w:val="-8"/>
        </w:rPr>
        <w:t xml:space="preserve"> </w:t>
      </w:r>
      <w:r w:rsidRPr="00D0701D">
        <w:rPr>
          <w:rFonts w:cs="Arial"/>
        </w:rPr>
        <w:t>Contrat</w:t>
      </w:r>
      <w:r w:rsidRPr="00D0701D">
        <w:rPr>
          <w:rFonts w:cs="Arial"/>
          <w:spacing w:val="-8"/>
        </w:rPr>
        <w:t xml:space="preserve"> </w:t>
      </w:r>
      <w:r w:rsidRPr="00D0701D">
        <w:rPr>
          <w:rFonts w:cs="Arial"/>
        </w:rPr>
        <w:t>de</w:t>
      </w:r>
      <w:r w:rsidRPr="00D0701D">
        <w:rPr>
          <w:rFonts w:cs="Arial"/>
          <w:spacing w:val="-6"/>
        </w:rPr>
        <w:t xml:space="preserve"> </w:t>
      </w:r>
      <w:r w:rsidRPr="00D0701D">
        <w:rPr>
          <w:rFonts w:cs="Arial"/>
        </w:rPr>
        <w:t>services</w:t>
      </w:r>
      <w:r w:rsidRPr="00D0701D">
        <w:rPr>
          <w:rFonts w:cs="Arial"/>
          <w:spacing w:val="-7"/>
        </w:rPr>
        <w:t xml:space="preserve"> </w:t>
      </w:r>
      <w:r w:rsidRPr="00D0701D">
        <w:rPr>
          <w:rFonts w:cs="Arial"/>
        </w:rPr>
        <w:t>éducatifs</w:t>
      </w:r>
      <w:r w:rsidRPr="00D0701D">
        <w:rPr>
          <w:rFonts w:cs="Arial"/>
          <w:spacing w:val="-7"/>
        </w:rPr>
        <w:t xml:space="preserve"> </w:t>
      </w:r>
      <w:r w:rsidRPr="00D0701D">
        <w:rPr>
          <w:rFonts w:cs="Arial"/>
        </w:rPr>
        <w:t>du</w:t>
      </w:r>
      <w:r w:rsidRPr="00D0701D">
        <w:rPr>
          <w:rFonts w:cs="Arial"/>
          <w:spacing w:val="-6"/>
        </w:rPr>
        <w:t xml:space="preserve"> </w:t>
      </w:r>
      <w:r w:rsidRPr="00D0701D">
        <w:rPr>
          <w:rFonts w:cs="Arial"/>
        </w:rPr>
        <w:t>Collège</w:t>
      </w:r>
      <w:r w:rsidRPr="00D0701D">
        <w:rPr>
          <w:rFonts w:cs="Arial"/>
          <w:spacing w:val="-7"/>
        </w:rPr>
        <w:t xml:space="preserve"> </w:t>
      </w:r>
      <w:r w:rsidRPr="00D0701D">
        <w:rPr>
          <w:rFonts w:cs="Arial"/>
        </w:rPr>
        <w:t>Charles-Lemoyne</w:t>
      </w:r>
      <w:r w:rsidRPr="00D0701D">
        <w:rPr>
          <w:rFonts w:cs="Arial"/>
          <w:spacing w:val="-6"/>
        </w:rPr>
        <w:t xml:space="preserve"> </w:t>
      </w:r>
      <w:r w:rsidRPr="00D0701D">
        <w:rPr>
          <w:rFonts w:cs="Arial"/>
        </w:rPr>
        <w:t>(DF-</w:t>
      </w:r>
      <w:r w:rsidRPr="00D0701D">
        <w:rPr>
          <w:rFonts w:cs="Arial"/>
          <w:spacing w:val="-4"/>
        </w:rPr>
        <w:t>001), par. 3.</w:t>
      </w:r>
    </w:p>
  </w:footnote>
  <w:footnote w:id="170">
    <w:p w14:paraId="0A6D426C" w14:textId="77777777" w:rsidR="00C944CA"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En vertu de l’article 601 C.c.Q., le titulaire de l’autorité parentale peut déléguer la garde, la surveillance ou l’éducation de l’enfant.</w:t>
      </w:r>
    </w:p>
  </w:footnote>
  <w:footnote w:id="171">
    <w:p w14:paraId="1C99EF4B" w14:textId="77777777" w:rsidR="004A3B54"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Pièce P-2 : DCCL-3 :</w:t>
      </w:r>
      <w:r w:rsidRPr="00D0701D">
        <w:rPr>
          <w:rFonts w:cs="Arial"/>
          <w:spacing w:val="-8"/>
        </w:rPr>
        <w:t xml:space="preserve"> </w:t>
      </w:r>
      <w:r w:rsidRPr="00D0701D">
        <w:rPr>
          <w:rFonts w:cs="Arial"/>
        </w:rPr>
        <w:t>Contrat</w:t>
      </w:r>
      <w:r w:rsidRPr="00D0701D">
        <w:rPr>
          <w:rFonts w:cs="Arial"/>
          <w:spacing w:val="-8"/>
        </w:rPr>
        <w:t xml:space="preserve"> </w:t>
      </w:r>
      <w:r w:rsidRPr="00D0701D">
        <w:rPr>
          <w:rFonts w:cs="Arial"/>
        </w:rPr>
        <w:t>de</w:t>
      </w:r>
      <w:r w:rsidRPr="00D0701D">
        <w:rPr>
          <w:rFonts w:cs="Arial"/>
          <w:spacing w:val="-6"/>
        </w:rPr>
        <w:t xml:space="preserve"> </w:t>
      </w:r>
      <w:r w:rsidRPr="00D0701D">
        <w:rPr>
          <w:rFonts w:cs="Arial"/>
        </w:rPr>
        <w:t>services</w:t>
      </w:r>
      <w:r w:rsidRPr="00D0701D">
        <w:rPr>
          <w:rFonts w:cs="Arial"/>
          <w:spacing w:val="-7"/>
        </w:rPr>
        <w:t xml:space="preserve"> </w:t>
      </w:r>
      <w:r w:rsidRPr="00D0701D">
        <w:rPr>
          <w:rFonts w:cs="Arial"/>
        </w:rPr>
        <w:t>éducatifs</w:t>
      </w:r>
      <w:r w:rsidRPr="00D0701D">
        <w:rPr>
          <w:rFonts w:cs="Arial"/>
          <w:spacing w:val="-7"/>
        </w:rPr>
        <w:t xml:space="preserve"> </w:t>
      </w:r>
      <w:r w:rsidRPr="00D0701D">
        <w:rPr>
          <w:rFonts w:cs="Arial"/>
        </w:rPr>
        <w:t>du</w:t>
      </w:r>
      <w:r w:rsidRPr="00D0701D">
        <w:rPr>
          <w:rFonts w:cs="Arial"/>
          <w:spacing w:val="-6"/>
        </w:rPr>
        <w:t xml:space="preserve"> </w:t>
      </w:r>
      <w:r w:rsidRPr="00D0701D">
        <w:rPr>
          <w:rFonts w:cs="Arial"/>
        </w:rPr>
        <w:t>Collège</w:t>
      </w:r>
      <w:r w:rsidRPr="00D0701D">
        <w:rPr>
          <w:rFonts w:cs="Arial"/>
          <w:spacing w:val="-7"/>
        </w:rPr>
        <w:t xml:space="preserve"> </w:t>
      </w:r>
      <w:r w:rsidRPr="00D0701D">
        <w:rPr>
          <w:rFonts w:cs="Arial"/>
        </w:rPr>
        <w:t>Charles-Lemoyne</w:t>
      </w:r>
      <w:r w:rsidRPr="00D0701D">
        <w:rPr>
          <w:rFonts w:cs="Arial"/>
          <w:spacing w:val="-6"/>
        </w:rPr>
        <w:t xml:space="preserve"> </w:t>
      </w:r>
      <w:r w:rsidRPr="00D0701D">
        <w:rPr>
          <w:rFonts w:cs="Arial"/>
        </w:rPr>
        <w:t>(DF-</w:t>
      </w:r>
      <w:r w:rsidRPr="00D0701D">
        <w:rPr>
          <w:rFonts w:cs="Arial"/>
          <w:spacing w:val="-4"/>
        </w:rPr>
        <w:t>001), par. 8.</w:t>
      </w:r>
    </w:p>
  </w:footnote>
  <w:footnote w:id="172">
    <w:p w14:paraId="587DE3B7" w14:textId="77777777" w:rsidR="00083740"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Plan d’argumentation des avocats des Demandeurs, 8 juin 2026, par. 267.</w:t>
      </w:r>
    </w:p>
  </w:footnote>
  <w:footnote w:id="173">
    <w:p w14:paraId="7095CAA7" w14:textId="77777777" w:rsidR="00E85F0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 17.</w:t>
      </w:r>
    </w:p>
  </w:footnote>
  <w:footnote w:id="174">
    <w:p w14:paraId="3D8C6D71" w14:textId="77777777" w:rsidR="00DC397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 17.</w:t>
      </w:r>
    </w:p>
  </w:footnote>
  <w:footnote w:id="175">
    <w:p w14:paraId="4F4F5CCB" w14:textId="77777777" w:rsidR="00ED31F6"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Voir les paragraphes </w:t>
      </w:r>
      <w:r w:rsidR="004310CE">
        <w:rPr>
          <w:rFonts w:cs="Arial"/>
        </w:rPr>
        <w:t>208 à 214</w:t>
      </w:r>
      <w:r w:rsidRPr="00D0701D">
        <w:rPr>
          <w:rFonts w:cs="Arial"/>
        </w:rPr>
        <w:t xml:space="preserve"> du présent jugement.</w:t>
      </w:r>
    </w:p>
  </w:footnote>
  <w:footnote w:id="176">
    <w:p w14:paraId="32A7C24C" w14:textId="77777777" w:rsidR="00AD4475"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Didier </w:t>
      </w:r>
      <w:r w:rsidRPr="00D0701D">
        <w:rPr>
          <w:rFonts w:cs="Arial"/>
          <w:smallCaps/>
        </w:rPr>
        <w:t>Luelles</w:t>
      </w:r>
      <w:r w:rsidRPr="00D0701D">
        <w:rPr>
          <w:rFonts w:cs="Arial"/>
        </w:rPr>
        <w:t xml:space="preserve"> et Benoît </w:t>
      </w:r>
      <w:r w:rsidRPr="00D0701D">
        <w:rPr>
          <w:rFonts w:cs="Arial"/>
          <w:smallCaps/>
        </w:rPr>
        <w:t>Moore</w:t>
      </w:r>
      <w:r w:rsidRPr="00D0701D">
        <w:rPr>
          <w:rFonts w:cs="Arial"/>
        </w:rPr>
        <w:t xml:space="preserve">, </w:t>
      </w:r>
      <w:r w:rsidRPr="00D0701D">
        <w:rPr>
          <w:rFonts w:cs="Arial"/>
          <w:i/>
          <w:iCs/>
        </w:rPr>
        <w:t>Droit des obligations</w:t>
      </w:r>
      <w:r w:rsidRPr="00D0701D">
        <w:rPr>
          <w:rFonts w:cs="Arial"/>
        </w:rPr>
        <w:t>, 3</w:t>
      </w:r>
      <w:r w:rsidRPr="00D0701D">
        <w:rPr>
          <w:rFonts w:cs="Arial"/>
          <w:vertAlign w:val="superscript"/>
        </w:rPr>
        <w:t>e</w:t>
      </w:r>
      <w:r w:rsidRPr="00D0701D">
        <w:rPr>
          <w:rFonts w:cs="Arial"/>
        </w:rPr>
        <w:t xml:space="preserve"> éd., Montréal, Éditions Thémis, 2018, par. 106.</w:t>
      </w:r>
    </w:p>
  </w:footnote>
  <w:footnote w:id="177">
    <w:p w14:paraId="68D59C52" w14:textId="77777777" w:rsidR="00A02BED"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Mercier</w:t>
      </w:r>
      <w:r w:rsidRPr="00D0701D">
        <w:rPr>
          <w:rFonts w:cs="Arial"/>
        </w:rPr>
        <w:t xml:space="preserve"> c. </w:t>
      </w:r>
      <w:r w:rsidRPr="00D0701D">
        <w:rPr>
          <w:rFonts w:cs="Arial"/>
          <w:i/>
          <w:iCs/>
        </w:rPr>
        <w:t>Essor assurances placements conseils inc.</w:t>
      </w:r>
      <w:r w:rsidRPr="00D0701D">
        <w:rPr>
          <w:rFonts w:cs="Arial"/>
        </w:rPr>
        <w:t>, 2024 QCCA 1246, par. 36.</w:t>
      </w:r>
    </w:p>
  </w:footnote>
  <w:footnote w:id="178">
    <w:p w14:paraId="65DAF743" w14:textId="77777777" w:rsidR="00AD4475"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3E3ABA" w:rsidRPr="00D0701D">
        <w:rPr>
          <w:rFonts w:cs="Arial"/>
          <w:i/>
          <w:iCs/>
        </w:rPr>
        <w:t>Excavations Ouellet &amp; Gaignard ltée</w:t>
      </w:r>
      <w:r w:rsidR="003E3ABA" w:rsidRPr="00D0701D">
        <w:rPr>
          <w:rFonts w:cs="Arial"/>
        </w:rPr>
        <w:t xml:space="preserve"> c. </w:t>
      </w:r>
      <w:r w:rsidR="003E3ABA" w:rsidRPr="00D0701D">
        <w:rPr>
          <w:rFonts w:cs="Arial"/>
          <w:i/>
          <w:iCs/>
        </w:rPr>
        <w:t>Gagnon Hydrauliques inc.</w:t>
      </w:r>
      <w:r w:rsidR="003E3ABA" w:rsidRPr="00D0701D">
        <w:rPr>
          <w:rFonts w:cs="Arial"/>
        </w:rPr>
        <w:t xml:space="preserve">, 2024 QCCS 2849, par. 50-51; </w:t>
      </w:r>
      <w:r w:rsidRPr="00D0701D">
        <w:rPr>
          <w:rFonts w:cs="Arial"/>
          <w:i/>
          <w:iCs/>
        </w:rPr>
        <w:t>Mercier (Fiducie de Mercier) </w:t>
      </w:r>
      <w:r w:rsidRPr="00D0701D">
        <w:rPr>
          <w:rFonts w:cs="Arial"/>
        </w:rPr>
        <w:t>c.</w:t>
      </w:r>
      <w:r w:rsidRPr="00D0701D">
        <w:rPr>
          <w:rFonts w:cs="Arial"/>
          <w:i/>
          <w:iCs/>
        </w:rPr>
        <w:t> Essor Assurances Placements Conseils inc.</w:t>
      </w:r>
      <w:r w:rsidRPr="00D0701D">
        <w:rPr>
          <w:rFonts w:cs="Arial"/>
        </w:rPr>
        <w:t>, 2022 QCCS 5319, par</w:t>
      </w:r>
      <w:r w:rsidR="00515622" w:rsidRPr="00D0701D">
        <w:rPr>
          <w:rFonts w:cs="Arial"/>
        </w:rPr>
        <w:t xml:space="preserve">. </w:t>
      </w:r>
      <w:r w:rsidRPr="00D0701D">
        <w:rPr>
          <w:rFonts w:cs="Arial"/>
        </w:rPr>
        <w:t>66, (</w:t>
      </w:r>
      <w:r w:rsidR="00A24560" w:rsidRPr="00D0701D">
        <w:rPr>
          <w:rFonts w:cs="Arial"/>
        </w:rPr>
        <w:t>C</w:t>
      </w:r>
      <w:r w:rsidRPr="00D0701D">
        <w:rPr>
          <w:rFonts w:cs="Arial"/>
        </w:rPr>
        <w:t>onfirmé en appel : 2024 QCCA 1246, par</w:t>
      </w:r>
      <w:r w:rsidR="00515622" w:rsidRPr="00D0701D">
        <w:rPr>
          <w:rFonts w:cs="Arial"/>
        </w:rPr>
        <w:t xml:space="preserve">. </w:t>
      </w:r>
      <w:r w:rsidRPr="00D0701D">
        <w:rPr>
          <w:rFonts w:cs="Arial"/>
        </w:rPr>
        <w:t>35 et 36</w:t>
      </w:r>
      <w:r w:rsidR="00A24560" w:rsidRPr="00D0701D">
        <w:rPr>
          <w:rFonts w:cs="Arial"/>
        </w:rPr>
        <w:t xml:space="preserve">); </w:t>
      </w:r>
      <w:r w:rsidR="003E3ABA" w:rsidRPr="00D0701D">
        <w:rPr>
          <w:rFonts w:cs="Arial"/>
        </w:rPr>
        <w:t>9058-3717 Québec inc. c. Trudeau Corporation 1889 inc., 2022 QCCS 649, par. 49 à 54</w:t>
      </w:r>
      <w:r w:rsidR="004C1D61" w:rsidRPr="00D0701D">
        <w:rPr>
          <w:rFonts w:cs="Arial"/>
        </w:rPr>
        <w:t xml:space="preserve">; et Vincent </w:t>
      </w:r>
      <w:r w:rsidR="004C1D61" w:rsidRPr="00D0701D">
        <w:rPr>
          <w:rFonts w:cs="Arial"/>
          <w:smallCaps/>
        </w:rPr>
        <w:t>Karim</w:t>
      </w:r>
      <w:r w:rsidR="004C1D61" w:rsidRPr="00D0701D">
        <w:rPr>
          <w:rFonts w:cs="Arial"/>
        </w:rPr>
        <w:t xml:space="preserve">, </w:t>
      </w:r>
      <w:r w:rsidR="004C1D61" w:rsidRPr="00D0701D">
        <w:rPr>
          <w:rFonts w:cs="Arial"/>
          <w:i/>
          <w:iCs/>
        </w:rPr>
        <w:t>Les obligations</w:t>
      </w:r>
      <w:r w:rsidR="004C1D61" w:rsidRPr="00D0701D">
        <w:rPr>
          <w:rFonts w:cs="Arial"/>
        </w:rPr>
        <w:t>, 6</w:t>
      </w:r>
      <w:r w:rsidR="004C1D61" w:rsidRPr="00D0701D">
        <w:rPr>
          <w:rFonts w:cs="Arial"/>
          <w:vertAlign w:val="superscript"/>
        </w:rPr>
        <w:t>e</w:t>
      </w:r>
      <w:r w:rsidR="004C1D61" w:rsidRPr="00D0701D">
        <w:rPr>
          <w:rFonts w:cs="Arial"/>
        </w:rPr>
        <w:t xml:space="preserve"> éd. Volume 1 (art. 1371 à 1496 C.c.Q.), </w:t>
      </w:r>
      <w:r w:rsidR="00FE2D80" w:rsidRPr="00D0701D">
        <w:rPr>
          <w:rFonts w:cs="Arial"/>
        </w:rPr>
        <w:t>Wilson &amp; Lafleur</w:t>
      </w:r>
      <w:r w:rsidR="004C1D61" w:rsidRPr="00D0701D">
        <w:rPr>
          <w:rFonts w:cs="Arial"/>
        </w:rPr>
        <w:t xml:space="preserve">, </w:t>
      </w:r>
      <w:r w:rsidR="003E3ABA" w:rsidRPr="00D0701D">
        <w:rPr>
          <w:rFonts w:cs="Arial"/>
        </w:rPr>
        <w:t xml:space="preserve">Montréal, </w:t>
      </w:r>
      <w:r w:rsidR="00FE2D80" w:rsidRPr="00D0701D">
        <w:rPr>
          <w:rFonts w:cs="Arial"/>
        </w:rPr>
        <w:t>2024</w:t>
      </w:r>
      <w:r w:rsidR="004C1D61" w:rsidRPr="00D0701D">
        <w:rPr>
          <w:rFonts w:cs="Arial"/>
        </w:rPr>
        <w:t>, par. 3867 et 3901.</w:t>
      </w:r>
    </w:p>
  </w:footnote>
  <w:footnote w:id="179">
    <w:p w14:paraId="1C4CC0C0" w14:textId="77777777" w:rsidR="00AD4475"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Jean-Louis </w:t>
      </w:r>
      <w:r w:rsidRPr="00D0701D">
        <w:rPr>
          <w:rFonts w:cs="Arial"/>
          <w:smallCaps/>
        </w:rPr>
        <w:t>Baudouin</w:t>
      </w:r>
      <w:r w:rsidRPr="00D0701D">
        <w:rPr>
          <w:rFonts w:cs="Arial"/>
        </w:rPr>
        <w:t xml:space="preserve">, Pierre-Gabriel </w:t>
      </w:r>
      <w:r w:rsidRPr="00D0701D">
        <w:rPr>
          <w:rFonts w:cs="Arial"/>
          <w:smallCaps/>
        </w:rPr>
        <w:t>Jobin</w:t>
      </w:r>
      <w:r w:rsidRPr="00D0701D">
        <w:rPr>
          <w:rFonts w:cs="Arial"/>
        </w:rPr>
        <w:t xml:space="preserve"> et Nathalie </w:t>
      </w:r>
      <w:r w:rsidRPr="00D0701D">
        <w:rPr>
          <w:rFonts w:cs="Arial"/>
          <w:smallCaps/>
        </w:rPr>
        <w:t>Vézina</w:t>
      </w:r>
      <w:r w:rsidRPr="00D0701D">
        <w:rPr>
          <w:rFonts w:cs="Arial"/>
        </w:rPr>
        <w:t xml:space="preserve">, </w:t>
      </w:r>
      <w:r w:rsidRPr="00D0701D">
        <w:rPr>
          <w:rFonts w:cs="Arial"/>
          <w:i/>
          <w:iCs/>
        </w:rPr>
        <w:t>Les obligations</w:t>
      </w:r>
      <w:r w:rsidRPr="00D0701D">
        <w:rPr>
          <w:rFonts w:cs="Arial"/>
        </w:rPr>
        <w:t>, 7</w:t>
      </w:r>
      <w:r w:rsidRPr="00D0701D">
        <w:rPr>
          <w:rFonts w:cs="Arial"/>
          <w:vertAlign w:val="superscript"/>
        </w:rPr>
        <w:t>e</w:t>
      </w:r>
      <w:r w:rsidRPr="00D0701D">
        <w:rPr>
          <w:rFonts w:cs="Arial"/>
        </w:rPr>
        <w:t xml:space="preserve"> éd., C</w:t>
      </w:r>
      <w:r w:rsidR="00FE2D80" w:rsidRPr="00D0701D">
        <w:rPr>
          <w:rFonts w:cs="Arial"/>
        </w:rPr>
        <w:t>o</w:t>
      </w:r>
      <w:r w:rsidRPr="00D0701D">
        <w:rPr>
          <w:rFonts w:cs="Arial"/>
        </w:rPr>
        <w:t>wansville, Éditions Yvon Blais, 2013, no 38, page 49.</w:t>
      </w:r>
    </w:p>
  </w:footnote>
  <w:footnote w:id="180">
    <w:p w14:paraId="478B3F72" w14:textId="77777777" w:rsidR="00A84472"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t>Article 2098 C.c.Q.</w:t>
      </w:r>
    </w:p>
  </w:footnote>
  <w:footnote w:id="181">
    <w:p w14:paraId="440DCD02" w14:textId="77777777" w:rsidR="00A84472" w:rsidRPr="00D0701D" w:rsidRDefault="00CE138B" w:rsidP="00D0701D">
      <w:pPr>
        <w:pStyle w:val="Notedebasdepage"/>
        <w:ind w:left="567" w:right="604" w:hanging="567"/>
        <w:rPr>
          <w:rFonts w:cs="Arial"/>
        </w:rPr>
      </w:pPr>
      <w:r w:rsidRPr="00D0701D">
        <w:rPr>
          <w:rStyle w:val="Appelnotedebasdep"/>
          <w:rFonts w:cs="Arial"/>
        </w:rPr>
        <w:footnoteRef/>
      </w:r>
      <w:r w:rsidRPr="00D0701D">
        <w:rPr>
          <w:rFonts w:cs="Arial"/>
        </w:rPr>
        <w:t xml:space="preserve"> </w:t>
      </w:r>
      <w:r w:rsidRPr="00D0701D">
        <w:rPr>
          <w:rFonts w:cs="Arial"/>
        </w:rPr>
        <w:tab/>
        <w:t>Article 2099 C.c.Q.</w:t>
      </w:r>
    </w:p>
  </w:footnote>
  <w:footnote w:id="182">
    <w:p w14:paraId="607EA256" w14:textId="77777777" w:rsidR="00542F20"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Code</w:t>
      </w:r>
      <w:r w:rsidRPr="00D0701D">
        <w:rPr>
          <w:rFonts w:cs="Arial"/>
          <w:i/>
          <w:spacing w:val="-5"/>
        </w:rPr>
        <w:t xml:space="preserve"> </w:t>
      </w:r>
      <w:r w:rsidRPr="00D0701D">
        <w:rPr>
          <w:rFonts w:cs="Arial"/>
          <w:i/>
        </w:rPr>
        <w:t>civil</w:t>
      </w:r>
      <w:r w:rsidRPr="00D0701D">
        <w:rPr>
          <w:rFonts w:cs="Arial"/>
          <w:i/>
          <w:spacing w:val="-3"/>
        </w:rPr>
        <w:t xml:space="preserve"> </w:t>
      </w:r>
      <w:r w:rsidRPr="00D0701D">
        <w:rPr>
          <w:rFonts w:cs="Arial"/>
          <w:i/>
        </w:rPr>
        <w:t>du</w:t>
      </w:r>
      <w:r w:rsidRPr="00D0701D">
        <w:rPr>
          <w:rFonts w:cs="Arial"/>
          <w:i/>
          <w:spacing w:val="-4"/>
        </w:rPr>
        <w:t xml:space="preserve"> </w:t>
      </w:r>
      <w:r w:rsidRPr="00D0701D">
        <w:rPr>
          <w:rFonts w:cs="Arial"/>
          <w:i/>
        </w:rPr>
        <w:t>Québec</w:t>
      </w:r>
      <w:r w:rsidRPr="00D0701D">
        <w:rPr>
          <w:rFonts w:cs="Arial"/>
        </w:rPr>
        <w:t>,</w:t>
      </w:r>
      <w:r w:rsidRPr="00D0701D">
        <w:rPr>
          <w:rFonts w:cs="Arial"/>
          <w:spacing w:val="-5"/>
        </w:rPr>
        <w:t xml:space="preserve"> </w:t>
      </w:r>
      <w:r w:rsidRPr="00D0701D">
        <w:rPr>
          <w:rFonts w:cs="Arial"/>
        </w:rPr>
        <w:t>article</w:t>
      </w:r>
      <w:r w:rsidRPr="00D0701D">
        <w:rPr>
          <w:rFonts w:cs="Arial"/>
          <w:spacing w:val="-4"/>
        </w:rPr>
        <w:t xml:space="preserve"> 2099;</w:t>
      </w:r>
      <w:r w:rsidRPr="00D0701D">
        <w:rPr>
          <w:rFonts w:cs="Arial"/>
          <w:kern w:val="28"/>
        </w:rPr>
        <w:t xml:space="preserve"> </w:t>
      </w:r>
      <w:r w:rsidRPr="00D0701D">
        <w:rPr>
          <w:rFonts w:cs="Arial"/>
          <w:i/>
        </w:rPr>
        <w:t>Loi</w:t>
      </w:r>
      <w:r w:rsidRPr="00D0701D">
        <w:rPr>
          <w:rFonts w:cs="Arial"/>
          <w:i/>
          <w:spacing w:val="-6"/>
        </w:rPr>
        <w:t xml:space="preserve"> </w:t>
      </w:r>
      <w:r w:rsidRPr="00D0701D">
        <w:rPr>
          <w:rFonts w:cs="Arial"/>
          <w:i/>
        </w:rPr>
        <w:t>sur</w:t>
      </w:r>
      <w:r w:rsidRPr="00D0701D">
        <w:rPr>
          <w:rFonts w:cs="Arial"/>
          <w:i/>
          <w:spacing w:val="-7"/>
        </w:rPr>
        <w:t xml:space="preserve"> </w:t>
      </w:r>
      <w:r w:rsidRPr="00D0701D">
        <w:rPr>
          <w:rFonts w:cs="Arial"/>
          <w:i/>
        </w:rPr>
        <w:t>l’instruction</w:t>
      </w:r>
      <w:r w:rsidRPr="00D0701D">
        <w:rPr>
          <w:rFonts w:cs="Arial"/>
          <w:i/>
          <w:spacing w:val="-4"/>
        </w:rPr>
        <w:t xml:space="preserve"> </w:t>
      </w:r>
      <w:r w:rsidRPr="00D0701D">
        <w:rPr>
          <w:rFonts w:cs="Arial"/>
          <w:i/>
        </w:rPr>
        <w:t>publique</w:t>
      </w:r>
      <w:r w:rsidRPr="00D0701D">
        <w:rPr>
          <w:rFonts w:cs="Arial"/>
        </w:rPr>
        <w:t>,</w:t>
      </w:r>
      <w:r w:rsidRPr="00D0701D">
        <w:rPr>
          <w:rFonts w:cs="Arial"/>
          <w:spacing w:val="-6"/>
        </w:rPr>
        <w:t xml:space="preserve"> </w:t>
      </w:r>
      <w:r w:rsidRPr="00D0701D">
        <w:rPr>
          <w:rFonts w:cs="Arial"/>
        </w:rPr>
        <w:t>article</w:t>
      </w:r>
      <w:r w:rsidRPr="00D0701D">
        <w:rPr>
          <w:rFonts w:cs="Arial"/>
          <w:spacing w:val="-4"/>
        </w:rPr>
        <w:t xml:space="preserve"> </w:t>
      </w:r>
      <w:r w:rsidRPr="00D0701D">
        <w:rPr>
          <w:rFonts w:cs="Arial"/>
        </w:rPr>
        <w:t>19; Rapport</w:t>
      </w:r>
      <w:r w:rsidRPr="00D0701D">
        <w:rPr>
          <w:rFonts w:cs="Arial"/>
          <w:spacing w:val="-6"/>
        </w:rPr>
        <w:t xml:space="preserve"> </w:t>
      </w:r>
      <w:r w:rsidRPr="00D0701D">
        <w:rPr>
          <w:rFonts w:cs="Arial"/>
        </w:rPr>
        <w:t>du</w:t>
      </w:r>
      <w:r w:rsidRPr="00D0701D">
        <w:rPr>
          <w:rFonts w:cs="Arial"/>
          <w:spacing w:val="-3"/>
        </w:rPr>
        <w:t xml:space="preserve"> </w:t>
      </w:r>
      <w:r w:rsidRPr="00D0701D">
        <w:rPr>
          <w:rFonts w:cs="Arial"/>
        </w:rPr>
        <w:t>Professeur</w:t>
      </w:r>
      <w:r w:rsidRPr="00D0701D">
        <w:rPr>
          <w:rFonts w:cs="Arial"/>
          <w:spacing w:val="-4"/>
        </w:rPr>
        <w:t xml:space="preserve"> </w:t>
      </w:r>
      <w:r w:rsidRPr="00D0701D">
        <w:rPr>
          <w:rFonts w:cs="Arial"/>
        </w:rPr>
        <w:t>Patrick</w:t>
      </w:r>
      <w:r w:rsidRPr="00D0701D">
        <w:rPr>
          <w:rFonts w:cs="Arial"/>
          <w:spacing w:val="-4"/>
        </w:rPr>
        <w:t xml:space="preserve"> </w:t>
      </w:r>
      <w:r w:rsidRPr="00D0701D">
        <w:rPr>
          <w:rFonts w:cs="Arial"/>
        </w:rPr>
        <w:t>Charland,</w:t>
      </w:r>
      <w:r w:rsidR="00835E7E" w:rsidRPr="00D0701D">
        <w:rPr>
          <w:rFonts w:cs="Arial"/>
        </w:rPr>
        <w:t xml:space="preserve"> </w:t>
      </w:r>
      <w:r w:rsidR="00835E7E" w:rsidRPr="00D0701D">
        <w:rPr>
          <w:rFonts w:cs="Arial"/>
          <w:i/>
          <w:iCs/>
        </w:rPr>
        <w:t>L’instruction québécoise, la prestation des établissements d’enseignement et l’évaluation des établissements d’enseignement pendant la période pandémique</w:t>
      </w:r>
      <w:r w:rsidR="00835E7E" w:rsidRPr="00D0701D">
        <w:rPr>
          <w:rFonts w:cs="Arial"/>
        </w:rPr>
        <w:t>,</w:t>
      </w:r>
      <w:r w:rsidRPr="00D0701D">
        <w:rPr>
          <w:rFonts w:cs="Arial"/>
          <w:spacing w:val="-4"/>
        </w:rPr>
        <w:t xml:space="preserve"> </w:t>
      </w:r>
      <w:r w:rsidRPr="00D0701D">
        <w:rPr>
          <w:rFonts w:cs="Arial"/>
        </w:rPr>
        <w:t>p</w:t>
      </w:r>
      <w:r w:rsidR="00835E7E" w:rsidRPr="00D0701D">
        <w:rPr>
          <w:rFonts w:cs="Arial"/>
        </w:rPr>
        <w:t xml:space="preserve">ages </w:t>
      </w:r>
      <w:r w:rsidRPr="00D0701D">
        <w:rPr>
          <w:rFonts w:cs="Arial"/>
        </w:rPr>
        <w:t>23</w:t>
      </w:r>
      <w:r w:rsidRPr="00D0701D">
        <w:rPr>
          <w:rFonts w:cs="Arial"/>
          <w:spacing w:val="-3"/>
        </w:rPr>
        <w:t xml:space="preserve"> </w:t>
      </w:r>
      <w:r w:rsidRPr="00D0701D">
        <w:rPr>
          <w:rFonts w:cs="Arial"/>
        </w:rPr>
        <w:t>à</w:t>
      </w:r>
      <w:r w:rsidRPr="00D0701D">
        <w:rPr>
          <w:rFonts w:cs="Arial"/>
          <w:spacing w:val="-2"/>
        </w:rPr>
        <w:t xml:space="preserve"> </w:t>
      </w:r>
      <w:r w:rsidRPr="00D0701D">
        <w:rPr>
          <w:rFonts w:cs="Arial"/>
          <w:spacing w:val="-5"/>
        </w:rPr>
        <w:t>25; et</w:t>
      </w:r>
      <w:r w:rsidRPr="00D0701D">
        <w:rPr>
          <w:rFonts w:cs="Arial"/>
          <w:kern w:val="28"/>
        </w:rPr>
        <w:t xml:space="preserve"> </w:t>
      </w:r>
      <w:r w:rsidRPr="00D0701D">
        <w:rPr>
          <w:rFonts w:cs="Arial"/>
        </w:rPr>
        <w:t>Témoignage</w:t>
      </w:r>
      <w:r w:rsidRPr="00D0701D">
        <w:rPr>
          <w:rFonts w:cs="Arial"/>
          <w:spacing w:val="-6"/>
        </w:rPr>
        <w:t xml:space="preserve"> </w:t>
      </w:r>
      <w:r w:rsidRPr="00D0701D">
        <w:rPr>
          <w:rFonts w:cs="Arial"/>
        </w:rPr>
        <w:t>de</w:t>
      </w:r>
      <w:r w:rsidRPr="00D0701D">
        <w:rPr>
          <w:rFonts w:cs="Arial"/>
          <w:spacing w:val="-4"/>
        </w:rPr>
        <w:t xml:space="preserve"> </w:t>
      </w:r>
      <w:r w:rsidRPr="00D0701D">
        <w:rPr>
          <w:rFonts w:cs="Arial"/>
        </w:rPr>
        <w:t>David</w:t>
      </w:r>
      <w:r w:rsidRPr="00D0701D">
        <w:rPr>
          <w:rFonts w:cs="Arial"/>
          <w:spacing w:val="-6"/>
        </w:rPr>
        <w:t xml:space="preserve"> </w:t>
      </w:r>
      <w:r w:rsidRPr="00D0701D">
        <w:rPr>
          <w:rFonts w:cs="Arial"/>
        </w:rPr>
        <w:t>Montpetit</w:t>
      </w:r>
      <w:r w:rsidRPr="00D0701D">
        <w:rPr>
          <w:rFonts w:cs="Arial"/>
          <w:spacing w:val="-5"/>
        </w:rPr>
        <w:t xml:space="preserve"> </w:t>
      </w:r>
      <w:r w:rsidRPr="00D0701D">
        <w:rPr>
          <w:rFonts w:cs="Arial"/>
        </w:rPr>
        <w:t>du</w:t>
      </w:r>
      <w:r w:rsidRPr="00D0701D">
        <w:rPr>
          <w:rFonts w:cs="Arial"/>
          <w:spacing w:val="-4"/>
        </w:rPr>
        <w:t xml:space="preserve"> </w:t>
      </w:r>
      <w:r w:rsidRPr="00D0701D">
        <w:rPr>
          <w:rFonts w:cs="Arial"/>
        </w:rPr>
        <w:t>25</w:t>
      </w:r>
      <w:r w:rsidRPr="00D0701D">
        <w:rPr>
          <w:rFonts w:cs="Arial"/>
          <w:spacing w:val="-6"/>
        </w:rPr>
        <w:t xml:space="preserve"> </w:t>
      </w:r>
      <w:r w:rsidRPr="00D0701D">
        <w:rPr>
          <w:rFonts w:cs="Arial"/>
        </w:rPr>
        <w:t>mai</w:t>
      </w:r>
      <w:r w:rsidRPr="00D0701D">
        <w:rPr>
          <w:rFonts w:cs="Arial"/>
          <w:spacing w:val="-3"/>
        </w:rPr>
        <w:t xml:space="preserve"> </w:t>
      </w:r>
      <w:r w:rsidRPr="00D0701D">
        <w:rPr>
          <w:rFonts w:cs="Arial"/>
        </w:rPr>
        <w:t>2026</w:t>
      </w:r>
      <w:r w:rsidRPr="00D0701D">
        <w:rPr>
          <w:rFonts w:cs="Arial"/>
          <w:spacing w:val="-6"/>
        </w:rPr>
        <w:t xml:space="preserve"> </w:t>
      </w:r>
      <w:r w:rsidRPr="00D0701D">
        <w:rPr>
          <w:rFonts w:cs="Arial"/>
        </w:rPr>
        <w:t>(Collège</w:t>
      </w:r>
      <w:r w:rsidRPr="00D0701D">
        <w:rPr>
          <w:rFonts w:cs="Arial"/>
          <w:spacing w:val="-5"/>
        </w:rPr>
        <w:t xml:space="preserve"> </w:t>
      </w:r>
      <w:r w:rsidRPr="00D0701D">
        <w:rPr>
          <w:rFonts w:cs="Arial"/>
        </w:rPr>
        <w:t>Charles-</w:t>
      </w:r>
      <w:r w:rsidRPr="00D0701D">
        <w:rPr>
          <w:rFonts w:cs="Arial"/>
          <w:spacing w:val="-2"/>
        </w:rPr>
        <w:t>Lemoyne).</w:t>
      </w:r>
    </w:p>
  </w:footnote>
  <w:footnote w:id="183">
    <w:p w14:paraId="7526AA8F" w14:textId="77777777" w:rsidR="00686CBD"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art. 19, al. 2 (1°).</w:t>
      </w:r>
    </w:p>
  </w:footnote>
  <w:footnote w:id="184">
    <w:p w14:paraId="676A30AD" w14:textId="77777777" w:rsidR="00686CBD"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Loi sur l’instruction publique</w:t>
      </w:r>
      <w:r w:rsidRPr="00D0701D">
        <w:rPr>
          <w:rFonts w:cs="Arial"/>
        </w:rPr>
        <w:t>, art. 19, al. 2 (2°).</w:t>
      </w:r>
    </w:p>
  </w:footnote>
  <w:footnote w:id="185">
    <w:p w14:paraId="6FDA3915" w14:textId="77777777" w:rsidR="00870DCA"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Lagueux</w:t>
      </w:r>
      <w:r w:rsidRPr="00D0701D">
        <w:rPr>
          <w:rFonts w:cs="Arial"/>
        </w:rPr>
        <w:t xml:space="preserve"> c. </w:t>
      </w:r>
      <w:r w:rsidRPr="00D0701D">
        <w:rPr>
          <w:rFonts w:cs="Arial"/>
          <w:i/>
          <w:iCs/>
        </w:rPr>
        <w:t>Collège d'électronique de Québec inc.</w:t>
      </w:r>
      <w:r w:rsidRPr="00D0701D">
        <w:rPr>
          <w:rFonts w:cs="Arial"/>
        </w:rPr>
        <w:t>, 2004 CanLII 13907 (QC CA), par. 27.</w:t>
      </w:r>
    </w:p>
  </w:footnote>
  <w:footnote w:id="186">
    <w:p w14:paraId="21CCCB79" w14:textId="77777777" w:rsidR="00870DCA"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Rapport d’expertise de Patrick Charland, </w:t>
      </w:r>
      <w:r w:rsidRPr="00D0701D">
        <w:rPr>
          <w:rFonts w:cs="Arial"/>
          <w:i/>
          <w:iCs/>
        </w:rPr>
        <w:t>L’instruction québécoise, la prestation des établissements d’enseignement et l’évaluation des établissements d’enseignement pendant la période pandémique</w:t>
      </w:r>
      <w:r w:rsidRPr="00D0701D">
        <w:rPr>
          <w:rFonts w:cs="Arial"/>
        </w:rPr>
        <w:t>,</w:t>
      </w:r>
      <w:r w:rsidRPr="00D0701D">
        <w:rPr>
          <w:rFonts w:cs="Arial"/>
          <w:i/>
          <w:iCs/>
        </w:rPr>
        <w:t xml:space="preserve"> </w:t>
      </w:r>
      <w:r w:rsidRPr="00D0701D">
        <w:rPr>
          <w:rFonts w:cs="Arial"/>
        </w:rPr>
        <w:t>pages 23</w:t>
      </w:r>
      <w:r w:rsidRPr="00D0701D">
        <w:rPr>
          <w:rFonts w:cs="Arial"/>
          <w:spacing w:val="-3"/>
        </w:rPr>
        <w:t xml:space="preserve"> </w:t>
      </w:r>
      <w:r w:rsidRPr="00D0701D">
        <w:rPr>
          <w:rFonts w:cs="Arial"/>
        </w:rPr>
        <w:t>et</w:t>
      </w:r>
      <w:r w:rsidRPr="00D0701D">
        <w:rPr>
          <w:rFonts w:cs="Arial"/>
          <w:spacing w:val="-2"/>
        </w:rPr>
        <w:t xml:space="preserve"> </w:t>
      </w:r>
      <w:r w:rsidRPr="00D0701D">
        <w:rPr>
          <w:rFonts w:cs="Arial"/>
          <w:spacing w:val="-5"/>
        </w:rPr>
        <w:t>25.</w:t>
      </w:r>
    </w:p>
  </w:footnote>
  <w:footnote w:id="187">
    <w:p w14:paraId="48A6A9B6" w14:textId="77777777" w:rsidR="009F339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Didier </w:t>
      </w:r>
      <w:r w:rsidRPr="00D0701D">
        <w:rPr>
          <w:rFonts w:cs="Arial"/>
          <w:smallCaps/>
        </w:rPr>
        <w:t>Luelles</w:t>
      </w:r>
      <w:r w:rsidRPr="00D0701D">
        <w:rPr>
          <w:rFonts w:cs="Arial"/>
        </w:rPr>
        <w:t xml:space="preserve"> et Benoît </w:t>
      </w:r>
      <w:r w:rsidRPr="00D0701D">
        <w:rPr>
          <w:rFonts w:cs="Arial"/>
          <w:smallCaps/>
        </w:rPr>
        <w:t>Moore</w:t>
      </w:r>
      <w:r w:rsidRPr="00D0701D">
        <w:rPr>
          <w:rFonts w:cs="Arial"/>
        </w:rPr>
        <w:t xml:space="preserve">, </w:t>
      </w:r>
      <w:r w:rsidRPr="00D0701D">
        <w:rPr>
          <w:rFonts w:cs="Arial"/>
          <w:i/>
          <w:iCs/>
        </w:rPr>
        <w:t>Droit des obligations</w:t>
      </w:r>
      <w:r w:rsidRPr="00D0701D">
        <w:rPr>
          <w:rFonts w:cs="Arial"/>
        </w:rPr>
        <w:t>, 3</w:t>
      </w:r>
      <w:r w:rsidRPr="00D0701D">
        <w:rPr>
          <w:rFonts w:cs="Arial"/>
          <w:vertAlign w:val="superscript"/>
        </w:rPr>
        <w:t>e</w:t>
      </w:r>
      <w:r w:rsidRPr="00D0701D">
        <w:rPr>
          <w:rFonts w:cs="Arial"/>
        </w:rPr>
        <w:t xml:space="preserve"> éd., Montréal. Éditions Thémis, 2018, par. 108.</w:t>
      </w:r>
    </w:p>
  </w:footnote>
  <w:footnote w:id="188">
    <w:p w14:paraId="3CC99345" w14:textId="77777777" w:rsidR="00502045" w:rsidRPr="00D0701D" w:rsidRDefault="00CE138B" w:rsidP="00D0701D">
      <w:pPr>
        <w:ind w:left="567" w:hanging="567"/>
        <w:jc w:val="both"/>
        <w:rPr>
          <w:rFonts w:cs="Arial"/>
          <w:sz w:val="20"/>
        </w:rPr>
      </w:pPr>
      <w:r w:rsidRPr="00D0701D">
        <w:rPr>
          <w:rStyle w:val="Appelnotedebasdep"/>
          <w:rFonts w:cs="Arial"/>
          <w:sz w:val="20"/>
        </w:rPr>
        <w:footnoteRef/>
      </w:r>
      <w:r w:rsidRPr="00D0701D">
        <w:rPr>
          <w:rFonts w:cs="Arial"/>
          <w:sz w:val="20"/>
        </w:rPr>
        <w:t xml:space="preserve"> </w:t>
      </w:r>
      <w:r w:rsidRPr="00D0701D">
        <w:rPr>
          <w:rFonts w:cs="Arial"/>
          <w:sz w:val="20"/>
        </w:rPr>
        <w:tab/>
      </w:r>
      <w:r w:rsidRPr="00D0701D">
        <w:rPr>
          <w:rFonts w:cs="Arial"/>
          <w:smallCaps/>
          <w:sz w:val="20"/>
        </w:rPr>
        <w:t>Gouvernement du Québec</w:t>
      </w:r>
      <w:r w:rsidRPr="00D0701D">
        <w:rPr>
          <w:rFonts w:cs="Arial"/>
          <w:sz w:val="20"/>
        </w:rPr>
        <w:t xml:space="preserve">, </w:t>
      </w:r>
      <w:r w:rsidRPr="00D0701D">
        <w:rPr>
          <w:rFonts w:cs="Arial"/>
          <w:i/>
          <w:iCs/>
          <w:sz w:val="20"/>
        </w:rPr>
        <w:t>Programme de formation de l’école québécoise</w:t>
      </w:r>
      <w:r w:rsidRPr="00D0701D">
        <w:rPr>
          <w:rFonts w:cs="Arial"/>
          <w:sz w:val="20"/>
        </w:rPr>
        <w:t>, Version approuvée, 2006, page 11.</w:t>
      </w:r>
    </w:p>
  </w:footnote>
  <w:footnote w:id="189">
    <w:p w14:paraId="1C2383FA" w14:textId="77777777" w:rsidR="00755979" w:rsidRPr="00D0701D" w:rsidRDefault="00CE138B" w:rsidP="00D0701D">
      <w:pPr>
        <w:pStyle w:val="Notedebasdepage"/>
        <w:ind w:left="567" w:right="6" w:hanging="567"/>
        <w:rPr>
          <w:rFonts w:cs="Arial"/>
          <w:i/>
          <w:iCs/>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Larose </w:t>
      </w:r>
      <w:r w:rsidRPr="00D0701D">
        <w:rPr>
          <w:rFonts w:cs="Arial"/>
        </w:rPr>
        <w:t>c. </w:t>
      </w:r>
      <w:r w:rsidRPr="00D0701D">
        <w:rPr>
          <w:rFonts w:cs="Arial"/>
          <w:i/>
          <w:iCs/>
        </w:rPr>
        <w:t>Corporation de l’école des Hautes Études commerciales de Montréal</w:t>
      </w:r>
      <w:r w:rsidRPr="00D0701D">
        <w:rPr>
          <w:rFonts w:cs="Arial"/>
        </w:rPr>
        <w:t>, 2021 QCCS 2299, par. 35, 55, 66 à 70.</w:t>
      </w:r>
    </w:p>
  </w:footnote>
  <w:footnote w:id="190">
    <w:p w14:paraId="198AD35B" w14:textId="77777777" w:rsidR="00DF538D"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I.D.</w:t>
      </w:r>
      <w:r w:rsidRPr="00D0701D">
        <w:rPr>
          <w:rFonts w:cs="Arial"/>
        </w:rPr>
        <w:t xml:space="preserve"> c. </w:t>
      </w:r>
      <w:r w:rsidRPr="00D0701D">
        <w:rPr>
          <w:rFonts w:cs="Arial"/>
          <w:i/>
          <w:iCs/>
        </w:rPr>
        <w:t>Centre de services scolaire des Premières-Seigneuries</w:t>
      </w:r>
      <w:r w:rsidRPr="00D0701D">
        <w:rPr>
          <w:rFonts w:cs="Arial"/>
        </w:rPr>
        <w:t>, 2025 QCCS 606, par. 292</w:t>
      </w:r>
      <w:r w:rsidR="00273361" w:rsidRPr="00D0701D">
        <w:rPr>
          <w:rFonts w:cs="Arial"/>
        </w:rPr>
        <w:t xml:space="preserve">; </w:t>
      </w:r>
      <w:r w:rsidR="00273361" w:rsidRPr="00D0701D">
        <w:rPr>
          <w:rFonts w:cs="Arial"/>
          <w:i/>
          <w:iCs/>
        </w:rPr>
        <w:t>Hadjali</w:t>
      </w:r>
      <w:r w:rsidR="00273361" w:rsidRPr="00D0701D">
        <w:rPr>
          <w:rFonts w:cs="Arial"/>
        </w:rPr>
        <w:t> c. </w:t>
      </w:r>
      <w:r w:rsidR="00273361" w:rsidRPr="00D0701D">
        <w:rPr>
          <w:rFonts w:cs="Arial"/>
          <w:i/>
          <w:iCs/>
        </w:rPr>
        <w:t>Halitim</w:t>
      </w:r>
      <w:r w:rsidR="00273361" w:rsidRPr="00D0701D">
        <w:rPr>
          <w:rFonts w:cs="Arial"/>
        </w:rPr>
        <w:t>, 2021 QCCQ 3037, par. 20, 21, 26 et 27</w:t>
      </w:r>
      <w:r w:rsidR="00051E7E" w:rsidRPr="00D0701D">
        <w:rPr>
          <w:rFonts w:cs="Arial"/>
        </w:rPr>
        <w:t xml:space="preserve">; et </w:t>
      </w:r>
      <w:r w:rsidR="00051E7E" w:rsidRPr="00D0701D">
        <w:rPr>
          <w:rFonts w:cs="Arial"/>
          <w:i/>
          <w:iCs/>
        </w:rPr>
        <w:t>No</w:t>
      </w:r>
      <w:r w:rsidR="00051E7E" w:rsidRPr="00D0701D">
        <w:rPr>
          <w:rFonts w:cs="Arial"/>
          <w:i/>
        </w:rPr>
        <w:t>vello</w:t>
      </w:r>
      <w:r w:rsidR="00051E7E" w:rsidRPr="00D0701D">
        <w:rPr>
          <w:rFonts w:cs="Arial"/>
          <w:i/>
          <w:spacing w:val="28"/>
        </w:rPr>
        <w:t xml:space="preserve"> </w:t>
      </w:r>
      <w:r w:rsidR="00051E7E" w:rsidRPr="00D0701D">
        <w:rPr>
          <w:rFonts w:cs="Arial"/>
          <w:iCs/>
        </w:rPr>
        <w:t>c.</w:t>
      </w:r>
      <w:r w:rsidR="00051E7E" w:rsidRPr="00D0701D">
        <w:rPr>
          <w:rFonts w:cs="Arial"/>
          <w:i/>
        </w:rPr>
        <w:t xml:space="preserve"> Centre</w:t>
      </w:r>
      <w:r w:rsidR="00051E7E" w:rsidRPr="00D0701D">
        <w:rPr>
          <w:rFonts w:cs="Arial"/>
          <w:i/>
          <w:spacing w:val="28"/>
        </w:rPr>
        <w:t xml:space="preserve"> </w:t>
      </w:r>
      <w:r w:rsidR="00051E7E" w:rsidRPr="00D0701D">
        <w:rPr>
          <w:rFonts w:cs="Arial"/>
          <w:i/>
        </w:rPr>
        <w:t>académique</w:t>
      </w:r>
      <w:r w:rsidR="00051E7E" w:rsidRPr="00D0701D">
        <w:rPr>
          <w:rFonts w:cs="Arial"/>
          <w:i/>
          <w:spacing w:val="28"/>
        </w:rPr>
        <w:t xml:space="preserve"> </w:t>
      </w:r>
      <w:r w:rsidR="00051E7E" w:rsidRPr="00D0701D">
        <w:rPr>
          <w:rFonts w:cs="Arial"/>
          <w:i/>
        </w:rPr>
        <w:t>de</w:t>
      </w:r>
      <w:r w:rsidR="00051E7E" w:rsidRPr="00D0701D">
        <w:rPr>
          <w:rFonts w:cs="Arial"/>
          <w:i/>
          <w:spacing w:val="28"/>
        </w:rPr>
        <w:t xml:space="preserve"> </w:t>
      </w:r>
      <w:r w:rsidR="00051E7E" w:rsidRPr="00D0701D">
        <w:rPr>
          <w:rFonts w:cs="Arial"/>
          <w:i/>
        </w:rPr>
        <w:t>Lanaudière</w:t>
      </w:r>
      <w:r w:rsidR="00051E7E" w:rsidRPr="00D0701D">
        <w:rPr>
          <w:rFonts w:cs="Arial"/>
        </w:rPr>
        <w:t>,</w:t>
      </w:r>
      <w:r w:rsidR="00051E7E" w:rsidRPr="00D0701D">
        <w:rPr>
          <w:rFonts w:cs="Arial"/>
          <w:spacing w:val="27"/>
        </w:rPr>
        <w:t xml:space="preserve"> </w:t>
      </w:r>
      <w:r w:rsidR="00051E7E" w:rsidRPr="00D0701D">
        <w:rPr>
          <w:rFonts w:cs="Arial"/>
        </w:rPr>
        <w:t>2004</w:t>
      </w:r>
      <w:r w:rsidR="00051E7E" w:rsidRPr="00D0701D">
        <w:rPr>
          <w:rFonts w:cs="Arial"/>
          <w:spacing w:val="28"/>
        </w:rPr>
        <w:t xml:space="preserve"> </w:t>
      </w:r>
      <w:r w:rsidR="00051E7E" w:rsidRPr="00D0701D">
        <w:rPr>
          <w:rFonts w:cs="Arial"/>
        </w:rPr>
        <w:t>CanLII</w:t>
      </w:r>
      <w:r w:rsidR="00051E7E" w:rsidRPr="00D0701D">
        <w:rPr>
          <w:rFonts w:cs="Arial"/>
          <w:spacing w:val="27"/>
        </w:rPr>
        <w:t xml:space="preserve"> </w:t>
      </w:r>
      <w:r w:rsidR="00051E7E" w:rsidRPr="00D0701D">
        <w:rPr>
          <w:rFonts w:cs="Arial"/>
        </w:rPr>
        <w:t>47882</w:t>
      </w:r>
      <w:r w:rsidR="00051E7E" w:rsidRPr="00D0701D">
        <w:rPr>
          <w:rFonts w:cs="Arial"/>
          <w:spacing w:val="28"/>
        </w:rPr>
        <w:t xml:space="preserve"> </w:t>
      </w:r>
      <w:r w:rsidR="00051E7E" w:rsidRPr="00D0701D">
        <w:rPr>
          <w:rFonts w:cs="Arial"/>
        </w:rPr>
        <w:t>(QC</w:t>
      </w:r>
      <w:r w:rsidR="00051E7E" w:rsidRPr="00D0701D">
        <w:rPr>
          <w:rFonts w:cs="Arial"/>
          <w:spacing w:val="29"/>
        </w:rPr>
        <w:t xml:space="preserve"> </w:t>
      </w:r>
      <w:r w:rsidR="00051E7E" w:rsidRPr="00D0701D">
        <w:rPr>
          <w:rFonts w:cs="Arial"/>
        </w:rPr>
        <w:t>CQ),</w:t>
      </w:r>
      <w:r w:rsidR="00051E7E" w:rsidRPr="00D0701D">
        <w:rPr>
          <w:rFonts w:cs="Arial"/>
          <w:spacing w:val="27"/>
        </w:rPr>
        <w:t xml:space="preserve"> </w:t>
      </w:r>
      <w:r w:rsidR="00051E7E" w:rsidRPr="00D0701D">
        <w:rPr>
          <w:rFonts w:cs="Arial"/>
        </w:rPr>
        <w:t>par. 13.</w:t>
      </w:r>
    </w:p>
  </w:footnote>
  <w:footnote w:id="191">
    <w:p w14:paraId="7DDB131C" w14:textId="77777777" w:rsidR="00AD4475"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Devenue depuis un centre de services scolaires en vertu de la </w:t>
      </w:r>
      <w:r w:rsidRPr="00D0701D">
        <w:rPr>
          <w:rFonts w:cs="Arial"/>
          <w:i/>
          <w:iCs/>
        </w:rPr>
        <w:t>Loi modifiant principalement la Loi sur l'instruction publique relativement à l'organisation et à la gouvernance scolaires,</w:t>
      </w:r>
      <w:r w:rsidRPr="00D0701D">
        <w:rPr>
          <w:rFonts w:cs="Arial"/>
        </w:rPr>
        <w:t> LQ 2020, c. 1,</w:t>
      </w:r>
      <w:r w:rsidRPr="00D0701D">
        <w:rPr>
          <w:rFonts w:cs="Arial"/>
          <w:i/>
          <w:iCs/>
        </w:rPr>
        <w:t> </w:t>
      </w:r>
      <w:r w:rsidRPr="00D0701D">
        <w:rPr>
          <w:rFonts w:cs="Arial"/>
        </w:rPr>
        <w:t>les anciennes commissions scolaires portent dorénavant la désignation centres de services scolaires.</w:t>
      </w:r>
    </w:p>
  </w:footnote>
  <w:footnote w:id="192">
    <w:p w14:paraId="58791D32" w14:textId="77777777" w:rsidR="00AD4475"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Lagacé</w:t>
      </w:r>
      <w:r w:rsidRPr="00D0701D">
        <w:rPr>
          <w:rFonts w:cs="Arial"/>
          <w:i/>
          <w:spacing w:val="-3"/>
        </w:rPr>
        <w:t xml:space="preserve"> </w:t>
      </w:r>
      <w:r w:rsidRPr="00D0701D">
        <w:rPr>
          <w:rFonts w:cs="Arial"/>
        </w:rPr>
        <w:t>c.</w:t>
      </w:r>
      <w:r w:rsidRPr="00D0701D">
        <w:rPr>
          <w:rFonts w:cs="Arial"/>
          <w:spacing w:val="-4"/>
        </w:rPr>
        <w:t xml:space="preserve"> </w:t>
      </w:r>
      <w:r w:rsidRPr="00D0701D">
        <w:rPr>
          <w:rFonts w:cs="Arial"/>
          <w:i/>
        </w:rPr>
        <w:t>Commission</w:t>
      </w:r>
      <w:r w:rsidRPr="00D0701D">
        <w:rPr>
          <w:rFonts w:cs="Arial"/>
          <w:i/>
          <w:spacing w:val="-3"/>
        </w:rPr>
        <w:t xml:space="preserve"> </w:t>
      </w:r>
      <w:r w:rsidRPr="00D0701D">
        <w:rPr>
          <w:rFonts w:cs="Arial"/>
          <w:i/>
        </w:rPr>
        <w:t>scolaire</w:t>
      </w:r>
      <w:r w:rsidRPr="00D0701D">
        <w:rPr>
          <w:rFonts w:cs="Arial"/>
          <w:i/>
          <w:spacing w:val="-3"/>
        </w:rPr>
        <w:t xml:space="preserve"> </w:t>
      </w:r>
      <w:r w:rsidRPr="00D0701D">
        <w:rPr>
          <w:rFonts w:cs="Arial"/>
          <w:i/>
        </w:rPr>
        <w:t>du</w:t>
      </w:r>
      <w:r w:rsidRPr="00D0701D">
        <w:rPr>
          <w:rFonts w:cs="Arial"/>
          <w:i/>
          <w:spacing w:val="-3"/>
        </w:rPr>
        <w:t xml:space="preserve"> </w:t>
      </w:r>
      <w:r w:rsidRPr="00D0701D">
        <w:rPr>
          <w:rFonts w:cs="Arial"/>
          <w:i/>
        </w:rPr>
        <w:t>Fleuve-et-des-Lacs</w:t>
      </w:r>
      <w:r w:rsidRPr="00D0701D">
        <w:rPr>
          <w:rFonts w:cs="Arial"/>
        </w:rPr>
        <w:t>,</w:t>
      </w:r>
      <w:r w:rsidRPr="00D0701D">
        <w:rPr>
          <w:rFonts w:cs="Arial"/>
          <w:spacing w:val="-4"/>
        </w:rPr>
        <w:t xml:space="preserve"> </w:t>
      </w:r>
      <w:r w:rsidRPr="00D0701D">
        <w:rPr>
          <w:rFonts w:cs="Arial"/>
        </w:rPr>
        <w:t>2013</w:t>
      </w:r>
      <w:r w:rsidRPr="00D0701D">
        <w:rPr>
          <w:rFonts w:cs="Arial"/>
          <w:spacing w:val="-3"/>
        </w:rPr>
        <w:t xml:space="preserve"> </w:t>
      </w:r>
      <w:r w:rsidRPr="00D0701D">
        <w:rPr>
          <w:rFonts w:cs="Arial"/>
        </w:rPr>
        <w:t>QCCS</w:t>
      </w:r>
      <w:r w:rsidRPr="00D0701D">
        <w:rPr>
          <w:rFonts w:cs="Arial"/>
          <w:spacing w:val="-2"/>
        </w:rPr>
        <w:t xml:space="preserve"> </w:t>
      </w:r>
      <w:r w:rsidRPr="00D0701D">
        <w:rPr>
          <w:rFonts w:cs="Arial"/>
        </w:rPr>
        <w:t>5937,</w:t>
      </w:r>
      <w:r w:rsidRPr="00D0701D">
        <w:rPr>
          <w:rFonts w:cs="Arial"/>
          <w:spacing w:val="-4"/>
        </w:rPr>
        <w:t xml:space="preserve"> </w:t>
      </w:r>
      <w:r w:rsidRPr="00D0701D">
        <w:rPr>
          <w:rFonts w:cs="Arial"/>
        </w:rPr>
        <w:t>par. 512 (Requête en rejet d’appel accueillie : 2014 QCCA 239).</w:t>
      </w:r>
    </w:p>
  </w:footnote>
  <w:footnote w:id="193">
    <w:p w14:paraId="3961E31A" w14:textId="77777777" w:rsidR="009A40D0"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Lagueux </w:t>
      </w:r>
      <w:r w:rsidRPr="00D0701D">
        <w:rPr>
          <w:rFonts w:cs="Arial"/>
        </w:rPr>
        <w:t>c. </w:t>
      </w:r>
      <w:r w:rsidRPr="00D0701D">
        <w:rPr>
          <w:rFonts w:cs="Arial"/>
          <w:i/>
          <w:iCs/>
        </w:rPr>
        <w:t xml:space="preserve">Collège d’électronique de Québec inc., </w:t>
      </w:r>
      <w:r w:rsidRPr="00D0701D">
        <w:rPr>
          <w:rFonts w:cs="Arial"/>
        </w:rPr>
        <w:t>2004 CanLII 13907 (QC CA), par. 25.</w:t>
      </w:r>
    </w:p>
  </w:footnote>
  <w:footnote w:id="194">
    <w:p w14:paraId="7B523169" w14:textId="77777777" w:rsidR="0056610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Lagueux</w:t>
      </w:r>
      <w:r w:rsidRPr="00D0701D">
        <w:rPr>
          <w:rFonts w:cs="Arial"/>
        </w:rPr>
        <w:t xml:space="preserve"> c. </w:t>
      </w:r>
      <w:r w:rsidRPr="00D0701D">
        <w:rPr>
          <w:rFonts w:cs="Arial"/>
          <w:i/>
          <w:iCs/>
        </w:rPr>
        <w:t>Collège d'électronique de Québec Inc.</w:t>
      </w:r>
      <w:r w:rsidRPr="00D0701D">
        <w:rPr>
          <w:rFonts w:cs="Arial"/>
        </w:rPr>
        <w:t>, 2004 CanLII 13907 (QC CA)</w:t>
      </w:r>
      <w:r w:rsidR="00625822" w:rsidRPr="00D0701D">
        <w:rPr>
          <w:rFonts w:cs="Arial"/>
        </w:rPr>
        <w:t>, par. 27, 30-31 et 40</w:t>
      </w:r>
      <w:r w:rsidRPr="00D0701D">
        <w:rPr>
          <w:rFonts w:cs="Arial"/>
        </w:rPr>
        <w:t>.</w:t>
      </w:r>
    </w:p>
  </w:footnote>
  <w:footnote w:id="195">
    <w:p w14:paraId="1B3E889A" w14:textId="77777777" w:rsidR="00625822"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Lagueux</w:t>
      </w:r>
      <w:r w:rsidRPr="00D0701D">
        <w:rPr>
          <w:rFonts w:cs="Arial"/>
        </w:rPr>
        <w:t xml:space="preserve"> c. </w:t>
      </w:r>
      <w:r w:rsidRPr="00D0701D">
        <w:rPr>
          <w:rFonts w:cs="Arial"/>
          <w:i/>
          <w:iCs/>
        </w:rPr>
        <w:t>Collège d'électronique de Québec Inc.</w:t>
      </w:r>
      <w:r w:rsidRPr="00D0701D">
        <w:rPr>
          <w:rFonts w:cs="Arial"/>
        </w:rPr>
        <w:t>, 2004 CanLII 13907 (QC CA), par. 31.</w:t>
      </w:r>
    </w:p>
  </w:footnote>
  <w:footnote w:id="196">
    <w:p w14:paraId="490B2E5F" w14:textId="77777777" w:rsidR="009A45C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Jugement d’autorisation, par. 125 à 129.</w:t>
      </w:r>
    </w:p>
  </w:footnote>
  <w:footnote w:id="197">
    <w:p w14:paraId="4CFED5B7"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Jugement d’autorisation, par. 125 à 129.</w:t>
      </w:r>
    </w:p>
  </w:footnote>
  <w:footnote w:id="198">
    <w:p w14:paraId="6759BA33"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 xml:space="preserve">Benamor </w:t>
      </w:r>
      <w:r w:rsidRPr="00D0701D">
        <w:rPr>
          <w:rFonts w:cs="Arial"/>
        </w:rPr>
        <w:t xml:space="preserve">c. </w:t>
      </w:r>
      <w:r w:rsidRPr="00D0701D">
        <w:rPr>
          <w:rFonts w:cs="Arial"/>
          <w:i/>
          <w:iCs/>
        </w:rPr>
        <w:t>Air Canada</w:t>
      </w:r>
      <w:r w:rsidRPr="00D0701D">
        <w:rPr>
          <w:rFonts w:cs="Arial"/>
        </w:rPr>
        <w:t>, 2025 QCCS 3473, par. 30-31 (Demande pour permission d’appeler rejetée : 2025 QCCA 1603</w:t>
      </w:r>
      <w:r w:rsidR="00AF3C20" w:rsidRPr="00D0701D">
        <w:rPr>
          <w:rFonts w:cs="Arial"/>
        </w:rPr>
        <w:t xml:space="preserve">); </w:t>
      </w:r>
      <w:r w:rsidRPr="00D0701D">
        <w:rPr>
          <w:rFonts w:cs="Arial"/>
        </w:rPr>
        <w:t xml:space="preserve">et </w:t>
      </w:r>
      <w:r w:rsidRPr="00D0701D">
        <w:rPr>
          <w:rFonts w:cs="Arial"/>
          <w:i/>
          <w:iCs/>
        </w:rPr>
        <w:t>Rogers Communications, s.e.n.c. </w:t>
      </w:r>
      <w:r w:rsidRPr="00D0701D">
        <w:rPr>
          <w:rFonts w:cs="Arial"/>
        </w:rPr>
        <w:t>c.</w:t>
      </w:r>
      <w:r w:rsidRPr="00D0701D">
        <w:rPr>
          <w:rFonts w:cs="Arial"/>
          <w:i/>
          <w:iCs/>
        </w:rPr>
        <w:t> Brière</w:t>
      </w:r>
      <w:r w:rsidRPr="00D0701D">
        <w:rPr>
          <w:rFonts w:cs="Arial"/>
        </w:rPr>
        <w:t>, 2016 QCCA 1497, par. 62.</w:t>
      </w:r>
    </w:p>
  </w:footnote>
  <w:footnote w:id="199">
    <w:p w14:paraId="784925DE" w14:textId="77777777" w:rsidR="001B124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Bellerose</w:t>
      </w:r>
      <w:r w:rsidRPr="00D0701D">
        <w:rPr>
          <w:rFonts w:cs="Arial"/>
        </w:rPr>
        <w:t xml:space="preserve"> c. </w:t>
      </w:r>
      <w:r w:rsidRPr="00D0701D">
        <w:rPr>
          <w:rFonts w:cs="Arial"/>
          <w:i/>
          <w:iCs/>
        </w:rPr>
        <w:t>Véhicules Tesla Canada</w:t>
      </w:r>
      <w:r w:rsidRPr="00D0701D">
        <w:rPr>
          <w:rFonts w:cs="Arial"/>
        </w:rPr>
        <w:t xml:space="preserve">, 2026 QCCS 624, par. 8; et </w:t>
      </w:r>
      <w:r w:rsidRPr="00D0701D">
        <w:rPr>
          <w:rFonts w:cs="Arial"/>
          <w:i/>
          <w:iCs/>
        </w:rPr>
        <w:t>Grand-Maison</w:t>
      </w:r>
      <w:r w:rsidRPr="00D0701D">
        <w:rPr>
          <w:rFonts w:cs="Arial"/>
        </w:rPr>
        <w:t xml:space="preserve"> c. </w:t>
      </w:r>
      <w:r w:rsidRPr="00D0701D">
        <w:rPr>
          <w:rFonts w:cs="Arial"/>
          <w:i/>
          <w:iCs/>
        </w:rPr>
        <w:t>Mazda Canada inc.</w:t>
      </w:r>
      <w:r w:rsidRPr="00D0701D">
        <w:rPr>
          <w:rFonts w:cs="Arial"/>
        </w:rPr>
        <w:t>, 2025 QCCS 2082, par. 91. </w:t>
      </w:r>
    </w:p>
  </w:footnote>
  <w:footnote w:id="200">
    <w:p w14:paraId="293EB2B5" w14:textId="77777777" w:rsidR="001B124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Bellerose</w:t>
      </w:r>
      <w:r w:rsidRPr="00D0701D">
        <w:rPr>
          <w:rFonts w:cs="Arial"/>
        </w:rPr>
        <w:t xml:space="preserve"> c. </w:t>
      </w:r>
      <w:r w:rsidRPr="00D0701D">
        <w:rPr>
          <w:rFonts w:cs="Arial"/>
          <w:i/>
          <w:iCs/>
        </w:rPr>
        <w:t>Véhicules Tesla Canada</w:t>
      </w:r>
      <w:r w:rsidRPr="00D0701D">
        <w:rPr>
          <w:rFonts w:cs="Arial"/>
        </w:rPr>
        <w:t xml:space="preserve">, 2026 QCCS 624, par. 8; </w:t>
      </w:r>
      <w:r w:rsidRPr="00D0701D">
        <w:rPr>
          <w:rFonts w:cs="Arial"/>
          <w:i/>
          <w:iCs/>
        </w:rPr>
        <w:t>Grand-Maison</w:t>
      </w:r>
      <w:r w:rsidRPr="00D0701D">
        <w:rPr>
          <w:rFonts w:cs="Arial"/>
        </w:rPr>
        <w:t xml:space="preserve"> c. </w:t>
      </w:r>
      <w:r w:rsidRPr="00D0701D">
        <w:rPr>
          <w:rFonts w:cs="Arial"/>
          <w:i/>
          <w:iCs/>
        </w:rPr>
        <w:t>Mazda Canada inc.</w:t>
      </w:r>
      <w:r w:rsidRPr="00D0701D">
        <w:rPr>
          <w:rFonts w:cs="Arial"/>
        </w:rPr>
        <w:t xml:space="preserve">, 2025 QCCS 2082, par. 92; </w:t>
      </w:r>
      <w:r w:rsidRPr="00D0701D">
        <w:rPr>
          <w:rFonts w:cs="Arial"/>
          <w:i/>
          <w:iCs/>
        </w:rPr>
        <w:t xml:space="preserve">Farias </w:t>
      </w:r>
      <w:r w:rsidRPr="00D0701D">
        <w:rPr>
          <w:rFonts w:cs="Arial"/>
        </w:rPr>
        <w:t xml:space="preserve">c. </w:t>
      </w:r>
      <w:r w:rsidRPr="00D0701D">
        <w:rPr>
          <w:rFonts w:cs="Arial"/>
          <w:i/>
          <w:iCs/>
        </w:rPr>
        <w:t>Federal Express Canada Corporation</w:t>
      </w:r>
      <w:r w:rsidRPr="00D0701D">
        <w:rPr>
          <w:rFonts w:cs="Arial"/>
        </w:rPr>
        <w:t xml:space="preserve">, 2021 QCCS 338, par. 16; et </w:t>
      </w:r>
      <w:r w:rsidRPr="00D0701D">
        <w:rPr>
          <w:rFonts w:cs="Arial"/>
          <w:i/>
          <w:iCs/>
        </w:rPr>
        <w:t xml:space="preserve">Billette </w:t>
      </w:r>
      <w:r w:rsidRPr="00D0701D">
        <w:rPr>
          <w:rFonts w:cs="Arial"/>
        </w:rPr>
        <w:t>c.</w:t>
      </w:r>
      <w:r w:rsidRPr="00D0701D">
        <w:rPr>
          <w:rFonts w:cs="Arial"/>
          <w:i/>
          <w:iCs/>
        </w:rPr>
        <w:t xml:space="preserve"> Toyota Canada inc</w:t>
      </w:r>
      <w:r w:rsidRPr="00D0701D">
        <w:rPr>
          <w:rFonts w:cs="Arial"/>
        </w:rPr>
        <w:t>., 2007 QCCA 847, par. 8. </w:t>
      </w:r>
    </w:p>
  </w:footnote>
  <w:footnote w:id="201">
    <w:p w14:paraId="655A835F" w14:textId="77777777" w:rsidR="001B124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 xml:space="preserve">Rouleau </w:t>
      </w:r>
      <w:r w:rsidRPr="00D0701D">
        <w:rPr>
          <w:rFonts w:cs="Arial"/>
        </w:rPr>
        <w:t>c.</w:t>
      </w:r>
      <w:r w:rsidRPr="00D0701D">
        <w:rPr>
          <w:rFonts w:cs="Arial"/>
          <w:i/>
          <w:iCs/>
        </w:rPr>
        <w:t xml:space="preserve"> Placements Etteloc inc</w:t>
      </w:r>
      <w:r w:rsidRPr="00D0701D">
        <w:rPr>
          <w:rFonts w:cs="Arial"/>
        </w:rPr>
        <w:t>., 1999 CanLII 11851 (QC CS), par. 27.</w:t>
      </w:r>
    </w:p>
  </w:footnote>
  <w:footnote w:id="202">
    <w:p w14:paraId="5C6EC780" w14:textId="77777777" w:rsidR="001B124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 xml:space="preserve">Rouleau </w:t>
      </w:r>
      <w:r w:rsidRPr="00D0701D">
        <w:rPr>
          <w:rFonts w:cs="Arial"/>
        </w:rPr>
        <w:t>c.</w:t>
      </w:r>
      <w:r w:rsidRPr="00D0701D">
        <w:rPr>
          <w:rFonts w:cs="Arial"/>
          <w:i/>
          <w:iCs/>
        </w:rPr>
        <w:t xml:space="preserve"> Placements Etteloc inc</w:t>
      </w:r>
      <w:r w:rsidRPr="00D0701D">
        <w:rPr>
          <w:rFonts w:cs="Arial"/>
        </w:rPr>
        <w:t>., 1999 CanLII 11851 (QC CS), par. 27-29</w:t>
      </w:r>
      <w:r w:rsidR="003C45B8" w:rsidRPr="00D0701D">
        <w:rPr>
          <w:rFonts w:cs="Arial"/>
        </w:rPr>
        <w:t>.</w:t>
      </w:r>
    </w:p>
  </w:footnote>
  <w:footnote w:id="203">
    <w:p w14:paraId="20E85A3C" w14:textId="77777777" w:rsidR="001B124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Billette </w:t>
      </w:r>
      <w:r w:rsidRPr="00D0701D">
        <w:rPr>
          <w:rFonts w:cs="Arial"/>
        </w:rPr>
        <w:t>c.</w:t>
      </w:r>
      <w:r w:rsidRPr="00D0701D">
        <w:rPr>
          <w:rFonts w:cs="Arial"/>
          <w:i/>
          <w:iCs/>
        </w:rPr>
        <w:t> Toyota Canada inc.</w:t>
      </w:r>
      <w:r w:rsidRPr="00D0701D">
        <w:rPr>
          <w:rFonts w:cs="Arial"/>
        </w:rPr>
        <w:t>, 2007 QCCA 847, par. 9.</w:t>
      </w:r>
    </w:p>
  </w:footnote>
  <w:footnote w:id="204">
    <w:p w14:paraId="0CDA7662" w14:textId="77777777" w:rsidR="001B1244" w:rsidRPr="00D0701D" w:rsidRDefault="00CE138B" w:rsidP="00D0701D">
      <w:pPr>
        <w:pStyle w:val="Notedebasdepage"/>
        <w:ind w:left="567" w:hanging="567"/>
        <w:rPr>
          <w:rFonts w:cs="Arial"/>
          <w:lang w:val="en-CA"/>
        </w:rPr>
      </w:pPr>
      <w:r w:rsidRPr="00D0701D">
        <w:rPr>
          <w:rStyle w:val="Appelnotedebasdep"/>
          <w:rFonts w:cs="Arial"/>
        </w:rPr>
        <w:footnoteRef/>
      </w:r>
      <w:r w:rsidRPr="00D0701D">
        <w:rPr>
          <w:rFonts w:cs="Arial"/>
          <w:lang w:val="en-CA"/>
        </w:rPr>
        <w:t xml:space="preserve"> </w:t>
      </w:r>
      <w:r w:rsidRPr="00D0701D">
        <w:rPr>
          <w:rFonts w:cs="Arial"/>
          <w:lang w:val="en-CA"/>
        </w:rPr>
        <w:tab/>
      </w:r>
      <w:r w:rsidRPr="00D0701D">
        <w:rPr>
          <w:rFonts w:cs="Arial"/>
          <w:i/>
          <w:iCs/>
          <w:lang w:val="en-CA"/>
        </w:rPr>
        <w:t>Farias </w:t>
      </w:r>
      <w:r w:rsidRPr="00D0701D">
        <w:rPr>
          <w:rFonts w:cs="Arial"/>
          <w:lang w:val="en-CA"/>
        </w:rPr>
        <w:t>c.</w:t>
      </w:r>
      <w:r w:rsidRPr="00D0701D">
        <w:rPr>
          <w:rFonts w:cs="Arial"/>
          <w:i/>
          <w:iCs/>
          <w:lang w:val="en-CA"/>
        </w:rPr>
        <w:t> Federal Express Canada Corporation</w:t>
      </w:r>
      <w:r w:rsidRPr="00D0701D">
        <w:rPr>
          <w:rFonts w:cs="Arial"/>
          <w:lang w:val="en-CA"/>
        </w:rPr>
        <w:t>, 2021 QCCS 338, par. 15.</w:t>
      </w:r>
    </w:p>
  </w:footnote>
  <w:footnote w:id="205">
    <w:p w14:paraId="33FC4520" w14:textId="77777777" w:rsidR="001B124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Grand-Maison</w:t>
      </w:r>
      <w:r w:rsidRPr="00D0701D">
        <w:rPr>
          <w:rFonts w:cs="Arial"/>
        </w:rPr>
        <w:t xml:space="preserve"> c. </w:t>
      </w:r>
      <w:r w:rsidRPr="00D0701D">
        <w:rPr>
          <w:rFonts w:cs="Arial"/>
          <w:i/>
          <w:iCs/>
        </w:rPr>
        <w:t>Mazda Canada inc.</w:t>
      </w:r>
      <w:r w:rsidRPr="00D0701D">
        <w:rPr>
          <w:rFonts w:cs="Arial"/>
        </w:rPr>
        <w:t>, 2025 QCCS 2082, par. 93. </w:t>
      </w:r>
    </w:p>
  </w:footnote>
  <w:footnote w:id="206">
    <w:p w14:paraId="6FF4A6F4" w14:textId="77777777" w:rsidR="008822A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kern w:val="28"/>
        </w:rPr>
        <w:t>Le Collège Stanislas et le Collège international Marie de France.</w:t>
      </w:r>
    </w:p>
  </w:footnote>
  <w:footnote w:id="207">
    <w:p w14:paraId="17B5BFAD" w14:textId="77777777" w:rsidR="00127154" w:rsidRPr="00D0701D" w:rsidRDefault="00CE138B" w:rsidP="00D0701D">
      <w:pPr>
        <w:pStyle w:val="Paragraphedeliste"/>
        <w:widowControl w:val="0"/>
        <w:ind w:left="567" w:hanging="567"/>
        <w:jc w:val="both"/>
        <w:rPr>
          <w:rFonts w:cs="Arial"/>
          <w:sz w:val="20"/>
        </w:rPr>
      </w:pPr>
      <w:r w:rsidRPr="00D0701D">
        <w:rPr>
          <w:rStyle w:val="Appelnotedebasdep"/>
          <w:rFonts w:cs="Arial"/>
          <w:sz w:val="20"/>
        </w:rPr>
        <w:footnoteRef/>
      </w:r>
      <w:r w:rsidRPr="00D0701D">
        <w:rPr>
          <w:rFonts w:cs="Arial"/>
          <w:sz w:val="20"/>
        </w:rPr>
        <w:t xml:space="preserve"> </w:t>
      </w:r>
      <w:r w:rsidRPr="00D0701D">
        <w:rPr>
          <w:rFonts w:cs="Arial"/>
          <w:sz w:val="20"/>
        </w:rPr>
        <w:tab/>
        <w:t>Jugement d’autorisation, par. 159 à 167.</w:t>
      </w:r>
    </w:p>
  </w:footnote>
  <w:footnote w:id="208">
    <w:p w14:paraId="32870C04" w14:textId="77777777" w:rsidR="00756C3D" w:rsidRPr="00D0701D" w:rsidRDefault="00CE138B" w:rsidP="00D0701D">
      <w:pPr>
        <w:pStyle w:val="Paragraphedeliste"/>
        <w:widowControl w:val="0"/>
        <w:ind w:left="567" w:hanging="567"/>
        <w:jc w:val="both"/>
        <w:rPr>
          <w:rFonts w:cs="Arial"/>
          <w:sz w:val="20"/>
        </w:rPr>
      </w:pPr>
      <w:r w:rsidRPr="00D0701D">
        <w:rPr>
          <w:rStyle w:val="Appelnotedebasdep"/>
          <w:rFonts w:cs="Arial"/>
          <w:sz w:val="20"/>
        </w:rPr>
        <w:footnoteRef/>
      </w:r>
      <w:r w:rsidRPr="00D0701D">
        <w:rPr>
          <w:rFonts w:cs="Arial"/>
          <w:sz w:val="20"/>
        </w:rPr>
        <w:t xml:space="preserve"> </w:t>
      </w:r>
      <w:r w:rsidRPr="00D0701D">
        <w:rPr>
          <w:rFonts w:cs="Arial"/>
          <w:sz w:val="20"/>
        </w:rPr>
        <w:tab/>
        <w:t>Jugement d’autorisation, par. 167.</w:t>
      </w:r>
    </w:p>
  </w:footnote>
  <w:footnote w:id="209">
    <w:p w14:paraId="01E4C9D4" w14:textId="77777777" w:rsidR="005F2BD9"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Demande introductive d’instance, </w:t>
      </w:r>
      <w:r w:rsidR="00447C6F" w:rsidRPr="00D0701D">
        <w:rPr>
          <w:rFonts w:cs="Arial"/>
        </w:rPr>
        <w:t>6 juillet 2020</w:t>
      </w:r>
      <w:r w:rsidRPr="00D0701D">
        <w:rPr>
          <w:rFonts w:cs="Arial"/>
        </w:rPr>
        <w:t>, par. 22.</w:t>
      </w:r>
    </w:p>
  </w:footnote>
  <w:footnote w:id="210">
    <w:p w14:paraId="411F6B5C" w14:textId="77777777" w:rsidR="00D04B8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 22.2.</w:t>
      </w:r>
    </w:p>
  </w:footnote>
  <w:footnote w:id="211">
    <w:p w14:paraId="6D667BBE" w14:textId="77777777" w:rsidR="003C4C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Pièce P-6 : Rapport d’expertise de Maurice Tardif, </w:t>
      </w:r>
      <w:r w:rsidRPr="00D0701D">
        <w:rPr>
          <w:rFonts w:cs="Arial"/>
          <w:i/>
          <w:iCs/>
        </w:rPr>
        <w:t>La pandémie de COVID-19 et la fermeture des écoles et des classes entre mars et juin 2020 : quels impacts sur la socialisation des élèves?</w:t>
      </w:r>
      <w:r w:rsidRPr="00D0701D">
        <w:rPr>
          <w:rFonts w:cs="Arial"/>
        </w:rPr>
        <w:t xml:space="preserve"> 28 juin 2022, pp. 36-37.</w:t>
      </w:r>
    </w:p>
  </w:footnote>
  <w:footnote w:id="212">
    <w:p w14:paraId="0FA61845"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 22.3.</w:t>
      </w:r>
    </w:p>
  </w:footnote>
  <w:footnote w:id="213">
    <w:p w14:paraId="71FDC670"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 22.4.</w:t>
      </w:r>
    </w:p>
  </w:footnote>
  <w:footnote w:id="214">
    <w:p w14:paraId="2FB29972" w14:textId="77777777" w:rsidR="005C65F1"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00A84B2B" w:rsidRPr="00D0701D">
        <w:rPr>
          <w:rFonts w:cs="Arial"/>
        </w:rPr>
        <w:t xml:space="preserve"> </w:t>
      </w:r>
      <w:r w:rsidR="00A84B2B" w:rsidRPr="00D0701D">
        <w:rPr>
          <w:rFonts w:cs="Arial"/>
        </w:rPr>
        <w:tab/>
        <w:t>Demande introductive d’instance modifiée (action collective), 19 septembre 2022, par.</w:t>
      </w:r>
      <w:r w:rsidR="00271B4A" w:rsidRPr="00D0701D">
        <w:rPr>
          <w:rFonts w:cs="Arial"/>
        </w:rPr>
        <w:t xml:space="preserve"> 22.5.</w:t>
      </w:r>
    </w:p>
  </w:footnote>
  <w:footnote w:id="215">
    <w:p w14:paraId="71B56D79" w14:textId="77777777" w:rsidR="004E2F96"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Voir notamment les paragraphes 2, 22.2, 22.3, 22.5, 41 et 42 de la Demande introductive d’instance modifiée (action collective), 19 septembre 2022. </w:t>
      </w:r>
    </w:p>
  </w:footnote>
  <w:footnote w:id="216">
    <w:p w14:paraId="5835AA99"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Article 571 C.p.c.</w:t>
      </w:r>
    </w:p>
  </w:footnote>
  <w:footnote w:id="217">
    <w:p w14:paraId="1DDEA24D"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Style w:val="Accentuation"/>
          <w:rFonts w:cs="Arial"/>
        </w:rPr>
        <w:t xml:space="preserve">Bisaillon </w:t>
      </w:r>
      <w:r w:rsidRPr="00D0701D">
        <w:rPr>
          <w:rStyle w:val="Accentuation"/>
          <w:rFonts w:cs="Arial"/>
          <w:i w:val="0"/>
          <w:iCs w:val="0"/>
        </w:rPr>
        <w:t>c.</w:t>
      </w:r>
      <w:r w:rsidRPr="00D0701D">
        <w:rPr>
          <w:rStyle w:val="Accentuation"/>
          <w:rFonts w:cs="Arial"/>
        </w:rPr>
        <w:t xml:space="preserve"> Université Concordia</w:t>
      </w:r>
      <w:r w:rsidRPr="00D0701D">
        <w:rPr>
          <w:rFonts w:cs="Arial"/>
        </w:rPr>
        <w:t xml:space="preserve">, 2006 CSC 19, par. 17-18; et Jean-Claude </w:t>
      </w:r>
      <w:r w:rsidRPr="00D0701D">
        <w:rPr>
          <w:rFonts w:cs="Arial"/>
          <w:smallCaps/>
        </w:rPr>
        <w:t>Royer</w:t>
      </w:r>
      <w:r w:rsidRPr="00D0701D">
        <w:rPr>
          <w:rFonts w:cs="Arial"/>
        </w:rPr>
        <w:t xml:space="preserve"> et Catherine </w:t>
      </w:r>
      <w:r w:rsidRPr="00D0701D">
        <w:rPr>
          <w:rFonts w:cs="Arial"/>
          <w:smallCaps/>
        </w:rPr>
        <w:t>Piché</w:t>
      </w:r>
      <w:r w:rsidRPr="00D0701D">
        <w:rPr>
          <w:rFonts w:cs="Arial"/>
        </w:rPr>
        <w:t xml:space="preserve">, </w:t>
      </w:r>
      <w:r w:rsidRPr="00D0701D">
        <w:rPr>
          <w:rFonts w:cs="Arial"/>
          <w:i/>
        </w:rPr>
        <w:t>La preuve civile</w:t>
      </w:r>
      <w:r w:rsidRPr="00D0701D">
        <w:rPr>
          <w:rFonts w:cs="Arial"/>
        </w:rPr>
        <w:t>, 6</w:t>
      </w:r>
      <w:r w:rsidRPr="00D0701D">
        <w:rPr>
          <w:rFonts w:cs="Arial"/>
          <w:vertAlign w:val="superscript"/>
        </w:rPr>
        <w:t>e</w:t>
      </w:r>
      <w:r w:rsidRPr="00D0701D">
        <w:rPr>
          <w:rFonts w:cs="Arial"/>
        </w:rPr>
        <w:t> éd, Montréal, Yvon Blais, 2020, no. 1004.</w:t>
      </w:r>
    </w:p>
  </w:footnote>
  <w:footnote w:id="218">
    <w:p w14:paraId="01051AF9"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Bou Malhab</w:t>
      </w:r>
      <w:r w:rsidRPr="00D0701D">
        <w:rPr>
          <w:rFonts w:cs="Arial"/>
        </w:rPr>
        <w:t xml:space="preserve"> c. </w:t>
      </w:r>
      <w:r w:rsidRPr="00D0701D">
        <w:rPr>
          <w:rFonts w:cs="Arial"/>
          <w:i/>
          <w:iCs/>
        </w:rPr>
        <w:t>Diffusion Métromédia CMR inc.</w:t>
      </w:r>
      <w:r w:rsidRPr="00D0701D">
        <w:rPr>
          <w:rFonts w:cs="Arial"/>
        </w:rPr>
        <w:t>, 2011 CSC 9 (CanLII), par. 52-55.</w:t>
      </w:r>
    </w:p>
  </w:footnote>
  <w:footnote w:id="219">
    <w:p w14:paraId="3BE8825F"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Articles 2803 et 2804 C.c.Q. </w:t>
      </w:r>
    </w:p>
  </w:footnote>
  <w:footnote w:id="220">
    <w:p w14:paraId="61DE4E07"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Bisaillon</w:t>
      </w:r>
      <w:r w:rsidRPr="00D0701D">
        <w:rPr>
          <w:rFonts w:cs="Arial"/>
        </w:rPr>
        <w:t xml:space="preserve"> c. </w:t>
      </w:r>
      <w:r w:rsidRPr="00D0701D">
        <w:rPr>
          <w:rFonts w:cs="Arial"/>
          <w:i/>
          <w:iCs/>
        </w:rPr>
        <w:t>Université Concordia</w:t>
      </w:r>
      <w:r w:rsidRPr="00D0701D">
        <w:rPr>
          <w:rFonts w:cs="Arial"/>
        </w:rPr>
        <w:t>, 2006 CSC 19 (CanLII), par. 17.</w:t>
      </w:r>
    </w:p>
  </w:footnote>
  <w:footnote w:id="221">
    <w:p w14:paraId="28644DD8"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Bou Malhab</w:t>
      </w:r>
      <w:r w:rsidRPr="00D0701D">
        <w:rPr>
          <w:rFonts w:cs="Arial"/>
        </w:rPr>
        <w:t xml:space="preserve"> c. </w:t>
      </w:r>
      <w:r w:rsidRPr="00D0701D">
        <w:rPr>
          <w:rFonts w:cs="Arial"/>
          <w:i/>
          <w:iCs/>
        </w:rPr>
        <w:t>Diffusion Métromédia CMR inc.</w:t>
      </w:r>
      <w:r w:rsidRPr="00D0701D">
        <w:rPr>
          <w:rFonts w:cs="Arial"/>
        </w:rPr>
        <w:t>, 2011 CSC 9 (CanLII), par. 52.</w:t>
      </w:r>
    </w:p>
  </w:footnote>
  <w:footnote w:id="222">
    <w:p w14:paraId="2B0B0F24"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Bou Malhab</w:t>
      </w:r>
      <w:r w:rsidRPr="00D0701D">
        <w:rPr>
          <w:rFonts w:cs="Arial"/>
        </w:rPr>
        <w:t xml:space="preserve"> c. </w:t>
      </w:r>
      <w:r w:rsidRPr="00D0701D">
        <w:rPr>
          <w:rFonts w:cs="Arial"/>
          <w:i/>
          <w:iCs/>
        </w:rPr>
        <w:t>Diffusion Métromédia CMR inc.</w:t>
      </w:r>
      <w:r w:rsidRPr="00D0701D">
        <w:rPr>
          <w:rFonts w:cs="Arial"/>
        </w:rPr>
        <w:t>, 2011 CSC 9 (CanLII), par. 53.</w:t>
      </w:r>
    </w:p>
  </w:footnote>
  <w:footnote w:id="223">
    <w:p w14:paraId="6250B058" w14:textId="77777777" w:rsidR="000966A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i/>
          <w:iCs/>
        </w:rPr>
        <w:tab/>
      </w:r>
      <w:r w:rsidRPr="00D0701D">
        <w:rPr>
          <w:rStyle w:val="Accentuation"/>
          <w:rFonts w:cs="Arial"/>
        </w:rPr>
        <w:t>Bou Malhab c. Diffusion Métromédia CMR inc.</w:t>
      </w:r>
      <w:r w:rsidRPr="00D0701D">
        <w:rPr>
          <w:rFonts w:cs="Arial"/>
        </w:rPr>
        <w:t xml:space="preserve"> 2011 CSC 9 (CanLII), par. 54</w:t>
      </w:r>
      <w:r w:rsidR="003D6389" w:rsidRPr="00D0701D">
        <w:rPr>
          <w:rFonts w:cs="Arial"/>
        </w:rPr>
        <w:t>.</w:t>
      </w:r>
    </w:p>
  </w:footnote>
  <w:footnote w:id="224">
    <w:p w14:paraId="4C89F8C2" w14:textId="77777777" w:rsidR="000966A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131579" w:rsidRPr="00D0701D">
        <w:rPr>
          <w:rFonts w:cs="Arial"/>
          <w:i/>
          <w:iCs/>
        </w:rPr>
        <w:t>Duguay</w:t>
      </w:r>
      <w:r w:rsidR="00131579" w:rsidRPr="00D0701D">
        <w:rPr>
          <w:rFonts w:cs="Arial"/>
        </w:rPr>
        <w:t xml:space="preserve"> c. </w:t>
      </w:r>
      <w:r w:rsidR="00131579" w:rsidRPr="00D0701D">
        <w:rPr>
          <w:rFonts w:cs="Arial"/>
          <w:i/>
          <w:iCs/>
        </w:rPr>
        <w:t>General Motors du Canada ltée</w:t>
      </w:r>
      <w:r w:rsidR="00131579" w:rsidRPr="00D0701D">
        <w:rPr>
          <w:rFonts w:cs="Arial"/>
        </w:rPr>
        <w:t xml:space="preserve">, 2023 QCCS 3223, par. 71; et </w:t>
      </w:r>
      <w:r w:rsidRPr="00D0701D">
        <w:rPr>
          <w:rFonts w:cs="Arial"/>
        </w:rPr>
        <w:t xml:space="preserve">Jean-Claude </w:t>
      </w:r>
      <w:r w:rsidRPr="00D0701D">
        <w:rPr>
          <w:rFonts w:cs="Arial"/>
          <w:smallCaps/>
        </w:rPr>
        <w:t>Royer</w:t>
      </w:r>
      <w:r w:rsidRPr="00D0701D">
        <w:rPr>
          <w:rFonts w:cs="Arial"/>
        </w:rPr>
        <w:t xml:space="preserve"> et Catherine </w:t>
      </w:r>
      <w:r w:rsidRPr="00D0701D">
        <w:rPr>
          <w:rFonts w:cs="Arial"/>
          <w:smallCaps/>
        </w:rPr>
        <w:t>Piché</w:t>
      </w:r>
      <w:r w:rsidRPr="00D0701D">
        <w:rPr>
          <w:rFonts w:cs="Arial"/>
        </w:rPr>
        <w:t xml:space="preserve">, </w:t>
      </w:r>
      <w:r w:rsidRPr="00D0701D">
        <w:rPr>
          <w:rFonts w:cs="Arial"/>
          <w:i/>
        </w:rPr>
        <w:t>La preuve civile</w:t>
      </w:r>
      <w:r w:rsidRPr="00D0701D">
        <w:rPr>
          <w:rFonts w:cs="Arial"/>
        </w:rPr>
        <w:t>, 6</w:t>
      </w:r>
      <w:r w:rsidRPr="00D0701D">
        <w:rPr>
          <w:rFonts w:cs="Arial"/>
          <w:vertAlign w:val="superscript"/>
        </w:rPr>
        <w:t>e</w:t>
      </w:r>
      <w:r w:rsidRPr="00D0701D">
        <w:rPr>
          <w:rFonts w:cs="Arial"/>
        </w:rPr>
        <w:t> éd, Montréal, Yvon Blais, 2020, no. 1003.</w:t>
      </w:r>
    </w:p>
  </w:footnote>
  <w:footnote w:id="225">
    <w:p w14:paraId="64190DAE" w14:textId="77777777" w:rsidR="005516E1"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Hinse</w:t>
      </w:r>
      <w:r w:rsidRPr="00D0701D">
        <w:rPr>
          <w:rFonts w:cs="Arial"/>
        </w:rPr>
        <w:t xml:space="preserve"> c. </w:t>
      </w:r>
      <w:r w:rsidRPr="00D0701D">
        <w:rPr>
          <w:rFonts w:cs="Arial"/>
          <w:i/>
          <w:iCs/>
        </w:rPr>
        <w:t>Canada (Procureur général)</w:t>
      </w:r>
      <w:r w:rsidRPr="00D0701D">
        <w:rPr>
          <w:rFonts w:cs="Arial"/>
        </w:rPr>
        <w:t xml:space="preserve">, 2015 CSC 35 (CanLII), par. 71; et </w:t>
      </w:r>
      <w:r w:rsidRPr="00D0701D">
        <w:rPr>
          <w:rFonts w:cs="Arial"/>
          <w:i/>
          <w:iCs/>
        </w:rPr>
        <w:t>Barrette</w:t>
      </w:r>
      <w:r w:rsidRPr="00D0701D">
        <w:rPr>
          <w:rFonts w:cs="Arial"/>
        </w:rPr>
        <w:t xml:space="preserve"> c. </w:t>
      </w:r>
      <w:r w:rsidRPr="00D0701D">
        <w:rPr>
          <w:rFonts w:cs="Arial"/>
          <w:i/>
          <w:iCs/>
        </w:rPr>
        <w:t>Union canadienne (L'), compagnie d'assurances</w:t>
      </w:r>
      <w:r w:rsidRPr="00D0701D">
        <w:rPr>
          <w:rFonts w:cs="Arial"/>
        </w:rPr>
        <w:t>, 2013 QCCA 1687 (CanLII), par. 32-33.</w:t>
      </w:r>
    </w:p>
  </w:footnote>
  <w:footnote w:id="226">
    <w:p w14:paraId="302EB8EF"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Schwob</w:t>
      </w:r>
      <w:r w:rsidRPr="00D0701D">
        <w:rPr>
          <w:rFonts w:cs="Arial"/>
        </w:rPr>
        <w:t xml:space="preserve"> c. </w:t>
      </w:r>
      <w:r w:rsidRPr="00D0701D">
        <w:rPr>
          <w:rFonts w:cs="Arial"/>
          <w:i/>
        </w:rPr>
        <w:t>Goulet</w:t>
      </w:r>
      <w:r w:rsidRPr="00D0701D">
        <w:rPr>
          <w:rFonts w:cs="Arial"/>
        </w:rPr>
        <w:t xml:space="preserve">, 2022 QCCA 1336, par. 16; et </w:t>
      </w:r>
      <w:r w:rsidRPr="00D0701D">
        <w:rPr>
          <w:rFonts w:cs="Arial"/>
          <w:i/>
          <w:iCs/>
          <w:color w:val="212529"/>
          <w:shd w:val="clear" w:color="auto" w:fill="FFFFFF"/>
        </w:rPr>
        <w:t>Cardinal</w:t>
      </w:r>
      <w:r w:rsidRPr="00D0701D">
        <w:rPr>
          <w:rFonts w:cs="Arial"/>
          <w:color w:val="212529"/>
          <w:shd w:val="clear" w:color="auto" w:fill="FFFFFF"/>
        </w:rPr>
        <w:t xml:space="preserve"> c. </w:t>
      </w:r>
      <w:r w:rsidRPr="00D0701D">
        <w:rPr>
          <w:rFonts w:cs="Arial"/>
          <w:i/>
          <w:iCs/>
          <w:color w:val="212529"/>
          <w:shd w:val="clear" w:color="auto" w:fill="FFFFFF"/>
        </w:rPr>
        <w:t>Bonnaud</w:t>
      </w:r>
      <w:r w:rsidRPr="00D0701D">
        <w:rPr>
          <w:rFonts w:cs="Arial"/>
          <w:color w:val="212529"/>
          <w:shd w:val="clear" w:color="auto" w:fill="FFFFFF"/>
        </w:rPr>
        <w:t>, 2018 QCCA 1357, par. 39</w:t>
      </w:r>
      <w:r w:rsidRPr="00D0701D">
        <w:rPr>
          <w:rFonts w:cs="Arial"/>
        </w:rPr>
        <w:t>.</w:t>
      </w:r>
    </w:p>
  </w:footnote>
  <w:footnote w:id="227">
    <w:p w14:paraId="0B7971CF" w14:textId="77777777" w:rsidR="00A1391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Notes sténographies du contre-interrogatoire</w:t>
      </w:r>
      <w:r w:rsidR="006C5018" w:rsidRPr="00D0701D">
        <w:rPr>
          <w:rFonts w:cs="Arial"/>
        </w:rPr>
        <w:t xml:space="preserve"> du </w:t>
      </w:r>
      <w:r w:rsidR="006C5018" w:rsidRPr="00D0701D">
        <w:rPr>
          <w:rFonts w:cs="Arial"/>
          <w:kern w:val="28"/>
        </w:rPr>
        <w:t>15 septembre 2022</w:t>
      </w:r>
      <w:r w:rsidRPr="00D0701D">
        <w:rPr>
          <w:rFonts w:cs="Arial"/>
        </w:rPr>
        <w:t>, pp. 59–60</w:t>
      </w:r>
      <w:r w:rsidR="006C5018" w:rsidRPr="00D0701D">
        <w:rPr>
          <w:rFonts w:cs="Arial"/>
        </w:rPr>
        <w:t>.</w:t>
      </w:r>
    </w:p>
  </w:footnote>
  <w:footnote w:id="228">
    <w:p w14:paraId="4D0FC287" w14:textId="77777777" w:rsidR="00A76306"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Pièce P-6 : Rapport d’expertise de Maurice Tardif, </w:t>
      </w:r>
      <w:r w:rsidRPr="00D0701D">
        <w:rPr>
          <w:rFonts w:cs="Arial"/>
          <w:i/>
          <w:iCs/>
        </w:rPr>
        <w:t>La pandémie de COVID-19 et la fermeture des écoles et des classes entre mars et juin 2020 : quels impacts sur la socialisation des élèves?</w:t>
      </w:r>
      <w:r w:rsidRPr="00D0701D">
        <w:rPr>
          <w:rFonts w:cs="Arial"/>
        </w:rPr>
        <w:t xml:space="preserve"> 28 juin 2022, page 36.</w:t>
      </w:r>
    </w:p>
  </w:footnote>
  <w:footnote w:id="229">
    <w:p w14:paraId="70A694F3" w14:textId="77777777" w:rsidR="00CB231D"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D31A98" w:rsidRPr="00D0701D">
        <w:rPr>
          <w:rFonts w:cs="Arial"/>
          <w:i/>
          <w:iCs/>
        </w:rPr>
        <w:t>Id.</w:t>
      </w:r>
      <w:r w:rsidR="00D31A98" w:rsidRPr="00D0701D">
        <w:rPr>
          <w:rFonts w:cs="Arial"/>
        </w:rPr>
        <w:t xml:space="preserve">, </w:t>
      </w:r>
      <w:r w:rsidRPr="00D0701D">
        <w:rPr>
          <w:rFonts w:cs="Arial"/>
        </w:rPr>
        <w:t>page 37.</w:t>
      </w:r>
    </w:p>
  </w:footnote>
  <w:footnote w:id="230">
    <w:p w14:paraId="41AD1B4C" w14:textId="77777777" w:rsidR="00F349F2" w:rsidRPr="00D0701D" w:rsidRDefault="00CE138B" w:rsidP="00D0701D">
      <w:pPr>
        <w:pStyle w:val="Notedebasdepage"/>
        <w:ind w:left="567" w:hanging="567"/>
        <w:rPr>
          <w:rFonts w:cs="Arial"/>
          <w:b/>
          <w:bCs/>
        </w:rPr>
      </w:pPr>
      <w:r w:rsidRPr="00D0701D">
        <w:rPr>
          <w:rStyle w:val="Appelnotedebasdep"/>
          <w:rFonts w:cs="Arial"/>
        </w:rPr>
        <w:footnoteRef/>
      </w:r>
      <w:r w:rsidRPr="00D0701D">
        <w:rPr>
          <w:rFonts w:cs="Arial"/>
        </w:rPr>
        <w:t xml:space="preserve"> </w:t>
      </w:r>
      <w:r w:rsidRPr="00D0701D">
        <w:rPr>
          <w:rFonts w:cs="Arial"/>
        </w:rPr>
        <w:tab/>
      </w:r>
      <w:r w:rsidR="00186348" w:rsidRPr="00D0701D">
        <w:rPr>
          <w:rFonts w:cs="Arial"/>
          <w:i/>
          <w:iCs/>
        </w:rPr>
        <w:t>Id.</w:t>
      </w:r>
      <w:r w:rsidR="00186348" w:rsidRPr="00D0701D">
        <w:rPr>
          <w:rFonts w:cs="Arial"/>
        </w:rPr>
        <w:t>,</w:t>
      </w:r>
      <w:r w:rsidRPr="00D0701D">
        <w:rPr>
          <w:rFonts w:cs="Arial"/>
        </w:rPr>
        <w:t xml:space="preserve"> pages 35 et 36.</w:t>
      </w:r>
    </w:p>
  </w:footnote>
  <w:footnote w:id="231">
    <w:p w14:paraId="28FD178A" w14:textId="77777777" w:rsidR="00F65713" w:rsidRPr="00D0701D" w:rsidRDefault="00CE138B" w:rsidP="00D0701D">
      <w:pPr>
        <w:pStyle w:val="Notedebasdepage"/>
        <w:ind w:left="567" w:hanging="567"/>
        <w:rPr>
          <w:rFonts w:cs="Arial"/>
          <w:b/>
          <w:bCs/>
        </w:rPr>
      </w:pPr>
      <w:r w:rsidRPr="00D0701D">
        <w:rPr>
          <w:rStyle w:val="Appelnotedebasdep"/>
          <w:rFonts w:cs="Arial"/>
        </w:rPr>
        <w:footnoteRef/>
      </w:r>
      <w:r w:rsidRPr="00D0701D">
        <w:rPr>
          <w:rFonts w:cs="Arial"/>
        </w:rPr>
        <w:t xml:space="preserve"> </w:t>
      </w:r>
      <w:r w:rsidRPr="00D0701D">
        <w:rPr>
          <w:rFonts w:cs="Arial"/>
        </w:rPr>
        <w:tab/>
      </w:r>
      <w:r w:rsidR="00D31A98" w:rsidRPr="00D0701D">
        <w:rPr>
          <w:rFonts w:cs="Arial"/>
          <w:i/>
          <w:iCs/>
        </w:rPr>
        <w:t>Id.</w:t>
      </w:r>
      <w:r w:rsidR="00D31A98" w:rsidRPr="00D0701D">
        <w:rPr>
          <w:rFonts w:cs="Arial"/>
        </w:rPr>
        <w:t>,</w:t>
      </w:r>
      <w:r w:rsidRPr="00D0701D">
        <w:rPr>
          <w:rFonts w:cs="Arial"/>
        </w:rPr>
        <w:t xml:space="preserve"> page 53.</w:t>
      </w:r>
    </w:p>
  </w:footnote>
  <w:footnote w:id="232">
    <w:p w14:paraId="107CD650" w14:textId="77777777" w:rsidR="00F65713" w:rsidRPr="00D0701D" w:rsidRDefault="00CE138B" w:rsidP="00D0701D">
      <w:pPr>
        <w:pStyle w:val="Notedebasdepage"/>
        <w:ind w:left="567" w:hanging="567"/>
        <w:rPr>
          <w:rFonts w:cs="Arial"/>
          <w:b/>
          <w:bCs/>
        </w:rPr>
      </w:pPr>
      <w:r w:rsidRPr="00D0701D">
        <w:rPr>
          <w:rStyle w:val="Appelnotedebasdep"/>
          <w:rFonts w:cs="Arial"/>
        </w:rPr>
        <w:footnoteRef/>
      </w:r>
      <w:r w:rsidRPr="00D0701D">
        <w:rPr>
          <w:rFonts w:cs="Arial"/>
        </w:rPr>
        <w:t xml:space="preserve"> </w:t>
      </w:r>
      <w:r w:rsidRPr="00D0701D">
        <w:rPr>
          <w:rFonts w:cs="Arial"/>
        </w:rPr>
        <w:tab/>
      </w:r>
      <w:r w:rsidR="00D31A98" w:rsidRPr="00D0701D">
        <w:rPr>
          <w:rFonts w:cs="Arial"/>
          <w:i/>
          <w:iCs/>
        </w:rPr>
        <w:t>Id.</w:t>
      </w:r>
      <w:r w:rsidR="00D31A98" w:rsidRPr="00D0701D">
        <w:rPr>
          <w:rFonts w:cs="Arial"/>
        </w:rPr>
        <w:t>,</w:t>
      </w:r>
      <w:r w:rsidRPr="00D0701D">
        <w:rPr>
          <w:rFonts w:cs="Arial"/>
        </w:rPr>
        <w:t xml:space="preserve"> page 55.</w:t>
      </w:r>
    </w:p>
  </w:footnote>
  <w:footnote w:id="233">
    <w:p w14:paraId="203671FD" w14:textId="77777777" w:rsidR="00D53CE3"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D31A98" w:rsidRPr="00D0701D">
        <w:rPr>
          <w:rFonts w:cs="Arial"/>
          <w:i/>
          <w:iCs/>
        </w:rPr>
        <w:t>Id.</w:t>
      </w:r>
      <w:r w:rsidR="00D31A98" w:rsidRPr="00D0701D">
        <w:rPr>
          <w:rFonts w:cs="Arial"/>
        </w:rPr>
        <w:t xml:space="preserve">, </w:t>
      </w:r>
      <w:r w:rsidR="001A6D50" w:rsidRPr="00D0701D">
        <w:rPr>
          <w:rFonts w:cs="Arial"/>
        </w:rPr>
        <w:t xml:space="preserve">page </w:t>
      </w:r>
      <w:r w:rsidRPr="00D0701D">
        <w:rPr>
          <w:rFonts w:cs="Arial"/>
        </w:rPr>
        <w:t>36.</w:t>
      </w:r>
    </w:p>
  </w:footnote>
  <w:footnote w:id="234">
    <w:p w14:paraId="63BFAFDB" w14:textId="77777777" w:rsidR="00C10A60"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color w:val="212529"/>
          <w:shd w:val="clear" w:color="auto" w:fill="FFFFFF"/>
        </w:rPr>
        <w:t>Cardinal</w:t>
      </w:r>
      <w:r w:rsidRPr="00D0701D">
        <w:rPr>
          <w:rFonts w:cs="Arial"/>
          <w:color w:val="212529"/>
          <w:shd w:val="clear" w:color="auto" w:fill="FFFFFF"/>
        </w:rPr>
        <w:t xml:space="preserve"> c. </w:t>
      </w:r>
      <w:r w:rsidRPr="00D0701D">
        <w:rPr>
          <w:rFonts w:cs="Arial"/>
          <w:i/>
          <w:iCs/>
          <w:color w:val="212529"/>
          <w:shd w:val="clear" w:color="auto" w:fill="FFFFFF"/>
        </w:rPr>
        <w:t>Bonnaud</w:t>
      </w:r>
      <w:r w:rsidRPr="00D0701D">
        <w:rPr>
          <w:rFonts w:cs="Arial"/>
          <w:color w:val="212529"/>
          <w:shd w:val="clear" w:color="auto" w:fill="FFFFFF"/>
        </w:rPr>
        <w:t>, 2018 QCCA 1357, par. 39.</w:t>
      </w:r>
    </w:p>
  </w:footnote>
  <w:footnote w:id="235">
    <w:p w14:paraId="4BCA4032" w14:textId="77777777" w:rsidR="007917A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18404B" w:rsidRPr="00D0701D">
        <w:rPr>
          <w:rFonts w:cs="Arial"/>
          <w:smallCaps/>
        </w:rPr>
        <w:t>Gouvernement du Québec</w:t>
      </w:r>
      <w:r w:rsidR="0018404B" w:rsidRPr="00D0701D">
        <w:rPr>
          <w:rFonts w:cs="Arial"/>
        </w:rPr>
        <w:t xml:space="preserve">, </w:t>
      </w:r>
      <w:r w:rsidRPr="00D0701D">
        <w:rPr>
          <w:rFonts w:cs="Arial"/>
          <w:i/>
          <w:iCs/>
        </w:rPr>
        <w:t>P</w:t>
      </w:r>
      <w:r w:rsidR="0018404B" w:rsidRPr="00D0701D">
        <w:rPr>
          <w:rFonts w:cs="Arial"/>
          <w:i/>
          <w:iCs/>
        </w:rPr>
        <w:t>rogramme de formation de l’école québécoise</w:t>
      </w:r>
      <w:r w:rsidRPr="00D0701D">
        <w:rPr>
          <w:rFonts w:cs="Arial"/>
        </w:rPr>
        <w:t xml:space="preserve">, </w:t>
      </w:r>
      <w:r w:rsidR="0018404B" w:rsidRPr="00D0701D">
        <w:rPr>
          <w:rFonts w:cs="Arial"/>
        </w:rPr>
        <w:t xml:space="preserve">version approuvée, </w:t>
      </w:r>
      <w:r w:rsidRPr="00D0701D">
        <w:rPr>
          <w:rFonts w:cs="Arial"/>
        </w:rPr>
        <w:t>page 3</w:t>
      </w:r>
      <w:r w:rsidR="0018404B" w:rsidRPr="00D0701D">
        <w:rPr>
          <w:rFonts w:cs="Arial"/>
        </w:rPr>
        <w:t>.</w:t>
      </w:r>
    </w:p>
  </w:footnote>
  <w:footnote w:id="236">
    <w:p w14:paraId="290D9DA0" w14:textId="77777777" w:rsidR="00672CE3"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Voir les paragraphes</w:t>
      </w:r>
      <w:r w:rsidR="00FC62A8">
        <w:rPr>
          <w:rFonts w:cs="Arial"/>
        </w:rPr>
        <w:t xml:space="preserve"> 251 à 276</w:t>
      </w:r>
      <w:r w:rsidRPr="00D0701D">
        <w:rPr>
          <w:rFonts w:cs="Arial"/>
        </w:rPr>
        <w:t xml:space="preserve"> du présent jugement.</w:t>
      </w:r>
    </w:p>
  </w:footnote>
  <w:footnote w:id="237">
    <w:p w14:paraId="0A64C657" w14:textId="77777777" w:rsidR="00344721" w:rsidRPr="00D0701D" w:rsidRDefault="00CE138B" w:rsidP="00D0701D">
      <w:pPr>
        <w:pStyle w:val="Notedebasdepage"/>
        <w:ind w:left="567" w:hanging="567"/>
        <w:rPr>
          <w:rFonts w:cs="Arial"/>
          <w:b/>
          <w:bCs/>
        </w:rPr>
      </w:pPr>
      <w:r w:rsidRPr="00D0701D">
        <w:rPr>
          <w:rStyle w:val="Appelnotedebasdep"/>
          <w:rFonts w:cs="Arial"/>
        </w:rPr>
        <w:footnoteRef/>
      </w:r>
      <w:r w:rsidRPr="00D0701D">
        <w:rPr>
          <w:rFonts w:cs="Arial"/>
        </w:rPr>
        <w:t xml:space="preserve"> </w:t>
      </w:r>
      <w:r w:rsidRPr="00D0701D">
        <w:rPr>
          <w:rFonts w:cs="Arial"/>
        </w:rPr>
        <w:tab/>
      </w:r>
      <w:r w:rsidR="006750EB" w:rsidRPr="00D0701D">
        <w:rPr>
          <w:rFonts w:cs="Arial"/>
        </w:rPr>
        <w:t xml:space="preserve">Pièce P-6 : Rapport d’expertise de Maurice Tardif, </w:t>
      </w:r>
      <w:r w:rsidR="006750EB" w:rsidRPr="00D0701D">
        <w:rPr>
          <w:rFonts w:cs="Arial"/>
          <w:i/>
          <w:iCs/>
        </w:rPr>
        <w:t>La pandémie de COVID-19 et la fermeture des écoles et des classes entre mars et juin 2020 : quels impacts sur la socialisation des élèves?</w:t>
      </w:r>
      <w:r w:rsidR="006750EB" w:rsidRPr="00D0701D">
        <w:rPr>
          <w:rFonts w:cs="Arial"/>
        </w:rPr>
        <w:t xml:space="preserve"> 28 juin 2022</w:t>
      </w:r>
      <w:r w:rsidRPr="00D0701D">
        <w:rPr>
          <w:rFonts w:cs="Arial"/>
        </w:rPr>
        <w:t>, pages 28, 40 et ss.</w:t>
      </w:r>
    </w:p>
  </w:footnote>
  <w:footnote w:id="238">
    <w:p w14:paraId="5719A875" w14:textId="77777777" w:rsidR="007D4096" w:rsidRPr="00D0701D" w:rsidRDefault="00CE138B" w:rsidP="00D0701D">
      <w:pPr>
        <w:pStyle w:val="Notedebasdepage"/>
        <w:ind w:left="567" w:hanging="567"/>
        <w:rPr>
          <w:rFonts w:cs="Arial"/>
          <w:b/>
          <w:bCs/>
        </w:rPr>
      </w:pPr>
      <w:r w:rsidRPr="00D0701D">
        <w:rPr>
          <w:rStyle w:val="Appelnotedebasdep"/>
          <w:rFonts w:cs="Arial"/>
        </w:rPr>
        <w:footnoteRef/>
      </w:r>
      <w:r w:rsidRPr="00D0701D">
        <w:rPr>
          <w:rFonts w:cs="Arial"/>
        </w:rPr>
        <w:t xml:space="preserve"> </w:t>
      </w:r>
      <w:r w:rsidRPr="00D0701D">
        <w:rPr>
          <w:rFonts w:cs="Arial"/>
        </w:rPr>
        <w:tab/>
      </w:r>
      <w:r w:rsidR="006750EB" w:rsidRPr="00D0701D">
        <w:rPr>
          <w:rFonts w:cs="Arial"/>
          <w:i/>
          <w:iCs/>
        </w:rPr>
        <w:t>Id.</w:t>
      </w:r>
      <w:r w:rsidR="006750EB" w:rsidRPr="00D0701D">
        <w:rPr>
          <w:rFonts w:cs="Arial"/>
        </w:rPr>
        <w:t>,</w:t>
      </w:r>
      <w:r w:rsidRPr="00D0701D">
        <w:rPr>
          <w:rFonts w:cs="Arial"/>
        </w:rPr>
        <w:t xml:space="preserve"> pages 57 et 58.</w:t>
      </w:r>
    </w:p>
  </w:footnote>
  <w:footnote w:id="239">
    <w:p w14:paraId="0E607AD5" w14:textId="77777777" w:rsidR="0000360D" w:rsidRPr="00D0701D" w:rsidRDefault="00CE138B" w:rsidP="00D0701D">
      <w:pPr>
        <w:pStyle w:val="Notedebasdepage"/>
        <w:ind w:left="567" w:hanging="567"/>
        <w:rPr>
          <w:rFonts w:cs="Arial"/>
          <w:b/>
          <w:bCs/>
        </w:rPr>
      </w:pPr>
      <w:r w:rsidRPr="00D0701D">
        <w:rPr>
          <w:rStyle w:val="Appelnotedebasdep"/>
          <w:rFonts w:cs="Arial"/>
        </w:rPr>
        <w:footnoteRef/>
      </w:r>
      <w:r w:rsidRPr="00D0701D">
        <w:rPr>
          <w:rFonts w:cs="Arial"/>
        </w:rPr>
        <w:t xml:space="preserve"> </w:t>
      </w:r>
      <w:r w:rsidRPr="00D0701D">
        <w:rPr>
          <w:rFonts w:cs="Arial"/>
        </w:rPr>
        <w:tab/>
      </w:r>
      <w:r w:rsidR="006750EB" w:rsidRPr="00D0701D">
        <w:rPr>
          <w:rFonts w:cs="Arial"/>
          <w:i/>
          <w:iCs/>
        </w:rPr>
        <w:t>Id.</w:t>
      </w:r>
      <w:r w:rsidRPr="00D0701D">
        <w:rPr>
          <w:rFonts w:cs="Arial"/>
        </w:rPr>
        <w:t>.</w:t>
      </w:r>
    </w:p>
  </w:footnote>
  <w:footnote w:id="240">
    <w:p w14:paraId="2654E731"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Rapport </w:t>
      </w:r>
      <w:r w:rsidR="00FA57E0" w:rsidRPr="00D0701D">
        <w:rPr>
          <w:rFonts w:cs="Arial"/>
        </w:rPr>
        <w:t xml:space="preserve">d’expertise de Patrick </w:t>
      </w:r>
      <w:r w:rsidRPr="00D0701D">
        <w:rPr>
          <w:rFonts w:cs="Arial"/>
        </w:rPr>
        <w:t xml:space="preserve">Charland, </w:t>
      </w:r>
      <w:r w:rsidR="00FA57E0" w:rsidRPr="00D0701D">
        <w:rPr>
          <w:rFonts w:cs="Arial"/>
          <w:i/>
          <w:iCs/>
        </w:rPr>
        <w:t>L’instruction québécoise, la prestation des établissements d’enseignement et l’évaluation des établissements d’enseignement pendant la période pandémique</w:t>
      </w:r>
      <w:r w:rsidR="00FA57E0" w:rsidRPr="00D0701D">
        <w:rPr>
          <w:rFonts w:cs="Arial"/>
        </w:rPr>
        <w:t xml:space="preserve">, </w:t>
      </w:r>
      <w:r w:rsidR="00C45500" w:rsidRPr="00D0701D">
        <w:rPr>
          <w:rFonts w:cs="Arial"/>
        </w:rPr>
        <w:t>Décembre 2022,</w:t>
      </w:r>
      <w:r w:rsidR="00C45500" w:rsidRPr="00D0701D">
        <w:rPr>
          <w:rFonts w:cs="Arial"/>
          <w:i/>
          <w:iCs/>
        </w:rPr>
        <w:t xml:space="preserve"> </w:t>
      </w:r>
      <w:r w:rsidRPr="00D0701D">
        <w:rPr>
          <w:rFonts w:cs="Arial"/>
        </w:rPr>
        <w:t>page 17</w:t>
      </w:r>
      <w:r w:rsidR="000560C9" w:rsidRPr="00D0701D">
        <w:rPr>
          <w:rFonts w:cs="Arial"/>
        </w:rPr>
        <w:t>.</w:t>
      </w:r>
    </w:p>
  </w:footnote>
  <w:footnote w:id="241">
    <w:p w14:paraId="223603EA"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0560C9" w:rsidRPr="00D0701D">
        <w:rPr>
          <w:rFonts w:cs="Arial"/>
          <w:i/>
          <w:iCs/>
        </w:rPr>
        <w:t>Id.</w:t>
      </w:r>
      <w:r w:rsidR="000560C9" w:rsidRPr="00D0701D">
        <w:rPr>
          <w:rFonts w:cs="Arial"/>
        </w:rPr>
        <w:t xml:space="preserve">, </w:t>
      </w:r>
      <w:r w:rsidRPr="00D0701D">
        <w:rPr>
          <w:rFonts w:cs="Arial"/>
        </w:rPr>
        <w:t>page 18</w:t>
      </w:r>
      <w:r w:rsidR="000560C9" w:rsidRPr="00D0701D">
        <w:rPr>
          <w:rFonts w:cs="Arial"/>
        </w:rPr>
        <w:t>.</w:t>
      </w:r>
    </w:p>
  </w:footnote>
  <w:footnote w:id="242">
    <w:p w14:paraId="0D40FBEE" w14:textId="77777777" w:rsidR="001B232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0560C9" w:rsidRPr="00D0701D">
        <w:rPr>
          <w:rFonts w:cs="Arial"/>
          <w:i/>
          <w:iCs/>
        </w:rPr>
        <w:t>Id.</w:t>
      </w:r>
      <w:r w:rsidR="000560C9" w:rsidRPr="00D0701D">
        <w:rPr>
          <w:rFonts w:cs="Arial"/>
        </w:rPr>
        <w:t xml:space="preserve">, </w:t>
      </w:r>
      <w:r w:rsidRPr="00D0701D">
        <w:rPr>
          <w:rFonts w:cs="Arial"/>
        </w:rPr>
        <w:t>page 18</w:t>
      </w:r>
      <w:r w:rsidR="000560C9" w:rsidRPr="00D0701D">
        <w:rPr>
          <w:rFonts w:cs="Arial"/>
        </w:rPr>
        <w:t>.</w:t>
      </w:r>
    </w:p>
  </w:footnote>
  <w:footnote w:id="243">
    <w:p w14:paraId="110D9DB9" w14:textId="77777777" w:rsidR="002437C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Id.</w:t>
      </w:r>
      <w:r w:rsidRPr="00D0701D">
        <w:rPr>
          <w:rFonts w:cs="Arial"/>
        </w:rPr>
        <w:t>, page 38.</w:t>
      </w:r>
    </w:p>
  </w:footnote>
  <w:footnote w:id="244">
    <w:p w14:paraId="526887E4" w14:textId="77777777" w:rsidR="007A64D3" w:rsidRPr="00D0701D" w:rsidRDefault="00CE138B" w:rsidP="00D0701D">
      <w:pPr>
        <w:widowControl w:val="0"/>
        <w:tabs>
          <w:tab w:val="left" w:pos="1775"/>
        </w:tabs>
        <w:autoSpaceDE w:val="0"/>
        <w:autoSpaceDN w:val="0"/>
        <w:ind w:left="567" w:hanging="567"/>
        <w:jc w:val="both"/>
        <w:rPr>
          <w:rFonts w:cs="Arial"/>
          <w:sz w:val="20"/>
        </w:rPr>
      </w:pPr>
      <w:r w:rsidRPr="00D0701D">
        <w:rPr>
          <w:rStyle w:val="Appelnotedebasdep"/>
          <w:rFonts w:cs="Arial"/>
          <w:sz w:val="20"/>
        </w:rPr>
        <w:footnoteRef/>
      </w:r>
      <w:r w:rsidRPr="00D0701D">
        <w:rPr>
          <w:rFonts w:cs="Arial"/>
          <w:sz w:val="20"/>
        </w:rPr>
        <w:t xml:space="preserve"> </w:t>
      </w:r>
      <w:r w:rsidRPr="00D0701D">
        <w:rPr>
          <w:rFonts w:cs="Arial"/>
          <w:sz w:val="20"/>
        </w:rPr>
        <w:tab/>
        <w:t>DCCL-3,</w:t>
      </w:r>
      <w:r w:rsidRPr="00D0701D">
        <w:rPr>
          <w:rFonts w:cs="Arial"/>
          <w:spacing w:val="-8"/>
          <w:sz w:val="20"/>
        </w:rPr>
        <w:t xml:space="preserve"> </w:t>
      </w:r>
      <w:r w:rsidRPr="00D0701D">
        <w:rPr>
          <w:rFonts w:cs="Arial"/>
          <w:sz w:val="20"/>
        </w:rPr>
        <w:t>Contrat</w:t>
      </w:r>
      <w:r w:rsidRPr="00D0701D">
        <w:rPr>
          <w:rFonts w:cs="Arial"/>
          <w:spacing w:val="-8"/>
          <w:sz w:val="20"/>
        </w:rPr>
        <w:t xml:space="preserve"> </w:t>
      </w:r>
      <w:r w:rsidRPr="00D0701D">
        <w:rPr>
          <w:rFonts w:cs="Arial"/>
          <w:sz w:val="20"/>
        </w:rPr>
        <w:t>de</w:t>
      </w:r>
      <w:r w:rsidRPr="00D0701D">
        <w:rPr>
          <w:rFonts w:cs="Arial"/>
          <w:spacing w:val="-6"/>
          <w:sz w:val="20"/>
        </w:rPr>
        <w:t xml:space="preserve"> </w:t>
      </w:r>
      <w:r w:rsidRPr="00D0701D">
        <w:rPr>
          <w:rFonts w:cs="Arial"/>
          <w:sz w:val="20"/>
        </w:rPr>
        <w:t>services</w:t>
      </w:r>
      <w:r w:rsidRPr="00D0701D">
        <w:rPr>
          <w:rFonts w:cs="Arial"/>
          <w:spacing w:val="-7"/>
          <w:sz w:val="20"/>
        </w:rPr>
        <w:t xml:space="preserve"> </w:t>
      </w:r>
      <w:r w:rsidRPr="00D0701D">
        <w:rPr>
          <w:rFonts w:cs="Arial"/>
          <w:sz w:val="20"/>
        </w:rPr>
        <w:t>éducatifs</w:t>
      </w:r>
      <w:r w:rsidRPr="00D0701D">
        <w:rPr>
          <w:rFonts w:cs="Arial"/>
          <w:spacing w:val="-7"/>
          <w:sz w:val="20"/>
        </w:rPr>
        <w:t xml:space="preserve"> </w:t>
      </w:r>
      <w:r w:rsidRPr="00D0701D">
        <w:rPr>
          <w:rFonts w:cs="Arial"/>
          <w:sz w:val="20"/>
        </w:rPr>
        <w:t>du</w:t>
      </w:r>
      <w:r w:rsidRPr="00D0701D">
        <w:rPr>
          <w:rFonts w:cs="Arial"/>
          <w:spacing w:val="-6"/>
          <w:sz w:val="20"/>
        </w:rPr>
        <w:t xml:space="preserve"> </w:t>
      </w:r>
      <w:r w:rsidRPr="00D0701D">
        <w:rPr>
          <w:rFonts w:cs="Arial"/>
          <w:sz w:val="20"/>
        </w:rPr>
        <w:t>Collège</w:t>
      </w:r>
      <w:r w:rsidRPr="00D0701D">
        <w:rPr>
          <w:rFonts w:cs="Arial"/>
          <w:spacing w:val="-7"/>
          <w:sz w:val="20"/>
        </w:rPr>
        <w:t xml:space="preserve"> </w:t>
      </w:r>
      <w:r w:rsidRPr="00D0701D">
        <w:rPr>
          <w:rFonts w:cs="Arial"/>
          <w:sz w:val="20"/>
        </w:rPr>
        <w:t>Charles-Lemoyne</w:t>
      </w:r>
      <w:r w:rsidRPr="00D0701D">
        <w:rPr>
          <w:rFonts w:cs="Arial"/>
          <w:spacing w:val="-6"/>
          <w:sz w:val="20"/>
        </w:rPr>
        <w:t xml:space="preserve"> </w:t>
      </w:r>
      <w:r w:rsidRPr="00D0701D">
        <w:rPr>
          <w:rFonts w:cs="Arial"/>
          <w:sz w:val="20"/>
        </w:rPr>
        <w:t>(DF-</w:t>
      </w:r>
      <w:r w:rsidRPr="00D0701D">
        <w:rPr>
          <w:rFonts w:cs="Arial"/>
          <w:spacing w:val="-4"/>
          <w:sz w:val="20"/>
        </w:rPr>
        <w:t xml:space="preserve">001); et </w:t>
      </w:r>
      <w:r w:rsidRPr="00D0701D">
        <w:rPr>
          <w:rFonts w:cs="Arial"/>
          <w:i/>
          <w:sz w:val="20"/>
        </w:rPr>
        <w:t>McKenzie</w:t>
      </w:r>
      <w:r w:rsidRPr="00D0701D">
        <w:rPr>
          <w:rFonts w:cs="Arial"/>
          <w:i/>
          <w:spacing w:val="-6"/>
          <w:sz w:val="20"/>
        </w:rPr>
        <w:t xml:space="preserve"> </w:t>
      </w:r>
      <w:r w:rsidRPr="00D0701D">
        <w:rPr>
          <w:rFonts w:cs="Arial"/>
          <w:iCs/>
          <w:sz w:val="20"/>
        </w:rPr>
        <w:t>c</w:t>
      </w:r>
      <w:r w:rsidRPr="00D0701D">
        <w:rPr>
          <w:rFonts w:cs="Arial"/>
          <w:i/>
          <w:sz w:val="20"/>
        </w:rPr>
        <w:t>.</w:t>
      </w:r>
      <w:r w:rsidRPr="00D0701D">
        <w:rPr>
          <w:rFonts w:cs="Arial"/>
          <w:i/>
          <w:spacing w:val="-4"/>
          <w:sz w:val="20"/>
        </w:rPr>
        <w:t xml:space="preserve"> </w:t>
      </w:r>
      <w:r w:rsidRPr="00D0701D">
        <w:rPr>
          <w:rFonts w:cs="Arial"/>
          <w:i/>
          <w:sz w:val="20"/>
        </w:rPr>
        <w:t>Collège</w:t>
      </w:r>
      <w:r w:rsidRPr="00D0701D">
        <w:rPr>
          <w:rFonts w:cs="Arial"/>
          <w:i/>
          <w:spacing w:val="-3"/>
          <w:sz w:val="20"/>
        </w:rPr>
        <w:t xml:space="preserve"> </w:t>
      </w:r>
      <w:r w:rsidRPr="00D0701D">
        <w:rPr>
          <w:rFonts w:cs="Arial"/>
          <w:i/>
          <w:sz w:val="20"/>
        </w:rPr>
        <w:t>de</w:t>
      </w:r>
      <w:r w:rsidRPr="00D0701D">
        <w:rPr>
          <w:rFonts w:cs="Arial"/>
          <w:i/>
          <w:spacing w:val="-3"/>
          <w:sz w:val="20"/>
        </w:rPr>
        <w:t xml:space="preserve"> </w:t>
      </w:r>
      <w:r w:rsidRPr="00D0701D">
        <w:rPr>
          <w:rFonts w:cs="Arial"/>
          <w:i/>
          <w:sz w:val="20"/>
        </w:rPr>
        <w:t>Champigny</w:t>
      </w:r>
      <w:r w:rsidRPr="00D0701D">
        <w:rPr>
          <w:rFonts w:cs="Arial"/>
          <w:sz w:val="20"/>
        </w:rPr>
        <w:t>,</w:t>
      </w:r>
      <w:r w:rsidRPr="00D0701D">
        <w:rPr>
          <w:rFonts w:cs="Arial"/>
          <w:spacing w:val="-4"/>
          <w:sz w:val="20"/>
        </w:rPr>
        <w:t xml:space="preserve"> </w:t>
      </w:r>
      <w:r w:rsidRPr="00D0701D">
        <w:rPr>
          <w:rFonts w:cs="Arial"/>
          <w:sz w:val="20"/>
        </w:rPr>
        <w:t>2019</w:t>
      </w:r>
      <w:r w:rsidRPr="00D0701D">
        <w:rPr>
          <w:rFonts w:cs="Arial"/>
          <w:spacing w:val="-4"/>
          <w:sz w:val="20"/>
        </w:rPr>
        <w:t xml:space="preserve"> </w:t>
      </w:r>
      <w:r w:rsidRPr="00D0701D">
        <w:rPr>
          <w:rFonts w:cs="Arial"/>
          <w:sz w:val="20"/>
        </w:rPr>
        <w:t>QCCQ</w:t>
      </w:r>
      <w:r w:rsidRPr="00D0701D">
        <w:rPr>
          <w:rFonts w:cs="Arial"/>
          <w:spacing w:val="-4"/>
          <w:sz w:val="20"/>
        </w:rPr>
        <w:t xml:space="preserve"> </w:t>
      </w:r>
      <w:r w:rsidRPr="00D0701D">
        <w:rPr>
          <w:rFonts w:cs="Arial"/>
          <w:sz w:val="20"/>
        </w:rPr>
        <w:t>245,</w:t>
      </w:r>
      <w:r w:rsidRPr="00D0701D">
        <w:rPr>
          <w:rFonts w:cs="Arial"/>
          <w:spacing w:val="-4"/>
          <w:sz w:val="20"/>
        </w:rPr>
        <w:t xml:space="preserve"> </w:t>
      </w:r>
      <w:r w:rsidRPr="00D0701D">
        <w:rPr>
          <w:rFonts w:cs="Arial"/>
          <w:sz w:val="20"/>
        </w:rPr>
        <w:t>par.</w:t>
      </w:r>
      <w:r w:rsidRPr="00D0701D">
        <w:rPr>
          <w:rFonts w:cs="Arial"/>
          <w:spacing w:val="-4"/>
          <w:sz w:val="20"/>
        </w:rPr>
        <w:t xml:space="preserve"> </w:t>
      </w:r>
      <w:r w:rsidRPr="00D0701D">
        <w:rPr>
          <w:rFonts w:cs="Arial"/>
          <w:sz w:val="20"/>
        </w:rPr>
        <w:t>52</w:t>
      </w:r>
      <w:r w:rsidRPr="00D0701D">
        <w:rPr>
          <w:rFonts w:cs="Arial"/>
          <w:spacing w:val="-3"/>
          <w:sz w:val="20"/>
        </w:rPr>
        <w:t xml:space="preserve"> </w:t>
      </w:r>
      <w:r w:rsidRPr="00D0701D">
        <w:rPr>
          <w:rFonts w:cs="Arial"/>
          <w:sz w:val="20"/>
        </w:rPr>
        <w:t>et</w:t>
      </w:r>
      <w:r w:rsidRPr="00D0701D">
        <w:rPr>
          <w:rFonts w:cs="Arial"/>
          <w:spacing w:val="-4"/>
          <w:sz w:val="20"/>
        </w:rPr>
        <w:t xml:space="preserve"> </w:t>
      </w:r>
      <w:r w:rsidRPr="00D0701D">
        <w:rPr>
          <w:rFonts w:cs="Arial"/>
          <w:sz w:val="20"/>
        </w:rPr>
        <w:t>53.</w:t>
      </w:r>
    </w:p>
  </w:footnote>
  <w:footnote w:id="245">
    <w:p w14:paraId="0F320CD3" w14:textId="77777777" w:rsidR="00642EF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9D4B8C" w:rsidRPr="00D0701D">
        <w:rPr>
          <w:rFonts w:cs="Arial"/>
        </w:rPr>
        <w:t>Pièce P-11 : Courriel du 22 mai 202</w:t>
      </w:r>
      <w:r w:rsidR="0003554C" w:rsidRPr="00D0701D">
        <w:rPr>
          <w:rFonts w:cs="Arial"/>
        </w:rPr>
        <w:t>0</w:t>
      </w:r>
      <w:r w:rsidR="009D4B8C" w:rsidRPr="00D0701D">
        <w:rPr>
          <w:rFonts w:cs="Arial"/>
        </w:rPr>
        <w:t xml:space="preserve"> </w:t>
      </w:r>
      <w:r w:rsidR="0003554C" w:rsidRPr="00D0701D">
        <w:rPr>
          <w:rFonts w:cs="Arial"/>
        </w:rPr>
        <w:t xml:space="preserve">et courriel du 24 avril 2020 </w:t>
      </w:r>
      <w:r w:rsidR="009D4B8C" w:rsidRPr="00D0701D">
        <w:rPr>
          <w:rFonts w:cs="Arial"/>
        </w:rPr>
        <w:t>adressé</w:t>
      </w:r>
      <w:r w:rsidR="006D4FB9" w:rsidRPr="00D0701D">
        <w:rPr>
          <w:rFonts w:cs="Arial"/>
        </w:rPr>
        <w:t>s</w:t>
      </w:r>
      <w:r w:rsidR="009D4B8C" w:rsidRPr="00D0701D">
        <w:rPr>
          <w:rFonts w:cs="Arial"/>
        </w:rPr>
        <w:t xml:space="preserve"> au C</w:t>
      </w:r>
      <w:r w:rsidR="006D4FB9" w:rsidRPr="00D0701D">
        <w:rPr>
          <w:rFonts w:cs="Arial"/>
        </w:rPr>
        <w:t>CLL</w:t>
      </w:r>
      <w:r w:rsidR="0003554C" w:rsidRPr="00D0701D">
        <w:rPr>
          <w:rFonts w:cs="Arial"/>
        </w:rPr>
        <w:t>.</w:t>
      </w:r>
    </w:p>
  </w:footnote>
  <w:footnote w:id="246">
    <w:p w14:paraId="0E22A9B6" w14:textId="77777777" w:rsidR="00BF47C7"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Selon les divers Calendriers</w:t>
      </w:r>
      <w:r w:rsidRPr="00D0701D">
        <w:rPr>
          <w:rFonts w:cs="Arial"/>
          <w:spacing w:val="80"/>
        </w:rPr>
        <w:t xml:space="preserve"> </w:t>
      </w:r>
      <w:r w:rsidRPr="00D0701D">
        <w:rPr>
          <w:rFonts w:cs="Arial"/>
        </w:rPr>
        <w:t>scolaires</w:t>
      </w:r>
      <w:r w:rsidRPr="00D0701D">
        <w:rPr>
          <w:rFonts w:cs="Arial"/>
          <w:spacing w:val="80"/>
        </w:rPr>
        <w:t xml:space="preserve"> </w:t>
      </w:r>
      <w:r w:rsidRPr="00D0701D">
        <w:rPr>
          <w:rFonts w:cs="Arial"/>
        </w:rPr>
        <w:t>produits</w:t>
      </w:r>
      <w:r w:rsidRPr="00D0701D">
        <w:rPr>
          <w:rFonts w:cs="Arial"/>
          <w:spacing w:val="80"/>
        </w:rPr>
        <w:t xml:space="preserve"> </w:t>
      </w:r>
      <w:r w:rsidRPr="00D0701D">
        <w:rPr>
          <w:rFonts w:cs="Arial"/>
        </w:rPr>
        <w:t>au</w:t>
      </w:r>
      <w:r w:rsidRPr="00D0701D">
        <w:rPr>
          <w:rFonts w:cs="Arial"/>
          <w:spacing w:val="80"/>
        </w:rPr>
        <w:t xml:space="preserve"> </w:t>
      </w:r>
      <w:r w:rsidRPr="00D0701D">
        <w:rPr>
          <w:rFonts w:cs="Arial"/>
        </w:rPr>
        <w:t>soutien</w:t>
      </w:r>
      <w:r w:rsidRPr="00D0701D">
        <w:rPr>
          <w:rFonts w:cs="Arial"/>
          <w:spacing w:val="80"/>
        </w:rPr>
        <w:t xml:space="preserve"> </w:t>
      </w:r>
      <w:r w:rsidRPr="00D0701D">
        <w:rPr>
          <w:rFonts w:cs="Arial"/>
        </w:rPr>
        <w:t>des</w:t>
      </w:r>
      <w:r w:rsidRPr="00D0701D">
        <w:rPr>
          <w:rFonts w:cs="Arial"/>
          <w:spacing w:val="80"/>
        </w:rPr>
        <w:t xml:space="preserve"> </w:t>
      </w:r>
      <w:r w:rsidRPr="00D0701D">
        <w:rPr>
          <w:rFonts w:cs="Arial"/>
          <w:i/>
        </w:rPr>
        <w:t>Énoncés</w:t>
      </w:r>
      <w:r w:rsidRPr="00D0701D">
        <w:rPr>
          <w:rFonts w:cs="Arial"/>
          <w:i/>
          <w:spacing w:val="80"/>
        </w:rPr>
        <w:t xml:space="preserve"> </w:t>
      </w:r>
      <w:r w:rsidRPr="00D0701D">
        <w:rPr>
          <w:rFonts w:cs="Arial"/>
          <w:i/>
        </w:rPr>
        <w:t>des</w:t>
      </w:r>
      <w:r w:rsidRPr="00D0701D">
        <w:rPr>
          <w:rFonts w:cs="Arial"/>
          <w:i/>
          <w:spacing w:val="80"/>
        </w:rPr>
        <w:t xml:space="preserve"> </w:t>
      </w:r>
      <w:r w:rsidRPr="00D0701D">
        <w:rPr>
          <w:rFonts w:cs="Arial"/>
          <w:i/>
        </w:rPr>
        <w:t>moyens</w:t>
      </w:r>
      <w:r w:rsidRPr="00D0701D">
        <w:rPr>
          <w:rFonts w:cs="Arial"/>
          <w:i/>
          <w:spacing w:val="80"/>
        </w:rPr>
        <w:t xml:space="preserve"> </w:t>
      </w:r>
      <w:r w:rsidRPr="00D0701D">
        <w:rPr>
          <w:rFonts w:cs="Arial"/>
          <w:i/>
        </w:rPr>
        <w:t>de</w:t>
      </w:r>
      <w:r w:rsidRPr="00D0701D">
        <w:rPr>
          <w:rFonts w:cs="Arial"/>
          <w:i/>
          <w:spacing w:val="80"/>
        </w:rPr>
        <w:t xml:space="preserve"> </w:t>
      </w:r>
      <w:r w:rsidRPr="00D0701D">
        <w:rPr>
          <w:rFonts w:cs="Arial"/>
          <w:i/>
        </w:rPr>
        <w:t xml:space="preserve">contestation individualisés </w:t>
      </w:r>
      <w:r w:rsidRPr="00D0701D">
        <w:rPr>
          <w:rFonts w:cs="Arial"/>
        </w:rPr>
        <w:t>des Écoles.</w:t>
      </w:r>
    </w:p>
  </w:footnote>
  <w:footnote w:id="247">
    <w:p w14:paraId="62D5614A" w14:textId="77777777" w:rsidR="005E115F"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t>Jugement</w:t>
      </w:r>
      <w:r w:rsidRPr="00D0701D">
        <w:rPr>
          <w:rFonts w:cs="Arial"/>
          <w:spacing w:val="-6"/>
        </w:rPr>
        <w:t xml:space="preserve"> </w:t>
      </w:r>
      <w:r w:rsidRPr="00D0701D">
        <w:rPr>
          <w:rFonts w:cs="Arial"/>
        </w:rPr>
        <w:t>d'autorisation,</w:t>
      </w:r>
      <w:r w:rsidRPr="00D0701D">
        <w:rPr>
          <w:rFonts w:cs="Arial"/>
          <w:spacing w:val="-5"/>
        </w:rPr>
        <w:t xml:space="preserve"> </w:t>
      </w:r>
      <w:r w:rsidRPr="00D0701D">
        <w:rPr>
          <w:rFonts w:cs="Arial"/>
        </w:rPr>
        <w:t>par.</w:t>
      </w:r>
      <w:r w:rsidRPr="00D0701D">
        <w:rPr>
          <w:rFonts w:cs="Arial"/>
          <w:spacing w:val="-5"/>
        </w:rPr>
        <w:t xml:space="preserve"> </w:t>
      </w:r>
      <w:r w:rsidRPr="00D0701D">
        <w:rPr>
          <w:rFonts w:cs="Arial"/>
        </w:rPr>
        <w:t>125,</w:t>
      </w:r>
      <w:r w:rsidRPr="00D0701D">
        <w:rPr>
          <w:rFonts w:cs="Arial"/>
          <w:spacing w:val="-5"/>
        </w:rPr>
        <w:t xml:space="preserve"> </w:t>
      </w:r>
      <w:r w:rsidRPr="00D0701D">
        <w:rPr>
          <w:rFonts w:cs="Arial"/>
        </w:rPr>
        <w:t>126</w:t>
      </w:r>
      <w:r w:rsidRPr="00D0701D">
        <w:rPr>
          <w:rFonts w:cs="Arial"/>
          <w:spacing w:val="-4"/>
        </w:rPr>
        <w:t xml:space="preserve"> </w:t>
      </w:r>
      <w:r w:rsidRPr="00D0701D">
        <w:rPr>
          <w:rFonts w:cs="Arial"/>
        </w:rPr>
        <w:t>et</w:t>
      </w:r>
      <w:r w:rsidRPr="00D0701D">
        <w:rPr>
          <w:rFonts w:cs="Arial"/>
          <w:spacing w:val="-5"/>
        </w:rPr>
        <w:t xml:space="preserve"> </w:t>
      </w:r>
      <w:r w:rsidRPr="00D0701D">
        <w:rPr>
          <w:rFonts w:cs="Arial"/>
        </w:rPr>
        <w:t xml:space="preserve">172. </w:t>
      </w:r>
    </w:p>
  </w:footnote>
  <w:footnote w:id="248">
    <w:p w14:paraId="2F023A3C" w14:textId="77777777" w:rsidR="00BF47C7" w:rsidRPr="00D0701D" w:rsidRDefault="00CE138B" w:rsidP="00D0701D">
      <w:pPr>
        <w:widowControl w:val="0"/>
        <w:tabs>
          <w:tab w:val="left" w:pos="1418"/>
        </w:tabs>
        <w:autoSpaceDE w:val="0"/>
        <w:autoSpaceDN w:val="0"/>
        <w:ind w:left="567" w:right="6" w:hanging="567"/>
        <w:jc w:val="both"/>
        <w:rPr>
          <w:rFonts w:cs="Arial"/>
          <w:sz w:val="20"/>
        </w:rPr>
      </w:pPr>
      <w:r w:rsidRPr="00D0701D">
        <w:rPr>
          <w:rStyle w:val="Appelnotedebasdep"/>
          <w:rFonts w:cs="Arial"/>
          <w:sz w:val="20"/>
        </w:rPr>
        <w:footnoteRef/>
      </w:r>
      <w:r w:rsidRPr="00D0701D">
        <w:rPr>
          <w:rFonts w:cs="Arial"/>
          <w:sz w:val="20"/>
        </w:rPr>
        <w:t xml:space="preserve">  </w:t>
      </w:r>
      <w:r w:rsidRPr="00D0701D">
        <w:rPr>
          <w:rFonts w:cs="Arial"/>
          <w:sz w:val="20"/>
        </w:rPr>
        <w:tab/>
        <w:t>Témoignage des Directeurs ou Directrices générales des Écoles DF-001 (25 mai 2026), DF-013 (2 juin 2026), DF-030 (1er juin 2026), DF-036 et DF-038 (26 mai 2026),</w:t>
      </w:r>
      <w:r w:rsidRPr="00D0701D">
        <w:rPr>
          <w:rFonts w:cs="Arial"/>
          <w:spacing w:val="-3"/>
          <w:sz w:val="20"/>
        </w:rPr>
        <w:t xml:space="preserve"> </w:t>
      </w:r>
      <w:r w:rsidRPr="00D0701D">
        <w:rPr>
          <w:rFonts w:cs="Arial"/>
          <w:sz w:val="20"/>
        </w:rPr>
        <w:t>et</w:t>
      </w:r>
      <w:r w:rsidRPr="00D0701D">
        <w:rPr>
          <w:rFonts w:cs="Arial"/>
          <w:spacing w:val="-3"/>
          <w:sz w:val="20"/>
        </w:rPr>
        <w:t xml:space="preserve"> </w:t>
      </w:r>
      <w:r w:rsidRPr="00D0701D">
        <w:rPr>
          <w:rFonts w:cs="Arial"/>
          <w:sz w:val="20"/>
        </w:rPr>
        <w:t>DF-044</w:t>
      </w:r>
      <w:r w:rsidRPr="00D0701D">
        <w:rPr>
          <w:rFonts w:cs="Arial"/>
          <w:spacing w:val="-3"/>
          <w:sz w:val="20"/>
        </w:rPr>
        <w:t xml:space="preserve"> </w:t>
      </w:r>
      <w:r w:rsidRPr="00D0701D">
        <w:rPr>
          <w:rFonts w:cs="Arial"/>
          <w:sz w:val="20"/>
        </w:rPr>
        <w:t>(2</w:t>
      </w:r>
      <w:r w:rsidRPr="00D0701D">
        <w:rPr>
          <w:rFonts w:cs="Arial"/>
          <w:spacing w:val="-4"/>
          <w:sz w:val="20"/>
        </w:rPr>
        <w:t xml:space="preserve"> </w:t>
      </w:r>
      <w:r w:rsidRPr="00D0701D">
        <w:rPr>
          <w:rFonts w:cs="Arial"/>
          <w:sz w:val="20"/>
        </w:rPr>
        <w:t>juin</w:t>
      </w:r>
      <w:r w:rsidRPr="00D0701D">
        <w:rPr>
          <w:rFonts w:cs="Arial"/>
          <w:spacing w:val="-2"/>
          <w:sz w:val="20"/>
        </w:rPr>
        <w:t xml:space="preserve"> </w:t>
      </w:r>
      <w:r w:rsidRPr="00D0701D">
        <w:rPr>
          <w:rFonts w:cs="Arial"/>
          <w:spacing w:val="-4"/>
          <w:sz w:val="20"/>
        </w:rPr>
        <w:t>2026)</w:t>
      </w:r>
      <w:r w:rsidRPr="00D0701D">
        <w:rPr>
          <w:rFonts w:cs="Arial"/>
          <w:sz w:val="20"/>
        </w:rPr>
        <w:t>;</w:t>
      </w:r>
      <w:r w:rsidR="007F55D0" w:rsidRPr="00D0701D">
        <w:rPr>
          <w:rFonts w:cs="Arial"/>
          <w:sz w:val="20"/>
        </w:rPr>
        <w:t xml:space="preserve"> et</w:t>
      </w:r>
      <w:r w:rsidRPr="00D0701D">
        <w:rPr>
          <w:rFonts w:cs="Arial"/>
          <w:sz w:val="20"/>
        </w:rPr>
        <w:t xml:space="preserve"> </w:t>
      </w:r>
      <w:r w:rsidRPr="00D0701D">
        <w:rPr>
          <w:rFonts w:cs="Arial"/>
          <w:iCs/>
          <w:sz w:val="20"/>
        </w:rPr>
        <w:t>Énoncés</w:t>
      </w:r>
      <w:r w:rsidRPr="00D0701D">
        <w:rPr>
          <w:rFonts w:cs="Arial"/>
          <w:iCs/>
          <w:spacing w:val="-8"/>
          <w:sz w:val="20"/>
        </w:rPr>
        <w:t xml:space="preserve"> </w:t>
      </w:r>
      <w:r w:rsidRPr="00D0701D">
        <w:rPr>
          <w:rFonts w:cs="Arial"/>
          <w:iCs/>
          <w:sz w:val="20"/>
        </w:rPr>
        <w:t>des</w:t>
      </w:r>
      <w:r w:rsidRPr="00D0701D">
        <w:rPr>
          <w:rFonts w:cs="Arial"/>
          <w:iCs/>
          <w:spacing w:val="-5"/>
          <w:sz w:val="20"/>
        </w:rPr>
        <w:t xml:space="preserve"> </w:t>
      </w:r>
      <w:r w:rsidRPr="00D0701D">
        <w:rPr>
          <w:rFonts w:cs="Arial"/>
          <w:iCs/>
          <w:sz w:val="20"/>
        </w:rPr>
        <w:t>moyens</w:t>
      </w:r>
      <w:r w:rsidRPr="00D0701D">
        <w:rPr>
          <w:rFonts w:cs="Arial"/>
          <w:iCs/>
          <w:spacing w:val="-6"/>
          <w:sz w:val="20"/>
        </w:rPr>
        <w:t xml:space="preserve"> </w:t>
      </w:r>
      <w:r w:rsidRPr="00D0701D">
        <w:rPr>
          <w:rFonts w:cs="Arial"/>
          <w:iCs/>
          <w:sz w:val="20"/>
        </w:rPr>
        <w:t>de</w:t>
      </w:r>
      <w:r w:rsidRPr="00D0701D">
        <w:rPr>
          <w:rFonts w:cs="Arial"/>
          <w:iCs/>
          <w:spacing w:val="-5"/>
          <w:sz w:val="20"/>
        </w:rPr>
        <w:t xml:space="preserve"> </w:t>
      </w:r>
      <w:r w:rsidRPr="00D0701D">
        <w:rPr>
          <w:rFonts w:cs="Arial"/>
          <w:iCs/>
          <w:sz w:val="20"/>
        </w:rPr>
        <w:t>contestation</w:t>
      </w:r>
      <w:r w:rsidRPr="00D0701D">
        <w:rPr>
          <w:rFonts w:cs="Arial"/>
          <w:iCs/>
          <w:spacing w:val="-6"/>
          <w:sz w:val="20"/>
        </w:rPr>
        <w:t xml:space="preserve"> </w:t>
      </w:r>
      <w:r w:rsidRPr="00D0701D">
        <w:rPr>
          <w:rFonts w:cs="Arial"/>
          <w:iCs/>
          <w:sz w:val="20"/>
        </w:rPr>
        <w:t>individualisés</w:t>
      </w:r>
      <w:r w:rsidRPr="00D0701D">
        <w:rPr>
          <w:rFonts w:cs="Arial"/>
          <w:iCs/>
          <w:spacing w:val="-8"/>
          <w:sz w:val="20"/>
        </w:rPr>
        <w:t xml:space="preserve"> </w:t>
      </w:r>
      <w:r w:rsidRPr="00D0701D">
        <w:rPr>
          <w:rFonts w:cs="Arial"/>
          <w:iCs/>
          <w:sz w:val="20"/>
        </w:rPr>
        <w:t>des</w:t>
      </w:r>
      <w:r w:rsidRPr="00D0701D">
        <w:rPr>
          <w:rFonts w:cs="Arial"/>
          <w:iCs/>
          <w:spacing w:val="-5"/>
          <w:sz w:val="20"/>
        </w:rPr>
        <w:t xml:space="preserve"> </w:t>
      </w:r>
      <w:r w:rsidRPr="00D0701D">
        <w:rPr>
          <w:rFonts w:cs="Arial"/>
          <w:iCs/>
          <w:spacing w:val="-2"/>
          <w:sz w:val="20"/>
        </w:rPr>
        <w:t>Écoles</w:t>
      </w:r>
      <w:r w:rsidR="007F55D0" w:rsidRPr="00D0701D">
        <w:rPr>
          <w:rFonts w:cs="Arial"/>
          <w:iCs/>
          <w:spacing w:val="-2"/>
          <w:sz w:val="20"/>
        </w:rPr>
        <w:t>.</w:t>
      </w:r>
    </w:p>
  </w:footnote>
  <w:footnote w:id="249">
    <w:p w14:paraId="0380EE49" w14:textId="77777777" w:rsidR="00D24CDD"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kern w:val="28"/>
        </w:rPr>
        <w:t>Bou Malhab</w:t>
      </w:r>
      <w:r w:rsidRPr="00D0701D">
        <w:rPr>
          <w:rFonts w:cs="Arial"/>
          <w:kern w:val="28"/>
        </w:rPr>
        <w:t xml:space="preserve"> c. </w:t>
      </w:r>
      <w:r w:rsidRPr="00D0701D">
        <w:rPr>
          <w:rFonts w:cs="Arial"/>
          <w:i/>
          <w:iCs/>
          <w:kern w:val="28"/>
        </w:rPr>
        <w:t>Diffusion Métromédia CMR inc.</w:t>
      </w:r>
      <w:r w:rsidRPr="00D0701D">
        <w:rPr>
          <w:rFonts w:cs="Arial"/>
          <w:kern w:val="28"/>
        </w:rPr>
        <w:t>, 2011 CSC 9, par. 53. </w:t>
      </w:r>
    </w:p>
  </w:footnote>
  <w:footnote w:id="250">
    <w:p w14:paraId="04421BDF" w14:textId="77777777" w:rsidR="009B6E93"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Nova</w:t>
      </w:r>
      <w:r w:rsidRPr="00D0701D">
        <w:rPr>
          <w:rFonts w:cs="Arial"/>
        </w:rPr>
        <w:t xml:space="preserve"> c. </w:t>
      </w:r>
      <w:r w:rsidRPr="00D0701D">
        <w:rPr>
          <w:rFonts w:cs="Arial"/>
          <w:i/>
          <w:iCs/>
        </w:rPr>
        <w:t>Apple Inc.</w:t>
      </w:r>
      <w:r w:rsidRPr="00D0701D">
        <w:rPr>
          <w:rFonts w:cs="Arial"/>
        </w:rPr>
        <w:t>, 2014 QCCS 6169, par. 69.</w:t>
      </w:r>
    </w:p>
  </w:footnote>
  <w:footnote w:id="251">
    <w:p w14:paraId="7733FA13" w14:textId="77777777" w:rsidR="00FB710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2824B3" w:rsidRPr="00D0701D">
        <w:rPr>
          <w:rFonts w:cs="Arial"/>
          <w:i/>
          <w:iCs/>
        </w:rPr>
        <w:t>Bou Malhab</w:t>
      </w:r>
      <w:r w:rsidR="002824B3" w:rsidRPr="00D0701D">
        <w:rPr>
          <w:rFonts w:cs="Arial"/>
        </w:rPr>
        <w:t xml:space="preserve"> c. </w:t>
      </w:r>
      <w:r w:rsidR="002824B3" w:rsidRPr="00D0701D">
        <w:rPr>
          <w:rFonts w:cs="Arial"/>
          <w:i/>
          <w:iCs/>
        </w:rPr>
        <w:t>Diffusion Métromédia CMR inc.</w:t>
      </w:r>
      <w:r w:rsidR="002824B3" w:rsidRPr="00D0701D">
        <w:rPr>
          <w:rFonts w:cs="Arial"/>
        </w:rPr>
        <w:t xml:space="preserve">, 2011 CSC 9, par. </w:t>
      </w:r>
      <w:r w:rsidR="001B62D7" w:rsidRPr="00D0701D">
        <w:rPr>
          <w:rFonts w:cs="Arial"/>
        </w:rPr>
        <w:t>55.</w:t>
      </w:r>
    </w:p>
  </w:footnote>
  <w:footnote w:id="252">
    <w:p w14:paraId="200D905C" w14:textId="77777777" w:rsidR="0092403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Air Canada</w:t>
      </w:r>
      <w:r w:rsidRPr="00D0701D">
        <w:rPr>
          <w:rFonts w:cs="Arial"/>
        </w:rPr>
        <w:t xml:space="preserve"> c. </w:t>
      </w:r>
      <w:r w:rsidRPr="00D0701D">
        <w:rPr>
          <w:rFonts w:cs="Arial"/>
          <w:i/>
          <w:iCs/>
        </w:rPr>
        <w:t>McMullen</w:t>
      </w:r>
      <w:r w:rsidRPr="00D0701D">
        <w:rPr>
          <w:rFonts w:cs="Arial"/>
        </w:rPr>
        <w:t>, 2026 QCCA 650, par. 105-106.</w:t>
      </w:r>
    </w:p>
  </w:footnote>
  <w:footnote w:id="253">
    <w:p w14:paraId="4367CACD" w14:textId="77777777" w:rsidR="0092403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Bou Malhab</w:t>
      </w:r>
      <w:r w:rsidRPr="00D0701D">
        <w:rPr>
          <w:rFonts w:cs="Arial"/>
        </w:rPr>
        <w:t xml:space="preserve"> c. </w:t>
      </w:r>
      <w:r w:rsidRPr="00D0701D">
        <w:rPr>
          <w:rFonts w:cs="Arial"/>
          <w:i/>
          <w:iCs/>
        </w:rPr>
        <w:t>Diffusion Métromédia CMR inc.</w:t>
      </w:r>
      <w:r w:rsidRPr="00D0701D">
        <w:rPr>
          <w:rFonts w:cs="Arial"/>
        </w:rPr>
        <w:t>, 2011 CSC 9 (CanLII), par. 55.</w:t>
      </w:r>
    </w:p>
  </w:footnote>
  <w:footnote w:id="254">
    <w:p w14:paraId="7FDBE8D8" w14:textId="77777777" w:rsidR="0092403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Style w:val="Accentuation"/>
          <w:rFonts w:cs="Arial"/>
        </w:rPr>
        <w:t xml:space="preserve">Lamoureux </w:t>
      </w:r>
      <w:r w:rsidRPr="00D0701D">
        <w:rPr>
          <w:rStyle w:val="Accentuation"/>
          <w:rFonts w:cs="Arial"/>
          <w:i w:val="0"/>
          <w:iCs w:val="0"/>
        </w:rPr>
        <w:t>c.</w:t>
      </w:r>
      <w:r w:rsidRPr="00D0701D">
        <w:rPr>
          <w:rStyle w:val="Accentuation"/>
          <w:rFonts w:cs="Arial"/>
        </w:rPr>
        <w:t xml:space="preserve"> Organisme canadien de réglementation du commerce des valeurs mobilières (OCRCVM)</w:t>
      </w:r>
      <w:r w:rsidRPr="00D0701D">
        <w:rPr>
          <w:rFonts w:cs="Arial"/>
        </w:rPr>
        <w:t>, 2021 QCCS 1093, par. 87 (Confirmé en appel : 2022 QCCA 685 et Demande de pourvoi à la Cour suprême rejetée : 2023 CanLII 24495 (CSC));</w:t>
      </w:r>
      <w:r w:rsidR="005476AC">
        <w:rPr>
          <w:rFonts w:cs="Arial"/>
        </w:rPr>
        <w:t xml:space="preserve"> </w:t>
      </w:r>
      <w:r w:rsidRPr="00D0701D">
        <w:rPr>
          <w:rFonts w:cs="Arial"/>
        </w:rPr>
        <w:t xml:space="preserve">et </w:t>
      </w:r>
      <w:r w:rsidRPr="00D0701D">
        <w:rPr>
          <w:rFonts w:cs="Arial"/>
          <w:i/>
          <w:iCs/>
        </w:rPr>
        <w:t>Bou Malhab</w:t>
      </w:r>
      <w:r w:rsidRPr="00D0701D">
        <w:rPr>
          <w:rFonts w:cs="Arial"/>
        </w:rPr>
        <w:t xml:space="preserve"> c. </w:t>
      </w:r>
      <w:r w:rsidRPr="00D0701D">
        <w:rPr>
          <w:rFonts w:cs="Arial"/>
          <w:i/>
          <w:iCs/>
        </w:rPr>
        <w:t>Diffusion Métromédia CMR inc.</w:t>
      </w:r>
      <w:r w:rsidRPr="00D0701D">
        <w:rPr>
          <w:rFonts w:cs="Arial"/>
        </w:rPr>
        <w:t>, 2011 CSC 9, p</w:t>
      </w:r>
      <w:r w:rsidR="00E7190E">
        <w:rPr>
          <w:rFonts w:cs="Arial"/>
        </w:rPr>
        <w:t>a</w:t>
      </w:r>
      <w:r w:rsidRPr="00D0701D">
        <w:rPr>
          <w:rFonts w:cs="Arial"/>
        </w:rPr>
        <w:t>r. 54.</w:t>
      </w:r>
    </w:p>
  </w:footnote>
  <w:footnote w:id="255">
    <w:p w14:paraId="3280A686" w14:textId="77777777" w:rsidR="002535DC"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spacing w:val="-2"/>
        </w:rPr>
        <w:t>Guindon</w:t>
      </w:r>
      <w:r w:rsidRPr="00D0701D">
        <w:rPr>
          <w:rFonts w:cs="Arial"/>
          <w:i/>
          <w:spacing w:val="-13"/>
        </w:rPr>
        <w:t xml:space="preserve"> </w:t>
      </w:r>
      <w:r w:rsidRPr="00D0701D">
        <w:rPr>
          <w:rFonts w:cs="Arial"/>
          <w:spacing w:val="-2"/>
        </w:rPr>
        <w:t>c.</w:t>
      </w:r>
      <w:r w:rsidRPr="00D0701D">
        <w:rPr>
          <w:rFonts w:cs="Arial"/>
          <w:spacing w:val="-13"/>
        </w:rPr>
        <w:t xml:space="preserve"> </w:t>
      </w:r>
      <w:r w:rsidRPr="00D0701D">
        <w:rPr>
          <w:rFonts w:cs="Arial"/>
          <w:i/>
          <w:spacing w:val="-2"/>
        </w:rPr>
        <w:t>Brick</w:t>
      </w:r>
      <w:r w:rsidRPr="00D0701D">
        <w:rPr>
          <w:rFonts w:cs="Arial"/>
          <w:i/>
          <w:spacing w:val="-12"/>
        </w:rPr>
        <w:t xml:space="preserve"> </w:t>
      </w:r>
      <w:r w:rsidRPr="00D0701D">
        <w:rPr>
          <w:rFonts w:cs="Arial"/>
          <w:i/>
          <w:spacing w:val="-2"/>
        </w:rPr>
        <w:t>Warehouse</w:t>
      </w:r>
      <w:r w:rsidRPr="00D0701D">
        <w:rPr>
          <w:rFonts w:cs="Arial"/>
          <w:spacing w:val="-2"/>
        </w:rPr>
        <w:t>,</w:t>
      </w:r>
      <w:r w:rsidRPr="00D0701D">
        <w:rPr>
          <w:rFonts w:cs="Arial"/>
          <w:spacing w:val="-13"/>
        </w:rPr>
        <w:t xml:space="preserve"> </w:t>
      </w:r>
      <w:r w:rsidRPr="00D0701D">
        <w:rPr>
          <w:rFonts w:cs="Arial"/>
          <w:spacing w:val="-2"/>
        </w:rPr>
        <w:t>2023</w:t>
      </w:r>
      <w:r w:rsidRPr="00D0701D">
        <w:rPr>
          <w:rFonts w:cs="Arial"/>
          <w:spacing w:val="-12"/>
        </w:rPr>
        <w:t xml:space="preserve"> </w:t>
      </w:r>
      <w:r w:rsidRPr="00D0701D">
        <w:rPr>
          <w:rFonts w:cs="Arial"/>
          <w:spacing w:val="-2"/>
        </w:rPr>
        <w:t>QCCS</w:t>
      </w:r>
      <w:r w:rsidRPr="00D0701D">
        <w:rPr>
          <w:rFonts w:cs="Arial"/>
          <w:spacing w:val="-13"/>
        </w:rPr>
        <w:t xml:space="preserve"> </w:t>
      </w:r>
      <w:r w:rsidRPr="00D0701D">
        <w:rPr>
          <w:rFonts w:cs="Arial"/>
          <w:spacing w:val="-2"/>
        </w:rPr>
        <w:t>1119,</w:t>
      </w:r>
      <w:r w:rsidRPr="00D0701D">
        <w:rPr>
          <w:rFonts w:cs="Arial"/>
          <w:spacing w:val="-13"/>
        </w:rPr>
        <w:t xml:space="preserve"> </w:t>
      </w:r>
      <w:r w:rsidRPr="00D0701D">
        <w:rPr>
          <w:rFonts w:cs="Arial"/>
          <w:spacing w:val="-2"/>
        </w:rPr>
        <w:t>par.</w:t>
      </w:r>
      <w:r w:rsidRPr="00D0701D">
        <w:rPr>
          <w:rFonts w:cs="Arial"/>
          <w:spacing w:val="-12"/>
        </w:rPr>
        <w:t xml:space="preserve"> </w:t>
      </w:r>
      <w:r w:rsidRPr="00D0701D">
        <w:rPr>
          <w:rFonts w:cs="Arial"/>
          <w:spacing w:val="-2"/>
        </w:rPr>
        <w:t>266,</w:t>
      </w:r>
      <w:r w:rsidRPr="00D0701D">
        <w:rPr>
          <w:rFonts w:cs="Arial"/>
          <w:spacing w:val="-13"/>
        </w:rPr>
        <w:t xml:space="preserve"> </w:t>
      </w:r>
      <w:r w:rsidRPr="00D0701D">
        <w:rPr>
          <w:rFonts w:cs="Arial"/>
          <w:spacing w:val="-2"/>
        </w:rPr>
        <w:t>267,</w:t>
      </w:r>
      <w:r w:rsidRPr="00D0701D">
        <w:rPr>
          <w:rFonts w:cs="Arial"/>
          <w:spacing w:val="-12"/>
        </w:rPr>
        <w:t xml:space="preserve"> </w:t>
      </w:r>
      <w:r w:rsidRPr="00D0701D">
        <w:rPr>
          <w:rFonts w:cs="Arial"/>
          <w:spacing w:val="-2"/>
        </w:rPr>
        <w:t>278</w:t>
      </w:r>
      <w:r w:rsidRPr="00D0701D">
        <w:rPr>
          <w:rFonts w:cs="Arial"/>
          <w:spacing w:val="-13"/>
        </w:rPr>
        <w:t xml:space="preserve"> </w:t>
      </w:r>
      <w:r w:rsidRPr="00D0701D">
        <w:rPr>
          <w:rFonts w:cs="Arial"/>
          <w:spacing w:val="-2"/>
        </w:rPr>
        <w:t>et</w:t>
      </w:r>
      <w:r w:rsidRPr="00D0701D">
        <w:rPr>
          <w:rFonts w:cs="Arial"/>
          <w:spacing w:val="-13"/>
        </w:rPr>
        <w:t xml:space="preserve"> </w:t>
      </w:r>
      <w:r w:rsidRPr="00D0701D">
        <w:rPr>
          <w:rFonts w:cs="Arial"/>
          <w:spacing w:val="-2"/>
        </w:rPr>
        <w:t>279 (Requête</w:t>
      </w:r>
      <w:r w:rsidRPr="00D0701D">
        <w:rPr>
          <w:rFonts w:cs="Arial"/>
          <w:spacing w:val="-13"/>
        </w:rPr>
        <w:t xml:space="preserve"> </w:t>
      </w:r>
      <w:r w:rsidRPr="00D0701D">
        <w:rPr>
          <w:rFonts w:cs="Arial"/>
          <w:spacing w:val="-2"/>
        </w:rPr>
        <w:t xml:space="preserve">en </w:t>
      </w:r>
      <w:r w:rsidRPr="00D0701D">
        <w:rPr>
          <w:rFonts w:cs="Arial"/>
        </w:rPr>
        <w:t>rejet d’appel accueillie: 2023 QCCA 1104; Demande d’autorisation d’appeler à la Cour suprême du Canada rejetée:  2024 CanLII 76321 (CSC).</w:t>
      </w:r>
    </w:p>
  </w:footnote>
  <w:footnote w:id="256">
    <w:p w14:paraId="0C81267E" w14:textId="77777777" w:rsidR="00ED1A92"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Contre-interrogatoire du 15 septembre 2022, pages 94 à 97. </w:t>
      </w:r>
    </w:p>
  </w:footnote>
  <w:footnote w:id="257">
    <w:p w14:paraId="51AE7202" w14:textId="77777777" w:rsidR="00DD442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Rapport d’expertise de Patrick Charland, </w:t>
      </w:r>
      <w:r w:rsidRPr="00D0701D">
        <w:rPr>
          <w:rFonts w:cs="Arial"/>
          <w:i/>
          <w:iCs/>
        </w:rPr>
        <w:t>L’instruction québécoise, la prestation des établissements d’enseignement et l’évaluation des établissements d’enseignement pendant la période pandémique</w:t>
      </w:r>
      <w:r w:rsidRPr="00D0701D">
        <w:rPr>
          <w:rFonts w:cs="Arial"/>
        </w:rPr>
        <w:t>, Décembre 2022, page 18</w:t>
      </w:r>
      <w:r w:rsidR="00727614" w:rsidRPr="00D0701D">
        <w:rPr>
          <w:rFonts w:cs="Arial"/>
        </w:rPr>
        <w:t>; et Programme de formation de l’école québécoise, page 30</w:t>
      </w:r>
      <w:r w:rsidRPr="00D0701D">
        <w:rPr>
          <w:rFonts w:cs="Arial"/>
        </w:rPr>
        <w:t>.</w:t>
      </w:r>
    </w:p>
  </w:footnote>
  <w:footnote w:id="258">
    <w:p w14:paraId="2C58A672" w14:textId="77777777" w:rsidR="00DD442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Le PFEQ emmène un enfant de la première année primaire au 5</w:t>
      </w:r>
      <w:r w:rsidRPr="00D0701D">
        <w:rPr>
          <w:rFonts w:cs="Arial"/>
          <w:vertAlign w:val="superscript"/>
        </w:rPr>
        <w:t>ième</w:t>
      </w:r>
      <w:r w:rsidRPr="00D0701D">
        <w:rPr>
          <w:rFonts w:cs="Arial"/>
        </w:rPr>
        <w:t xml:space="preserve"> année secondaire.</w:t>
      </w:r>
    </w:p>
  </w:footnote>
  <w:footnote w:id="259">
    <w:p w14:paraId="5FF63695" w14:textId="77777777" w:rsidR="00DD4424"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Lagueux</w:t>
      </w:r>
      <w:r w:rsidRPr="00D0701D">
        <w:rPr>
          <w:rFonts w:cs="Arial"/>
        </w:rPr>
        <w:t xml:space="preserve"> c. </w:t>
      </w:r>
      <w:r w:rsidRPr="00D0701D">
        <w:rPr>
          <w:rFonts w:cs="Arial"/>
          <w:i/>
          <w:iCs/>
        </w:rPr>
        <w:t>Collège d'électronique de Québec Inc.</w:t>
      </w:r>
      <w:r w:rsidRPr="00D0701D">
        <w:rPr>
          <w:rFonts w:cs="Arial"/>
        </w:rPr>
        <w:t>, 2004 CanLII 13907 (QC CA), par. 32.</w:t>
      </w:r>
    </w:p>
  </w:footnote>
  <w:footnote w:id="260">
    <w:p w14:paraId="0398E3CD" w14:textId="77777777" w:rsidR="0026188E"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Ce qui était la base de l’action collective autorisée.</w:t>
      </w:r>
    </w:p>
  </w:footnote>
  <w:footnote w:id="261">
    <w:p w14:paraId="1B67D1A4" w14:textId="77777777" w:rsidR="004B366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Témoignage des Directeurs ou Directrices générales des Écoles DF-001 (25 mai 2026), DF-013 (2 juin 2026), DF-030 (1er juin 2026), DF-036 et DF-038 (26 mai 2026),</w:t>
      </w:r>
      <w:r w:rsidRPr="00D0701D">
        <w:rPr>
          <w:rFonts w:cs="Arial"/>
          <w:spacing w:val="-3"/>
        </w:rPr>
        <w:t xml:space="preserve"> </w:t>
      </w:r>
      <w:r w:rsidRPr="00D0701D">
        <w:rPr>
          <w:rFonts w:cs="Arial"/>
        </w:rPr>
        <w:t>et</w:t>
      </w:r>
      <w:r w:rsidRPr="00D0701D">
        <w:rPr>
          <w:rFonts w:cs="Arial"/>
          <w:spacing w:val="-3"/>
        </w:rPr>
        <w:t xml:space="preserve"> </w:t>
      </w:r>
      <w:r w:rsidRPr="00D0701D">
        <w:rPr>
          <w:rFonts w:cs="Arial"/>
        </w:rPr>
        <w:t>DF-044</w:t>
      </w:r>
      <w:r w:rsidRPr="00D0701D">
        <w:rPr>
          <w:rFonts w:cs="Arial"/>
          <w:spacing w:val="-3"/>
        </w:rPr>
        <w:t xml:space="preserve"> </w:t>
      </w:r>
      <w:r w:rsidRPr="00D0701D">
        <w:rPr>
          <w:rFonts w:cs="Arial"/>
        </w:rPr>
        <w:t>(2</w:t>
      </w:r>
      <w:r w:rsidRPr="00D0701D">
        <w:rPr>
          <w:rFonts w:cs="Arial"/>
          <w:spacing w:val="-4"/>
        </w:rPr>
        <w:t xml:space="preserve"> </w:t>
      </w:r>
      <w:r w:rsidRPr="00D0701D">
        <w:rPr>
          <w:rFonts w:cs="Arial"/>
        </w:rPr>
        <w:t>juin</w:t>
      </w:r>
      <w:r w:rsidRPr="00D0701D">
        <w:rPr>
          <w:rFonts w:cs="Arial"/>
          <w:spacing w:val="-2"/>
        </w:rPr>
        <w:t xml:space="preserve"> </w:t>
      </w:r>
      <w:r w:rsidRPr="00D0701D">
        <w:rPr>
          <w:rFonts w:cs="Arial"/>
          <w:spacing w:val="-4"/>
        </w:rPr>
        <w:t>2026)</w:t>
      </w:r>
    </w:p>
  </w:footnote>
  <w:footnote w:id="262">
    <w:p w14:paraId="78E253D2" w14:textId="77777777" w:rsidR="004B366B"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Témoignage</w:t>
      </w:r>
      <w:r w:rsidRPr="00D0701D">
        <w:rPr>
          <w:rFonts w:cs="Arial"/>
          <w:spacing w:val="-6"/>
        </w:rPr>
        <w:t xml:space="preserve"> </w:t>
      </w:r>
      <w:r w:rsidRPr="00D0701D">
        <w:rPr>
          <w:rFonts w:cs="Arial"/>
        </w:rPr>
        <w:t>de</w:t>
      </w:r>
      <w:r w:rsidRPr="00D0701D">
        <w:rPr>
          <w:rFonts w:cs="Arial"/>
          <w:spacing w:val="-4"/>
        </w:rPr>
        <w:t xml:space="preserve"> </w:t>
      </w:r>
      <w:r w:rsidRPr="00D0701D">
        <w:rPr>
          <w:rFonts w:cs="Arial"/>
        </w:rPr>
        <w:t>David</w:t>
      </w:r>
      <w:r w:rsidRPr="00D0701D">
        <w:rPr>
          <w:rFonts w:cs="Arial"/>
          <w:spacing w:val="-6"/>
        </w:rPr>
        <w:t xml:space="preserve"> </w:t>
      </w:r>
      <w:r w:rsidRPr="00D0701D">
        <w:rPr>
          <w:rFonts w:cs="Arial"/>
        </w:rPr>
        <w:t>Montpetit</w:t>
      </w:r>
      <w:r w:rsidRPr="00D0701D">
        <w:rPr>
          <w:rFonts w:cs="Arial"/>
          <w:spacing w:val="-5"/>
        </w:rPr>
        <w:t xml:space="preserve"> </w:t>
      </w:r>
      <w:r w:rsidRPr="00D0701D">
        <w:rPr>
          <w:rFonts w:cs="Arial"/>
        </w:rPr>
        <w:t>du</w:t>
      </w:r>
      <w:r w:rsidRPr="00D0701D">
        <w:rPr>
          <w:rFonts w:cs="Arial"/>
          <w:spacing w:val="-4"/>
        </w:rPr>
        <w:t xml:space="preserve"> </w:t>
      </w:r>
      <w:r w:rsidRPr="00D0701D">
        <w:rPr>
          <w:rFonts w:cs="Arial"/>
        </w:rPr>
        <w:t>25</w:t>
      </w:r>
      <w:r w:rsidRPr="00D0701D">
        <w:rPr>
          <w:rFonts w:cs="Arial"/>
          <w:spacing w:val="-6"/>
        </w:rPr>
        <w:t xml:space="preserve"> </w:t>
      </w:r>
      <w:r w:rsidRPr="00D0701D">
        <w:rPr>
          <w:rFonts w:cs="Arial"/>
        </w:rPr>
        <w:t>mai</w:t>
      </w:r>
      <w:r w:rsidRPr="00D0701D">
        <w:rPr>
          <w:rFonts w:cs="Arial"/>
          <w:spacing w:val="-3"/>
        </w:rPr>
        <w:t xml:space="preserve"> </w:t>
      </w:r>
      <w:r w:rsidRPr="00D0701D">
        <w:rPr>
          <w:rFonts w:cs="Arial"/>
        </w:rPr>
        <w:t>2026</w:t>
      </w:r>
      <w:r w:rsidRPr="00D0701D">
        <w:rPr>
          <w:rFonts w:cs="Arial"/>
          <w:spacing w:val="-6"/>
        </w:rPr>
        <w:t xml:space="preserve"> </w:t>
      </w:r>
      <w:r w:rsidRPr="00D0701D">
        <w:rPr>
          <w:rFonts w:cs="Arial"/>
        </w:rPr>
        <w:t>(Collège</w:t>
      </w:r>
      <w:r w:rsidRPr="00D0701D">
        <w:rPr>
          <w:rFonts w:cs="Arial"/>
          <w:spacing w:val="-5"/>
        </w:rPr>
        <w:t xml:space="preserve"> </w:t>
      </w:r>
      <w:r w:rsidRPr="00D0701D">
        <w:rPr>
          <w:rFonts w:cs="Arial"/>
        </w:rPr>
        <w:t>Charles-</w:t>
      </w:r>
      <w:r w:rsidRPr="00D0701D">
        <w:rPr>
          <w:rFonts w:cs="Arial"/>
          <w:spacing w:val="-2"/>
        </w:rPr>
        <w:t xml:space="preserve">Lemoyne); </w:t>
      </w:r>
      <w:r w:rsidRPr="00D0701D">
        <w:rPr>
          <w:rFonts w:cs="Arial"/>
        </w:rPr>
        <w:t>Témoignage de Audrey Cantin du 25 mai 2026 (Académie Internationale Charles-Lemoyne).</w:t>
      </w:r>
    </w:p>
  </w:footnote>
  <w:footnote w:id="263">
    <w:p w14:paraId="1DB697ED" w14:textId="77777777" w:rsidR="00D56CC5"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Larose</w:t>
      </w:r>
      <w:r w:rsidRPr="00D0701D">
        <w:rPr>
          <w:rFonts w:cs="Arial"/>
          <w:i/>
          <w:spacing w:val="12"/>
        </w:rPr>
        <w:t xml:space="preserve"> </w:t>
      </w:r>
      <w:r w:rsidRPr="00D0701D">
        <w:rPr>
          <w:rFonts w:cs="Arial"/>
          <w:iCs/>
        </w:rPr>
        <w:t>c.</w:t>
      </w:r>
      <w:r w:rsidRPr="00D0701D">
        <w:rPr>
          <w:rFonts w:cs="Arial"/>
          <w:i/>
          <w:spacing w:val="12"/>
        </w:rPr>
        <w:t xml:space="preserve"> </w:t>
      </w:r>
      <w:r w:rsidRPr="00D0701D">
        <w:rPr>
          <w:rFonts w:cs="Arial"/>
          <w:i/>
        </w:rPr>
        <w:t>Corporation</w:t>
      </w:r>
      <w:r w:rsidRPr="00D0701D">
        <w:rPr>
          <w:rFonts w:cs="Arial"/>
          <w:i/>
          <w:spacing w:val="14"/>
        </w:rPr>
        <w:t xml:space="preserve"> </w:t>
      </w:r>
      <w:r w:rsidRPr="00D0701D">
        <w:rPr>
          <w:rFonts w:cs="Arial"/>
          <w:i/>
        </w:rPr>
        <w:t>de</w:t>
      </w:r>
      <w:r w:rsidRPr="00D0701D">
        <w:rPr>
          <w:rFonts w:cs="Arial"/>
          <w:i/>
          <w:spacing w:val="13"/>
        </w:rPr>
        <w:t xml:space="preserve"> </w:t>
      </w:r>
      <w:r w:rsidRPr="00D0701D">
        <w:rPr>
          <w:rFonts w:cs="Arial"/>
          <w:i/>
        </w:rPr>
        <w:t>l'École</w:t>
      </w:r>
      <w:r w:rsidRPr="00D0701D">
        <w:rPr>
          <w:rFonts w:cs="Arial"/>
          <w:i/>
          <w:spacing w:val="15"/>
        </w:rPr>
        <w:t xml:space="preserve"> </w:t>
      </w:r>
      <w:r w:rsidRPr="00D0701D">
        <w:rPr>
          <w:rFonts w:cs="Arial"/>
          <w:i/>
        </w:rPr>
        <w:t>des</w:t>
      </w:r>
      <w:r w:rsidRPr="00D0701D">
        <w:rPr>
          <w:rFonts w:cs="Arial"/>
          <w:i/>
          <w:spacing w:val="14"/>
        </w:rPr>
        <w:t xml:space="preserve"> </w:t>
      </w:r>
      <w:r w:rsidRPr="00D0701D">
        <w:rPr>
          <w:rFonts w:cs="Arial"/>
          <w:i/>
        </w:rPr>
        <w:t>Hautes</w:t>
      </w:r>
      <w:r w:rsidRPr="00D0701D">
        <w:rPr>
          <w:rFonts w:cs="Arial"/>
          <w:i/>
          <w:spacing w:val="13"/>
        </w:rPr>
        <w:t xml:space="preserve"> </w:t>
      </w:r>
      <w:r w:rsidRPr="00D0701D">
        <w:rPr>
          <w:rFonts w:cs="Arial"/>
          <w:i/>
        </w:rPr>
        <w:t>Études</w:t>
      </w:r>
      <w:r w:rsidRPr="00D0701D">
        <w:rPr>
          <w:rFonts w:cs="Arial"/>
          <w:i/>
          <w:spacing w:val="14"/>
        </w:rPr>
        <w:t xml:space="preserve"> </w:t>
      </w:r>
      <w:r w:rsidRPr="00D0701D">
        <w:rPr>
          <w:rFonts w:cs="Arial"/>
          <w:i/>
        </w:rPr>
        <w:t>commerciales</w:t>
      </w:r>
      <w:r w:rsidRPr="00D0701D">
        <w:rPr>
          <w:rFonts w:cs="Arial"/>
          <w:i/>
          <w:spacing w:val="15"/>
        </w:rPr>
        <w:t xml:space="preserve"> </w:t>
      </w:r>
      <w:r w:rsidRPr="00D0701D">
        <w:rPr>
          <w:rFonts w:cs="Arial"/>
          <w:i/>
        </w:rPr>
        <w:t>de</w:t>
      </w:r>
      <w:r w:rsidRPr="00D0701D">
        <w:rPr>
          <w:rFonts w:cs="Arial"/>
          <w:i/>
          <w:spacing w:val="15"/>
        </w:rPr>
        <w:t xml:space="preserve"> </w:t>
      </w:r>
      <w:r w:rsidRPr="00D0701D">
        <w:rPr>
          <w:rFonts w:cs="Arial"/>
          <w:i/>
          <w:spacing w:val="-2"/>
        </w:rPr>
        <w:t xml:space="preserve">Montréal, </w:t>
      </w:r>
      <w:r w:rsidRPr="00D0701D">
        <w:rPr>
          <w:rFonts w:cs="Arial"/>
        </w:rPr>
        <w:t>2021</w:t>
      </w:r>
      <w:r w:rsidRPr="00D0701D">
        <w:rPr>
          <w:rFonts w:cs="Arial"/>
          <w:spacing w:val="-3"/>
        </w:rPr>
        <w:t xml:space="preserve"> </w:t>
      </w:r>
      <w:r w:rsidRPr="00D0701D">
        <w:rPr>
          <w:rFonts w:cs="Arial"/>
        </w:rPr>
        <w:t>QCCS</w:t>
      </w:r>
      <w:r w:rsidRPr="00D0701D">
        <w:rPr>
          <w:rFonts w:cs="Arial"/>
          <w:spacing w:val="-2"/>
        </w:rPr>
        <w:t xml:space="preserve"> </w:t>
      </w:r>
      <w:r w:rsidRPr="00D0701D">
        <w:rPr>
          <w:rFonts w:cs="Arial"/>
        </w:rPr>
        <w:t>2299,</w:t>
      </w:r>
      <w:r w:rsidRPr="00D0701D">
        <w:rPr>
          <w:rFonts w:cs="Arial"/>
          <w:spacing w:val="-3"/>
        </w:rPr>
        <w:t xml:space="preserve"> </w:t>
      </w:r>
      <w:r w:rsidRPr="00D0701D">
        <w:rPr>
          <w:rFonts w:cs="Arial"/>
        </w:rPr>
        <w:t>par.</w:t>
      </w:r>
      <w:r w:rsidRPr="00D0701D">
        <w:rPr>
          <w:rFonts w:cs="Arial"/>
          <w:spacing w:val="-4"/>
        </w:rPr>
        <w:t xml:space="preserve"> </w:t>
      </w:r>
      <w:r w:rsidRPr="00D0701D">
        <w:rPr>
          <w:rFonts w:cs="Arial"/>
        </w:rPr>
        <w:t>48</w:t>
      </w:r>
      <w:r w:rsidRPr="00D0701D">
        <w:rPr>
          <w:rFonts w:cs="Arial"/>
          <w:spacing w:val="-2"/>
        </w:rPr>
        <w:t xml:space="preserve"> </w:t>
      </w:r>
      <w:r w:rsidRPr="00D0701D">
        <w:rPr>
          <w:rFonts w:cs="Arial"/>
        </w:rPr>
        <w:t>à</w:t>
      </w:r>
      <w:r w:rsidRPr="00D0701D">
        <w:rPr>
          <w:rFonts w:cs="Arial"/>
          <w:spacing w:val="-3"/>
        </w:rPr>
        <w:t xml:space="preserve"> </w:t>
      </w:r>
      <w:r w:rsidRPr="00D0701D">
        <w:rPr>
          <w:rFonts w:cs="Arial"/>
        </w:rPr>
        <w:t>51,</w:t>
      </w:r>
      <w:r w:rsidRPr="00D0701D">
        <w:rPr>
          <w:rFonts w:cs="Arial"/>
          <w:spacing w:val="-3"/>
        </w:rPr>
        <w:t xml:space="preserve"> </w:t>
      </w:r>
      <w:r w:rsidRPr="00D0701D">
        <w:rPr>
          <w:rFonts w:cs="Arial"/>
        </w:rPr>
        <w:t>58</w:t>
      </w:r>
      <w:r w:rsidRPr="00D0701D">
        <w:rPr>
          <w:rFonts w:cs="Arial"/>
          <w:spacing w:val="-3"/>
        </w:rPr>
        <w:t xml:space="preserve"> </w:t>
      </w:r>
      <w:r w:rsidRPr="00D0701D">
        <w:rPr>
          <w:rFonts w:cs="Arial"/>
        </w:rPr>
        <w:t>à</w:t>
      </w:r>
      <w:r w:rsidRPr="00D0701D">
        <w:rPr>
          <w:rFonts w:cs="Arial"/>
          <w:spacing w:val="-2"/>
        </w:rPr>
        <w:t xml:space="preserve"> </w:t>
      </w:r>
      <w:r w:rsidRPr="00D0701D">
        <w:rPr>
          <w:rFonts w:cs="Arial"/>
        </w:rPr>
        <w:t>62</w:t>
      </w:r>
      <w:r w:rsidRPr="00D0701D">
        <w:rPr>
          <w:rFonts w:cs="Arial"/>
          <w:bCs/>
          <w:spacing w:val="-5"/>
        </w:rPr>
        <w:t>;</w:t>
      </w:r>
      <w:r w:rsidRPr="00D0701D">
        <w:rPr>
          <w:rFonts w:cs="Arial"/>
          <w:b/>
          <w:spacing w:val="-5"/>
        </w:rPr>
        <w:t xml:space="preserve"> </w:t>
      </w:r>
      <w:r w:rsidRPr="00D0701D">
        <w:rPr>
          <w:rFonts w:cs="Arial"/>
          <w:i/>
        </w:rPr>
        <w:t xml:space="preserve">Lagueux </w:t>
      </w:r>
      <w:r w:rsidRPr="00D0701D">
        <w:rPr>
          <w:rFonts w:cs="Arial"/>
          <w:iCs/>
        </w:rPr>
        <w:t>c.</w:t>
      </w:r>
      <w:r w:rsidRPr="00D0701D">
        <w:rPr>
          <w:rFonts w:cs="Arial"/>
          <w:i/>
        </w:rPr>
        <w:t xml:space="preserve"> Collège d'électronique de Québec Inc.</w:t>
      </w:r>
      <w:r w:rsidRPr="00D0701D">
        <w:rPr>
          <w:rFonts w:cs="Arial"/>
        </w:rPr>
        <w:t>, 2004 CanLII 13907 (QC CA), par. 29 à 32 et 40</w:t>
      </w:r>
      <w:r w:rsidRPr="00D0701D">
        <w:rPr>
          <w:rFonts w:cs="Arial"/>
          <w:bCs/>
        </w:rPr>
        <w:t>.</w:t>
      </w:r>
    </w:p>
  </w:footnote>
  <w:footnote w:id="264">
    <w:p w14:paraId="00EF23A9" w14:textId="77777777" w:rsidR="004B366B" w:rsidRPr="00D0701D" w:rsidRDefault="00CE138B" w:rsidP="00D0701D">
      <w:pPr>
        <w:pStyle w:val="Notedebasdepage"/>
        <w:tabs>
          <w:tab w:val="left" w:pos="567"/>
        </w:tabs>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M.H.</w:t>
      </w:r>
      <w:r w:rsidRPr="00D0701D">
        <w:rPr>
          <w:rFonts w:cs="Arial"/>
          <w:i/>
          <w:spacing w:val="-7"/>
        </w:rPr>
        <w:t xml:space="preserve"> </w:t>
      </w:r>
      <w:r w:rsidRPr="00D0701D">
        <w:rPr>
          <w:rFonts w:cs="Arial"/>
          <w:iCs/>
        </w:rPr>
        <w:t>c.</w:t>
      </w:r>
      <w:r w:rsidRPr="00D0701D">
        <w:rPr>
          <w:rFonts w:cs="Arial"/>
          <w:i/>
          <w:spacing w:val="-4"/>
        </w:rPr>
        <w:t xml:space="preserve"> </w:t>
      </w:r>
      <w:r w:rsidRPr="00D0701D">
        <w:rPr>
          <w:rFonts w:cs="Arial"/>
          <w:i/>
        </w:rPr>
        <w:t>Académie</w:t>
      </w:r>
      <w:r w:rsidRPr="00D0701D">
        <w:rPr>
          <w:rFonts w:cs="Arial"/>
          <w:i/>
          <w:spacing w:val="-6"/>
        </w:rPr>
        <w:t xml:space="preserve"> </w:t>
      </w:r>
      <w:r w:rsidRPr="00D0701D">
        <w:rPr>
          <w:rFonts w:cs="Arial"/>
          <w:i/>
        </w:rPr>
        <w:t>Ste-Thérèse</w:t>
      </w:r>
      <w:r w:rsidRPr="00D0701D">
        <w:rPr>
          <w:rFonts w:cs="Arial"/>
          <w:i/>
          <w:spacing w:val="-3"/>
        </w:rPr>
        <w:t xml:space="preserve"> </w:t>
      </w:r>
      <w:r w:rsidRPr="00D0701D">
        <w:rPr>
          <w:rFonts w:cs="Arial"/>
          <w:i/>
        </w:rPr>
        <w:t>inc.</w:t>
      </w:r>
      <w:r w:rsidRPr="00D0701D">
        <w:rPr>
          <w:rFonts w:cs="Arial"/>
        </w:rPr>
        <w:t>,</w:t>
      </w:r>
      <w:r w:rsidRPr="00D0701D">
        <w:rPr>
          <w:rFonts w:cs="Arial"/>
          <w:spacing w:val="-4"/>
        </w:rPr>
        <w:t xml:space="preserve"> </w:t>
      </w:r>
      <w:r w:rsidRPr="00D0701D">
        <w:rPr>
          <w:rFonts w:cs="Arial"/>
        </w:rPr>
        <w:t>2019</w:t>
      </w:r>
      <w:r w:rsidRPr="00D0701D">
        <w:rPr>
          <w:rFonts w:cs="Arial"/>
          <w:spacing w:val="-4"/>
        </w:rPr>
        <w:t xml:space="preserve"> </w:t>
      </w:r>
      <w:r w:rsidRPr="00D0701D">
        <w:rPr>
          <w:rFonts w:cs="Arial"/>
        </w:rPr>
        <w:t>QCCS</w:t>
      </w:r>
      <w:r w:rsidRPr="00D0701D">
        <w:rPr>
          <w:rFonts w:cs="Arial"/>
          <w:spacing w:val="-2"/>
        </w:rPr>
        <w:t xml:space="preserve"> </w:t>
      </w:r>
      <w:r w:rsidRPr="00D0701D">
        <w:rPr>
          <w:rFonts w:cs="Arial"/>
        </w:rPr>
        <w:t>4603,</w:t>
      </w:r>
      <w:r w:rsidRPr="00D0701D">
        <w:rPr>
          <w:rFonts w:cs="Arial"/>
          <w:spacing w:val="-5"/>
        </w:rPr>
        <w:t xml:space="preserve"> </w:t>
      </w:r>
      <w:r w:rsidRPr="00D0701D">
        <w:rPr>
          <w:rFonts w:cs="Arial"/>
        </w:rPr>
        <w:t>par.</w:t>
      </w:r>
      <w:r w:rsidRPr="00D0701D">
        <w:rPr>
          <w:rFonts w:cs="Arial"/>
          <w:spacing w:val="-4"/>
        </w:rPr>
        <w:t xml:space="preserve"> </w:t>
      </w:r>
      <w:r w:rsidRPr="00D0701D">
        <w:rPr>
          <w:rFonts w:cs="Arial"/>
        </w:rPr>
        <w:t>60</w:t>
      </w:r>
      <w:r w:rsidRPr="00D0701D">
        <w:rPr>
          <w:rFonts w:cs="Arial"/>
          <w:spacing w:val="-3"/>
        </w:rPr>
        <w:t xml:space="preserve"> </w:t>
      </w:r>
      <w:r w:rsidRPr="00D0701D">
        <w:rPr>
          <w:rFonts w:cs="Arial"/>
        </w:rPr>
        <w:t>et</w:t>
      </w:r>
      <w:r w:rsidRPr="00D0701D">
        <w:rPr>
          <w:rFonts w:cs="Arial"/>
          <w:spacing w:val="-5"/>
        </w:rPr>
        <w:t xml:space="preserve"> </w:t>
      </w:r>
      <w:r w:rsidRPr="00D0701D">
        <w:rPr>
          <w:rFonts w:cs="Arial"/>
        </w:rPr>
        <w:t xml:space="preserve">61; </w:t>
      </w:r>
      <w:r w:rsidRPr="00D0701D">
        <w:rPr>
          <w:rFonts w:cs="Arial"/>
          <w:i/>
        </w:rPr>
        <w:t>Belhumeur</w:t>
      </w:r>
      <w:r w:rsidRPr="00D0701D">
        <w:rPr>
          <w:rFonts w:cs="Arial"/>
          <w:i/>
          <w:spacing w:val="-7"/>
        </w:rPr>
        <w:t xml:space="preserve"> </w:t>
      </w:r>
      <w:r w:rsidRPr="00D0701D">
        <w:rPr>
          <w:rFonts w:cs="Arial"/>
          <w:iCs/>
        </w:rPr>
        <w:t>c.</w:t>
      </w:r>
      <w:r w:rsidRPr="00D0701D">
        <w:rPr>
          <w:rFonts w:cs="Arial"/>
          <w:i/>
          <w:spacing w:val="-5"/>
        </w:rPr>
        <w:t xml:space="preserve"> </w:t>
      </w:r>
      <w:r w:rsidRPr="00D0701D">
        <w:rPr>
          <w:rFonts w:cs="Arial"/>
          <w:i/>
        </w:rPr>
        <w:t>Académie</w:t>
      </w:r>
      <w:r w:rsidRPr="00D0701D">
        <w:rPr>
          <w:rFonts w:cs="Arial"/>
          <w:i/>
          <w:spacing w:val="-4"/>
        </w:rPr>
        <w:t xml:space="preserve"> </w:t>
      </w:r>
      <w:r w:rsidRPr="00D0701D">
        <w:rPr>
          <w:rFonts w:cs="Arial"/>
          <w:i/>
        </w:rPr>
        <w:t>Lafontaine</w:t>
      </w:r>
      <w:r w:rsidRPr="00D0701D">
        <w:rPr>
          <w:rFonts w:cs="Arial"/>
          <w:i/>
          <w:spacing w:val="-3"/>
        </w:rPr>
        <w:t xml:space="preserve"> </w:t>
      </w:r>
      <w:r w:rsidRPr="00D0701D">
        <w:rPr>
          <w:rFonts w:cs="Arial"/>
          <w:i/>
        </w:rPr>
        <w:t>inc.</w:t>
      </w:r>
      <w:r w:rsidRPr="00D0701D">
        <w:rPr>
          <w:rFonts w:cs="Arial"/>
        </w:rPr>
        <w:t>,</w:t>
      </w:r>
      <w:r w:rsidRPr="00D0701D">
        <w:rPr>
          <w:rFonts w:cs="Arial"/>
          <w:spacing w:val="-5"/>
        </w:rPr>
        <w:t xml:space="preserve"> </w:t>
      </w:r>
      <w:r w:rsidRPr="00D0701D">
        <w:rPr>
          <w:rFonts w:cs="Arial"/>
        </w:rPr>
        <w:t>2021</w:t>
      </w:r>
      <w:r w:rsidRPr="00D0701D">
        <w:rPr>
          <w:rFonts w:cs="Arial"/>
          <w:spacing w:val="-4"/>
        </w:rPr>
        <w:t xml:space="preserve"> </w:t>
      </w:r>
      <w:r w:rsidRPr="00D0701D">
        <w:rPr>
          <w:rFonts w:cs="Arial"/>
        </w:rPr>
        <w:t>QCCS</w:t>
      </w:r>
      <w:r w:rsidRPr="00D0701D">
        <w:rPr>
          <w:rFonts w:cs="Arial"/>
          <w:spacing w:val="-2"/>
        </w:rPr>
        <w:t xml:space="preserve"> </w:t>
      </w:r>
      <w:r w:rsidRPr="00D0701D">
        <w:rPr>
          <w:rFonts w:cs="Arial"/>
        </w:rPr>
        <w:t>5060,</w:t>
      </w:r>
      <w:r w:rsidRPr="00D0701D">
        <w:rPr>
          <w:rFonts w:cs="Arial"/>
          <w:spacing w:val="-5"/>
        </w:rPr>
        <w:t xml:space="preserve"> </w:t>
      </w:r>
      <w:r w:rsidRPr="00D0701D">
        <w:rPr>
          <w:rFonts w:cs="Arial"/>
        </w:rPr>
        <w:t>par.</w:t>
      </w:r>
      <w:r w:rsidRPr="00D0701D">
        <w:rPr>
          <w:rFonts w:cs="Arial"/>
          <w:spacing w:val="-5"/>
        </w:rPr>
        <w:t xml:space="preserve"> </w:t>
      </w:r>
      <w:r w:rsidRPr="00D0701D">
        <w:rPr>
          <w:rFonts w:cs="Arial"/>
        </w:rPr>
        <w:t>25</w:t>
      </w:r>
      <w:r w:rsidRPr="00D0701D">
        <w:rPr>
          <w:rFonts w:cs="Arial"/>
          <w:spacing w:val="-3"/>
        </w:rPr>
        <w:t xml:space="preserve"> </w:t>
      </w:r>
      <w:r w:rsidRPr="00D0701D">
        <w:rPr>
          <w:rFonts w:cs="Arial"/>
        </w:rPr>
        <w:t>et</w:t>
      </w:r>
      <w:r w:rsidRPr="00D0701D">
        <w:rPr>
          <w:rFonts w:cs="Arial"/>
          <w:spacing w:val="-5"/>
        </w:rPr>
        <w:t xml:space="preserve"> </w:t>
      </w:r>
      <w:r w:rsidRPr="00D0701D">
        <w:rPr>
          <w:rFonts w:cs="Arial"/>
        </w:rPr>
        <w:t xml:space="preserve">27; et </w:t>
      </w:r>
      <w:r w:rsidRPr="00D0701D">
        <w:rPr>
          <w:rFonts w:cs="Arial"/>
          <w:i/>
        </w:rPr>
        <w:t>Glikstein</w:t>
      </w:r>
      <w:r w:rsidRPr="00D0701D">
        <w:rPr>
          <w:rFonts w:cs="Arial"/>
          <w:i/>
          <w:spacing w:val="-6"/>
        </w:rPr>
        <w:t xml:space="preserve"> </w:t>
      </w:r>
      <w:r w:rsidRPr="00D0701D">
        <w:rPr>
          <w:rFonts w:cs="Arial"/>
          <w:iCs/>
        </w:rPr>
        <w:t>c.</w:t>
      </w:r>
      <w:r w:rsidRPr="00D0701D">
        <w:rPr>
          <w:rFonts w:cs="Arial"/>
          <w:i/>
          <w:spacing w:val="-5"/>
        </w:rPr>
        <w:t xml:space="preserve"> </w:t>
      </w:r>
      <w:r w:rsidRPr="00D0701D">
        <w:rPr>
          <w:rFonts w:cs="Arial"/>
          <w:i/>
        </w:rPr>
        <w:t>West</w:t>
      </w:r>
      <w:r w:rsidRPr="00D0701D">
        <w:rPr>
          <w:rFonts w:cs="Arial"/>
          <w:i/>
          <w:spacing w:val="-4"/>
        </w:rPr>
        <w:t xml:space="preserve"> </w:t>
      </w:r>
      <w:r w:rsidRPr="00D0701D">
        <w:rPr>
          <w:rFonts w:cs="Arial"/>
          <w:i/>
        </w:rPr>
        <w:t>Island</w:t>
      </w:r>
      <w:r w:rsidRPr="00D0701D">
        <w:rPr>
          <w:rFonts w:cs="Arial"/>
          <w:i/>
          <w:spacing w:val="-4"/>
        </w:rPr>
        <w:t xml:space="preserve"> </w:t>
      </w:r>
      <w:r w:rsidRPr="00D0701D">
        <w:rPr>
          <w:rFonts w:cs="Arial"/>
          <w:i/>
        </w:rPr>
        <w:t>College</w:t>
      </w:r>
      <w:r w:rsidRPr="00D0701D">
        <w:rPr>
          <w:rFonts w:cs="Arial"/>
        </w:rPr>
        <w:t>,</w:t>
      </w:r>
      <w:r w:rsidRPr="00D0701D">
        <w:rPr>
          <w:rFonts w:cs="Arial"/>
          <w:spacing w:val="-4"/>
        </w:rPr>
        <w:t xml:space="preserve"> </w:t>
      </w:r>
      <w:r w:rsidRPr="00D0701D">
        <w:rPr>
          <w:rFonts w:cs="Arial"/>
        </w:rPr>
        <w:t>2003</w:t>
      </w:r>
      <w:r w:rsidRPr="00D0701D">
        <w:rPr>
          <w:rFonts w:cs="Arial"/>
          <w:spacing w:val="-7"/>
        </w:rPr>
        <w:t xml:space="preserve"> </w:t>
      </w:r>
      <w:r w:rsidRPr="00D0701D">
        <w:rPr>
          <w:rFonts w:cs="Arial"/>
        </w:rPr>
        <w:t>CanLII</w:t>
      </w:r>
      <w:r w:rsidRPr="00D0701D">
        <w:rPr>
          <w:rFonts w:cs="Arial"/>
          <w:spacing w:val="-4"/>
        </w:rPr>
        <w:t xml:space="preserve"> </w:t>
      </w:r>
      <w:r w:rsidRPr="00D0701D">
        <w:rPr>
          <w:rFonts w:cs="Arial"/>
        </w:rPr>
        <w:t>1028</w:t>
      </w:r>
      <w:r w:rsidRPr="00D0701D">
        <w:rPr>
          <w:rFonts w:cs="Arial"/>
          <w:spacing w:val="-6"/>
        </w:rPr>
        <w:t xml:space="preserve"> </w:t>
      </w:r>
      <w:r w:rsidRPr="00D0701D">
        <w:rPr>
          <w:rFonts w:cs="Arial"/>
        </w:rPr>
        <w:t>(QC</w:t>
      </w:r>
      <w:r w:rsidRPr="00D0701D">
        <w:rPr>
          <w:rFonts w:cs="Arial"/>
          <w:spacing w:val="-2"/>
        </w:rPr>
        <w:t xml:space="preserve"> </w:t>
      </w:r>
      <w:r w:rsidRPr="00D0701D">
        <w:rPr>
          <w:rFonts w:cs="Arial"/>
        </w:rPr>
        <w:t>CS),</w:t>
      </w:r>
      <w:r w:rsidRPr="00D0701D">
        <w:rPr>
          <w:rFonts w:cs="Arial"/>
          <w:spacing w:val="-5"/>
        </w:rPr>
        <w:t xml:space="preserve"> </w:t>
      </w:r>
      <w:r w:rsidRPr="00D0701D">
        <w:rPr>
          <w:rFonts w:cs="Arial"/>
        </w:rPr>
        <w:t>par.</w:t>
      </w:r>
      <w:r w:rsidRPr="00D0701D">
        <w:rPr>
          <w:rFonts w:cs="Arial"/>
          <w:spacing w:val="-4"/>
        </w:rPr>
        <w:t xml:space="preserve"> </w:t>
      </w:r>
      <w:r w:rsidRPr="00D0701D">
        <w:rPr>
          <w:rFonts w:cs="Arial"/>
        </w:rPr>
        <w:t>116.</w:t>
      </w:r>
    </w:p>
  </w:footnote>
  <w:footnote w:id="265">
    <w:p w14:paraId="7137C596" w14:textId="77777777" w:rsidR="000D6055"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Chaloux</w:t>
      </w:r>
      <w:r w:rsidRPr="00D0701D">
        <w:rPr>
          <w:rFonts w:cs="Arial"/>
        </w:rPr>
        <w:t xml:space="preserve"> c. </w:t>
      </w:r>
      <w:r w:rsidRPr="00D0701D">
        <w:rPr>
          <w:rFonts w:cs="Arial"/>
          <w:i/>
          <w:iCs/>
        </w:rPr>
        <w:t>PPG Revêtements Architecturaux Canada inc.</w:t>
      </w:r>
      <w:r w:rsidRPr="00D0701D">
        <w:rPr>
          <w:rFonts w:cs="Arial"/>
        </w:rPr>
        <w:t xml:space="preserve">, 2024 QCCS 2937, par. 57; </w:t>
      </w:r>
      <w:r w:rsidRPr="00D0701D">
        <w:rPr>
          <w:rFonts w:cs="Arial"/>
          <w:i/>
          <w:iCs/>
        </w:rPr>
        <w:t>Franchise MTY inc</w:t>
      </w:r>
      <w:r w:rsidRPr="00D0701D">
        <w:rPr>
          <w:rFonts w:cs="Arial"/>
        </w:rPr>
        <w:t>. c. </w:t>
      </w:r>
      <w:r w:rsidRPr="00D0701D">
        <w:rPr>
          <w:rFonts w:cs="Arial"/>
          <w:i/>
          <w:iCs/>
        </w:rPr>
        <w:t>Lechter (Édifice professionnel de Montréal)</w:t>
      </w:r>
      <w:r w:rsidRPr="00D0701D">
        <w:rPr>
          <w:rFonts w:cs="Arial"/>
        </w:rPr>
        <w:t>, 2023 QCCA 1284, par. 66; </w:t>
      </w:r>
      <w:r w:rsidRPr="00D0701D">
        <w:rPr>
          <w:rFonts w:cs="Arial"/>
          <w:i/>
          <w:iCs/>
        </w:rPr>
        <w:t>Leclair</w:t>
      </w:r>
      <w:r w:rsidRPr="00D0701D">
        <w:rPr>
          <w:rFonts w:cs="Arial"/>
        </w:rPr>
        <w:t> c. </w:t>
      </w:r>
      <w:r w:rsidRPr="00D0701D">
        <w:rPr>
          <w:rFonts w:cs="Arial"/>
          <w:i/>
          <w:iCs/>
        </w:rPr>
        <w:t>Ville de Montréal</w:t>
      </w:r>
      <w:r w:rsidRPr="00D0701D">
        <w:rPr>
          <w:rFonts w:cs="Arial"/>
        </w:rPr>
        <w:t>, 2022 QCCA 1237, par. 3;</w:t>
      </w:r>
      <w:r w:rsidRPr="00D0701D">
        <w:rPr>
          <w:rFonts w:cs="Arial"/>
          <w:i/>
          <w:iCs/>
        </w:rPr>
        <w:t xml:space="preserve"> Cyr</w:t>
      </w:r>
      <w:r w:rsidRPr="00D0701D">
        <w:rPr>
          <w:rFonts w:cs="Arial"/>
        </w:rPr>
        <w:t> c. </w:t>
      </w:r>
      <w:r w:rsidRPr="00D0701D">
        <w:rPr>
          <w:rFonts w:cs="Arial"/>
          <w:i/>
          <w:iCs/>
        </w:rPr>
        <w:t>Pilon</w:t>
      </w:r>
      <w:r w:rsidRPr="00D0701D">
        <w:rPr>
          <w:rFonts w:cs="Arial"/>
        </w:rPr>
        <w:t>, 2020 QCCS 1645, par. 22; </w:t>
      </w:r>
      <w:r w:rsidRPr="00D0701D">
        <w:rPr>
          <w:rFonts w:cs="Arial"/>
          <w:i/>
          <w:iCs/>
        </w:rPr>
        <w:t>Robillard</w:t>
      </w:r>
      <w:r w:rsidRPr="00D0701D">
        <w:rPr>
          <w:rFonts w:cs="Arial"/>
        </w:rPr>
        <w:t> c. </w:t>
      </w:r>
      <w:r w:rsidRPr="00D0701D">
        <w:rPr>
          <w:rFonts w:cs="Arial"/>
          <w:i/>
          <w:iCs/>
        </w:rPr>
        <w:t>Ville de Thetford Mines</w:t>
      </w:r>
      <w:r w:rsidRPr="00D0701D">
        <w:rPr>
          <w:rFonts w:cs="Arial"/>
        </w:rPr>
        <w:t>, 2023 QCCQ 1835, par. 16; </w:t>
      </w:r>
      <w:r w:rsidRPr="00D0701D">
        <w:rPr>
          <w:rFonts w:cs="Arial"/>
          <w:i/>
          <w:iCs/>
        </w:rPr>
        <w:t>Procureur général du Québec</w:t>
      </w:r>
      <w:r w:rsidRPr="00D0701D">
        <w:rPr>
          <w:rFonts w:cs="Arial"/>
        </w:rPr>
        <w:t> c. </w:t>
      </w:r>
      <w:r w:rsidRPr="00D0701D">
        <w:rPr>
          <w:rFonts w:cs="Arial"/>
          <w:i/>
          <w:iCs/>
        </w:rPr>
        <w:t>Résidence St-Pascal</w:t>
      </w:r>
      <w:r w:rsidRPr="00D0701D">
        <w:rPr>
          <w:rFonts w:cs="Arial"/>
        </w:rPr>
        <w:t xml:space="preserve">, 2021 QCCQ 2305, par. 49; </w:t>
      </w:r>
      <w:r w:rsidRPr="00D0701D">
        <w:rPr>
          <w:rFonts w:cs="Arial"/>
          <w:i/>
          <w:iCs/>
        </w:rPr>
        <w:t>Lord</w:t>
      </w:r>
      <w:r w:rsidRPr="00D0701D">
        <w:rPr>
          <w:rFonts w:cs="Arial"/>
        </w:rPr>
        <w:t> c. </w:t>
      </w:r>
      <w:r w:rsidRPr="00D0701D">
        <w:rPr>
          <w:rFonts w:cs="Arial"/>
          <w:i/>
          <w:iCs/>
        </w:rPr>
        <w:t>Bank of Montreal</w:t>
      </w:r>
      <w:r w:rsidRPr="00D0701D">
        <w:rPr>
          <w:rFonts w:cs="Arial"/>
        </w:rPr>
        <w:t>, 2022 QCCQ 1142, par. 24; </w:t>
      </w:r>
      <w:r w:rsidRPr="00D0701D">
        <w:rPr>
          <w:rFonts w:cs="Arial"/>
          <w:i/>
          <w:iCs/>
        </w:rPr>
        <w:t>Larose</w:t>
      </w:r>
      <w:r w:rsidRPr="00D0701D">
        <w:rPr>
          <w:rFonts w:cs="Arial"/>
        </w:rPr>
        <w:t> c. </w:t>
      </w:r>
      <w:r w:rsidRPr="00D0701D">
        <w:rPr>
          <w:rFonts w:cs="Arial"/>
          <w:i/>
          <w:iCs/>
        </w:rPr>
        <w:t>Corporation de l'École des Hautes Études commerciales de Montréal</w:t>
      </w:r>
      <w:r w:rsidRPr="00D0701D">
        <w:rPr>
          <w:rFonts w:cs="Arial"/>
        </w:rPr>
        <w:t>, 2021 QCCS 2299, par.</w:t>
      </w:r>
      <w:r w:rsidRPr="00D0701D">
        <w:rPr>
          <w:rFonts w:cs="Arial"/>
          <w:b/>
          <w:bCs/>
        </w:rPr>
        <w:t> </w:t>
      </w:r>
      <w:r w:rsidR="00A205AC" w:rsidRPr="00D0701D">
        <w:rPr>
          <w:rFonts w:cs="Arial"/>
        </w:rPr>
        <w:t>53</w:t>
      </w:r>
      <w:r w:rsidRPr="00D0701D">
        <w:rPr>
          <w:rFonts w:cs="Arial"/>
        </w:rPr>
        <w:t>; </w:t>
      </w:r>
      <w:r w:rsidRPr="00D0701D">
        <w:rPr>
          <w:rFonts w:cs="Arial"/>
          <w:i/>
          <w:iCs/>
        </w:rPr>
        <w:t>R</w:t>
      </w:r>
      <w:r w:rsidRPr="00D0701D">
        <w:rPr>
          <w:rFonts w:cs="Arial"/>
        </w:rPr>
        <w:t>. c. </w:t>
      </w:r>
      <w:r w:rsidRPr="00D0701D">
        <w:rPr>
          <w:rFonts w:cs="Arial"/>
          <w:i/>
          <w:iCs/>
        </w:rPr>
        <w:t>Ste-Marie</w:t>
      </w:r>
      <w:r w:rsidRPr="00D0701D">
        <w:rPr>
          <w:rFonts w:cs="Arial"/>
        </w:rPr>
        <w:t>, 2021 QCCS 1573, par. 142.</w:t>
      </w:r>
    </w:p>
  </w:footnote>
  <w:footnote w:id="266">
    <w:p w14:paraId="03A3F85E" w14:textId="77777777" w:rsidR="004B366B" w:rsidRPr="00D0701D" w:rsidRDefault="00CE138B" w:rsidP="00D0701D">
      <w:pPr>
        <w:pStyle w:val="Notedebasdepage"/>
        <w:ind w:left="567" w:right="6" w:hanging="567"/>
        <w:rPr>
          <w:rFonts w:cs="Arial"/>
          <w:u w:val="single"/>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 xml:space="preserve">Larose </w:t>
      </w:r>
      <w:r w:rsidRPr="00D0701D">
        <w:rPr>
          <w:rFonts w:cs="Arial"/>
          <w:iCs/>
        </w:rPr>
        <w:t>c.</w:t>
      </w:r>
      <w:r w:rsidRPr="00D0701D">
        <w:rPr>
          <w:rFonts w:cs="Arial"/>
          <w:i/>
        </w:rPr>
        <w:t xml:space="preserve"> Corporation de l’École des Hautes études commerciales de Montréal</w:t>
      </w:r>
      <w:r w:rsidRPr="00D0701D">
        <w:rPr>
          <w:rFonts w:cs="Arial"/>
        </w:rPr>
        <w:t>, 2021 QCCS 2299, par. 53.</w:t>
      </w:r>
    </w:p>
  </w:footnote>
  <w:footnote w:id="267">
    <w:p w14:paraId="447BEA51" w14:textId="77777777" w:rsidR="004B366B" w:rsidRPr="00D0701D" w:rsidRDefault="00CE138B" w:rsidP="00D0701D">
      <w:pPr>
        <w:pStyle w:val="Notedebasdepage"/>
        <w:ind w:left="567" w:right="6"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kern w:val="28"/>
        </w:rPr>
        <w:t>Larose</w:t>
      </w:r>
      <w:r w:rsidRPr="00D0701D">
        <w:rPr>
          <w:rFonts w:cs="Arial"/>
          <w:kern w:val="28"/>
        </w:rPr>
        <w:t xml:space="preserve"> c. </w:t>
      </w:r>
      <w:r w:rsidRPr="00D0701D">
        <w:rPr>
          <w:rFonts w:cs="Arial"/>
          <w:i/>
          <w:iCs/>
          <w:kern w:val="28"/>
        </w:rPr>
        <w:t>Corporation de l'École des Hautes Études commerciales de Montréal</w:t>
      </w:r>
      <w:r w:rsidRPr="00D0701D">
        <w:rPr>
          <w:rFonts w:cs="Arial"/>
          <w:kern w:val="28"/>
        </w:rPr>
        <w:t>, 2021 QCCS 2299, par. 81.</w:t>
      </w:r>
    </w:p>
  </w:footnote>
  <w:footnote w:id="268">
    <w:p w14:paraId="60D8F9CB"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Meyerco</w:t>
      </w:r>
      <w:r w:rsidRPr="00D0701D">
        <w:rPr>
          <w:rFonts w:cs="Arial"/>
          <w:i/>
          <w:spacing w:val="42"/>
        </w:rPr>
        <w:t xml:space="preserve"> </w:t>
      </w:r>
      <w:r w:rsidRPr="00D0701D">
        <w:rPr>
          <w:rFonts w:cs="Arial"/>
          <w:i/>
        </w:rPr>
        <w:t>Enterprises</w:t>
      </w:r>
      <w:r w:rsidRPr="00D0701D">
        <w:rPr>
          <w:rFonts w:cs="Arial"/>
          <w:i/>
          <w:spacing w:val="45"/>
        </w:rPr>
        <w:t xml:space="preserve"> </w:t>
      </w:r>
      <w:r w:rsidRPr="00D0701D">
        <w:rPr>
          <w:rFonts w:cs="Arial"/>
          <w:i/>
        </w:rPr>
        <w:t>Ltd.</w:t>
      </w:r>
      <w:r w:rsidRPr="00D0701D">
        <w:rPr>
          <w:rFonts w:cs="Arial"/>
          <w:i/>
          <w:spacing w:val="41"/>
        </w:rPr>
        <w:t xml:space="preserve"> </w:t>
      </w:r>
      <w:r w:rsidRPr="00D0701D">
        <w:rPr>
          <w:rFonts w:cs="Arial"/>
        </w:rPr>
        <w:t>c.</w:t>
      </w:r>
      <w:r w:rsidRPr="00D0701D">
        <w:rPr>
          <w:rFonts w:cs="Arial"/>
          <w:spacing w:val="43"/>
        </w:rPr>
        <w:t xml:space="preserve"> </w:t>
      </w:r>
      <w:r w:rsidRPr="00D0701D">
        <w:rPr>
          <w:rFonts w:cs="Arial"/>
          <w:i/>
        </w:rPr>
        <w:t>Kinmont</w:t>
      </w:r>
      <w:r w:rsidRPr="00D0701D">
        <w:rPr>
          <w:rFonts w:cs="Arial"/>
          <w:i/>
          <w:spacing w:val="43"/>
        </w:rPr>
        <w:t xml:space="preserve"> </w:t>
      </w:r>
      <w:r w:rsidRPr="00D0701D">
        <w:rPr>
          <w:rFonts w:cs="Arial"/>
          <w:i/>
        </w:rPr>
        <w:t>Canada</w:t>
      </w:r>
      <w:r w:rsidRPr="00D0701D">
        <w:rPr>
          <w:rFonts w:cs="Arial"/>
          <w:i/>
          <w:spacing w:val="45"/>
        </w:rPr>
        <w:t xml:space="preserve"> </w:t>
      </w:r>
      <w:r w:rsidRPr="00D0701D">
        <w:rPr>
          <w:rFonts w:cs="Arial"/>
          <w:i/>
        </w:rPr>
        <w:t>inc</w:t>
      </w:r>
      <w:r w:rsidRPr="00D0701D">
        <w:rPr>
          <w:rFonts w:cs="Arial"/>
        </w:rPr>
        <w:t>.,</w:t>
      </w:r>
      <w:r w:rsidRPr="00D0701D">
        <w:rPr>
          <w:rFonts w:cs="Arial"/>
          <w:spacing w:val="43"/>
        </w:rPr>
        <w:t xml:space="preserve"> </w:t>
      </w:r>
      <w:r w:rsidRPr="00D0701D">
        <w:rPr>
          <w:rFonts w:cs="Arial"/>
        </w:rPr>
        <w:t>2016</w:t>
      </w:r>
      <w:r w:rsidRPr="00D0701D">
        <w:rPr>
          <w:rFonts w:cs="Arial"/>
          <w:spacing w:val="45"/>
        </w:rPr>
        <w:t xml:space="preserve"> </w:t>
      </w:r>
      <w:r w:rsidRPr="00D0701D">
        <w:rPr>
          <w:rFonts w:cs="Arial"/>
        </w:rPr>
        <w:t>QCCA</w:t>
      </w:r>
      <w:r w:rsidRPr="00D0701D">
        <w:rPr>
          <w:rFonts w:cs="Arial"/>
          <w:spacing w:val="45"/>
        </w:rPr>
        <w:t xml:space="preserve"> </w:t>
      </w:r>
      <w:r w:rsidRPr="00D0701D">
        <w:rPr>
          <w:rFonts w:cs="Arial"/>
        </w:rPr>
        <w:t>89,</w:t>
      </w:r>
      <w:r w:rsidRPr="00D0701D">
        <w:rPr>
          <w:rFonts w:cs="Arial"/>
          <w:spacing w:val="43"/>
        </w:rPr>
        <w:t xml:space="preserve"> </w:t>
      </w:r>
      <w:r w:rsidRPr="00D0701D">
        <w:rPr>
          <w:rFonts w:cs="Arial"/>
        </w:rPr>
        <w:t>par. 30-31.</w:t>
      </w:r>
    </w:p>
  </w:footnote>
  <w:footnote w:id="269">
    <w:p w14:paraId="7EF3CED0"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Didier </w:t>
      </w:r>
      <w:r w:rsidRPr="00D0701D">
        <w:rPr>
          <w:rFonts w:cs="Arial"/>
          <w:smallCaps/>
        </w:rPr>
        <w:t>Lluelles</w:t>
      </w:r>
      <w:r w:rsidRPr="00D0701D">
        <w:rPr>
          <w:rFonts w:cs="Arial"/>
        </w:rPr>
        <w:t xml:space="preserve"> et Benoît </w:t>
      </w:r>
      <w:r w:rsidRPr="00D0701D">
        <w:rPr>
          <w:rFonts w:cs="Arial"/>
          <w:smallCaps/>
        </w:rPr>
        <w:t>Moore</w:t>
      </w:r>
      <w:r w:rsidRPr="00D0701D">
        <w:rPr>
          <w:rFonts w:cs="Arial"/>
        </w:rPr>
        <w:t xml:space="preserve">, </w:t>
      </w:r>
      <w:r w:rsidRPr="00D0701D">
        <w:rPr>
          <w:rFonts w:cs="Arial"/>
          <w:i/>
          <w:iCs/>
        </w:rPr>
        <w:t>Droits des obligations</w:t>
      </w:r>
      <w:r w:rsidRPr="00D0701D">
        <w:rPr>
          <w:rFonts w:cs="Arial"/>
        </w:rPr>
        <w:t>, 3</w:t>
      </w:r>
      <w:r w:rsidRPr="00D0701D">
        <w:rPr>
          <w:rFonts w:cs="Arial"/>
          <w:vertAlign w:val="superscript"/>
        </w:rPr>
        <w:t>e</w:t>
      </w:r>
      <w:r w:rsidRPr="00D0701D">
        <w:rPr>
          <w:rFonts w:cs="Arial"/>
        </w:rPr>
        <w:t xml:space="preserve"> édition, Montréal, Éditions Thémis, 2018, par. 2941, p. 1871 à 1873.</w:t>
      </w:r>
    </w:p>
  </w:footnote>
  <w:footnote w:id="270">
    <w:p w14:paraId="6A51FB3E"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Didier </w:t>
      </w:r>
      <w:r w:rsidRPr="00D0701D">
        <w:rPr>
          <w:rFonts w:cs="Arial"/>
          <w:smallCaps/>
        </w:rPr>
        <w:t>Lluelles</w:t>
      </w:r>
      <w:r w:rsidRPr="00D0701D">
        <w:rPr>
          <w:rFonts w:cs="Arial"/>
        </w:rPr>
        <w:t xml:space="preserve"> et Benoît </w:t>
      </w:r>
      <w:r w:rsidRPr="00D0701D">
        <w:rPr>
          <w:rFonts w:cs="Arial"/>
          <w:smallCaps/>
        </w:rPr>
        <w:t>Moore</w:t>
      </w:r>
      <w:r w:rsidRPr="00D0701D">
        <w:rPr>
          <w:rFonts w:cs="Arial"/>
        </w:rPr>
        <w:t xml:space="preserve">, </w:t>
      </w:r>
      <w:r w:rsidRPr="00D0701D">
        <w:rPr>
          <w:rFonts w:cs="Arial"/>
          <w:i/>
        </w:rPr>
        <w:t>Droit des obligations</w:t>
      </w:r>
      <w:r w:rsidRPr="00D0701D">
        <w:rPr>
          <w:rFonts w:cs="Arial"/>
        </w:rPr>
        <w:t>, 3</w:t>
      </w:r>
      <w:r w:rsidRPr="00D0701D">
        <w:rPr>
          <w:rFonts w:cs="Arial"/>
          <w:position w:val="7"/>
        </w:rPr>
        <w:t>e</w:t>
      </w:r>
      <w:r w:rsidRPr="00D0701D">
        <w:rPr>
          <w:rFonts w:cs="Arial"/>
          <w:spacing w:val="28"/>
          <w:position w:val="7"/>
        </w:rPr>
        <w:t xml:space="preserve"> </w:t>
      </w:r>
      <w:r w:rsidRPr="00D0701D">
        <w:rPr>
          <w:rFonts w:cs="Arial"/>
        </w:rPr>
        <w:t>édition, Montréal, Éditions Thémis, 2018, par. 2942.</w:t>
      </w:r>
    </w:p>
  </w:footnote>
  <w:footnote w:id="271">
    <w:p w14:paraId="66207920"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Peillon</w:t>
      </w:r>
      <w:r w:rsidRPr="00D0701D">
        <w:rPr>
          <w:rFonts w:cs="Arial"/>
        </w:rPr>
        <w:t xml:space="preserve"> c. </w:t>
      </w:r>
      <w:r w:rsidRPr="00D0701D">
        <w:rPr>
          <w:rFonts w:cs="Arial"/>
          <w:i/>
          <w:iCs/>
        </w:rPr>
        <w:t>Audi Canada inc.</w:t>
      </w:r>
      <w:r w:rsidRPr="00D0701D">
        <w:rPr>
          <w:rFonts w:cs="Arial"/>
        </w:rPr>
        <w:t>, 2022 QCCS 3642, par. 24.</w:t>
      </w:r>
    </w:p>
  </w:footnote>
  <w:footnote w:id="272">
    <w:p w14:paraId="06D3A748"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w:t>
      </w:r>
      <w:r w:rsidRPr="00D0701D">
        <w:rPr>
          <w:rFonts w:cs="Arial"/>
          <w:spacing w:val="-4"/>
        </w:rPr>
        <w:t xml:space="preserve"> </w:t>
      </w:r>
      <w:r w:rsidRPr="00D0701D">
        <w:rPr>
          <w:rFonts w:cs="Arial"/>
        </w:rPr>
        <w:t>21</w:t>
      </w:r>
      <w:r w:rsidRPr="00D0701D">
        <w:rPr>
          <w:rFonts w:cs="Arial"/>
          <w:spacing w:val="-3"/>
        </w:rPr>
        <w:t xml:space="preserve"> </w:t>
      </w:r>
      <w:r w:rsidRPr="00D0701D">
        <w:rPr>
          <w:rFonts w:cs="Arial"/>
        </w:rPr>
        <w:t>et</w:t>
      </w:r>
      <w:r w:rsidRPr="00D0701D">
        <w:rPr>
          <w:rFonts w:cs="Arial"/>
          <w:spacing w:val="-4"/>
        </w:rPr>
        <w:t xml:space="preserve"> 22.4.</w:t>
      </w:r>
    </w:p>
  </w:footnote>
  <w:footnote w:id="273">
    <w:p w14:paraId="00C522CB"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w:t>
      </w:r>
      <w:r w:rsidRPr="00D0701D">
        <w:rPr>
          <w:rFonts w:cs="Arial"/>
          <w:spacing w:val="-4"/>
        </w:rPr>
        <w:t xml:space="preserve"> </w:t>
      </w:r>
      <w:r w:rsidRPr="00D0701D">
        <w:rPr>
          <w:rFonts w:cs="Arial"/>
        </w:rPr>
        <w:t>22.2</w:t>
      </w:r>
      <w:r w:rsidRPr="00D0701D">
        <w:rPr>
          <w:rFonts w:cs="Arial"/>
          <w:spacing w:val="-3"/>
        </w:rPr>
        <w:t xml:space="preserve"> </w:t>
      </w:r>
      <w:r w:rsidRPr="00D0701D">
        <w:rPr>
          <w:rFonts w:cs="Arial"/>
        </w:rPr>
        <w:t>à</w:t>
      </w:r>
      <w:r w:rsidRPr="00D0701D">
        <w:rPr>
          <w:rFonts w:cs="Arial"/>
          <w:spacing w:val="-4"/>
        </w:rPr>
        <w:t xml:space="preserve"> 22.4.</w:t>
      </w:r>
    </w:p>
  </w:footnote>
  <w:footnote w:id="274">
    <w:p w14:paraId="25D46A9D"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Demande introductive d’instance modifiée (action collective), 19 septembre 2022, par.</w:t>
      </w:r>
      <w:r w:rsidRPr="00D0701D">
        <w:rPr>
          <w:rFonts w:cs="Arial"/>
          <w:spacing w:val="-4"/>
        </w:rPr>
        <w:t xml:space="preserve"> </w:t>
      </w:r>
      <w:r w:rsidRPr="00D0701D">
        <w:rPr>
          <w:rFonts w:cs="Arial"/>
        </w:rPr>
        <w:t>22.5.</w:t>
      </w:r>
    </w:p>
  </w:footnote>
  <w:footnote w:id="275">
    <w:p w14:paraId="610ACA99"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Air Canada</w:t>
      </w:r>
      <w:r w:rsidRPr="00D0701D">
        <w:rPr>
          <w:rFonts w:cs="Arial"/>
        </w:rPr>
        <w:t xml:space="preserve"> c. </w:t>
      </w:r>
      <w:r w:rsidRPr="00D0701D">
        <w:rPr>
          <w:rFonts w:cs="Arial"/>
          <w:i/>
          <w:iCs/>
        </w:rPr>
        <w:t>McMullen</w:t>
      </w:r>
      <w:r w:rsidRPr="00D0701D">
        <w:rPr>
          <w:rFonts w:cs="Arial"/>
        </w:rPr>
        <w:t>, 2026 QCCA 650, par. 106.</w:t>
      </w:r>
    </w:p>
  </w:footnote>
  <w:footnote w:id="276">
    <w:p w14:paraId="760B3272"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FTQ-Construction</w:t>
      </w:r>
      <w:r w:rsidRPr="00D0701D">
        <w:rPr>
          <w:rFonts w:cs="Arial"/>
        </w:rPr>
        <w:t xml:space="preserve"> c. </w:t>
      </w:r>
      <w:r w:rsidRPr="00D0701D">
        <w:rPr>
          <w:rFonts w:cs="Arial"/>
          <w:i/>
          <w:iCs/>
        </w:rPr>
        <w:t>N. Turenne Brique et pierre inc.</w:t>
      </w:r>
      <w:r w:rsidRPr="00D0701D">
        <w:rPr>
          <w:rFonts w:cs="Arial"/>
        </w:rPr>
        <w:t>, 2022 QCCA 1014, par. 57 (Demande de permission à la CSC refusée : 2023 CanLII 44072).</w:t>
      </w:r>
    </w:p>
  </w:footnote>
  <w:footnote w:id="277">
    <w:p w14:paraId="269B4649" w14:textId="77777777" w:rsidR="0025481F"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Jutras</w:t>
      </w:r>
      <w:r w:rsidRPr="00D0701D">
        <w:rPr>
          <w:rFonts w:cs="Arial"/>
        </w:rPr>
        <w:t xml:space="preserve"> c. </w:t>
      </w:r>
      <w:r w:rsidRPr="00D0701D">
        <w:rPr>
          <w:rFonts w:cs="Arial"/>
          <w:i/>
          <w:iCs/>
        </w:rPr>
        <w:t>Air Canada</w:t>
      </w:r>
      <w:r w:rsidRPr="00D0701D">
        <w:rPr>
          <w:rFonts w:cs="Arial"/>
        </w:rPr>
        <w:t>, 2026 QCCS 420, par. 235.</w:t>
      </w:r>
    </w:p>
  </w:footnote>
  <w:footnote w:id="278">
    <w:p w14:paraId="2DE43690" w14:textId="77777777" w:rsidR="00C5674D"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Règlement d’application de la Loi sur l’enseignement privé</w:t>
      </w:r>
      <w:r w:rsidRPr="00D0701D">
        <w:rPr>
          <w:rFonts w:cs="Arial"/>
        </w:rPr>
        <w:t>, art. 20</w:t>
      </w:r>
      <w:r w:rsidR="006840C9" w:rsidRPr="00D0701D">
        <w:rPr>
          <w:rFonts w:cs="Arial"/>
        </w:rPr>
        <w:t xml:space="preserve"> (5</w:t>
      </w:r>
      <w:r w:rsidR="006840C9" w:rsidRPr="00D0701D">
        <w:rPr>
          <w:rFonts w:cs="Arial"/>
          <w:vertAlign w:val="superscript"/>
        </w:rPr>
        <w:t>0</w:t>
      </w:r>
      <w:r w:rsidR="006840C9" w:rsidRPr="00D0701D">
        <w:rPr>
          <w:rFonts w:cs="Arial"/>
        </w:rPr>
        <w:t>)</w:t>
      </w:r>
      <w:r w:rsidRPr="00D0701D">
        <w:rPr>
          <w:rFonts w:cs="Arial"/>
        </w:rPr>
        <w:t>.</w:t>
      </w:r>
    </w:p>
  </w:footnote>
  <w:footnote w:id="279">
    <w:p w14:paraId="270DF633" w14:textId="77777777" w:rsidR="00A100C3"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 xml:space="preserve">Art. 1439 C.C.Q.; et Didier </w:t>
      </w:r>
      <w:r w:rsidRPr="00D0701D">
        <w:rPr>
          <w:rFonts w:cs="Arial"/>
          <w:smallCaps/>
        </w:rPr>
        <w:t>Lluelles</w:t>
      </w:r>
      <w:r w:rsidRPr="00D0701D">
        <w:rPr>
          <w:rFonts w:cs="Arial"/>
        </w:rPr>
        <w:t xml:space="preserve"> et Benoît </w:t>
      </w:r>
      <w:r w:rsidRPr="00D0701D">
        <w:rPr>
          <w:rFonts w:cs="Arial"/>
          <w:smallCaps/>
        </w:rPr>
        <w:t>Moore</w:t>
      </w:r>
      <w:r w:rsidRPr="00D0701D">
        <w:rPr>
          <w:rFonts w:cs="Arial"/>
        </w:rPr>
        <w:t xml:space="preserve">, </w:t>
      </w:r>
      <w:r w:rsidRPr="00D0701D">
        <w:rPr>
          <w:rFonts w:cs="Arial"/>
          <w:i/>
        </w:rPr>
        <w:t>Droit des obligations</w:t>
      </w:r>
      <w:r w:rsidRPr="00D0701D">
        <w:rPr>
          <w:rFonts w:cs="Arial"/>
        </w:rPr>
        <w:t>, Montréal, Thémis, 2018, no. 2210-2212.</w:t>
      </w:r>
    </w:p>
  </w:footnote>
  <w:footnote w:id="280">
    <w:p w14:paraId="5DAACBBB" w14:textId="77777777" w:rsidR="00A100C3" w:rsidRPr="00D0701D" w:rsidRDefault="00CE138B" w:rsidP="00D0701D">
      <w:pPr>
        <w:pStyle w:val="Notedebasdepage"/>
        <w:ind w:left="567" w:hanging="567"/>
        <w:rPr>
          <w:rFonts w:cs="Arial"/>
          <w:color w:val="0000FF"/>
          <w:u w:val="single"/>
        </w:rPr>
      </w:pPr>
      <w:r w:rsidRPr="00D0701D">
        <w:rPr>
          <w:rStyle w:val="Appelnotedebasdep"/>
          <w:rFonts w:cs="Arial"/>
        </w:rPr>
        <w:footnoteRef/>
      </w:r>
      <w:r w:rsidRPr="00D0701D">
        <w:rPr>
          <w:rFonts w:cs="Arial"/>
        </w:rPr>
        <w:t xml:space="preserve"> </w:t>
      </w:r>
      <w:r w:rsidRPr="00D0701D">
        <w:rPr>
          <w:rFonts w:cs="Arial"/>
        </w:rPr>
        <w:tab/>
      </w:r>
      <w:r w:rsidRPr="00D0701D">
        <w:rPr>
          <w:rStyle w:val="Accentuation"/>
          <w:rFonts w:cs="Arial"/>
        </w:rPr>
        <w:t xml:space="preserve">Groupe Ultima inc. </w:t>
      </w:r>
      <w:r w:rsidRPr="00D0701D">
        <w:rPr>
          <w:rStyle w:val="Accentuation"/>
          <w:rFonts w:cs="Arial"/>
          <w:i w:val="0"/>
          <w:iCs w:val="0"/>
        </w:rPr>
        <w:t>c.</w:t>
      </w:r>
      <w:r w:rsidRPr="00D0701D">
        <w:rPr>
          <w:rStyle w:val="Accentuation"/>
          <w:rFonts w:cs="Arial"/>
        </w:rPr>
        <w:t xml:space="preserve"> Beaucage Mercedem Assurances inc.</w:t>
      </w:r>
      <w:r w:rsidRPr="00D0701D">
        <w:rPr>
          <w:rFonts w:cs="Arial"/>
        </w:rPr>
        <w:t xml:space="preserve">, 2009 QCCS 628, par. 23; </w:t>
      </w:r>
      <w:r w:rsidRPr="00D0701D">
        <w:rPr>
          <w:rStyle w:val="Accentuation"/>
          <w:rFonts w:cs="Arial"/>
        </w:rPr>
        <w:t xml:space="preserve">CHSLD juif de Montréal </w:t>
      </w:r>
      <w:r w:rsidRPr="00D0701D">
        <w:rPr>
          <w:rStyle w:val="Accentuation"/>
          <w:rFonts w:cs="Arial"/>
          <w:i w:val="0"/>
          <w:iCs w:val="0"/>
        </w:rPr>
        <w:t>c.</w:t>
      </w:r>
      <w:r w:rsidRPr="00D0701D">
        <w:rPr>
          <w:rStyle w:val="Accentuation"/>
          <w:rFonts w:cs="Arial"/>
        </w:rPr>
        <w:t xml:space="preserve"> Entreprises Francer inc.</w:t>
      </w:r>
      <w:r w:rsidRPr="00D0701D">
        <w:rPr>
          <w:rFonts w:cs="Arial"/>
        </w:rPr>
        <w:t>, 2008 QCCA 2402, par. 51 (</w:t>
      </w:r>
      <w:r w:rsidRPr="00D0701D">
        <w:rPr>
          <w:rFonts w:cs="Arial"/>
          <w:i/>
          <w:iCs/>
        </w:rPr>
        <w:t>a contrario</w:t>
      </w:r>
      <w:r w:rsidRPr="00D0701D">
        <w:rPr>
          <w:rFonts w:cs="Arial"/>
        </w:rPr>
        <w:t xml:space="preserve">); </w:t>
      </w:r>
      <w:r w:rsidRPr="00D0701D">
        <w:rPr>
          <w:rStyle w:val="Accentuation"/>
          <w:rFonts w:cs="Arial"/>
        </w:rPr>
        <w:t xml:space="preserve">Groupe Sutton Action Inc. </w:t>
      </w:r>
      <w:r w:rsidRPr="00D0701D">
        <w:rPr>
          <w:rStyle w:val="Accentuation"/>
          <w:rFonts w:cs="Arial"/>
          <w:i w:val="0"/>
          <w:iCs w:val="0"/>
        </w:rPr>
        <w:t>c.</w:t>
      </w:r>
      <w:r w:rsidRPr="00D0701D">
        <w:rPr>
          <w:rStyle w:val="Accentuation"/>
          <w:rFonts w:cs="Arial"/>
        </w:rPr>
        <w:t xml:space="preserve"> Groupe S.M. Inc.</w:t>
      </w:r>
      <w:r w:rsidRPr="00D0701D">
        <w:rPr>
          <w:rFonts w:cs="Arial"/>
        </w:rPr>
        <w:t>, 2004 CanLII 4615 (QC CS), par. 42,</w:t>
      </w:r>
      <w:r w:rsidRPr="00D0701D">
        <w:rPr>
          <w:rStyle w:val="Accentuation"/>
          <w:rFonts w:cs="Arial"/>
        </w:rPr>
        <w:t xml:space="preserve"> </w:t>
      </w:r>
      <w:r w:rsidRPr="00D0701D">
        <w:rPr>
          <w:rFonts w:cs="Arial"/>
        </w:rPr>
        <w:t xml:space="preserve">(homologation de la convention (C.A., 2005-02-24)). </w:t>
      </w:r>
    </w:p>
  </w:footnote>
  <w:footnote w:id="281">
    <w:p w14:paraId="7C56B087" w14:textId="77777777" w:rsidR="00A100C3"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G</w:t>
      </w:r>
      <w:r w:rsidRPr="00D0701D">
        <w:rPr>
          <w:rStyle w:val="Accentuation"/>
          <w:rFonts w:cs="Arial"/>
        </w:rPr>
        <w:t xml:space="preserve">roupe Urgence Sinistre </w:t>
      </w:r>
      <w:r w:rsidRPr="00D0701D">
        <w:rPr>
          <w:rStyle w:val="Accentuation"/>
          <w:rFonts w:cs="Arial"/>
          <w:i w:val="0"/>
          <w:iCs w:val="0"/>
        </w:rPr>
        <w:t>c.</w:t>
      </w:r>
      <w:r w:rsidRPr="00D0701D">
        <w:rPr>
          <w:rStyle w:val="Accentuation"/>
          <w:rFonts w:cs="Arial"/>
        </w:rPr>
        <w:t xml:space="preserve"> Renaud</w:t>
      </w:r>
      <w:r w:rsidRPr="00D0701D">
        <w:rPr>
          <w:rFonts w:cs="Arial"/>
        </w:rPr>
        <w:t>, 2005 QCCA 160, par. 21.</w:t>
      </w:r>
    </w:p>
  </w:footnote>
  <w:footnote w:id="282">
    <w:p w14:paraId="24BF24F4" w14:textId="77777777" w:rsidR="00A100C3"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00905260" w:rsidRPr="00D0701D">
        <w:rPr>
          <w:rFonts w:cs="Arial"/>
        </w:rPr>
        <w:t xml:space="preserve">Vincent </w:t>
      </w:r>
      <w:r w:rsidR="00905260" w:rsidRPr="00D0701D">
        <w:rPr>
          <w:rFonts w:cs="Arial"/>
          <w:smallCaps/>
        </w:rPr>
        <w:t>Karim</w:t>
      </w:r>
      <w:r w:rsidR="00905260" w:rsidRPr="00D0701D">
        <w:rPr>
          <w:rFonts w:cs="Arial"/>
        </w:rPr>
        <w:t xml:space="preserve">, </w:t>
      </w:r>
      <w:r w:rsidR="00905260" w:rsidRPr="00D0701D">
        <w:rPr>
          <w:rFonts w:cs="Arial"/>
          <w:i/>
          <w:iCs/>
        </w:rPr>
        <w:t>Les obligations</w:t>
      </w:r>
      <w:r w:rsidR="00905260" w:rsidRPr="00D0701D">
        <w:rPr>
          <w:rFonts w:cs="Arial"/>
        </w:rPr>
        <w:t>, 6</w:t>
      </w:r>
      <w:r w:rsidR="00905260" w:rsidRPr="00D0701D">
        <w:rPr>
          <w:rFonts w:cs="Arial"/>
          <w:vertAlign w:val="superscript"/>
        </w:rPr>
        <w:t>e</w:t>
      </w:r>
      <w:r w:rsidR="00905260" w:rsidRPr="00D0701D">
        <w:rPr>
          <w:rFonts w:cs="Arial"/>
        </w:rPr>
        <w:t xml:space="preserve"> éd. Volume 1 (art. 1371 à 1496 C.c.Q.), Wilson &amp; Lafleur, Montréal, 2024, par. 2725.</w:t>
      </w:r>
    </w:p>
  </w:footnote>
  <w:footnote w:id="283">
    <w:p w14:paraId="53F96C7F" w14:textId="77777777" w:rsidR="00A100C3" w:rsidRPr="00D0701D" w:rsidRDefault="00CE138B" w:rsidP="00D0701D">
      <w:pPr>
        <w:pStyle w:val="Notedebasdepage"/>
        <w:ind w:left="567" w:hanging="567"/>
        <w:rPr>
          <w:rFonts w:cs="Arial"/>
          <w:lang w:val="en-CA"/>
        </w:rPr>
      </w:pPr>
      <w:r w:rsidRPr="00D0701D">
        <w:rPr>
          <w:rStyle w:val="Appelnotedebasdep"/>
          <w:rFonts w:cs="Arial"/>
        </w:rPr>
        <w:footnoteRef/>
      </w:r>
      <w:r w:rsidRPr="00D0701D">
        <w:rPr>
          <w:rFonts w:cs="Arial"/>
          <w:lang w:val="en-CA"/>
        </w:rPr>
        <w:t xml:space="preserve"> </w:t>
      </w:r>
      <w:r w:rsidRPr="00D0701D">
        <w:rPr>
          <w:rFonts w:cs="Arial"/>
          <w:lang w:val="en-CA"/>
        </w:rPr>
        <w:tab/>
      </w:r>
      <w:r w:rsidRPr="00D0701D">
        <w:rPr>
          <w:rStyle w:val="Accentuation"/>
          <w:rFonts w:cs="Arial"/>
          <w:lang w:val="en-CA"/>
        </w:rPr>
        <w:t xml:space="preserve">Bionetics </w:t>
      </w:r>
      <w:r w:rsidRPr="00D0701D">
        <w:rPr>
          <w:rStyle w:val="Accentuation"/>
          <w:rFonts w:cs="Arial"/>
          <w:i w:val="0"/>
          <w:iCs w:val="0"/>
          <w:lang w:val="en-CA"/>
        </w:rPr>
        <w:t>c.</w:t>
      </w:r>
      <w:r w:rsidRPr="00D0701D">
        <w:rPr>
          <w:rStyle w:val="Accentuation"/>
          <w:rFonts w:cs="Arial"/>
          <w:lang w:val="en-CA"/>
        </w:rPr>
        <w:t xml:space="preserve"> Corometrics Medical Systems </w:t>
      </w:r>
      <w:r w:rsidR="001D014B" w:rsidRPr="00D0701D">
        <w:rPr>
          <w:rStyle w:val="Accentuation"/>
          <w:rFonts w:cs="Arial"/>
          <w:lang w:val="en-CA"/>
        </w:rPr>
        <w:t>i</w:t>
      </w:r>
      <w:r w:rsidRPr="00D0701D">
        <w:rPr>
          <w:rStyle w:val="Accentuation"/>
          <w:rFonts w:cs="Arial"/>
          <w:lang w:val="en-CA"/>
        </w:rPr>
        <w:t>nc.</w:t>
      </w:r>
      <w:r w:rsidRPr="00D0701D">
        <w:rPr>
          <w:rFonts w:cs="Arial"/>
          <w:lang w:val="en-CA"/>
        </w:rPr>
        <w:t>, J.E. 84-594 (C.A.), par. 17-18, 20.</w:t>
      </w:r>
    </w:p>
  </w:footnote>
  <w:footnote w:id="284">
    <w:p w14:paraId="22C42565" w14:textId="77777777" w:rsidR="003C07BA"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rPr>
        <w:t xml:space="preserve">Touré </w:t>
      </w:r>
      <w:r w:rsidRPr="00D0701D">
        <w:rPr>
          <w:rFonts w:cs="Arial"/>
          <w:iCs/>
        </w:rPr>
        <w:t>c.</w:t>
      </w:r>
      <w:r w:rsidRPr="00D0701D">
        <w:rPr>
          <w:rFonts w:cs="Arial"/>
          <w:i/>
        </w:rPr>
        <w:t xml:space="preserve"> Groupe BMTC inc. (Brault &amp; Martineau inc.)</w:t>
      </w:r>
      <w:r w:rsidRPr="00D0701D">
        <w:rPr>
          <w:rFonts w:cs="Arial"/>
        </w:rPr>
        <w:t>, 2023 QCCS 1126, par. 344 à 353 (Demande en rejet d’appel accueillie : 2023 QCCA 1104, Demande d’autorisation à la Cour suprême rejetée : 2024 CanLII 76321 (CSC)).</w:t>
      </w:r>
    </w:p>
  </w:footnote>
  <w:footnote w:id="285">
    <w:p w14:paraId="59DB64B0" w14:textId="77777777" w:rsidR="00A100C3"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r>
      <w:r w:rsidRPr="00D0701D">
        <w:rPr>
          <w:rFonts w:cs="Arial"/>
          <w:i/>
          <w:iCs/>
        </w:rPr>
        <w:t>Lagueux</w:t>
      </w:r>
      <w:r w:rsidRPr="00D0701D">
        <w:rPr>
          <w:rFonts w:cs="Arial"/>
        </w:rPr>
        <w:t xml:space="preserve"> c. </w:t>
      </w:r>
      <w:r w:rsidRPr="00D0701D">
        <w:rPr>
          <w:rFonts w:cs="Arial"/>
          <w:i/>
          <w:iCs/>
        </w:rPr>
        <w:t>Collège d'électronique de Québec inc.</w:t>
      </w:r>
      <w:r w:rsidRPr="00D0701D">
        <w:rPr>
          <w:rFonts w:cs="Arial"/>
        </w:rPr>
        <w:t>, 2004 CanLII 13907 (QC CA), par. 25.</w:t>
      </w:r>
    </w:p>
  </w:footnote>
  <w:footnote w:id="286">
    <w:p w14:paraId="50B29B56" w14:textId="77777777" w:rsidR="00A100C3" w:rsidRPr="00D0701D" w:rsidRDefault="00CE138B" w:rsidP="00D0701D">
      <w:pPr>
        <w:pStyle w:val="Notedebasdepage"/>
        <w:ind w:left="567" w:hanging="567"/>
        <w:rPr>
          <w:rFonts w:cs="Arial"/>
        </w:rPr>
      </w:pPr>
      <w:r w:rsidRPr="00D0701D">
        <w:rPr>
          <w:rStyle w:val="Appelnotedebasdep"/>
          <w:rFonts w:cs="Arial"/>
        </w:rPr>
        <w:footnoteRef/>
      </w:r>
      <w:r w:rsidRPr="00D0701D">
        <w:rPr>
          <w:rFonts w:cs="Arial"/>
        </w:rPr>
        <w:t xml:space="preserve"> </w:t>
      </w:r>
      <w:r w:rsidRPr="00D0701D">
        <w:rPr>
          <w:rFonts w:cs="Arial"/>
        </w:rPr>
        <w:tab/>
        <w:t>Jugement d’autorisation, par. 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0165" w14:textId="77777777" w:rsidR="00121A72" w:rsidRDefault="00CE138B">
    <w:pPr>
      <w:tabs>
        <w:tab w:val="center" w:pos="4709"/>
        <w:tab w:val="right" w:pos="9360"/>
      </w:tabs>
      <w:ind w:right="524"/>
    </w:pPr>
    <w:r>
      <w:t>505-06-000023-205</w:t>
    </w:r>
    <w:r>
      <w:tab/>
    </w:r>
    <w:r>
      <w:tab/>
      <w:t xml:space="preserve">PAGE : </w:t>
    </w:r>
    <w:r>
      <w:fldChar w:fldCharType="begin"/>
    </w:r>
    <w:r>
      <w:instrText xml:space="preserve"> PAGE </w:instrText>
    </w:r>
    <w:r>
      <w:fldChar w:fldCharType="separate"/>
    </w:r>
    <w:r>
      <w:rPr>
        <w:noProof/>
      </w:rPr>
      <w:t>11</w:t>
    </w:r>
    <w:r>
      <w:fldChar w:fldCharType="end"/>
    </w:r>
  </w:p>
  <w:p w14:paraId="3A643AA9" w14:textId="77777777" w:rsidR="00121A72" w:rsidRDefault="00121A72">
    <w:pPr>
      <w:tabs>
        <w:tab w:val="center" w:pos="4709"/>
        <w:tab w:val="right" w:pos="9090"/>
      </w:tabs>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36E00C"/>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466E687C"/>
    <w:lvl w:ilvl="0">
      <w:start w:val="1"/>
      <w:numFmt w:val="decimal"/>
      <w:lvlText w:val="%1."/>
      <w:lvlJc w:val="left"/>
      <w:pPr>
        <w:tabs>
          <w:tab w:val="num" w:pos="1080"/>
        </w:tabs>
        <w:ind w:left="1080" w:hanging="360"/>
      </w:pPr>
    </w:lvl>
  </w:abstractNum>
  <w:abstractNum w:abstractNumId="2" w15:restartNumberingAfterBreak="0">
    <w:nsid w:val="FFFFFF81"/>
    <w:multiLevelType w:val="singleLevel"/>
    <w:tmpl w:val="49D008B8"/>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29144666"/>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BEAE9E0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9D446FF"/>
    <w:multiLevelType w:val="hybridMultilevel"/>
    <w:tmpl w:val="FB9652C4"/>
    <w:lvl w:ilvl="0" w:tplc="DD349786">
      <w:start w:val="1"/>
      <w:numFmt w:val="lowerLetter"/>
      <w:lvlText w:val="%1)"/>
      <w:lvlJc w:val="left"/>
      <w:pPr>
        <w:ind w:left="1800" w:hanging="696"/>
      </w:pPr>
      <w:rPr>
        <w:rFonts w:ascii="Arial" w:eastAsia="Arial" w:hAnsi="Arial" w:cs="Arial" w:hint="default"/>
        <w:b w:val="0"/>
        <w:bCs w:val="0"/>
        <w:i w:val="0"/>
        <w:iCs w:val="0"/>
        <w:spacing w:val="-1"/>
        <w:w w:val="100"/>
        <w:sz w:val="22"/>
        <w:szCs w:val="22"/>
        <w:lang w:val="fr-CA" w:eastAsia="en-US" w:bidi="ar-SA"/>
      </w:rPr>
    </w:lvl>
    <w:lvl w:ilvl="1" w:tplc="720255FE">
      <w:numFmt w:val="bullet"/>
      <w:lvlText w:val="•"/>
      <w:lvlJc w:val="left"/>
      <w:pPr>
        <w:ind w:left="2664" w:hanging="696"/>
      </w:pPr>
      <w:rPr>
        <w:rFonts w:hint="default"/>
        <w:lang w:val="fr-FR" w:eastAsia="en-US" w:bidi="ar-SA"/>
      </w:rPr>
    </w:lvl>
    <w:lvl w:ilvl="2" w:tplc="4ABA235E">
      <w:numFmt w:val="bullet"/>
      <w:lvlText w:val="•"/>
      <w:lvlJc w:val="left"/>
      <w:pPr>
        <w:ind w:left="3528" w:hanging="696"/>
      </w:pPr>
      <w:rPr>
        <w:rFonts w:hint="default"/>
        <w:lang w:val="fr-FR" w:eastAsia="en-US" w:bidi="ar-SA"/>
      </w:rPr>
    </w:lvl>
    <w:lvl w:ilvl="3" w:tplc="500C3A3C">
      <w:numFmt w:val="bullet"/>
      <w:lvlText w:val="•"/>
      <w:lvlJc w:val="left"/>
      <w:pPr>
        <w:ind w:left="4392" w:hanging="696"/>
      </w:pPr>
      <w:rPr>
        <w:rFonts w:hint="default"/>
        <w:lang w:val="fr-FR" w:eastAsia="en-US" w:bidi="ar-SA"/>
      </w:rPr>
    </w:lvl>
    <w:lvl w:ilvl="4" w:tplc="6734A16A">
      <w:numFmt w:val="bullet"/>
      <w:lvlText w:val="•"/>
      <w:lvlJc w:val="left"/>
      <w:pPr>
        <w:ind w:left="5256" w:hanging="696"/>
      </w:pPr>
      <w:rPr>
        <w:rFonts w:hint="default"/>
        <w:lang w:val="fr-FR" w:eastAsia="en-US" w:bidi="ar-SA"/>
      </w:rPr>
    </w:lvl>
    <w:lvl w:ilvl="5" w:tplc="0826E752">
      <w:numFmt w:val="bullet"/>
      <w:lvlText w:val="•"/>
      <w:lvlJc w:val="left"/>
      <w:pPr>
        <w:ind w:left="6120" w:hanging="696"/>
      </w:pPr>
      <w:rPr>
        <w:rFonts w:hint="default"/>
        <w:lang w:val="fr-FR" w:eastAsia="en-US" w:bidi="ar-SA"/>
      </w:rPr>
    </w:lvl>
    <w:lvl w:ilvl="6" w:tplc="B90A57D0">
      <w:numFmt w:val="bullet"/>
      <w:lvlText w:val="•"/>
      <w:lvlJc w:val="left"/>
      <w:pPr>
        <w:ind w:left="6984" w:hanging="696"/>
      </w:pPr>
      <w:rPr>
        <w:rFonts w:hint="default"/>
        <w:lang w:val="fr-FR" w:eastAsia="en-US" w:bidi="ar-SA"/>
      </w:rPr>
    </w:lvl>
    <w:lvl w:ilvl="7" w:tplc="2530F3BC">
      <w:numFmt w:val="bullet"/>
      <w:lvlText w:val="•"/>
      <w:lvlJc w:val="left"/>
      <w:pPr>
        <w:ind w:left="7848" w:hanging="696"/>
      </w:pPr>
      <w:rPr>
        <w:rFonts w:hint="default"/>
        <w:lang w:val="fr-FR" w:eastAsia="en-US" w:bidi="ar-SA"/>
      </w:rPr>
    </w:lvl>
    <w:lvl w:ilvl="8" w:tplc="3A42723A">
      <w:numFmt w:val="bullet"/>
      <w:lvlText w:val="•"/>
      <w:lvlJc w:val="left"/>
      <w:pPr>
        <w:ind w:left="8712" w:hanging="696"/>
      </w:pPr>
      <w:rPr>
        <w:rFonts w:hint="default"/>
        <w:lang w:val="fr-FR" w:eastAsia="en-US" w:bidi="ar-SA"/>
      </w:rPr>
    </w:lvl>
  </w:abstractNum>
  <w:abstractNum w:abstractNumId="6" w15:restartNumberingAfterBreak="0">
    <w:nsid w:val="0D6B6844"/>
    <w:multiLevelType w:val="hybridMultilevel"/>
    <w:tmpl w:val="B11AA054"/>
    <w:lvl w:ilvl="0" w:tplc="5B3EC9CC">
      <w:start w:val="31"/>
      <w:numFmt w:val="decimal"/>
      <w:lvlText w:val="[%1]"/>
      <w:lvlJc w:val="left"/>
      <w:pPr>
        <w:ind w:left="1440" w:hanging="408"/>
      </w:pPr>
      <w:rPr>
        <w:rFonts w:ascii="Arial" w:eastAsia="Arial" w:hAnsi="Arial" w:cs="Arial" w:hint="default"/>
        <w:b w:val="0"/>
        <w:bCs w:val="0"/>
        <w:i/>
        <w:iCs/>
        <w:spacing w:val="-2"/>
        <w:w w:val="100"/>
        <w:sz w:val="21"/>
        <w:szCs w:val="21"/>
        <w:lang w:val="fr-FR" w:eastAsia="en-US" w:bidi="ar-SA"/>
      </w:rPr>
    </w:lvl>
    <w:lvl w:ilvl="1" w:tplc="3A5C2FEE">
      <w:numFmt w:val="bullet"/>
      <w:lvlText w:val=""/>
      <w:lvlJc w:val="left"/>
      <w:pPr>
        <w:ind w:left="1800" w:hanging="336"/>
      </w:pPr>
      <w:rPr>
        <w:rFonts w:ascii="Symbol" w:eastAsia="Symbol" w:hAnsi="Symbol" w:cs="Symbol" w:hint="default"/>
        <w:b w:val="0"/>
        <w:bCs w:val="0"/>
        <w:i w:val="0"/>
        <w:iCs w:val="0"/>
        <w:spacing w:val="0"/>
        <w:w w:val="100"/>
        <w:sz w:val="21"/>
        <w:szCs w:val="21"/>
        <w:lang w:val="fr-FR" w:eastAsia="en-US" w:bidi="ar-SA"/>
      </w:rPr>
    </w:lvl>
    <w:lvl w:ilvl="2" w:tplc="2736A8D4">
      <w:numFmt w:val="bullet"/>
      <w:lvlText w:val="•"/>
      <w:lvlJc w:val="left"/>
      <w:pPr>
        <w:ind w:left="2760" w:hanging="336"/>
      </w:pPr>
      <w:rPr>
        <w:rFonts w:hint="default"/>
        <w:lang w:val="fr-FR" w:eastAsia="en-US" w:bidi="ar-SA"/>
      </w:rPr>
    </w:lvl>
    <w:lvl w:ilvl="3" w:tplc="6AB89F90">
      <w:numFmt w:val="bullet"/>
      <w:lvlText w:val="•"/>
      <w:lvlJc w:val="left"/>
      <w:pPr>
        <w:ind w:left="3720" w:hanging="336"/>
      </w:pPr>
      <w:rPr>
        <w:rFonts w:hint="default"/>
        <w:lang w:val="fr-FR" w:eastAsia="en-US" w:bidi="ar-SA"/>
      </w:rPr>
    </w:lvl>
    <w:lvl w:ilvl="4" w:tplc="F99C65CE">
      <w:numFmt w:val="bullet"/>
      <w:lvlText w:val="•"/>
      <w:lvlJc w:val="left"/>
      <w:pPr>
        <w:ind w:left="4680" w:hanging="336"/>
      </w:pPr>
      <w:rPr>
        <w:rFonts w:hint="default"/>
        <w:lang w:val="fr-FR" w:eastAsia="en-US" w:bidi="ar-SA"/>
      </w:rPr>
    </w:lvl>
    <w:lvl w:ilvl="5" w:tplc="1E6C5EB6">
      <w:numFmt w:val="bullet"/>
      <w:lvlText w:val="•"/>
      <w:lvlJc w:val="left"/>
      <w:pPr>
        <w:ind w:left="5640" w:hanging="336"/>
      </w:pPr>
      <w:rPr>
        <w:rFonts w:hint="default"/>
        <w:lang w:val="fr-FR" w:eastAsia="en-US" w:bidi="ar-SA"/>
      </w:rPr>
    </w:lvl>
    <w:lvl w:ilvl="6" w:tplc="F3129EEC">
      <w:numFmt w:val="bullet"/>
      <w:lvlText w:val="•"/>
      <w:lvlJc w:val="left"/>
      <w:pPr>
        <w:ind w:left="6600" w:hanging="336"/>
      </w:pPr>
      <w:rPr>
        <w:rFonts w:hint="default"/>
        <w:lang w:val="fr-FR" w:eastAsia="en-US" w:bidi="ar-SA"/>
      </w:rPr>
    </w:lvl>
    <w:lvl w:ilvl="7" w:tplc="4928E9AA">
      <w:numFmt w:val="bullet"/>
      <w:lvlText w:val="•"/>
      <w:lvlJc w:val="left"/>
      <w:pPr>
        <w:ind w:left="7560" w:hanging="336"/>
      </w:pPr>
      <w:rPr>
        <w:rFonts w:hint="default"/>
        <w:lang w:val="fr-FR" w:eastAsia="en-US" w:bidi="ar-SA"/>
      </w:rPr>
    </w:lvl>
    <w:lvl w:ilvl="8" w:tplc="C812EEC2">
      <w:numFmt w:val="bullet"/>
      <w:lvlText w:val="•"/>
      <w:lvlJc w:val="left"/>
      <w:pPr>
        <w:ind w:left="8520" w:hanging="336"/>
      </w:pPr>
      <w:rPr>
        <w:rFonts w:hint="default"/>
        <w:lang w:val="fr-FR" w:eastAsia="en-US" w:bidi="ar-SA"/>
      </w:rPr>
    </w:lvl>
  </w:abstractNum>
  <w:abstractNum w:abstractNumId="7" w15:restartNumberingAfterBreak="0">
    <w:nsid w:val="116502AC"/>
    <w:multiLevelType w:val="hybridMultilevel"/>
    <w:tmpl w:val="668EF30A"/>
    <w:lvl w:ilvl="0" w:tplc="82E4FDD0">
      <w:start w:val="1"/>
      <w:numFmt w:val="lowerLetter"/>
      <w:lvlText w:val="%1)"/>
      <w:lvlJc w:val="left"/>
      <w:pPr>
        <w:ind w:left="1800" w:hanging="696"/>
      </w:pPr>
      <w:rPr>
        <w:rFonts w:ascii="Arial" w:eastAsia="Arial" w:hAnsi="Arial" w:cs="Arial" w:hint="default"/>
        <w:b w:val="0"/>
        <w:bCs w:val="0"/>
        <w:i w:val="0"/>
        <w:iCs w:val="0"/>
        <w:spacing w:val="-1"/>
        <w:w w:val="100"/>
        <w:sz w:val="22"/>
        <w:szCs w:val="22"/>
        <w:lang w:val="fr-FR" w:eastAsia="en-US" w:bidi="ar-SA"/>
      </w:rPr>
    </w:lvl>
    <w:lvl w:ilvl="1" w:tplc="E1BEF58E">
      <w:numFmt w:val="bullet"/>
      <w:lvlText w:val=""/>
      <w:lvlJc w:val="left"/>
      <w:pPr>
        <w:ind w:left="1800" w:hanging="336"/>
      </w:pPr>
      <w:rPr>
        <w:rFonts w:ascii="Symbol" w:eastAsia="Symbol" w:hAnsi="Symbol" w:cs="Symbol" w:hint="default"/>
        <w:b w:val="0"/>
        <w:bCs w:val="0"/>
        <w:i w:val="0"/>
        <w:iCs w:val="0"/>
        <w:spacing w:val="0"/>
        <w:w w:val="100"/>
        <w:sz w:val="21"/>
        <w:szCs w:val="21"/>
        <w:lang w:val="fr-FR" w:eastAsia="en-US" w:bidi="ar-SA"/>
      </w:rPr>
    </w:lvl>
    <w:lvl w:ilvl="2" w:tplc="E634F2C8">
      <w:numFmt w:val="bullet"/>
      <w:lvlText w:val="•"/>
      <w:lvlJc w:val="left"/>
      <w:pPr>
        <w:ind w:left="3528" w:hanging="336"/>
      </w:pPr>
      <w:rPr>
        <w:rFonts w:hint="default"/>
        <w:lang w:val="fr-FR" w:eastAsia="en-US" w:bidi="ar-SA"/>
      </w:rPr>
    </w:lvl>
    <w:lvl w:ilvl="3" w:tplc="867CC65C">
      <w:numFmt w:val="bullet"/>
      <w:lvlText w:val="•"/>
      <w:lvlJc w:val="left"/>
      <w:pPr>
        <w:ind w:left="4392" w:hanging="336"/>
      </w:pPr>
      <w:rPr>
        <w:rFonts w:hint="default"/>
        <w:lang w:val="fr-FR" w:eastAsia="en-US" w:bidi="ar-SA"/>
      </w:rPr>
    </w:lvl>
    <w:lvl w:ilvl="4" w:tplc="75768FA2">
      <w:numFmt w:val="bullet"/>
      <w:lvlText w:val="•"/>
      <w:lvlJc w:val="left"/>
      <w:pPr>
        <w:ind w:left="5256" w:hanging="336"/>
      </w:pPr>
      <w:rPr>
        <w:rFonts w:hint="default"/>
        <w:lang w:val="fr-FR" w:eastAsia="en-US" w:bidi="ar-SA"/>
      </w:rPr>
    </w:lvl>
    <w:lvl w:ilvl="5" w:tplc="BB4A83B8">
      <w:numFmt w:val="bullet"/>
      <w:lvlText w:val="•"/>
      <w:lvlJc w:val="left"/>
      <w:pPr>
        <w:ind w:left="6120" w:hanging="336"/>
      </w:pPr>
      <w:rPr>
        <w:rFonts w:hint="default"/>
        <w:lang w:val="fr-FR" w:eastAsia="en-US" w:bidi="ar-SA"/>
      </w:rPr>
    </w:lvl>
    <w:lvl w:ilvl="6" w:tplc="8E12CA4A">
      <w:numFmt w:val="bullet"/>
      <w:lvlText w:val="•"/>
      <w:lvlJc w:val="left"/>
      <w:pPr>
        <w:ind w:left="6984" w:hanging="336"/>
      </w:pPr>
      <w:rPr>
        <w:rFonts w:hint="default"/>
        <w:lang w:val="fr-FR" w:eastAsia="en-US" w:bidi="ar-SA"/>
      </w:rPr>
    </w:lvl>
    <w:lvl w:ilvl="7" w:tplc="35FA3BAC">
      <w:numFmt w:val="bullet"/>
      <w:lvlText w:val="•"/>
      <w:lvlJc w:val="left"/>
      <w:pPr>
        <w:ind w:left="7848" w:hanging="336"/>
      </w:pPr>
      <w:rPr>
        <w:rFonts w:hint="default"/>
        <w:lang w:val="fr-FR" w:eastAsia="en-US" w:bidi="ar-SA"/>
      </w:rPr>
    </w:lvl>
    <w:lvl w:ilvl="8" w:tplc="7FF8D3A8">
      <w:numFmt w:val="bullet"/>
      <w:lvlText w:val="•"/>
      <w:lvlJc w:val="left"/>
      <w:pPr>
        <w:ind w:left="8712" w:hanging="336"/>
      </w:pPr>
      <w:rPr>
        <w:rFonts w:hint="default"/>
        <w:lang w:val="fr-FR" w:eastAsia="en-US" w:bidi="ar-SA"/>
      </w:rPr>
    </w:lvl>
  </w:abstractNum>
  <w:abstractNum w:abstractNumId="8" w15:restartNumberingAfterBreak="0">
    <w:nsid w:val="15464DBE"/>
    <w:multiLevelType w:val="hybridMultilevel"/>
    <w:tmpl w:val="6DF81EC0"/>
    <w:lvl w:ilvl="0" w:tplc="37984924">
      <w:numFmt w:val="bullet"/>
      <w:lvlText w:val=""/>
      <w:lvlJc w:val="left"/>
      <w:pPr>
        <w:ind w:left="1776" w:hanging="336"/>
      </w:pPr>
      <w:rPr>
        <w:rFonts w:ascii="Symbol" w:eastAsia="Symbol" w:hAnsi="Symbol" w:cs="Symbol" w:hint="default"/>
        <w:b w:val="0"/>
        <w:bCs w:val="0"/>
        <w:i w:val="0"/>
        <w:iCs w:val="0"/>
        <w:spacing w:val="0"/>
        <w:w w:val="100"/>
        <w:sz w:val="21"/>
        <w:szCs w:val="21"/>
        <w:lang w:val="fr-FR" w:eastAsia="en-US" w:bidi="ar-SA"/>
      </w:rPr>
    </w:lvl>
    <w:lvl w:ilvl="1" w:tplc="6494FD1A">
      <w:numFmt w:val="bullet"/>
      <w:lvlText w:val="•"/>
      <w:lvlJc w:val="left"/>
      <w:pPr>
        <w:ind w:left="2646" w:hanging="336"/>
      </w:pPr>
      <w:rPr>
        <w:rFonts w:hint="default"/>
        <w:lang w:val="fr-FR" w:eastAsia="en-US" w:bidi="ar-SA"/>
      </w:rPr>
    </w:lvl>
    <w:lvl w:ilvl="2" w:tplc="91CEF4EC">
      <w:numFmt w:val="bullet"/>
      <w:lvlText w:val="•"/>
      <w:lvlJc w:val="left"/>
      <w:pPr>
        <w:ind w:left="3512" w:hanging="336"/>
      </w:pPr>
      <w:rPr>
        <w:rFonts w:hint="default"/>
        <w:lang w:val="fr-FR" w:eastAsia="en-US" w:bidi="ar-SA"/>
      </w:rPr>
    </w:lvl>
    <w:lvl w:ilvl="3" w:tplc="A0F2DF46">
      <w:numFmt w:val="bullet"/>
      <w:lvlText w:val="•"/>
      <w:lvlJc w:val="left"/>
      <w:pPr>
        <w:ind w:left="4378" w:hanging="336"/>
      </w:pPr>
      <w:rPr>
        <w:rFonts w:hint="default"/>
        <w:lang w:val="fr-FR" w:eastAsia="en-US" w:bidi="ar-SA"/>
      </w:rPr>
    </w:lvl>
    <w:lvl w:ilvl="4" w:tplc="344CBDC6">
      <w:numFmt w:val="bullet"/>
      <w:lvlText w:val="•"/>
      <w:lvlJc w:val="left"/>
      <w:pPr>
        <w:ind w:left="5244" w:hanging="336"/>
      </w:pPr>
      <w:rPr>
        <w:rFonts w:hint="default"/>
        <w:lang w:val="fr-FR" w:eastAsia="en-US" w:bidi="ar-SA"/>
      </w:rPr>
    </w:lvl>
    <w:lvl w:ilvl="5" w:tplc="0F56D722">
      <w:numFmt w:val="bullet"/>
      <w:lvlText w:val="•"/>
      <w:lvlJc w:val="left"/>
      <w:pPr>
        <w:ind w:left="6110" w:hanging="336"/>
      </w:pPr>
      <w:rPr>
        <w:rFonts w:hint="default"/>
        <w:lang w:val="fr-FR" w:eastAsia="en-US" w:bidi="ar-SA"/>
      </w:rPr>
    </w:lvl>
    <w:lvl w:ilvl="6" w:tplc="CF129834">
      <w:numFmt w:val="bullet"/>
      <w:lvlText w:val="•"/>
      <w:lvlJc w:val="left"/>
      <w:pPr>
        <w:ind w:left="6976" w:hanging="336"/>
      </w:pPr>
      <w:rPr>
        <w:rFonts w:hint="default"/>
        <w:lang w:val="fr-FR" w:eastAsia="en-US" w:bidi="ar-SA"/>
      </w:rPr>
    </w:lvl>
    <w:lvl w:ilvl="7" w:tplc="6BFAE7B6">
      <w:numFmt w:val="bullet"/>
      <w:lvlText w:val="•"/>
      <w:lvlJc w:val="left"/>
      <w:pPr>
        <w:ind w:left="7842" w:hanging="336"/>
      </w:pPr>
      <w:rPr>
        <w:rFonts w:hint="default"/>
        <w:lang w:val="fr-FR" w:eastAsia="en-US" w:bidi="ar-SA"/>
      </w:rPr>
    </w:lvl>
    <w:lvl w:ilvl="8" w:tplc="CD0E2FFC">
      <w:numFmt w:val="bullet"/>
      <w:lvlText w:val="•"/>
      <w:lvlJc w:val="left"/>
      <w:pPr>
        <w:ind w:left="8708" w:hanging="336"/>
      </w:pPr>
      <w:rPr>
        <w:rFonts w:hint="default"/>
        <w:lang w:val="fr-FR" w:eastAsia="en-US" w:bidi="ar-SA"/>
      </w:rPr>
    </w:lvl>
  </w:abstractNum>
  <w:abstractNum w:abstractNumId="9" w15:restartNumberingAfterBreak="0">
    <w:nsid w:val="19407350"/>
    <w:multiLevelType w:val="hybridMultilevel"/>
    <w:tmpl w:val="1C94A07E"/>
    <w:lvl w:ilvl="0" w:tplc="CDC0F7CE">
      <w:start w:val="1"/>
      <w:numFmt w:val="decimal"/>
      <w:lvlText w:val="%1."/>
      <w:lvlJc w:val="left"/>
      <w:pPr>
        <w:ind w:left="720" w:hanging="360"/>
      </w:pPr>
      <w:rPr>
        <w:rFonts w:hint="default"/>
      </w:rPr>
    </w:lvl>
    <w:lvl w:ilvl="1" w:tplc="62CA6FB0" w:tentative="1">
      <w:start w:val="1"/>
      <w:numFmt w:val="lowerLetter"/>
      <w:lvlText w:val="%2."/>
      <w:lvlJc w:val="left"/>
      <w:pPr>
        <w:ind w:left="1440" w:hanging="360"/>
      </w:pPr>
    </w:lvl>
    <w:lvl w:ilvl="2" w:tplc="1CD8EF04" w:tentative="1">
      <w:start w:val="1"/>
      <w:numFmt w:val="lowerRoman"/>
      <w:lvlText w:val="%3."/>
      <w:lvlJc w:val="right"/>
      <w:pPr>
        <w:ind w:left="2160" w:hanging="180"/>
      </w:pPr>
    </w:lvl>
    <w:lvl w:ilvl="3" w:tplc="1EAE7E34" w:tentative="1">
      <w:start w:val="1"/>
      <w:numFmt w:val="decimal"/>
      <w:lvlText w:val="%4."/>
      <w:lvlJc w:val="left"/>
      <w:pPr>
        <w:ind w:left="2880" w:hanging="360"/>
      </w:pPr>
    </w:lvl>
    <w:lvl w:ilvl="4" w:tplc="1B586438" w:tentative="1">
      <w:start w:val="1"/>
      <w:numFmt w:val="lowerLetter"/>
      <w:lvlText w:val="%5."/>
      <w:lvlJc w:val="left"/>
      <w:pPr>
        <w:ind w:left="3600" w:hanging="360"/>
      </w:pPr>
    </w:lvl>
    <w:lvl w:ilvl="5" w:tplc="1CEABAE4" w:tentative="1">
      <w:start w:val="1"/>
      <w:numFmt w:val="lowerRoman"/>
      <w:lvlText w:val="%6."/>
      <w:lvlJc w:val="right"/>
      <w:pPr>
        <w:ind w:left="4320" w:hanging="180"/>
      </w:pPr>
    </w:lvl>
    <w:lvl w:ilvl="6" w:tplc="4B600C02" w:tentative="1">
      <w:start w:val="1"/>
      <w:numFmt w:val="decimal"/>
      <w:lvlText w:val="%7."/>
      <w:lvlJc w:val="left"/>
      <w:pPr>
        <w:ind w:left="5040" w:hanging="360"/>
      </w:pPr>
    </w:lvl>
    <w:lvl w:ilvl="7" w:tplc="0AE43BEA" w:tentative="1">
      <w:start w:val="1"/>
      <w:numFmt w:val="lowerLetter"/>
      <w:lvlText w:val="%8."/>
      <w:lvlJc w:val="left"/>
      <w:pPr>
        <w:ind w:left="5760" w:hanging="360"/>
      </w:pPr>
    </w:lvl>
    <w:lvl w:ilvl="8" w:tplc="E38C028C" w:tentative="1">
      <w:start w:val="1"/>
      <w:numFmt w:val="lowerRoman"/>
      <w:lvlText w:val="%9."/>
      <w:lvlJc w:val="right"/>
      <w:pPr>
        <w:ind w:left="6480" w:hanging="180"/>
      </w:pPr>
    </w:lvl>
  </w:abstractNum>
  <w:abstractNum w:abstractNumId="10" w15:restartNumberingAfterBreak="0">
    <w:nsid w:val="21F74608"/>
    <w:multiLevelType w:val="hybridMultilevel"/>
    <w:tmpl w:val="DB1A1EDC"/>
    <w:lvl w:ilvl="0" w:tplc="C41282BC">
      <w:start w:val="60"/>
      <w:numFmt w:val="decimal"/>
      <w:lvlText w:val="[%1]"/>
      <w:lvlJc w:val="left"/>
      <w:pPr>
        <w:ind w:left="1440" w:hanging="404"/>
      </w:pPr>
      <w:rPr>
        <w:rFonts w:ascii="Arial" w:eastAsia="Arial" w:hAnsi="Arial" w:cs="Arial" w:hint="default"/>
        <w:b w:val="0"/>
        <w:bCs w:val="0"/>
        <w:i/>
        <w:iCs/>
        <w:spacing w:val="-2"/>
        <w:w w:val="100"/>
        <w:sz w:val="21"/>
        <w:szCs w:val="21"/>
        <w:lang w:val="fr-FR" w:eastAsia="en-US" w:bidi="ar-SA"/>
      </w:rPr>
    </w:lvl>
    <w:lvl w:ilvl="1" w:tplc="E292B5A8">
      <w:numFmt w:val="bullet"/>
      <w:lvlText w:val=""/>
      <w:lvlJc w:val="left"/>
      <w:pPr>
        <w:ind w:left="1776" w:hanging="336"/>
      </w:pPr>
      <w:rPr>
        <w:rFonts w:ascii="Symbol" w:eastAsia="Symbol" w:hAnsi="Symbol" w:cs="Symbol" w:hint="default"/>
        <w:b w:val="0"/>
        <w:bCs w:val="0"/>
        <w:i w:val="0"/>
        <w:iCs w:val="0"/>
        <w:spacing w:val="0"/>
        <w:w w:val="100"/>
        <w:sz w:val="21"/>
        <w:szCs w:val="21"/>
        <w:lang w:val="fr-FR" w:eastAsia="en-US" w:bidi="ar-SA"/>
      </w:rPr>
    </w:lvl>
    <w:lvl w:ilvl="2" w:tplc="8CFE55E8">
      <w:numFmt w:val="bullet"/>
      <w:lvlText w:val="•"/>
      <w:lvlJc w:val="left"/>
      <w:pPr>
        <w:ind w:left="2742" w:hanging="336"/>
      </w:pPr>
      <w:rPr>
        <w:rFonts w:hint="default"/>
        <w:lang w:val="fr-FR" w:eastAsia="en-US" w:bidi="ar-SA"/>
      </w:rPr>
    </w:lvl>
    <w:lvl w:ilvl="3" w:tplc="F9A4964A">
      <w:numFmt w:val="bullet"/>
      <w:lvlText w:val="•"/>
      <w:lvlJc w:val="left"/>
      <w:pPr>
        <w:ind w:left="3704" w:hanging="336"/>
      </w:pPr>
      <w:rPr>
        <w:rFonts w:hint="default"/>
        <w:lang w:val="fr-FR" w:eastAsia="en-US" w:bidi="ar-SA"/>
      </w:rPr>
    </w:lvl>
    <w:lvl w:ilvl="4" w:tplc="0D20DC68">
      <w:numFmt w:val="bullet"/>
      <w:lvlText w:val="•"/>
      <w:lvlJc w:val="left"/>
      <w:pPr>
        <w:ind w:left="4666" w:hanging="336"/>
      </w:pPr>
      <w:rPr>
        <w:rFonts w:hint="default"/>
        <w:lang w:val="fr-FR" w:eastAsia="en-US" w:bidi="ar-SA"/>
      </w:rPr>
    </w:lvl>
    <w:lvl w:ilvl="5" w:tplc="0AA6C0DA">
      <w:numFmt w:val="bullet"/>
      <w:lvlText w:val="•"/>
      <w:lvlJc w:val="left"/>
      <w:pPr>
        <w:ind w:left="5628" w:hanging="336"/>
      </w:pPr>
      <w:rPr>
        <w:rFonts w:hint="default"/>
        <w:lang w:val="fr-FR" w:eastAsia="en-US" w:bidi="ar-SA"/>
      </w:rPr>
    </w:lvl>
    <w:lvl w:ilvl="6" w:tplc="12BC39E2">
      <w:numFmt w:val="bullet"/>
      <w:lvlText w:val="•"/>
      <w:lvlJc w:val="left"/>
      <w:pPr>
        <w:ind w:left="6591" w:hanging="336"/>
      </w:pPr>
      <w:rPr>
        <w:rFonts w:hint="default"/>
        <w:lang w:val="fr-FR" w:eastAsia="en-US" w:bidi="ar-SA"/>
      </w:rPr>
    </w:lvl>
    <w:lvl w:ilvl="7" w:tplc="06066310">
      <w:numFmt w:val="bullet"/>
      <w:lvlText w:val="•"/>
      <w:lvlJc w:val="left"/>
      <w:pPr>
        <w:ind w:left="7553" w:hanging="336"/>
      </w:pPr>
      <w:rPr>
        <w:rFonts w:hint="default"/>
        <w:lang w:val="fr-FR" w:eastAsia="en-US" w:bidi="ar-SA"/>
      </w:rPr>
    </w:lvl>
    <w:lvl w:ilvl="8" w:tplc="F72875EE">
      <w:numFmt w:val="bullet"/>
      <w:lvlText w:val="•"/>
      <w:lvlJc w:val="left"/>
      <w:pPr>
        <w:ind w:left="8515" w:hanging="336"/>
      </w:pPr>
      <w:rPr>
        <w:rFonts w:hint="default"/>
        <w:lang w:val="fr-FR" w:eastAsia="en-US" w:bidi="ar-SA"/>
      </w:rPr>
    </w:lvl>
  </w:abstractNum>
  <w:abstractNum w:abstractNumId="11" w15:restartNumberingAfterBreak="0">
    <w:nsid w:val="26A40A5A"/>
    <w:multiLevelType w:val="hybridMultilevel"/>
    <w:tmpl w:val="806ACA84"/>
    <w:lvl w:ilvl="0" w:tplc="AF2A71A6">
      <w:start w:val="49"/>
      <w:numFmt w:val="decimal"/>
      <w:lvlText w:val="[%1]"/>
      <w:lvlJc w:val="left"/>
      <w:pPr>
        <w:ind w:left="1440" w:hanging="408"/>
      </w:pPr>
      <w:rPr>
        <w:rFonts w:ascii="Arial" w:eastAsia="Arial" w:hAnsi="Arial" w:cs="Arial" w:hint="default"/>
        <w:b w:val="0"/>
        <w:bCs w:val="0"/>
        <w:i/>
        <w:iCs/>
        <w:spacing w:val="-2"/>
        <w:w w:val="100"/>
        <w:sz w:val="21"/>
        <w:szCs w:val="21"/>
        <w:lang w:val="fr-FR" w:eastAsia="en-US" w:bidi="ar-SA"/>
      </w:rPr>
    </w:lvl>
    <w:lvl w:ilvl="1" w:tplc="7BDAFAC8">
      <w:numFmt w:val="bullet"/>
      <w:lvlText w:val=""/>
      <w:lvlJc w:val="left"/>
      <w:pPr>
        <w:ind w:left="1800" w:hanging="336"/>
      </w:pPr>
      <w:rPr>
        <w:rFonts w:ascii="Symbol" w:eastAsia="Symbol" w:hAnsi="Symbol" w:cs="Symbol" w:hint="default"/>
        <w:b w:val="0"/>
        <w:bCs w:val="0"/>
        <w:i w:val="0"/>
        <w:iCs w:val="0"/>
        <w:spacing w:val="0"/>
        <w:w w:val="100"/>
        <w:sz w:val="21"/>
        <w:szCs w:val="21"/>
        <w:lang w:val="fr-FR" w:eastAsia="en-US" w:bidi="ar-SA"/>
      </w:rPr>
    </w:lvl>
    <w:lvl w:ilvl="2" w:tplc="5EB0FA12">
      <w:numFmt w:val="bullet"/>
      <w:lvlText w:val="•"/>
      <w:lvlJc w:val="left"/>
      <w:pPr>
        <w:ind w:left="2760" w:hanging="336"/>
      </w:pPr>
      <w:rPr>
        <w:rFonts w:hint="default"/>
        <w:lang w:val="fr-FR" w:eastAsia="en-US" w:bidi="ar-SA"/>
      </w:rPr>
    </w:lvl>
    <w:lvl w:ilvl="3" w:tplc="205EF96A">
      <w:numFmt w:val="bullet"/>
      <w:lvlText w:val="•"/>
      <w:lvlJc w:val="left"/>
      <w:pPr>
        <w:ind w:left="3720" w:hanging="336"/>
      </w:pPr>
      <w:rPr>
        <w:rFonts w:hint="default"/>
        <w:lang w:val="fr-FR" w:eastAsia="en-US" w:bidi="ar-SA"/>
      </w:rPr>
    </w:lvl>
    <w:lvl w:ilvl="4" w:tplc="DAD4A5D6">
      <w:numFmt w:val="bullet"/>
      <w:lvlText w:val="•"/>
      <w:lvlJc w:val="left"/>
      <w:pPr>
        <w:ind w:left="4680" w:hanging="336"/>
      </w:pPr>
      <w:rPr>
        <w:rFonts w:hint="default"/>
        <w:lang w:val="fr-FR" w:eastAsia="en-US" w:bidi="ar-SA"/>
      </w:rPr>
    </w:lvl>
    <w:lvl w:ilvl="5" w:tplc="75129DB4">
      <w:numFmt w:val="bullet"/>
      <w:lvlText w:val="•"/>
      <w:lvlJc w:val="left"/>
      <w:pPr>
        <w:ind w:left="5640" w:hanging="336"/>
      </w:pPr>
      <w:rPr>
        <w:rFonts w:hint="default"/>
        <w:lang w:val="fr-FR" w:eastAsia="en-US" w:bidi="ar-SA"/>
      </w:rPr>
    </w:lvl>
    <w:lvl w:ilvl="6" w:tplc="718C84A8">
      <w:numFmt w:val="bullet"/>
      <w:lvlText w:val="•"/>
      <w:lvlJc w:val="left"/>
      <w:pPr>
        <w:ind w:left="6600" w:hanging="336"/>
      </w:pPr>
      <w:rPr>
        <w:rFonts w:hint="default"/>
        <w:lang w:val="fr-FR" w:eastAsia="en-US" w:bidi="ar-SA"/>
      </w:rPr>
    </w:lvl>
    <w:lvl w:ilvl="7" w:tplc="96B4FC34">
      <w:numFmt w:val="bullet"/>
      <w:lvlText w:val="•"/>
      <w:lvlJc w:val="left"/>
      <w:pPr>
        <w:ind w:left="7560" w:hanging="336"/>
      </w:pPr>
      <w:rPr>
        <w:rFonts w:hint="default"/>
        <w:lang w:val="fr-FR" w:eastAsia="en-US" w:bidi="ar-SA"/>
      </w:rPr>
    </w:lvl>
    <w:lvl w:ilvl="8" w:tplc="2026D682">
      <w:numFmt w:val="bullet"/>
      <w:lvlText w:val="•"/>
      <w:lvlJc w:val="left"/>
      <w:pPr>
        <w:ind w:left="8520" w:hanging="336"/>
      </w:pPr>
      <w:rPr>
        <w:rFonts w:hint="default"/>
        <w:lang w:val="fr-FR" w:eastAsia="en-US" w:bidi="ar-SA"/>
      </w:rPr>
    </w:lvl>
  </w:abstractNum>
  <w:abstractNum w:abstractNumId="12" w15:restartNumberingAfterBreak="0">
    <w:nsid w:val="28A73855"/>
    <w:multiLevelType w:val="hybridMultilevel"/>
    <w:tmpl w:val="96B62E6A"/>
    <w:lvl w:ilvl="0" w:tplc="58A427F0">
      <w:numFmt w:val="bullet"/>
      <w:lvlText w:val=""/>
      <w:lvlJc w:val="left"/>
      <w:pPr>
        <w:ind w:left="2160" w:hanging="360"/>
      </w:pPr>
      <w:rPr>
        <w:rFonts w:ascii="Symbol" w:eastAsia="Symbol" w:hAnsi="Symbol" w:cs="Symbol" w:hint="default"/>
        <w:b w:val="0"/>
        <w:bCs w:val="0"/>
        <w:i w:val="0"/>
        <w:iCs w:val="0"/>
        <w:spacing w:val="0"/>
        <w:w w:val="100"/>
        <w:sz w:val="21"/>
        <w:szCs w:val="21"/>
        <w:lang w:val="fr-FR" w:eastAsia="en-US" w:bidi="ar-SA"/>
      </w:rPr>
    </w:lvl>
    <w:lvl w:ilvl="1" w:tplc="A07AD310">
      <w:numFmt w:val="bullet"/>
      <w:lvlText w:val="•"/>
      <w:lvlJc w:val="left"/>
      <w:pPr>
        <w:ind w:left="2988" w:hanging="360"/>
      </w:pPr>
      <w:rPr>
        <w:rFonts w:hint="default"/>
        <w:lang w:val="fr-FR" w:eastAsia="en-US" w:bidi="ar-SA"/>
      </w:rPr>
    </w:lvl>
    <w:lvl w:ilvl="2" w:tplc="97D41EB4">
      <w:numFmt w:val="bullet"/>
      <w:lvlText w:val="•"/>
      <w:lvlJc w:val="left"/>
      <w:pPr>
        <w:ind w:left="3816" w:hanging="360"/>
      </w:pPr>
      <w:rPr>
        <w:rFonts w:hint="default"/>
        <w:lang w:val="fr-FR" w:eastAsia="en-US" w:bidi="ar-SA"/>
      </w:rPr>
    </w:lvl>
    <w:lvl w:ilvl="3" w:tplc="4FF01FA0">
      <w:numFmt w:val="bullet"/>
      <w:lvlText w:val="•"/>
      <w:lvlJc w:val="left"/>
      <w:pPr>
        <w:ind w:left="4644" w:hanging="360"/>
      </w:pPr>
      <w:rPr>
        <w:rFonts w:hint="default"/>
        <w:lang w:val="fr-FR" w:eastAsia="en-US" w:bidi="ar-SA"/>
      </w:rPr>
    </w:lvl>
    <w:lvl w:ilvl="4" w:tplc="914ED034">
      <w:numFmt w:val="bullet"/>
      <w:lvlText w:val="•"/>
      <w:lvlJc w:val="left"/>
      <w:pPr>
        <w:ind w:left="5472" w:hanging="360"/>
      </w:pPr>
      <w:rPr>
        <w:rFonts w:hint="default"/>
        <w:lang w:val="fr-FR" w:eastAsia="en-US" w:bidi="ar-SA"/>
      </w:rPr>
    </w:lvl>
    <w:lvl w:ilvl="5" w:tplc="F3DC02BA">
      <w:numFmt w:val="bullet"/>
      <w:lvlText w:val="•"/>
      <w:lvlJc w:val="left"/>
      <w:pPr>
        <w:ind w:left="6300" w:hanging="360"/>
      </w:pPr>
      <w:rPr>
        <w:rFonts w:hint="default"/>
        <w:lang w:val="fr-FR" w:eastAsia="en-US" w:bidi="ar-SA"/>
      </w:rPr>
    </w:lvl>
    <w:lvl w:ilvl="6" w:tplc="0F4E5F78">
      <w:numFmt w:val="bullet"/>
      <w:lvlText w:val="•"/>
      <w:lvlJc w:val="left"/>
      <w:pPr>
        <w:ind w:left="7128" w:hanging="360"/>
      </w:pPr>
      <w:rPr>
        <w:rFonts w:hint="default"/>
        <w:lang w:val="fr-FR" w:eastAsia="en-US" w:bidi="ar-SA"/>
      </w:rPr>
    </w:lvl>
    <w:lvl w:ilvl="7" w:tplc="EDDEE2A0">
      <w:numFmt w:val="bullet"/>
      <w:lvlText w:val="•"/>
      <w:lvlJc w:val="left"/>
      <w:pPr>
        <w:ind w:left="7956" w:hanging="360"/>
      </w:pPr>
      <w:rPr>
        <w:rFonts w:hint="default"/>
        <w:lang w:val="fr-FR" w:eastAsia="en-US" w:bidi="ar-SA"/>
      </w:rPr>
    </w:lvl>
    <w:lvl w:ilvl="8" w:tplc="C2746E16">
      <w:numFmt w:val="bullet"/>
      <w:lvlText w:val="•"/>
      <w:lvlJc w:val="left"/>
      <w:pPr>
        <w:ind w:left="8784" w:hanging="360"/>
      </w:pPr>
      <w:rPr>
        <w:rFonts w:hint="default"/>
        <w:lang w:val="fr-FR" w:eastAsia="en-US" w:bidi="ar-SA"/>
      </w:rPr>
    </w:lvl>
  </w:abstractNum>
  <w:abstractNum w:abstractNumId="13" w15:restartNumberingAfterBreak="0">
    <w:nsid w:val="29B11B71"/>
    <w:multiLevelType w:val="multilevel"/>
    <w:tmpl w:val="7EDE84B4"/>
    <w:name w:val="Style1"/>
    <w:styleLink w:val="Style1"/>
    <w:lvl w:ilvl="0">
      <w:start w:val="1"/>
      <w:numFmt w:val="decimal"/>
      <w:pStyle w:val="Titre2"/>
      <w:lvlText w:val="%1."/>
      <w:lvlJc w:val="left"/>
      <w:pPr>
        <w:ind w:left="431" w:hanging="431"/>
      </w:pPr>
      <w:rPr>
        <w:rFonts w:hint="default"/>
      </w:rPr>
    </w:lvl>
    <w:lvl w:ilvl="1">
      <w:start w:val="1"/>
      <w:numFmt w:val="decimal"/>
      <w:pStyle w:val="Titre3"/>
      <w:lvlText w:val="%1.%2"/>
      <w:lvlJc w:val="left"/>
      <w:pPr>
        <w:ind w:left="431" w:hanging="431"/>
      </w:pPr>
      <w:rPr>
        <w:rFonts w:hint="default"/>
      </w:rPr>
    </w:lvl>
    <w:lvl w:ilvl="2">
      <w:start w:val="1"/>
      <w:numFmt w:val="decimal"/>
      <w:pStyle w:val="Titre4"/>
      <w:lvlText w:val="%1.%2.%3"/>
      <w:lvlJc w:val="left"/>
      <w:pPr>
        <w:ind w:left="431" w:hanging="431"/>
      </w:pPr>
      <w:rPr>
        <w:rFonts w:hint="default"/>
      </w:rPr>
    </w:lvl>
    <w:lvl w:ilvl="3">
      <w:start w:val="1"/>
      <w:numFmt w:val="decimal"/>
      <w:pStyle w:val="Titre5"/>
      <w:lvlText w:val="%1.%2.%3.%4"/>
      <w:lvlJc w:val="left"/>
      <w:pPr>
        <w:ind w:left="431" w:hanging="431"/>
      </w:pPr>
      <w:rPr>
        <w:rFonts w:hint="default"/>
      </w:rPr>
    </w:lvl>
    <w:lvl w:ilvl="4">
      <w:start w:val="1"/>
      <w:numFmt w:val="decimal"/>
      <w:pStyle w:val="Titre6"/>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4" w15:restartNumberingAfterBreak="0">
    <w:nsid w:val="2A652648"/>
    <w:multiLevelType w:val="hybridMultilevel"/>
    <w:tmpl w:val="9A984CB2"/>
    <w:lvl w:ilvl="0" w:tplc="35CC27D8">
      <w:start w:val="2"/>
      <w:numFmt w:val="bullet"/>
      <w:lvlText w:val="-"/>
      <w:lvlJc w:val="left"/>
      <w:pPr>
        <w:ind w:left="720" w:hanging="360"/>
      </w:pPr>
      <w:rPr>
        <w:rFonts w:ascii="Arial" w:eastAsia="Times New Roman" w:hAnsi="Arial" w:cs="Arial" w:hint="default"/>
      </w:rPr>
    </w:lvl>
    <w:lvl w:ilvl="1" w:tplc="E970F3D2">
      <w:start w:val="1"/>
      <w:numFmt w:val="bullet"/>
      <w:lvlText w:val="o"/>
      <w:lvlJc w:val="left"/>
      <w:pPr>
        <w:ind w:left="1440" w:hanging="360"/>
      </w:pPr>
      <w:rPr>
        <w:rFonts w:ascii="Courier New" w:hAnsi="Courier New" w:cs="Courier New" w:hint="default"/>
      </w:rPr>
    </w:lvl>
    <w:lvl w:ilvl="2" w:tplc="81AAE220" w:tentative="1">
      <w:start w:val="1"/>
      <w:numFmt w:val="bullet"/>
      <w:lvlText w:val=""/>
      <w:lvlJc w:val="left"/>
      <w:pPr>
        <w:ind w:left="2160" w:hanging="360"/>
      </w:pPr>
      <w:rPr>
        <w:rFonts w:ascii="Wingdings" w:hAnsi="Wingdings" w:hint="default"/>
      </w:rPr>
    </w:lvl>
    <w:lvl w:ilvl="3" w:tplc="9E12950C" w:tentative="1">
      <w:start w:val="1"/>
      <w:numFmt w:val="bullet"/>
      <w:lvlText w:val=""/>
      <w:lvlJc w:val="left"/>
      <w:pPr>
        <w:ind w:left="2880" w:hanging="360"/>
      </w:pPr>
      <w:rPr>
        <w:rFonts w:ascii="Symbol" w:hAnsi="Symbol" w:hint="default"/>
      </w:rPr>
    </w:lvl>
    <w:lvl w:ilvl="4" w:tplc="685C0C0A" w:tentative="1">
      <w:start w:val="1"/>
      <w:numFmt w:val="bullet"/>
      <w:lvlText w:val="o"/>
      <w:lvlJc w:val="left"/>
      <w:pPr>
        <w:ind w:left="3600" w:hanging="360"/>
      </w:pPr>
      <w:rPr>
        <w:rFonts w:ascii="Courier New" w:hAnsi="Courier New" w:cs="Courier New" w:hint="default"/>
      </w:rPr>
    </w:lvl>
    <w:lvl w:ilvl="5" w:tplc="43209402" w:tentative="1">
      <w:start w:val="1"/>
      <w:numFmt w:val="bullet"/>
      <w:lvlText w:val=""/>
      <w:lvlJc w:val="left"/>
      <w:pPr>
        <w:ind w:left="4320" w:hanging="360"/>
      </w:pPr>
      <w:rPr>
        <w:rFonts w:ascii="Wingdings" w:hAnsi="Wingdings" w:hint="default"/>
      </w:rPr>
    </w:lvl>
    <w:lvl w:ilvl="6" w:tplc="B322BB04" w:tentative="1">
      <w:start w:val="1"/>
      <w:numFmt w:val="bullet"/>
      <w:lvlText w:val=""/>
      <w:lvlJc w:val="left"/>
      <w:pPr>
        <w:ind w:left="5040" w:hanging="360"/>
      </w:pPr>
      <w:rPr>
        <w:rFonts w:ascii="Symbol" w:hAnsi="Symbol" w:hint="default"/>
      </w:rPr>
    </w:lvl>
    <w:lvl w:ilvl="7" w:tplc="30188188" w:tentative="1">
      <w:start w:val="1"/>
      <w:numFmt w:val="bullet"/>
      <w:lvlText w:val="o"/>
      <w:lvlJc w:val="left"/>
      <w:pPr>
        <w:ind w:left="5760" w:hanging="360"/>
      </w:pPr>
      <w:rPr>
        <w:rFonts w:ascii="Courier New" w:hAnsi="Courier New" w:cs="Courier New" w:hint="default"/>
      </w:rPr>
    </w:lvl>
    <w:lvl w:ilvl="8" w:tplc="A25297E4" w:tentative="1">
      <w:start w:val="1"/>
      <w:numFmt w:val="bullet"/>
      <w:lvlText w:val=""/>
      <w:lvlJc w:val="left"/>
      <w:pPr>
        <w:ind w:left="6480" w:hanging="360"/>
      </w:pPr>
      <w:rPr>
        <w:rFonts w:ascii="Wingdings" w:hAnsi="Wingdings" w:hint="default"/>
      </w:rPr>
    </w:lvl>
  </w:abstractNum>
  <w:abstractNum w:abstractNumId="15" w15:restartNumberingAfterBreak="0">
    <w:nsid w:val="2ABB00AC"/>
    <w:multiLevelType w:val="multilevel"/>
    <w:tmpl w:val="B8565C9A"/>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pStyle w:val="Titre7"/>
      <w:lvlText w:val="%1.%2.%3.%4.%5.%6.%7"/>
      <w:lvlJc w:val="left"/>
      <w:pPr>
        <w:ind w:left="431" w:hanging="431"/>
      </w:pPr>
      <w:rPr>
        <w:rFonts w:hint="default"/>
      </w:rPr>
    </w:lvl>
    <w:lvl w:ilvl="7">
      <w:start w:val="1"/>
      <w:numFmt w:val="decimal"/>
      <w:pStyle w:val="Titre8"/>
      <w:lvlText w:val="%1.%2.%3.%4.%5.%6.%7.%8"/>
      <w:lvlJc w:val="left"/>
      <w:pPr>
        <w:ind w:left="431" w:hanging="431"/>
      </w:pPr>
      <w:rPr>
        <w:rFonts w:hint="default"/>
      </w:rPr>
    </w:lvl>
    <w:lvl w:ilvl="8">
      <w:start w:val="1"/>
      <w:numFmt w:val="decimal"/>
      <w:pStyle w:val="Titre9"/>
      <w:lvlText w:val="%1.%2.%3.%4.%5.%6.%7.%8.%9"/>
      <w:lvlJc w:val="left"/>
      <w:pPr>
        <w:ind w:left="431" w:hanging="431"/>
      </w:pPr>
      <w:rPr>
        <w:rFonts w:hint="default"/>
      </w:rPr>
    </w:lvl>
  </w:abstractNum>
  <w:abstractNum w:abstractNumId="16" w15:restartNumberingAfterBreak="0">
    <w:nsid w:val="2D443DDD"/>
    <w:multiLevelType w:val="hybridMultilevel"/>
    <w:tmpl w:val="02B2A73A"/>
    <w:lvl w:ilvl="0" w:tplc="B2A86DD4">
      <w:start w:val="1"/>
      <w:numFmt w:val="decimal"/>
      <w:lvlText w:val="%1)"/>
      <w:lvlJc w:val="left"/>
      <w:pPr>
        <w:ind w:left="1800" w:hanging="696"/>
      </w:pPr>
      <w:rPr>
        <w:rFonts w:ascii="Arial" w:eastAsia="Times New Roman" w:hAnsi="Arial" w:cs="Arial"/>
        <w:b w:val="0"/>
        <w:bCs w:val="0"/>
        <w:i w:val="0"/>
        <w:iCs w:val="0"/>
        <w:strike w:val="0"/>
        <w:spacing w:val="-1"/>
        <w:w w:val="100"/>
        <w:sz w:val="22"/>
        <w:szCs w:val="22"/>
        <w:lang w:val="fr-FR" w:eastAsia="en-US" w:bidi="ar-SA"/>
      </w:rPr>
    </w:lvl>
    <w:lvl w:ilvl="1" w:tplc="FB3CBB0C">
      <w:numFmt w:val="bullet"/>
      <w:lvlText w:val=""/>
      <w:lvlJc w:val="left"/>
      <w:pPr>
        <w:ind w:left="1776" w:hanging="336"/>
      </w:pPr>
      <w:rPr>
        <w:rFonts w:ascii="Symbol" w:eastAsia="Symbol" w:hAnsi="Symbol" w:cs="Symbol" w:hint="default"/>
        <w:b w:val="0"/>
        <w:bCs w:val="0"/>
        <w:i w:val="0"/>
        <w:iCs w:val="0"/>
        <w:spacing w:val="0"/>
        <w:w w:val="100"/>
        <w:sz w:val="21"/>
        <w:szCs w:val="21"/>
        <w:lang w:val="fr-FR" w:eastAsia="en-US" w:bidi="ar-SA"/>
      </w:rPr>
    </w:lvl>
    <w:lvl w:ilvl="2" w:tplc="5876347E">
      <w:numFmt w:val="bullet"/>
      <w:lvlText w:val="•"/>
      <w:lvlJc w:val="left"/>
      <w:pPr>
        <w:ind w:left="2760" w:hanging="336"/>
      </w:pPr>
      <w:rPr>
        <w:rFonts w:hint="default"/>
        <w:lang w:val="fr-FR" w:eastAsia="en-US" w:bidi="ar-SA"/>
      </w:rPr>
    </w:lvl>
    <w:lvl w:ilvl="3" w:tplc="3EBE8DF6">
      <w:numFmt w:val="bullet"/>
      <w:lvlText w:val="•"/>
      <w:lvlJc w:val="left"/>
      <w:pPr>
        <w:ind w:left="3720" w:hanging="336"/>
      </w:pPr>
      <w:rPr>
        <w:rFonts w:hint="default"/>
        <w:lang w:val="fr-FR" w:eastAsia="en-US" w:bidi="ar-SA"/>
      </w:rPr>
    </w:lvl>
    <w:lvl w:ilvl="4" w:tplc="B1C43BC8">
      <w:numFmt w:val="bullet"/>
      <w:lvlText w:val="•"/>
      <w:lvlJc w:val="left"/>
      <w:pPr>
        <w:ind w:left="4680" w:hanging="336"/>
      </w:pPr>
      <w:rPr>
        <w:rFonts w:hint="default"/>
        <w:lang w:val="fr-FR" w:eastAsia="en-US" w:bidi="ar-SA"/>
      </w:rPr>
    </w:lvl>
    <w:lvl w:ilvl="5" w:tplc="CB60D592">
      <w:numFmt w:val="bullet"/>
      <w:lvlText w:val="•"/>
      <w:lvlJc w:val="left"/>
      <w:pPr>
        <w:ind w:left="5640" w:hanging="336"/>
      </w:pPr>
      <w:rPr>
        <w:rFonts w:hint="default"/>
        <w:lang w:val="fr-FR" w:eastAsia="en-US" w:bidi="ar-SA"/>
      </w:rPr>
    </w:lvl>
    <w:lvl w:ilvl="6" w:tplc="FA9E11B6">
      <w:numFmt w:val="bullet"/>
      <w:lvlText w:val="•"/>
      <w:lvlJc w:val="left"/>
      <w:pPr>
        <w:ind w:left="6600" w:hanging="336"/>
      </w:pPr>
      <w:rPr>
        <w:rFonts w:hint="default"/>
        <w:lang w:val="fr-FR" w:eastAsia="en-US" w:bidi="ar-SA"/>
      </w:rPr>
    </w:lvl>
    <w:lvl w:ilvl="7" w:tplc="CB0C1BF0">
      <w:numFmt w:val="bullet"/>
      <w:lvlText w:val="•"/>
      <w:lvlJc w:val="left"/>
      <w:pPr>
        <w:ind w:left="7560" w:hanging="336"/>
      </w:pPr>
      <w:rPr>
        <w:rFonts w:hint="default"/>
        <w:lang w:val="fr-FR" w:eastAsia="en-US" w:bidi="ar-SA"/>
      </w:rPr>
    </w:lvl>
    <w:lvl w:ilvl="8" w:tplc="3730A86E">
      <w:numFmt w:val="bullet"/>
      <w:lvlText w:val="•"/>
      <w:lvlJc w:val="left"/>
      <w:pPr>
        <w:ind w:left="8520" w:hanging="336"/>
      </w:pPr>
      <w:rPr>
        <w:rFonts w:hint="default"/>
        <w:lang w:val="fr-FR" w:eastAsia="en-US" w:bidi="ar-SA"/>
      </w:rPr>
    </w:lvl>
  </w:abstractNum>
  <w:abstractNum w:abstractNumId="17" w15:restartNumberingAfterBreak="0">
    <w:nsid w:val="365B7DAA"/>
    <w:multiLevelType w:val="multilevel"/>
    <w:tmpl w:val="69E60806"/>
    <w:lvl w:ilvl="0">
      <w:start w:val="6"/>
      <w:numFmt w:val="decimal"/>
      <w:lvlText w:val="%1."/>
      <w:lvlJc w:val="left"/>
      <w:pPr>
        <w:ind w:left="1080" w:hanging="708"/>
      </w:pPr>
      <w:rPr>
        <w:rFonts w:hint="default"/>
        <w:spacing w:val="-1"/>
        <w:w w:val="100"/>
        <w:lang w:val="fr-CA" w:eastAsia="en-US" w:bidi="ar-SA"/>
      </w:rPr>
    </w:lvl>
    <w:lvl w:ilvl="1">
      <w:start w:val="1"/>
      <w:numFmt w:val="decimal"/>
      <w:lvlText w:val="%1.%2"/>
      <w:lvlJc w:val="left"/>
      <w:pPr>
        <w:ind w:left="1080" w:hanging="708"/>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1800" w:hanging="336"/>
      </w:pPr>
      <w:rPr>
        <w:rFonts w:ascii="Symbol" w:eastAsia="Symbol" w:hAnsi="Symbol" w:cs="Symbol" w:hint="default"/>
        <w:b w:val="0"/>
        <w:bCs w:val="0"/>
        <w:i w:val="0"/>
        <w:iCs w:val="0"/>
        <w:spacing w:val="0"/>
        <w:w w:val="100"/>
        <w:sz w:val="21"/>
        <w:szCs w:val="21"/>
        <w:lang w:val="fr-FR" w:eastAsia="en-US" w:bidi="ar-SA"/>
      </w:rPr>
    </w:lvl>
    <w:lvl w:ilvl="3">
      <w:numFmt w:val="bullet"/>
      <w:lvlText w:val="•"/>
      <w:lvlJc w:val="left"/>
      <w:pPr>
        <w:ind w:left="2880" w:hanging="336"/>
      </w:pPr>
      <w:rPr>
        <w:rFonts w:hint="default"/>
        <w:lang w:val="fr-FR" w:eastAsia="en-US" w:bidi="ar-SA"/>
      </w:rPr>
    </w:lvl>
    <w:lvl w:ilvl="4">
      <w:numFmt w:val="bullet"/>
      <w:lvlText w:val="•"/>
      <w:lvlJc w:val="left"/>
      <w:pPr>
        <w:ind w:left="3960" w:hanging="336"/>
      </w:pPr>
      <w:rPr>
        <w:rFonts w:hint="default"/>
        <w:lang w:val="fr-FR" w:eastAsia="en-US" w:bidi="ar-SA"/>
      </w:rPr>
    </w:lvl>
    <w:lvl w:ilvl="5">
      <w:numFmt w:val="bullet"/>
      <w:lvlText w:val="•"/>
      <w:lvlJc w:val="left"/>
      <w:pPr>
        <w:ind w:left="5040" w:hanging="336"/>
      </w:pPr>
      <w:rPr>
        <w:rFonts w:hint="default"/>
        <w:lang w:val="fr-FR" w:eastAsia="en-US" w:bidi="ar-SA"/>
      </w:rPr>
    </w:lvl>
    <w:lvl w:ilvl="6">
      <w:numFmt w:val="bullet"/>
      <w:lvlText w:val="•"/>
      <w:lvlJc w:val="left"/>
      <w:pPr>
        <w:ind w:left="6120" w:hanging="336"/>
      </w:pPr>
      <w:rPr>
        <w:rFonts w:hint="default"/>
        <w:lang w:val="fr-FR" w:eastAsia="en-US" w:bidi="ar-SA"/>
      </w:rPr>
    </w:lvl>
    <w:lvl w:ilvl="7">
      <w:numFmt w:val="bullet"/>
      <w:lvlText w:val="•"/>
      <w:lvlJc w:val="left"/>
      <w:pPr>
        <w:ind w:left="7200" w:hanging="336"/>
      </w:pPr>
      <w:rPr>
        <w:rFonts w:hint="default"/>
        <w:lang w:val="fr-FR" w:eastAsia="en-US" w:bidi="ar-SA"/>
      </w:rPr>
    </w:lvl>
    <w:lvl w:ilvl="8">
      <w:numFmt w:val="bullet"/>
      <w:lvlText w:val="•"/>
      <w:lvlJc w:val="left"/>
      <w:pPr>
        <w:ind w:left="8280" w:hanging="336"/>
      </w:pPr>
      <w:rPr>
        <w:rFonts w:hint="default"/>
        <w:lang w:val="fr-FR" w:eastAsia="en-US" w:bidi="ar-SA"/>
      </w:rPr>
    </w:lvl>
  </w:abstractNum>
  <w:abstractNum w:abstractNumId="18" w15:restartNumberingAfterBreak="0">
    <w:nsid w:val="3D9C50F7"/>
    <w:multiLevelType w:val="hybridMultilevel"/>
    <w:tmpl w:val="0930FAC0"/>
    <w:lvl w:ilvl="0" w:tplc="DF926BEA">
      <w:start w:val="1"/>
      <w:numFmt w:val="decimal"/>
      <w:lvlText w:val="%1)"/>
      <w:lvlJc w:val="left"/>
      <w:pPr>
        <w:ind w:left="1080" w:hanging="360"/>
      </w:pPr>
      <w:rPr>
        <w:rFonts w:hint="default"/>
      </w:rPr>
    </w:lvl>
    <w:lvl w:ilvl="1" w:tplc="46E2E2AC" w:tentative="1">
      <w:start w:val="1"/>
      <w:numFmt w:val="lowerLetter"/>
      <w:lvlText w:val="%2."/>
      <w:lvlJc w:val="left"/>
      <w:pPr>
        <w:ind w:left="1800" w:hanging="360"/>
      </w:pPr>
    </w:lvl>
    <w:lvl w:ilvl="2" w:tplc="8166954C" w:tentative="1">
      <w:start w:val="1"/>
      <w:numFmt w:val="lowerRoman"/>
      <w:lvlText w:val="%3."/>
      <w:lvlJc w:val="right"/>
      <w:pPr>
        <w:ind w:left="2520" w:hanging="180"/>
      </w:pPr>
    </w:lvl>
    <w:lvl w:ilvl="3" w:tplc="F5C29E54" w:tentative="1">
      <w:start w:val="1"/>
      <w:numFmt w:val="decimal"/>
      <w:lvlText w:val="%4."/>
      <w:lvlJc w:val="left"/>
      <w:pPr>
        <w:ind w:left="3240" w:hanging="360"/>
      </w:pPr>
    </w:lvl>
    <w:lvl w:ilvl="4" w:tplc="8000F190" w:tentative="1">
      <w:start w:val="1"/>
      <w:numFmt w:val="lowerLetter"/>
      <w:lvlText w:val="%5."/>
      <w:lvlJc w:val="left"/>
      <w:pPr>
        <w:ind w:left="3960" w:hanging="360"/>
      </w:pPr>
    </w:lvl>
    <w:lvl w:ilvl="5" w:tplc="BA7E19C6" w:tentative="1">
      <w:start w:val="1"/>
      <w:numFmt w:val="lowerRoman"/>
      <w:lvlText w:val="%6."/>
      <w:lvlJc w:val="right"/>
      <w:pPr>
        <w:ind w:left="4680" w:hanging="180"/>
      </w:pPr>
    </w:lvl>
    <w:lvl w:ilvl="6" w:tplc="325A30FC" w:tentative="1">
      <w:start w:val="1"/>
      <w:numFmt w:val="decimal"/>
      <w:lvlText w:val="%7."/>
      <w:lvlJc w:val="left"/>
      <w:pPr>
        <w:ind w:left="5400" w:hanging="360"/>
      </w:pPr>
    </w:lvl>
    <w:lvl w:ilvl="7" w:tplc="BEEAB624" w:tentative="1">
      <w:start w:val="1"/>
      <w:numFmt w:val="lowerLetter"/>
      <w:lvlText w:val="%8."/>
      <w:lvlJc w:val="left"/>
      <w:pPr>
        <w:ind w:left="6120" w:hanging="360"/>
      </w:pPr>
    </w:lvl>
    <w:lvl w:ilvl="8" w:tplc="21AE7E64" w:tentative="1">
      <w:start w:val="1"/>
      <w:numFmt w:val="lowerRoman"/>
      <w:lvlText w:val="%9."/>
      <w:lvlJc w:val="right"/>
      <w:pPr>
        <w:ind w:left="6840" w:hanging="180"/>
      </w:pPr>
    </w:lvl>
  </w:abstractNum>
  <w:abstractNum w:abstractNumId="19" w15:restartNumberingAfterBreak="0">
    <w:nsid w:val="3F0F645A"/>
    <w:multiLevelType w:val="hybridMultilevel"/>
    <w:tmpl w:val="4CA84A24"/>
    <w:lvl w:ilvl="0" w:tplc="930841B0">
      <w:start w:val="11"/>
      <w:numFmt w:val="decimal"/>
      <w:lvlText w:val="[%1]"/>
      <w:lvlJc w:val="left"/>
      <w:pPr>
        <w:ind w:left="1414" w:hanging="685"/>
        <w:jc w:val="right"/>
      </w:pPr>
      <w:rPr>
        <w:rFonts w:hint="default"/>
        <w:spacing w:val="-1"/>
        <w:w w:val="105"/>
        <w:lang w:val="fr-FR" w:eastAsia="en-US" w:bidi="ar-SA"/>
      </w:rPr>
    </w:lvl>
    <w:lvl w:ilvl="1" w:tplc="84203578">
      <w:start w:val="118"/>
      <w:numFmt w:val="decimal"/>
      <w:lvlText w:val="%2."/>
      <w:lvlJc w:val="left"/>
      <w:pPr>
        <w:ind w:left="2073" w:hanging="470"/>
      </w:pPr>
      <w:rPr>
        <w:rFonts w:hint="default"/>
        <w:spacing w:val="0"/>
        <w:w w:val="105"/>
        <w:lang w:val="fr-FR" w:eastAsia="en-US" w:bidi="ar-SA"/>
      </w:rPr>
    </w:lvl>
    <w:lvl w:ilvl="2" w:tplc="A84842AE">
      <w:numFmt w:val="bullet"/>
      <w:lvlText w:val="•"/>
      <w:lvlJc w:val="left"/>
      <w:pPr>
        <w:ind w:left="3008" w:hanging="470"/>
      </w:pPr>
      <w:rPr>
        <w:rFonts w:hint="default"/>
        <w:lang w:val="fr-FR" w:eastAsia="en-US" w:bidi="ar-SA"/>
      </w:rPr>
    </w:lvl>
    <w:lvl w:ilvl="3" w:tplc="9586CD3E">
      <w:numFmt w:val="bullet"/>
      <w:lvlText w:val="•"/>
      <w:lvlJc w:val="left"/>
      <w:pPr>
        <w:ind w:left="3937" w:hanging="470"/>
      </w:pPr>
      <w:rPr>
        <w:rFonts w:hint="default"/>
        <w:lang w:val="fr-FR" w:eastAsia="en-US" w:bidi="ar-SA"/>
      </w:rPr>
    </w:lvl>
    <w:lvl w:ilvl="4" w:tplc="3E6AC6CA">
      <w:numFmt w:val="bullet"/>
      <w:lvlText w:val="•"/>
      <w:lvlJc w:val="left"/>
      <w:pPr>
        <w:ind w:left="4866" w:hanging="470"/>
      </w:pPr>
      <w:rPr>
        <w:rFonts w:hint="default"/>
        <w:lang w:val="fr-FR" w:eastAsia="en-US" w:bidi="ar-SA"/>
      </w:rPr>
    </w:lvl>
    <w:lvl w:ilvl="5" w:tplc="C52A991C">
      <w:numFmt w:val="bullet"/>
      <w:lvlText w:val="•"/>
      <w:lvlJc w:val="left"/>
      <w:pPr>
        <w:ind w:left="5795" w:hanging="470"/>
      </w:pPr>
      <w:rPr>
        <w:rFonts w:hint="default"/>
        <w:lang w:val="fr-FR" w:eastAsia="en-US" w:bidi="ar-SA"/>
      </w:rPr>
    </w:lvl>
    <w:lvl w:ilvl="6" w:tplc="2F4241E2">
      <w:numFmt w:val="bullet"/>
      <w:lvlText w:val="•"/>
      <w:lvlJc w:val="left"/>
      <w:pPr>
        <w:ind w:left="6724" w:hanging="470"/>
      </w:pPr>
      <w:rPr>
        <w:rFonts w:hint="default"/>
        <w:lang w:val="fr-FR" w:eastAsia="en-US" w:bidi="ar-SA"/>
      </w:rPr>
    </w:lvl>
    <w:lvl w:ilvl="7" w:tplc="DF5C88B2">
      <w:numFmt w:val="bullet"/>
      <w:lvlText w:val="•"/>
      <w:lvlJc w:val="left"/>
      <w:pPr>
        <w:ind w:left="7653" w:hanging="470"/>
      </w:pPr>
      <w:rPr>
        <w:rFonts w:hint="default"/>
        <w:lang w:val="fr-FR" w:eastAsia="en-US" w:bidi="ar-SA"/>
      </w:rPr>
    </w:lvl>
    <w:lvl w:ilvl="8" w:tplc="7422A74E">
      <w:numFmt w:val="bullet"/>
      <w:lvlText w:val="•"/>
      <w:lvlJc w:val="left"/>
      <w:pPr>
        <w:ind w:left="8582" w:hanging="470"/>
      </w:pPr>
      <w:rPr>
        <w:rFonts w:hint="default"/>
        <w:lang w:val="fr-FR" w:eastAsia="en-US" w:bidi="ar-SA"/>
      </w:rPr>
    </w:lvl>
  </w:abstractNum>
  <w:abstractNum w:abstractNumId="20" w15:restartNumberingAfterBreak="0">
    <w:nsid w:val="40042C1A"/>
    <w:multiLevelType w:val="multilevel"/>
    <w:tmpl w:val="4716A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227BA"/>
    <w:multiLevelType w:val="hybridMultilevel"/>
    <w:tmpl w:val="95B0EF08"/>
    <w:lvl w:ilvl="0" w:tplc="D2FA4F98">
      <w:numFmt w:val="bullet"/>
      <w:lvlText w:val=""/>
      <w:lvlJc w:val="left"/>
      <w:pPr>
        <w:ind w:left="1800" w:hanging="336"/>
      </w:pPr>
      <w:rPr>
        <w:rFonts w:ascii="Symbol" w:eastAsia="Symbol" w:hAnsi="Symbol" w:cs="Symbol" w:hint="default"/>
        <w:b w:val="0"/>
        <w:bCs w:val="0"/>
        <w:i w:val="0"/>
        <w:iCs w:val="0"/>
        <w:spacing w:val="0"/>
        <w:w w:val="100"/>
        <w:sz w:val="21"/>
        <w:szCs w:val="21"/>
        <w:lang w:val="fr-FR" w:eastAsia="en-US" w:bidi="ar-SA"/>
      </w:rPr>
    </w:lvl>
    <w:lvl w:ilvl="1" w:tplc="097671C0">
      <w:numFmt w:val="bullet"/>
      <w:lvlText w:val="•"/>
      <w:lvlJc w:val="left"/>
      <w:pPr>
        <w:ind w:left="2664" w:hanging="336"/>
      </w:pPr>
      <w:rPr>
        <w:rFonts w:hint="default"/>
        <w:lang w:val="fr-FR" w:eastAsia="en-US" w:bidi="ar-SA"/>
      </w:rPr>
    </w:lvl>
    <w:lvl w:ilvl="2" w:tplc="4D3EB37E">
      <w:numFmt w:val="bullet"/>
      <w:lvlText w:val="•"/>
      <w:lvlJc w:val="left"/>
      <w:pPr>
        <w:ind w:left="3528" w:hanging="336"/>
      </w:pPr>
      <w:rPr>
        <w:rFonts w:hint="default"/>
        <w:lang w:val="fr-FR" w:eastAsia="en-US" w:bidi="ar-SA"/>
      </w:rPr>
    </w:lvl>
    <w:lvl w:ilvl="3" w:tplc="7AC8CB66">
      <w:numFmt w:val="bullet"/>
      <w:lvlText w:val="•"/>
      <w:lvlJc w:val="left"/>
      <w:pPr>
        <w:ind w:left="4392" w:hanging="336"/>
      </w:pPr>
      <w:rPr>
        <w:rFonts w:hint="default"/>
        <w:lang w:val="fr-FR" w:eastAsia="en-US" w:bidi="ar-SA"/>
      </w:rPr>
    </w:lvl>
    <w:lvl w:ilvl="4" w:tplc="A3CAEF42">
      <w:numFmt w:val="bullet"/>
      <w:lvlText w:val="•"/>
      <w:lvlJc w:val="left"/>
      <w:pPr>
        <w:ind w:left="5256" w:hanging="336"/>
      </w:pPr>
      <w:rPr>
        <w:rFonts w:hint="default"/>
        <w:lang w:val="fr-FR" w:eastAsia="en-US" w:bidi="ar-SA"/>
      </w:rPr>
    </w:lvl>
    <w:lvl w:ilvl="5" w:tplc="61E291D8">
      <w:numFmt w:val="bullet"/>
      <w:lvlText w:val="•"/>
      <w:lvlJc w:val="left"/>
      <w:pPr>
        <w:ind w:left="6120" w:hanging="336"/>
      </w:pPr>
      <w:rPr>
        <w:rFonts w:hint="default"/>
        <w:lang w:val="fr-FR" w:eastAsia="en-US" w:bidi="ar-SA"/>
      </w:rPr>
    </w:lvl>
    <w:lvl w:ilvl="6" w:tplc="A586AD3E">
      <w:numFmt w:val="bullet"/>
      <w:lvlText w:val="•"/>
      <w:lvlJc w:val="left"/>
      <w:pPr>
        <w:ind w:left="6984" w:hanging="336"/>
      </w:pPr>
      <w:rPr>
        <w:rFonts w:hint="default"/>
        <w:lang w:val="fr-FR" w:eastAsia="en-US" w:bidi="ar-SA"/>
      </w:rPr>
    </w:lvl>
    <w:lvl w:ilvl="7" w:tplc="BD74B352">
      <w:numFmt w:val="bullet"/>
      <w:lvlText w:val="•"/>
      <w:lvlJc w:val="left"/>
      <w:pPr>
        <w:ind w:left="7848" w:hanging="336"/>
      </w:pPr>
      <w:rPr>
        <w:rFonts w:hint="default"/>
        <w:lang w:val="fr-FR" w:eastAsia="en-US" w:bidi="ar-SA"/>
      </w:rPr>
    </w:lvl>
    <w:lvl w:ilvl="8" w:tplc="05BC488E">
      <w:numFmt w:val="bullet"/>
      <w:lvlText w:val="•"/>
      <w:lvlJc w:val="left"/>
      <w:pPr>
        <w:ind w:left="8712" w:hanging="336"/>
      </w:pPr>
      <w:rPr>
        <w:rFonts w:hint="default"/>
        <w:lang w:val="fr-FR" w:eastAsia="en-US" w:bidi="ar-SA"/>
      </w:rPr>
    </w:lvl>
  </w:abstractNum>
  <w:abstractNum w:abstractNumId="22" w15:restartNumberingAfterBreak="0">
    <w:nsid w:val="42673829"/>
    <w:multiLevelType w:val="hybridMultilevel"/>
    <w:tmpl w:val="7DF8337A"/>
    <w:lvl w:ilvl="0" w:tplc="6538A326">
      <w:numFmt w:val="bullet"/>
      <w:lvlText w:val=""/>
      <w:lvlJc w:val="left"/>
      <w:pPr>
        <w:ind w:left="1800" w:hanging="336"/>
      </w:pPr>
      <w:rPr>
        <w:rFonts w:ascii="Symbol" w:eastAsia="Symbol" w:hAnsi="Symbol" w:cs="Symbol" w:hint="default"/>
        <w:spacing w:val="0"/>
        <w:w w:val="100"/>
        <w:lang w:val="fr-FR" w:eastAsia="en-US" w:bidi="ar-SA"/>
      </w:rPr>
    </w:lvl>
    <w:lvl w:ilvl="1" w:tplc="6B0894DE">
      <w:numFmt w:val="bullet"/>
      <w:lvlText w:val="•"/>
      <w:lvlJc w:val="left"/>
      <w:pPr>
        <w:ind w:left="2664" w:hanging="336"/>
      </w:pPr>
      <w:rPr>
        <w:rFonts w:hint="default"/>
        <w:lang w:val="fr-FR" w:eastAsia="en-US" w:bidi="ar-SA"/>
      </w:rPr>
    </w:lvl>
    <w:lvl w:ilvl="2" w:tplc="8E2E1912">
      <w:numFmt w:val="bullet"/>
      <w:lvlText w:val="•"/>
      <w:lvlJc w:val="left"/>
      <w:pPr>
        <w:ind w:left="3528" w:hanging="336"/>
      </w:pPr>
      <w:rPr>
        <w:rFonts w:hint="default"/>
        <w:lang w:val="fr-FR" w:eastAsia="en-US" w:bidi="ar-SA"/>
      </w:rPr>
    </w:lvl>
    <w:lvl w:ilvl="3" w:tplc="4FF61188">
      <w:numFmt w:val="bullet"/>
      <w:lvlText w:val="•"/>
      <w:lvlJc w:val="left"/>
      <w:pPr>
        <w:ind w:left="4392" w:hanging="336"/>
      </w:pPr>
      <w:rPr>
        <w:rFonts w:hint="default"/>
        <w:lang w:val="fr-FR" w:eastAsia="en-US" w:bidi="ar-SA"/>
      </w:rPr>
    </w:lvl>
    <w:lvl w:ilvl="4" w:tplc="069CCF58">
      <w:numFmt w:val="bullet"/>
      <w:lvlText w:val="•"/>
      <w:lvlJc w:val="left"/>
      <w:pPr>
        <w:ind w:left="5256" w:hanging="336"/>
      </w:pPr>
      <w:rPr>
        <w:rFonts w:hint="default"/>
        <w:lang w:val="fr-FR" w:eastAsia="en-US" w:bidi="ar-SA"/>
      </w:rPr>
    </w:lvl>
    <w:lvl w:ilvl="5" w:tplc="F752A224">
      <w:numFmt w:val="bullet"/>
      <w:lvlText w:val="•"/>
      <w:lvlJc w:val="left"/>
      <w:pPr>
        <w:ind w:left="6120" w:hanging="336"/>
      </w:pPr>
      <w:rPr>
        <w:rFonts w:hint="default"/>
        <w:lang w:val="fr-FR" w:eastAsia="en-US" w:bidi="ar-SA"/>
      </w:rPr>
    </w:lvl>
    <w:lvl w:ilvl="6" w:tplc="D2F6BD4E">
      <w:numFmt w:val="bullet"/>
      <w:lvlText w:val="•"/>
      <w:lvlJc w:val="left"/>
      <w:pPr>
        <w:ind w:left="6984" w:hanging="336"/>
      </w:pPr>
      <w:rPr>
        <w:rFonts w:hint="default"/>
        <w:lang w:val="fr-FR" w:eastAsia="en-US" w:bidi="ar-SA"/>
      </w:rPr>
    </w:lvl>
    <w:lvl w:ilvl="7" w:tplc="0AE2EA14">
      <w:numFmt w:val="bullet"/>
      <w:lvlText w:val="•"/>
      <w:lvlJc w:val="left"/>
      <w:pPr>
        <w:ind w:left="7848" w:hanging="336"/>
      </w:pPr>
      <w:rPr>
        <w:rFonts w:hint="default"/>
        <w:lang w:val="fr-FR" w:eastAsia="en-US" w:bidi="ar-SA"/>
      </w:rPr>
    </w:lvl>
    <w:lvl w:ilvl="8" w:tplc="BD24AD3E">
      <w:numFmt w:val="bullet"/>
      <w:lvlText w:val="•"/>
      <w:lvlJc w:val="left"/>
      <w:pPr>
        <w:ind w:left="8712" w:hanging="336"/>
      </w:pPr>
      <w:rPr>
        <w:rFonts w:hint="default"/>
        <w:lang w:val="fr-FR" w:eastAsia="en-US" w:bidi="ar-SA"/>
      </w:rPr>
    </w:lvl>
  </w:abstractNum>
  <w:abstractNum w:abstractNumId="23" w15:restartNumberingAfterBreak="0">
    <w:nsid w:val="4837326D"/>
    <w:multiLevelType w:val="hybridMultilevel"/>
    <w:tmpl w:val="B40E0264"/>
    <w:lvl w:ilvl="0" w:tplc="2B943694">
      <w:start w:val="1"/>
      <w:numFmt w:val="bullet"/>
      <w:pStyle w:val="Rfrence"/>
      <w:lvlText w:val=""/>
      <w:lvlJc w:val="left"/>
      <w:pPr>
        <w:ind w:left="1800" w:hanging="360"/>
      </w:pPr>
      <w:rPr>
        <w:rFonts w:ascii="Symbol" w:hAnsi="Symbol" w:hint="default"/>
      </w:rPr>
    </w:lvl>
    <w:lvl w:ilvl="1" w:tplc="5C128BEC">
      <w:start w:val="1"/>
      <w:numFmt w:val="bullet"/>
      <w:lvlText w:val="o"/>
      <w:lvlJc w:val="left"/>
      <w:pPr>
        <w:ind w:left="2520" w:hanging="360"/>
      </w:pPr>
      <w:rPr>
        <w:rFonts w:ascii="Courier New" w:hAnsi="Courier New" w:cs="Courier New" w:hint="default"/>
      </w:rPr>
    </w:lvl>
    <w:lvl w:ilvl="2" w:tplc="6B3C4B02" w:tentative="1">
      <w:start w:val="1"/>
      <w:numFmt w:val="bullet"/>
      <w:lvlText w:val=""/>
      <w:lvlJc w:val="left"/>
      <w:pPr>
        <w:ind w:left="3240" w:hanging="360"/>
      </w:pPr>
      <w:rPr>
        <w:rFonts w:ascii="Wingdings" w:hAnsi="Wingdings" w:hint="default"/>
      </w:rPr>
    </w:lvl>
    <w:lvl w:ilvl="3" w:tplc="EEFA95E6" w:tentative="1">
      <w:start w:val="1"/>
      <w:numFmt w:val="bullet"/>
      <w:lvlText w:val=""/>
      <w:lvlJc w:val="left"/>
      <w:pPr>
        <w:ind w:left="3960" w:hanging="360"/>
      </w:pPr>
      <w:rPr>
        <w:rFonts w:ascii="Symbol" w:hAnsi="Symbol" w:hint="default"/>
      </w:rPr>
    </w:lvl>
    <w:lvl w:ilvl="4" w:tplc="24EAA3F4" w:tentative="1">
      <w:start w:val="1"/>
      <w:numFmt w:val="bullet"/>
      <w:lvlText w:val="o"/>
      <w:lvlJc w:val="left"/>
      <w:pPr>
        <w:ind w:left="4680" w:hanging="360"/>
      </w:pPr>
      <w:rPr>
        <w:rFonts w:ascii="Courier New" w:hAnsi="Courier New" w:cs="Courier New" w:hint="default"/>
      </w:rPr>
    </w:lvl>
    <w:lvl w:ilvl="5" w:tplc="719259FC" w:tentative="1">
      <w:start w:val="1"/>
      <w:numFmt w:val="bullet"/>
      <w:lvlText w:val=""/>
      <w:lvlJc w:val="left"/>
      <w:pPr>
        <w:ind w:left="5400" w:hanging="360"/>
      </w:pPr>
      <w:rPr>
        <w:rFonts w:ascii="Wingdings" w:hAnsi="Wingdings" w:hint="default"/>
      </w:rPr>
    </w:lvl>
    <w:lvl w:ilvl="6" w:tplc="8BA26028" w:tentative="1">
      <w:start w:val="1"/>
      <w:numFmt w:val="bullet"/>
      <w:lvlText w:val=""/>
      <w:lvlJc w:val="left"/>
      <w:pPr>
        <w:ind w:left="6120" w:hanging="360"/>
      </w:pPr>
      <w:rPr>
        <w:rFonts w:ascii="Symbol" w:hAnsi="Symbol" w:hint="default"/>
      </w:rPr>
    </w:lvl>
    <w:lvl w:ilvl="7" w:tplc="60865DC6" w:tentative="1">
      <w:start w:val="1"/>
      <w:numFmt w:val="bullet"/>
      <w:lvlText w:val="o"/>
      <w:lvlJc w:val="left"/>
      <w:pPr>
        <w:ind w:left="6840" w:hanging="360"/>
      </w:pPr>
      <w:rPr>
        <w:rFonts w:ascii="Courier New" w:hAnsi="Courier New" w:cs="Courier New" w:hint="default"/>
      </w:rPr>
    </w:lvl>
    <w:lvl w:ilvl="8" w:tplc="DCAE85D2" w:tentative="1">
      <w:start w:val="1"/>
      <w:numFmt w:val="bullet"/>
      <w:lvlText w:val=""/>
      <w:lvlJc w:val="left"/>
      <w:pPr>
        <w:ind w:left="7560" w:hanging="360"/>
      </w:pPr>
      <w:rPr>
        <w:rFonts w:ascii="Wingdings" w:hAnsi="Wingdings" w:hint="default"/>
      </w:rPr>
    </w:lvl>
  </w:abstractNum>
  <w:abstractNum w:abstractNumId="24" w15:restartNumberingAfterBreak="0">
    <w:nsid w:val="4BF423AA"/>
    <w:multiLevelType w:val="multilevel"/>
    <w:tmpl w:val="7EDE84B4"/>
    <w:name w:val="Style12"/>
    <w:numStyleLink w:val="Style1"/>
  </w:abstractNum>
  <w:abstractNum w:abstractNumId="25" w15:restartNumberingAfterBreak="0">
    <w:nsid w:val="4C923EDB"/>
    <w:multiLevelType w:val="hybridMultilevel"/>
    <w:tmpl w:val="546409A0"/>
    <w:lvl w:ilvl="0" w:tplc="37FA0082">
      <w:numFmt w:val="bullet"/>
      <w:lvlText w:val=""/>
      <w:lvlJc w:val="left"/>
      <w:pPr>
        <w:ind w:left="1800" w:hanging="336"/>
      </w:pPr>
      <w:rPr>
        <w:rFonts w:ascii="Symbol" w:eastAsia="Symbol" w:hAnsi="Symbol" w:cs="Symbol" w:hint="default"/>
        <w:b w:val="0"/>
        <w:bCs w:val="0"/>
        <w:i w:val="0"/>
        <w:iCs w:val="0"/>
        <w:spacing w:val="0"/>
        <w:w w:val="100"/>
        <w:sz w:val="21"/>
        <w:szCs w:val="21"/>
        <w:lang w:val="fr-FR" w:eastAsia="en-US" w:bidi="ar-SA"/>
      </w:rPr>
    </w:lvl>
    <w:lvl w:ilvl="1" w:tplc="DBC4A86C">
      <w:numFmt w:val="bullet"/>
      <w:lvlText w:val="•"/>
      <w:lvlJc w:val="left"/>
      <w:pPr>
        <w:ind w:left="2664" w:hanging="336"/>
      </w:pPr>
      <w:rPr>
        <w:rFonts w:hint="default"/>
        <w:lang w:val="fr-FR" w:eastAsia="en-US" w:bidi="ar-SA"/>
      </w:rPr>
    </w:lvl>
    <w:lvl w:ilvl="2" w:tplc="CFDA62A0">
      <w:numFmt w:val="bullet"/>
      <w:lvlText w:val="•"/>
      <w:lvlJc w:val="left"/>
      <w:pPr>
        <w:ind w:left="3528" w:hanging="336"/>
      </w:pPr>
      <w:rPr>
        <w:rFonts w:hint="default"/>
        <w:lang w:val="fr-FR" w:eastAsia="en-US" w:bidi="ar-SA"/>
      </w:rPr>
    </w:lvl>
    <w:lvl w:ilvl="3" w:tplc="1AC4351A">
      <w:numFmt w:val="bullet"/>
      <w:lvlText w:val="•"/>
      <w:lvlJc w:val="left"/>
      <w:pPr>
        <w:ind w:left="4392" w:hanging="336"/>
      </w:pPr>
      <w:rPr>
        <w:rFonts w:hint="default"/>
        <w:lang w:val="fr-FR" w:eastAsia="en-US" w:bidi="ar-SA"/>
      </w:rPr>
    </w:lvl>
    <w:lvl w:ilvl="4" w:tplc="ACDAC872">
      <w:numFmt w:val="bullet"/>
      <w:lvlText w:val="•"/>
      <w:lvlJc w:val="left"/>
      <w:pPr>
        <w:ind w:left="5256" w:hanging="336"/>
      </w:pPr>
      <w:rPr>
        <w:rFonts w:hint="default"/>
        <w:lang w:val="fr-FR" w:eastAsia="en-US" w:bidi="ar-SA"/>
      </w:rPr>
    </w:lvl>
    <w:lvl w:ilvl="5" w:tplc="4F5017CE">
      <w:numFmt w:val="bullet"/>
      <w:lvlText w:val="•"/>
      <w:lvlJc w:val="left"/>
      <w:pPr>
        <w:ind w:left="6120" w:hanging="336"/>
      </w:pPr>
      <w:rPr>
        <w:rFonts w:hint="default"/>
        <w:lang w:val="fr-FR" w:eastAsia="en-US" w:bidi="ar-SA"/>
      </w:rPr>
    </w:lvl>
    <w:lvl w:ilvl="6" w:tplc="870A0CFC">
      <w:numFmt w:val="bullet"/>
      <w:lvlText w:val="•"/>
      <w:lvlJc w:val="left"/>
      <w:pPr>
        <w:ind w:left="6984" w:hanging="336"/>
      </w:pPr>
      <w:rPr>
        <w:rFonts w:hint="default"/>
        <w:lang w:val="fr-FR" w:eastAsia="en-US" w:bidi="ar-SA"/>
      </w:rPr>
    </w:lvl>
    <w:lvl w:ilvl="7" w:tplc="5F92FDE4">
      <w:numFmt w:val="bullet"/>
      <w:lvlText w:val="•"/>
      <w:lvlJc w:val="left"/>
      <w:pPr>
        <w:ind w:left="7848" w:hanging="336"/>
      </w:pPr>
      <w:rPr>
        <w:rFonts w:hint="default"/>
        <w:lang w:val="fr-FR" w:eastAsia="en-US" w:bidi="ar-SA"/>
      </w:rPr>
    </w:lvl>
    <w:lvl w:ilvl="8" w:tplc="9EAE27FE">
      <w:numFmt w:val="bullet"/>
      <w:lvlText w:val="•"/>
      <w:lvlJc w:val="left"/>
      <w:pPr>
        <w:ind w:left="8712" w:hanging="336"/>
      </w:pPr>
      <w:rPr>
        <w:rFonts w:hint="default"/>
        <w:lang w:val="fr-FR" w:eastAsia="en-US" w:bidi="ar-SA"/>
      </w:rPr>
    </w:lvl>
  </w:abstractNum>
  <w:abstractNum w:abstractNumId="26" w15:restartNumberingAfterBreak="0">
    <w:nsid w:val="4D2B2A8D"/>
    <w:multiLevelType w:val="hybridMultilevel"/>
    <w:tmpl w:val="038A14A4"/>
    <w:lvl w:ilvl="0" w:tplc="6FEC21F6">
      <w:start w:val="1"/>
      <w:numFmt w:val="lowerLetter"/>
      <w:lvlText w:val="%1)"/>
      <w:lvlJc w:val="left"/>
      <w:pPr>
        <w:ind w:left="1800" w:hanging="696"/>
      </w:pPr>
      <w:rPr>
        <w:rFonts w:ascii="Arial" w:eastAsia="Arial" w:hAnsi="Arial" w:cs="Arial" w:hint="default"/>
        <w:b w:val="0"/>
        <w:bCs w:val="0"/>
        <w:i w:val="0"/>
        <w:iCs w:val="0"/>
        <w:spacing w:val="-1"/>
        <w:w w:val="100"/>
        <w:sz w:val="22"/>
        <w:szCs w:val="22"/>
        <w:lang w:val="fr-FR" w:eastAsia="en-US" w:bidi="ar-SA"/>
      </w:rPr>
    </w:lvl>
    <w:lvl w:ilvl="1" w:tplc="65C821D2">
      <w:start w:val="1"/>
      <w:numFmt w:val="lowerRoman"/>
      <w:lvlText w:val="%2."/>
      <w:lvlJc w:val="left"/>
      <w:pPr>
        <w:ind w:left="2483" w:hanging="684"/>
      </w:pPr>
      <w:rPr>
        <w:rFonts w:ascii="Arial" w:eastAsia="Arial" w:hAnsi="Arial" w:cs="Arial" w:hint="default"/>
        <w:b w:val="0"/>
        <w:bCs w:val="0"/>
        <w:i w:val="0"/>
        <w:iCs w:val="0"/>
        <w:spacing w:val="-2"/>
        <w:w w:val="100"/>
        <w:sz w:val="22"/>
        <w:szCs w:val="22"/>
        <w:lang w:val="fr-CA" w:eastAsia="en-US" w:bidi="ar-SA"/>
      </w:rPr>
    </w:lvl>
    <w:lvl w:ilvl="2" w:tplc="C8C24B8C">
      <w:numFmt w:val="bullet"/>
      <w:lvlText w:val="•"/>
      <w:lvlJc w:val="left"/>
      <w:pPr>
        <w:ind w:left="3364" w:hanging="684"/>
      </w:pPr>
      <w:rPr>
        <w:rFonts w:hint="default"/>
        <w:lang w:val="fr-FR" w:eastAsia="en-US" w:bidi="ar-SA"/>
      </w:rPr>
    </w:lvl>
    <w:lvl w:ilvl="3" w:tplc="9090850A">
      <w:numFmt w:val="bullet"/>
      <w:lvlText w:val="•"/>
      <w:lvlJc w:val="left"/>
      <w:pPr>
        <w:ind w:left="4248" w:hanging="684"/>
      </w:pPr>
      <w:rPr>
        <w:rFonts w:hint="default"/>
        <w:lang w:val="fr-FR" w:eastAsia="en-US" w:bidi="ar-SA"/>
      </w:rPr>
    </w:lvl>
    <w:lvl w:ilvl="4" w:tplc="677440D8">
      <w:numFmt w:val="bullet"/>
      <w:lvlText w:val="•"/>
      <w:lvlJc w:val="left"/>
      <w:pPr>
        <w:ind w:left="5133" w:hanging="684"/>
      </w:pPr>
      <w:rPr>
        <w:rFonts w:hint="default"/>
        <w:lang w:val="fr-FR" w:eastAsia="en-US" w:bidi="ar-SA"/>
      </w:rPr>
    </w:lvl>
    <w:lvl w:ilvl="5" w:tplc="106AFF20">
      <w:numFmt w:val="bullet"/>
      <w:lvlText w:val="•"/>
      <w:lvlJc w:val="left"/>
      <w:pPr>
        <w:ind w:left="6017" w:hanging="684"/>
      </w:pPr>
      <w:rPr>
        <w:rFonts w:hint="default"/>
        <w:lang w:val="fr-FR" w:eastAsia="en-US" w:bidi="ar-SA"/>
      </w:rPr>
    </w:lvl>
    <w:lvl w:ilvl="6" w:tplc="F9A85578">
      <w:numFmt w:val="bullet"/>
      <w:lvlText w:val="•"/>
      <w:lvlJc w:val="left"/>
      <w:pPr>
        <w:ind w:left="6902" w:hanging="684"/>
      </w:pPr>
      <w:rPr>
        <w:rFonts w:hint="default"/>
        <w:lang w:val="fr-FR" w:eastAsia="en-US" w:bidi="ar-SA"/>
      </w:rPr>
    </w:lvl>
    <w:lvl w:ilvl="7" w:tplc="2F541EFE">
      <w:numFmt w:val="bullet"/>
      <w:lvlText w:val="•"/>
      <w:lvlJc w:val="left"/>
      <w:pPr>
        <w:ind w:left="7786" w:hanging="684"/>
      </w:pPr>
      <w:rPr>
        <w:rFonts w:hint="default"/>
        <w:lang w:val="fr-FR" w:eastAsia="en-US" w:bidi="ar-SA"/>
      </w:rPr>
    </w:lvl>
    <w:lvl w:ilvl="8" w:tplc="7284AC04">
      <w:numFmt w:val="bullet"/>
      <w:lvlText w:val="•"/>
      <w:lvlJc w:val="left"/>
      <w:pPr>
        <w:ind w:left="8671" w:hanging="684"/>
      </w:pPr>
      <w:rPr>
        <w:rFonts w:hint="default"/>
        <w:lang w:val="fr-FR" w:eastAsia="en-US" w:bidi="ar-SA"/>
      </w:rPr>
    </w:lvl>
  </w:abstractNum>
  <w:abstractNum w:abstractNumId="27" w15:restartNumberingAfterBreak="0">
    <w:nsid w:val="4F995795"/>
    <w:multiLevelType w:val="multilevel"/>
    <w:tmpl w:val="383EF230"/>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8" w15:restartNumberingAfterBreak="0">
    <w:nsid w:val="5125345C"/>
    <w:multiLevelType w:val="hybridMultilevel"/>
    <w:tmpl w:val="E3168832"/>
    <w:lvl w:ilvl="0" w:tplc="D7C05962">
      <w:start w:val="1"/>
      <w:numFmt w:val="decimal"/>
      <w:lvlText w:val="%1."/>
      <w:lvlJc w:val="left"/>
      <w:pPr>
        <w:ind w:left="2520" w:hanging="720"/>
      </w:pPr>
      <w:rPr>
        <w:rFonts w:ascii="Arial" w:eastAsia="Arial" w:hAnsi="Arial" w:cs="Arial" w:hint="default"/>
        <w:b/>
        <w:bCs/>
        <w:i w:val="0"/>
        <w:iCs w:val="0"/>
        <w:spacing w:val="-1"/>
        <w:w w:val="100"/>
        <w:sz w:val="22"/>
        <w:szCs w:val="22"/>
        <w:lang w:val="fr-FR" w:eastAsia="en-US" w:bidi="ar-SA"/>
      </w:rPr>
    </w:lvl>
    <w:lvl w:ilvl="1" w:tplc="82C4F8D2">
      <w:start w:val="1"/>
      <w:numFmt w:val="lowerLetter"/>
      <w:lvlText w:val="%2)"/>
      <w:lvlJc w:val="left"/>
      <w:pPr>
        <w:ind w:left="3240" w:hanging="720"/>
      </w:pPr>
      <w:rPr>
        <w:rFonts w:ascii="Arial" w:eastAsia="Arial" w:hAnsi="Arial" w:cs="Arial" w:hint="default"/>
        <w:b/>
        <w:bCs/>
        <w:i w:val="0"/>
        <w:iCs w:val="0"/>
        <w:spacing w:val="-1"/>
        <w:w w:val="100"/>
        <w:sz w:val="22"/>
        <w:szCs w:val="22"/>
        <w:lang w:val="fr-FR" w:eastAsia="en-US" w:bidi="ar-SA"/>
      </w:rPr>
    </w:lvl>
    <w:lvl w:ilvl="2" w:tplc="1AA20DEC">
      <w:numFmt w:val="bullet"/>
      <w:lvlText w:val="•"/>
      <w:lvlJc w:val="left"/>
      <w:pPr>
        <w:ind w:left="4040" w:hanging="720"/>
      </w:pPr>
      <w:rPr>
        <w:rFonts w:hint="default"/>
        <w:lang w:val="fr-FR" w:eastAsia="en-US" w:bidi="ar-SA"/>
      </w:rPr>
    </w:lvl>
    <w:lvl w:ilvl="3" w:tplc="60B43B42">
      <w:numFmt w:val="bullet"/>
      <w:lvlText w:val="•"/>
      <w:lvlJc w:val="left"/>
      <w:pPr>
        <w:ind w:left="4840" w:hanging="720"/>
      </w:pPr>
      <w:rPr>
        <w:rFonts w:hint="default"/>
        <w:lang w:val="fr-FR" w:eastAsia="en-US" w:bidi="ar-SA"/>
      </w:rPr>
    </w:lvl>
    <w:lvl w:ilvl="4" w:tplc="9FE0DCE2">
      <w:numFmt w:val="bullet"/>
      <w:lvlText w:val="•"/>
      <w:lvlJc w:val="left"/>
      <w:pPr>
        <w:ind w:left="5640" w:hanging="720"/>
      </w:pPr>
      <w:rPr>
        <w:rFonts w:hint="default"/>
        <w:lang w:val="fr-FR" w:eastAsia="en-US" w:bidi="ar-SA"/>
      </w:rPr>
    </w:lvl>
    <w:lvl w:ilvl="5" w:tplc="47865F6A">
      <w:numFmt w:val="bullet"/>
      <w:lvlText w:val="•"/>
      <w:lvlJc w:val="left"/>
      <w:pPr>
        <w:ind w:left="6440" w:hanging="720"/>
      </w:pPr>
      <w:rPr>
        <w:rFonts w:hint="default"/>
        <w:lang w:val="fr-FR" w:eastAsia="en-US" w:bidi="ar-SA"/>
      </w:rPr>
    </w:lvl>
    <w:lvl w:ilvl="6" w:tplc="D2DA93F4">
      <w:numFmt w:val="bullet"/>
      <w:lvlText w:val="•"/>
      <w:lvlJc w:val="left"/>
      <w:pPr>
        <w:ind w:left="7240" w:hanging="720"/>
      </w:pPr>
      <w:rPr>
        <w:rFonts w:hint="default"/>
        <w:lang w:val="fr-FR" w:eastAsia="en-US" w:bidi="ar-SA"/>
      </w:rPr>
    </w:lvl>
    <w:lvl w:ilvl="7" w:tplc="70888EA0">
      <w:numFmt w:val="bullet"/>
      <w:lvlText w:val="•"/>
      <w:lvlJc w:val="left"/>
      <w:pPr>
        <w:ind w:left="8040" w:hanging="720"/>
      </w:pPr>
      <w:rPr>
        <w:rFonts w:hint="default"/>
        <w:lang w:val="fr-FR" w:eastAsia="en-US" w:bidi="ar-SA"/>
      </w:rPr>
    </w:lvl>
    <w:lvl w:ilvl="8" w:tplc="2E1AFB06">
      <w:numFmt w:val="bullet"/>
      <w:lvlText w:val="•"/>
      <w:lvlJc w:val="left"/>
      <w:pPr>
        <w:ind w:left="8840" w:hanging="720"/>
      </w:pPr>
      <w:rPr>
        <w:rFonts w:hint="default"/>
        <w:lang w:val="fr-FR" w:eastAsia="en-US" w:bidi="ar-SA"/>
      </w:rPr>
    </w:lvl>
  </w:abstractNum>
  <w:abstractNum w:abstractNumId="29" w15:restartNumberingAfterBreak="0">
    <w:nsid w:val="54E46692"/>
    <w:multiLevelType w:val="hybridMultilevel"/>
    <w:tmpl w:val="8932DC98"/>
    <w:lvl w:ilvl="0" w:tplc="849A802A">
      <w:numFmt w:val="bullet"/>
      <w:lvlText w:val=""/>
      <w:lvlJc w:val="left"/>
      <w:pPr>
        <w:ind w:left="1776" w:hanging="336"/>
      </w:pPr>
      <w:rPr>
        <w:rFonts w:ascii="Symbol" w:eastAsia="Symbol" w:hAnsi="Symbol" w:cs="Symbol" w:hint="default"/>
        <w:b w:val="0"/>
        <w:bCs w:val="0"/>
        <w:i w:val="0"/>
        <w:iCs w:val="0"/>
        <w:spacing w:val="0"/>
        <w:w w:val="100"/>
        <w:sz w:val="21"/>
        <w:szCs w:val="21"/>
        <w:lang w:val="fr-FR" w:eastAsia="en-US" w:bidi="ar-SA"/>
      </w:rPr>
    </w:lvl>
    <w:lvl w:ilvl="1" w:tplc="4E9AEED0">
      <w:numFmt w:val="bullet"/>
      <w:lvlText w:val="•"/>
      <w:lvlJc w:val="left"/>
      <w:pPr>
        <w:ind w:left="2646" w:hanging="336"/>
      </w:pPr>
      <w:rPr>
        <w:rFonts w:hint="default"/>
        <w:lang w:val="fr-FR" w:eastAsia="en-US" w:bidi="ar-SA"/>
      </w:rPr>
    </w:lvl>
    <w:lvl w:ilvl="2" w:tplc="61C420A8">
      <w:numFmt w:val="bullet"/>
      <w:lvlText w:val="•"/>
      <w:lvlJc w:val="left"/>
      <w:pPr>
        <w:ind w:left="3512" w:hanging="336"/>
      </w:pPr>
      <w:rPr>
        <w:rFonts w:hint="default"/>
        <w:lang w:val="fr-FR" w:eastAsia="en-US" w:bidi="ar-SA"/>
      </w:rPr>
    </w:lvl>
    <w:lvl w:ilvl="3" w:tplc="54304DEC">
      <w:numFmt w:val="bullet"/>
      <w:lvlText w:val="•"/>
      <w:lvlJc w:val="left"/>
      <w:pPr>
        <w:ind w:left="4378" w:hanging="336"/>
      </w:pPr>
      <w:rPr>
        <w:rFonts w:hint="default"/>
        <w:lang w:val="fr-FR" w:eastAsia="en-US" w:bidi="ar-SA"/>
      </w:rPr>
    </w:lvl>
    <w:lvl w:ilvl="4" w:tplc="A5A2AEDA">
      <w:numFmt w:val="bullet"/>
      <w:lvlText w:val="•"/>
      <w:lvlJc w:val="left"/>
      <w:pPr>
        <w:ind w:left="5244" w:hanging="336"/>
      </w:pPr>
      <w:rPr>
        <w:rFonts w:hint="default"/>
        <w:lang w:val="fr-FR" w:eastAsia="en-US" w:bidi="ar-SA"/>
      </w:rPr>
    </w:lvl>
    <w:lvl w:ilvl="5" w:tplc="4E707D64">
      <w:numFmt w:val="bullet"/>
      <w:lvlText w:val="•"/>
      <w:lvlJc w:val="left"/>
      <w:pPr>
        <w:ind w:left="6110" w:hanging="336"/>
      </w:pPr>
      <w:rPr>
        <w:rFonts w:hint="default"/>
        <w:lang w:val="fr-FR" w:eastAsia="en-US" w:bidi="ar-SA"/>
      </w:rPr>
    </w:lvl>
    <w:lvl w:ilvl="6" w:tplc="FB488C00">
      <w:numFmt w:val="bullet"/>
      <w:lvlText w:val="•"/>
      <w:lvlJc w:val="left"/>
      <w:pPr>
        <w:ind w:left="6976" w:hanging="336"/>
      </w:pPr>
      <w:rPr>
        <w:rFonts w:hint="default"/>
        <w:lang w:val="fr-FR" w:eastAsia="en-US" w:bidi="ar-SA"/>
      </w:rPr>
    </w:lvl>
    <w:lvl w:ilvl="7" w:tplc="451EF9C8">
      <w:numFmt w:val="bullet"/>
      <w:lvlText w:val="•"/>
      <w:lvlJc w:val="left"/>
      <w:pPr>
        <w:ind w:left="7842" w:hanging="336"/>
      </w:pPr>
      <w:rPr>
        <w:rFonts w:hint="default"/>
        <w:lang w:val="fr-FR" w:eastAsia="en-US" w:bidi="ar-SA"/>
      </w:rPr>
    </w:lvl>
    <w:lvl w:ilvl="8" w:tplc="26108956">
      <w:numFmt w:val="bullet"/>
      <w:lvlText w:val="•"/>
      <w:lvlJc w:val="left"/>
      <w:pPr>
        <w:ind w:left="8708" w:hanging="336"/>
      </w:pPr>
      <w:rPr>
        <w:rFonts w:hint="default"/>
        <w:lang w:val="fr-FR" w:eastAsia="en-US" w:bidi="ar-SA"/>
      </w:rPr>
    </w:lvl>
  </w:abstractNum>
  <w:abstractNum w:abstractNumId="30" w15:restartNumberingAfterBreak="0">
    <w:nsid w:val="58976B75"/>
    <w:multiLevelType w:val="hybridMultilevel"/>
    <w:tmpl w:val="03B224C2"/>
    <w:lvl w:ilvl="0" w:tplc="0CD005DC">
      <w:start w:val="1"/>
      <w:numFmt w:val="bullet"/>
      <w:pStyle w:val="Rference-citation"/>
      <w:lvlText w:val=""/>
      <w:lvlJc w:val="left"/>
      <w:pPr>
        <w:ind w:left="1800" w:hanging="360"/>
      </w:pPr>
      <w:rPr>
        <w:rFonts w:ascii="Wingdings" w:hAnsi="Wingdings" w:hint="default"/>
        <w:sz w:val="20"/>
      </w:rPr>
    </w:lvl>
    <w:lvl w:ilvl="1" w:tplc="3FF04846" w:tentative="1">
      <w:start w:val="1"/>
      <w:numFmt w:val="bullet"/>
      <w:lvlText w:val="o"/>
      <w:lvlJc w:val="left"/>
      <w:pPr>
        <w:tabs>
          <w:tab w:val="num" w:pos="1440"/>
        </w:tabs>
        <w:ind w:left="1440" w:hanging="360"/>
      </w:pPr>
      <w:rPr>
        <w:rFonts w:ascii="Courier New" w:hAnsi="Courier New" w:hint="default"/>
      </w:rPr>
    </w:lvl>
    <w:lvl w:ilvl="2" w:tplc="3650F200" w:tentative="1">
      <w:start w:val="1"/>
      <w:numFmt w:val="bullet"/>
      <w:lvlText w:val=""/>
      <w:lvlJc w:val="left"/>
      <w:pPr>
        <w:tabs>
          <w:tab w:val="num" w:pos="2160"/>
        </w:tabs>
        <w:ind w:left="2160" w:hanging="360"/>
      </w:pPr>
      <w:rPr>
        <w:rFonts w:ascii="Wingdings" w:hAnsi="Wingdings" w:hint="default"/>
      </w:rPr>
    </w:lvl>
    <w:lvl w:ilvl="3" w:tplc="847C152C" w:tentative="1">
      <w:start w:val="1"/>
      <w:numFmt w:val="bullet"/>
      <w:lvlText w:val=""/>
      <w:lvlJc w:val="left"/>
      <w:pPr>
        <w:tabs>
          <w:tab w:val="num" w:pos="2880"/>
        </w:tabs>
        <w:ind w:left="2880" w:hanging="360"/>
      </w:pPr>
      <w:rPr>
        <w:rFonts w:ascii="Symbol" w:hAnsi="Symbol" w:hint="default"/>
      </w:rPr>
    </w:lvl>
    <w:lvl w:ilvl="4" w:tplc="9E328342" w:tentative="1">
      <w:start w:val="1"/>
      <w:numFmt w:val="bullet"/>
      <w:lvlText w:val="o"/>
      <w:lvlJc w:val="left"/>
      <w:pPr>
        <w:tabs>
          <w:tab w:val="num" w:pos="3600"/>
        </w:tabs>
        <w:ind w:left="3600" w:hanging="360"/>
      </w:pPr>
      <w:rPr>
        <w:rFonts w:ascii="Courier New" w:hAnsi="Courier New" w:hint="default"/>
      </w:rPr>
    </w:lvl>
    <w:lvl w:ilvl="5" w:tplc="F422884C" w:tentative="1">
      <w:start w:val="1"/>
      <w:numFmt w:val="bullet"/>
      <w:lvlText w:val=""/>
      <w:lvlJc w:val="left"/>
      <w:pPr>
        <w:tabs>
          <w:tab w:val="num" w:pos="4320"/>
        </w:tabs>
        <w:ind w:left="4320" w:hanging="360"/>
      </w:pPr>
      <w:rPr>
        <w:rFonts w:ascii="Wingdings" w:hAnsi="Wingdings" w:hint="default"/>
      </w:rPr>
    </w:lvl>
    <w:lvl w:ilvl="6" w:tplc="59DE32B2" w:tentative="1">
      <w:start w:val="1"/>
      <w:numFmt w:val="bullet"/>
      <w:lvlText w:val=""/>
      <w:lvlJc w:val="left"/>
      <w:pPr>
        <w:tabs>
          <w:tab w:val="num" w:pos="5040"/>
        </w:tabs>
        <w:ind w:left="5040" w:hanging="360"/>
      </w:pPr>
      <w:rPr>
        <w:rFonts w:ascii="Symbol" w:hAnsi="Symbol" w:hint="default"/>
      </w:rPr>
    </w:lvl>
    <w:lvl w:ilvl="7" w:tplc="59EE5D8E" w:tentative="1">
      <w:start w:val="1"/>
      <w:numFmt w:val="bullet"/>
      <w:lvlText w:val="o"/>
      <w:lvlJc w:val="left"/>
      <w:pPr>
        <w:tabs>
          <w:tab w:val="num" w:pos="5760"/>
        </w:tabs>
        <w:ind w:left="5760" w:hanging="360"/>
      </w:pPr>
      <w:rPr>
        <w:rFonts w:ascii="Courier New" w:hAnsi="Courier New" w:hint="default"/>
      </w:rPr>
    </w:lvl>
    <w:lvl w:ilvl="8" w:tplc="7172C45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0C4719"/>
    <w:multiLevelType w:val="multilevel"/>
    <w:tmpl w:val="7EDE84B4"/>
    <w:name w:val="Style13"/>
    <w:numStyleLink w:val="Style1"/>
  </w:abstractNum>
  <w:abstractNum w:abstractNumId="32" w15:restartNumberingAfterBreak="0">
    <w:nsid w:val="5F865697"/>
    <w:multiLevelType w:val="hybridMultilevel"/>
    <w:tmpl w:val="38DA6350"/>
    <w:lvl w:ilvl="0" w:tplc="6770A232">
      <w:start w:val="1"/>
      <w:numFmt w:val="lowerLetter"/>
      <w:lvlText w:val="%1)"/>
      <w:lvlJc w:val="left"/>
      <w:pPr>
        <w:ind w:left="1776" w:hanging="696"/>
      </w:pPr>
      <w:rPr>
        <w:rFonts w:ascii="Arial" w:eastAsia="Arial" w:hAnsi="Arial" w:cs="Arial" w:hint="default"/>
        <w:b w:val="0"/>
        <w:bCs w:val="0"/>
        <w:i w:val="0"/>
        <w:iCs w:val="0"/>
        <w:spacing w:val="-1"/>
        <w:w w:val="100"/>
        <w:sz w:val="22"/>
        <w:szCs w:val="22"/>
        <w:lang w:val="fr-FR" w:eastAsia="en-US" w:bidi="ar-SA"/>
      </w:rPr>
    </w:lvl>
    <w:lvl w:ilvl="1" w:tplc="D0143DE6">
      <w:numFmt w:val="bullet"/>
      <w:lvlText w:val=""/>
      <w:lvlJc w:val="left"/>
      <w:pPr>
        <w:ind w:left="1800" w:hanging="336"/>
      </w:pPr>
      <w:rPr>
        <w:rFonts w:ascii="Symbol" w:eastAsia="Symbol" w:hAnsi="Symbol" w:cs="Symbol" w:hint="default"/>
        <w:b w:val="0"/>
        <w:bCs w:val="0"/>
        <w:i w:val="0"/>
        <w:iCs w:val="0"/>
        <w:spacing w:val="0"/>
        <w:w w:val="100"/>
        <w:sz w:val="21"/>
        <w:szCs w:val="21"/>
        <w:lang w:val="fr-FR" w:eastAsia="en-US" w:bidi="ar-SA"/>
      </w:rPr>
    </w:lvl>
    <w:lvl w:ilvl="2" w:tplc="F2CC0E32">
      <w:numFmt w:val="bullet"/>
      <w:lvlText w:val="•"/>
      <w:lvlJc w:val="left"/>
      <w:pPr>
        <w:ind w:left="2760" w:hanging="336"/>
      </w:pPr>
      <w:rPr>
        <w:rFonts w:hint="default"/>
        <w:lang w:val="fr-FR" w:eastAsia="en-US" w:bidi="ar-SA"/>
      </w:rPr>
    </w:lvl>
    <w:lvl w:ilvl="3" w:tplc="F1446646">
      <w:numFmt w:val="bullet"/>
      <w:lvlText w:val="•"/>
      <w:lvlJc w:val="left"/>
      <w:pPr>
        <w:ind w:left="3720" w:hanging="336"/>
      </w:pPr>
      <w:rPr>
        <w:rFonts w:hint="default"/>
        <w:lang w:val="fr-FR" w:eastAsia="en-US" w:bidi="ar-SA"/>
      </w:rPr>
    </w:lvl>
    <w:lvl w:ilvl="4" w:tplc="2A906036">
      <w:numFmt w:val="bullet"/>
      <w:lvlText w:val="•"/>
      <w:lvlJc w:val="left"/>
      <w:pPr>
        <w:ind w:left="4680" w:hanging="336"/>
      </w:pPr>
      <w:rPr>
        <w:rFonts w:hint="default"/>
        <w:lang w:val="fr-FR" w:eastAsia="en-US" w:bidi="ar-SA"/>
      </w:rPr>
    </w:lvl>
    <w:lvl w:ilvl="5" w:tplc="4FFE1B36">
      <w:numFmt w:val="bullet"/>
      <w:lvlText w:val="•"/>
      <w:lvlJc w:val="left"/>
      <w:pPr>
        <w:ind w:left="5640" w:hanging="336"/>
      </w:pPr>
      <w:rPr>
        <w:rFonts w:hint="default"/>
        <w:lang w:val="fr-FR" w:eastAsia="en-US" w:bidi="ar-SA"/>
      </w:rPr>
    </w:lvl>
    <w:lvl w:ilvl="6" w:tplc="4F5E2A6C">
      <w:numFmt w:val="bullet"/>
      <w:lvlText w:val="•"/>
      <w:lvlJc w:val="left"/>
      <w:pPr>
        <w:ind w:left="6600" w:hanging="336"/>
      </w:pPr>
      <w:rPr>
        <w:rFonts w:hint="default"/>
        <w:lang w:val="fr-FR" w:eastAsia="en-US" w:bidi="ar-SA"/>
      </w:rPr>
    </w:lvl>
    <w:lvl w:ilvl="7" w:tplc="CEC4B812">
      <w:numFmt w:val="bullet"/>
      <w:lvlText w:val="•"/>
      <w:lvlJc w:val="left"/>
      <w:pPr>
        <w:ind w:left="7560" w:hanging="336"/>
      </w:pPr>
      <w:rPr>
        <w:rFonts w:hint="default"/>
        <w:lang w:val="fr-FR" w:eastAsia="en-US" w:bidi="ar-SA"/>
      </w:rPr>
    </w:lvl>
    <w:lvl w:ilvl="8" w:tplc="103E55C6">
      <w:numFmt w:val="bullet"/>
      <w:lvlText w:val="•"/>
      <w:lvlJc w:val="left"/>
      <w:pPr>
        <w:ind w:left="8520" w:hanging="336"/>
      </w:pPr>
      <w:rPr>
        <w:rFonts w:hint="default"/>
        <w:lang w:val="fr-FR" w:eastAsia="en-US" w:bidi="ar-SA"/>
      </w:rPr>
    </w:lvl>
  </w:abstractNum>
  <w:abstractNum w:abstractNumId="33" w15:restartNumberingAfterBreak="0">
    <w:nsid w:val="609C0DCC"/>
    <w:multiLevelType w:val="multilevel"/>
    <w:tmpl w:val="6130F08A"/>
    <w:lvl w:ilvl="0">
      <w:start w:val="1"/>
      <w:numFmt w:val="decimal"/>
      <w:pStyle w:val="Paragrdouble"/>
      <w:lvlText w:val="[%1]"/>
      <w:lvlJc w:val="left"/>
      <w:pPr>
        <w:tabs>
          <w:tab w:val="num" w:pos="360"/>
        </w:tabs>
        <w:ind w:left="0" w:firstLine="0"/>
      </w:pPr>
      <w:rPr>
        <w:rFonts w:ascii="Arial" w:hAnsi="Arial" w:hint="default"/>
        <w:b w:val="0"/>
        <w:i w:val="0"/>
        <w:strike w:val="0"/>
        <w:sz w:val="24"/>
      </w:rPr>
    </w:lvl>
    <w:lvl w:ilvl="1">
      <w:start w:val="1"/>
      <w:numFmt w:val="decimal"/>
      <w:pStyle w:val="Sous-paragraphe"/>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64A85A6A"/>
    <w:multiLevelType w:val="hybridMultilevel"/>
    <w:tmpl w:val="166A4E0A"/>
    <w:lvl w:ilvl="0" w:tplc="F47CBE78">
      <w:start w:val="1"/>
      <w:numFmt w:val="upperLetter"/>
      <w:pStyle w:val="Conclusions"/>
      <w:lvlText w:val="%1."/>
      <w:lvlJc w:val="left"/>
      <w:pPr>
        <w:tabs>
          <w:tab w:val="num" w:pos="720"/>
        </w:tabs>
        <w:ind w:left="720" w:hanging="720"/>
      </w:pPr>
      <w:rPr>
        <w:rFonts w:hint="default"/>
        <w:b/>
        <w:i w:val="0"/>
      </w:rPr>
    </w:lvl>
    <w:lvl w:ilvl="1" w:tplc="71A2E27A" w:tentative="1">
      <w:start w:val="1"/>
      <w:numFmt w:val="lowerLetter"/>
      <w:lvlText w:val="%2."/>
      <w:lvlJc w:val="left"/>
      <w:pPr>
        <w:tabs>
          <w:tab w:val="num" w:pos="1440"/>
        </w:tabs>
        <w:ind w:left="1440" w:hanging="360"/>
      </w:pPr>
    </w:lvl>
    <w:lvl w:ilvl="2" w:tplc="1640D730" w:tentative="1">
      <w:start w:val="1"/>
      <w:numFmt w:val="lowerRoman"/>
      <w:lvlText w:val="%3."/>
      <w:lvlJc w:val="right"/>
      <w:pPr>
        <w:tabs>
          <w:tab w:val="num" w:pos="2160"/>
        </w:tabs>
        <w:ind w:left="2160" w:hanging="180"/>
      </w:pPr>
    </w:lvl>
    <w:lvl w:ilvl="3" w:tplc="DFD8DB26" w:tentative="1">
      <w:start w:val="1"/>
      <w:numFmt w:val="decimal"/>
      <w:lvlText w:val="%4."/>
      <w:lvlJc w:val="left"/>
      <w:pPr>
        <w:tabs>
          <w:tab w:val="num" w:pos="2880"/>
        </w:tabs>
        <w:ind w:left="2880" w:hanging="360"/>
      </w:pPr>
    </w:lvl>
    <w:lvl w:ilvl="4" w:tplc="E2BA958E" w:tentative="1">
      <w:start w:val="1"/>
      <w:numFmt w:val="lowerLetter"/>
      <w:lvlText w:val="%5."/>
      <w:lvlJc w:val="left"/>
      <w:pPr>
        <w:tabs>
          <w:tab w:val="num" w:pos="3600"/>
        </w:tabs>
        <w:ind w:left="3600" w:hanging="360"/>
      </w:pPr>
    </w:lvl>
    <w:lvl w:ilvl="5" w:tplc="070238E6" w:tentative="1">
      <w:start w:val="1"/>
      <w:numFmt w:val="lowerRoman"/>
      <w:lvlText w:val="%6."/>
      <w:lvlJc w:val="right"/>
      <w:pPr>
        <w:tabs>
          <w:tab w:val="num" w:pos="4320"/>
        </w:tabs>
        <w:ind w:left="4320" w:hanging="180"/>
      </w:pPr>
    </w:lvl>
    <w:lvl w:ilvl="6" w:tplc="4CE2E7B0" w:tentative="1">
      <w:start w:val="1"/>
      <w:numFmt w:val="decimal"/>
      <w:lvlText w:val="%7."/>
      <w:lvlJc w:val="left"/>
      <w:pPr>
        <w:tabs>
          <w:tab w:val="num" w:pos="5040"/>
        </w:tabs>
        <w:ind w:left="5040" w:hanging="360"/>
      </w:pPr>
    </w:lvl>
    <w:lvl w:ilvl="7" w:tplc="04A217FC" w:tentative="1">
      <w:start w:val="1"/>
      <w:numFmt w:val="lowerLetter"/>
      <w:lvlText w:val="%8."/>
      <w:lvlJc w:val="left"/>
      <w:pPr>
        <w:tabs>
          <w:tab w:val="num" w:pos="5760"/>
        </w:tabs>
        <w:ind w:left="5760" w:hanging="360"/>
      </w:pPr>
    </w:lvl>
    <w:lvl w:ilvl="8" w:tplc="A6BABF40" w:tentative="1">
      <w:start w:val="1"/>
      <w:numFmt w:val="lowerRoman"/>
      <w:lvlText w:val="%9."/>
      <w:lvlJc w:val="right"/>
      <w:pPr>
        <w:tabs>
          <w:tab w:val="num" w:pos="6480"/>
        </w:tabs>
        <w:ind w:left="6480" w:hanging="180"/>
      </w:pPr>
    </w:lvl>
  </w:abstractNum>
  <w:abstractNum w:abstractNumId="35" w15:restartNumberingAfterBreak="0">
    <w:nsid w:val="690B2BB5"/>
    <w:multiLevelType w:val="multilevel"/>
    <w:tmpl w:val="E286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82093"/>
    <w:multiLevelType w:val="multilevel"/>
    <w:tmpl w:val="9CC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7680F"/>
    <w:multiLevelType w:val="hybridMultilevel"/>
    <w:tmpl w:val="CCD48A78"/>
    <w:lvl w:ilvl="0" w:tplc="A7109524">
      <w:start w:val="1"/>
      <w:numFmt w:val="lowerLetter"/>
      <w:lvlText w:val="%1)"/>
      <w:lvlJc w:val="left"/>
      <w:pPr>
        <w:ind w:left="1800" w:hanging="696"/>
      </w:pPr>
      <w:rPr>
        <w:rFonts w:ascii="Arial" w:eastAsia="Arial" w:hAnsi="Arial" w:cs="Arial" w:hint="default"/>
        <w:b w:val="0"/>
        <w:bCs w:val="0"/>
        <w:i w:val="0"/>
        <w:iCs w:val="0"/>
        <w:spacing w:val="-1"/>
        <w:w w:val="100"/>
        <w:sz w:val="22"/>
        <w:szCs w:val="22"/>
        <w:lang w:val="fr-FR" w:eastAsia="en-US" w:bidi="ar-SA"/>
      </w:rPr>
    </w:lvl>
    <w:lvl w:ilvl="1" w:tplc="148ED39C">
      <w:numFmt w:val="bullet"/>
      <w:lvlText w:val="•"/>
      <w:lvlJc w:val="left"/>
      <w:pPr>
        <w:ind w:left="2664" w:hanging="696"/>
      </w:pPr>
      <w:rPr>
        <w:rFonts w:hint="default"/>
        <w:lang w:val="fr-FR" w:eastAsia="en-US" w:bidi="ar-SA"/>
      </w:rPr>
    </w:lvl>
    <w:lvl w:ilvl="2" w:tplc="A74CBC0E">
      <w:numFmt w:val="bullet"/>
      <w:lvlText w:val="•"/>
      <w:lvlJc w:val="left"/>
      <w:pPr>
        <w:ind w:left="3528" w:hanging="696"/>
      </w:pPr>
      <w:rPr>
        <w:rFonts w:hint="default"/>
        <w:lang w:val="fr-FR" w:eastAsia="en-US" w:bidi="ar-SA"/>
      </w:rPr>
    </w:lvl>
    <w:lvl w:ilvl="3" w:tplc="FDB6DF58">
      <w:numFmt w:val="bullet"/>
      <w:lvlText w:val="•"/>
      <w:lvlJc w:val="left"/>
      <w:pPr>
        <w:ind w:left="4392" w:hanging="696"/>
      </w:pPr>
      <w:rPr>
        <w:rFonts w:hint="default"/>
        <w:lang w:val="fr-FR" w:eastAsia="en-US" w:bidi="ar-SA"/>
      </w:rPr>
    </w:lvl>
    <w:lvl w:ilvl="4" w:tplc="D958B42C">
      <w:numFmt w:val="bullet"/>
      <w:lvlText w:val="•"/>
      <w:lvlJc w:val="left"/>
      <w:pPr>
        <w:ind w:left="5256" w:hanging="696"/>
      </w:pPr>
      <w:rPr>
        <w:rFonts w:hint="default"/>
        <w:lang w:val="fr-FR" w:eastAsia="en-US" w:bidi="ar-SA"/>
      </w:rPr>
    </w:lvl>
    <w:lvl w:ilvl="5" w:tplc="9A6EE638">
      <w:numFmt w:val="bullet"/>
      <w:lvlText w:val="•"/>
      <w:lvlJc w:val="left"/>
      <w:pPr>
        <w:ind w:left="6120" w:hanging="696"/>
      </w:pPr>
      <w:rPr>
        <w:rFonts w:hint="default"/>
        <w:lang w:val="fr-FR" w:eastAsia="en-US" w:bidi="ar-SA"/>
      </w:rPr>
    </w:lvl>
    <w:lvl w:ilvl="6" w:tplc="9A12109A">
      <w:numFmt w:val="bullet"/>
      <w:lvlText w:val="•"/>
      <w:lvlJc w:val="left"/>
      <w:pPr>
        <w:ind w:left="6984" w:hanging="696"/>
      </w:pPr>
      <w:rPr>
        <w:rFonts w:hint="default"/>
        <w:lang w:val="fr-FR" w:eastAsia="en-US" w:bidi="ar-SA"/>
      </w:rPr>
    </w:lvl>
    <w:lvl w:ilvl="7" w:tplc="688C6426">
      <w:numFmt w:val="bullet"/>
      <w:lvlText w:val="•"/>
      <w:lvlJc w:val="left"/>
      <w:pPr>
        <w:ind w:left="7848" w:hanging="696"/>
      </w:pPr>
      <w:rPr>
        <w:rFonts w:hint="default"/>
        <w:lang w:val="fr-FR" w:eastAsia="en-US" w:bidi="ar-SA"/>
      </w:rPr>
    </w:lvl>
    <w:lvl w:ilvl="8" w:tplc="8A961A7C">
      <w:numFmt w:val="bullet"/>
      <w:lvlText w:val="•"/>
      <w:lvlJc w:val="left"/>
      <w:pPr>
        <w:ind w:left="8712" w:hanging="696"/>
      </w:pPr>
      <w:rPr>
        <w:rFonts w:hint="default"/>
        <w:lang w:val="fr-FR" w:eastAsia="en-US" w:bidi="ar-SA"/>
      </w:rPr>
    </w:lvl>
  </w:abstractNum>
  <w:abstractNum w:abstractNumId="38" w15:restartNumberingAfterBreak="0">
    <w:nsid w:val="6F3B09E7"/>
    <w:multiLevelType w:val="multilevel"/>
    <w:tmpl w:val="3012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C3573B"/>
    <w:multiLevelType w:val="hybridMultilevel"/>
    <w:tmpl w:val="7A220BA8"/>
    <w:lvl w:ilvl="0" w:tplc="202ED444">
      <w:numFmt w:val="bullet"/>
      <w:lvlText w:val="—"/>
      <w:lvlJc w:val="left"/>
      <w:pPr>
        <w:ind w:left="1440" w:hanging="269"/>
      </w:pPr>
      <w:rPr>
        <w:rFonts w:ascii="Arial" w:eastAsia="Arial" w:hAnsi="Arial" w:cs="Arial" w:hint="default"/>
        <w:b w:val="0"/>
        <w:bCs w:val="0"/>
        <w:i/>
        <w:iCs/>
        <w:spacing w:val="0"/>
        <w:w w:val="100"/>
        <w:sz w:val="21"/>
        <w:szCs w:val="21"/>
        <w:lang w:val="fr-FR" w:eastAsia="en-US" w:bidi="ar-SA"/>
      </w:rPr>
    </w:lvl>
    <w:lvl w:ilvl="1" w:tplc="BE88F888">
      <w:numFmt w:val="bullet"/>
      <w:lvlText w:val=""/>
      <w:lvlJc w:val="left"/>
      <w:pPr>
        <w:ind w:left="2160" w:hanging="360"/>
      </w:pPr>
      <w:rPr>
        <w:rFonts w:ascii="Symbol" w:eastAsia="Symbol" w:hAnsi="Symbol" w:cs="Symbol" w:hint="default"/>
        <w:b w:val="0"/>
        <w:bCs w:val="0"/>
        <w:i w:val="0"/>
        <w:iCs w:val="0"/>
        <w:spacing w:val="0"/>
        <w:w w:val="100"/>
        <w:sz w:val="21"/>
        <w:szCs w:val="21"/>
        <w:lang w:val="fr-FR" w:eastAsia="en-US" w:bidi="ar-SA"/>
      </w:rPr>
    </w:lvl>
    <w:lvl w:ilvl="2" w:tplc="1E9E196E">
      <w:numFmt w:val="bullet"/>
      <w:lvlText w:val="•"/>
      <w:lvlJc w:val="left"/>
      <w:pPr>
        <w:ind w:left="3080" w:hanging="360"/>
      </w:pPr>
      <w:rPr>
        <w:rFonts w:hint="default"/>
        <w:lang w:val="fr-FR" w:eastAsia="en-US" w:bidi="ar-SA"/>
      </w:rPr>
    </w:lvl>
    <w:lvl w:ilvl="3" w:tplc="071E676A">
      <w:numFmt w:val="bullet"/>
      <w:lvlText w:val="•"/>
      <w:lvlJc w:val="left"/>
      <w:pPr>
        <w:ind w:left="4000" w:hanging="360"/>
      </w:pPr>
      <w:rPr>
        <w:rFonts w:hint="default"/>
        <w:lang w:val="fr-FR" w:eastAsia="en-US" w:bidi="ar-SA"/>
      </w:rPr>
    </w:lvl>
    <w:lvl w:ilvl="4" w:tplc="C9D8F0C0">
      <w:numFmt w:val="bullet"/>
      <w:lvlText w:val="•"/>
      <w:lvlJc w:val="left"/>
      <w:pPr>
        <w:ind w:left="4920" w:hanging="360"/>
      </w:pPr>
      <w:rPr>
        <w:rFonts w:hint="default"/>
        <w:lang w:val="fr-FR" w:eastAsia="en-US" w:bidi="ar-SA"/>
      </w:rPr>
    </w:lvl>
    <w:lvl w:ilvl="5" w:tplc="91C84A14">
      <w:numFmt w:val="bullet"/>
      <w:lvlText w:val="•"/>
      <w:lvlJc w:val="left"/>
      <w:pPr>
        <w:ind w:left="5840" w:hanging="360"/>
      </w:pPr>
      <w:rPr>
        <w:rFonts w:hint="default"/>
        <w:lang w:val="fr-FR" w:eastAsia="en-US" w:bidi="ar-SA"/>
      </w:rPr>
    </w:lvl>
    <w:lvl w:ilvl="6" w:tplc="731A1D92">
      <w:numFmt w:val="bullet"/>
      <w:lvlText w:val="•"/>
      <w:lvlJc w:val="left"/>
      <w:pPr>
        <w:ind w:left="6760" w:hanging="360"/>
      </w:pPr>
      <w:rPr>
        <w:rFonts w:hint="default"/>
        <w:lang w:val="fr-FR" w:eastAsia="en-US" w:bidi="ar-SA"/>
      </w:rPr>
    </w:lvl>
    <w:lvl w:ilvl="7" w:tplc="B5168F94">
      <w:numFmt w:val="bullet"/>
      <w:lvlText w:val="•"/>
      <w:lvlJc w:val="left"/>
      <w:pPr>
        <w:ind w:left="7680" w:hanging="360"/>
      </w:pPr>
      <w:rPr>
        <w:rFonts w:hint="default"/>
        <w:lang w:val="fr-FR" w:eastAsia="en-US" w:bidi="ar-SA"/>
      </w:rPr>
    </w:lvl>
    <w:lvl w:ilvl="8" w:tplc="99E697DE">
      <w:numFmt w:val="bullet"/>
      <w:lvlText w:val="•"/>
      <w:lvlJc w:val="left"/>
      <w:pPr>
        <w:ind w:left="8600" w:hanging="360"/>
      </w:pPr>
      <w:rPr>
        <w:rFonts w:hint="default"/>
        <w:lang w:val="fr-FR" w:eastAsia="en-US" w:bidi="ar-SA"/>
      </w:rPr>
    </w:lvl>
  </w:abstractNum>
  <w:abstractNum w:abstractNumId="40" w15:restartNumberingAfterBreak="0">
    <w:nsid w:val="750C30ED"/>
    <w:multiLevelType w:val="hybridMultilevel"/>
    <w:tmpl w:val="69BE10A4"/>
    <w:lvl w:ilvl="0" w:tplc="4D02B2C8">
      <w:numFmt w:val="bullet"/>
      <w:lvlText w:val=""/>
      <w:lvlJc w:val="left"/>
      <w:pPr>
        <w:ind w:left="1776" w:hanging="336"/>
      </w:pPr>
      <w:rPr>
        <w:rFonts w:ascii="Symbol" w:eastAsia="Symbol" w:hAnsi="Symbol" w:cs="Symbol" w:hint="default"/>
        <w:spacing w:val="0"/>
        <w:w w:val="100"/>
        <w:lang w:val="fr-FR" w:eastAsia="en-US" w:bidi="ar-SA"/>
      </w:rPr>
    </w:lvl>
    <w:lvl w:ilvl="1" w:tplc="34BC6486">
      <w:numFmt w:val="bullet"/>
      <w:lvlText w:val="•"/>
      <w:lvlJc w:val="left"/>
      <w:pPr>
        <w:ind w:left="2646" w:hanging="336"/>
      </w:pPr>
      <w:rPr>
        <w:rFonts w:hint="default"/>
        <w:lang w:val="fr-FR" w:eastAsia="en-US" w:bidi="ar-SA"/>
      </w:rPr>
    </w:lvl>
    <w:lvl w:ilvl="2" w:tplc="E524597E">
      <w:numFmt w:val="bullet"/>
      <w:lvlText w:val="•"/>
      <w:lvlJc w:val="left"/>
      <w:pPr>
        <w:ind w:left="3512" w:hanging="336"/>
      </w:pPr>
      <w:rPr>
        <w:rFonts w:hint="default"/>
        <w:lang w:val="fr-FR" w:eastAsia="en-US" w:bidi="ar-SA"/>
      </w:rPr>
    </w:lvl>
    <w:lvl w:ilvl="3" w:tplc="B936D688">
      <w:numFmt w:val="bullet"/>
      <w:lvlText w:val="•"/>
      <w:lvlJc w:val="left"/>
      <w:pPr>
        <w:ind w:left="4378" w:hanging="336"/>
      </w:pPr>
      <w:rPr>
        <w:rFonts w:hint="default"/>
        <w:lang w:val="fr-FR" w:eastAsia="en-US" w:bidi="ar-SA"/>
      </w:rPr>
    </w:lvl>
    <w:lvl w:ilvl="4" w:tplc="CAA841C6">
      <w:numFmt w:val="bullet"/>
      <w:lvlText w:val="•"/>
      <w:lvlJc w:val="left"/>
      <w:pPr>
        <w:ind w:left="5244" w:hanging="336"/>
      </w:pPr>
      <w:rPr>
        <w:rFonts w:hint="default"/>
        <w:lang w:val="fr-FR" w:eastAsia="en-US" w:bidi="ar-SA"/>
      </w:rPr>
    </w:lvl>
    <w:lvl w:ilvl="5" w:tplc="B94AF6D0">
      <w:numFmt w:val="bullet"/>
      <w:lvlText w:val="•"/>
      <w:lvlJc w:val="left"/>
      <w:pPr>
        <w:ind w:left="6110" w:hanging="336"/>
      </w:pPr>
      <w:rPr>
        <w:rFonts w:hint="default"/>
        <w:lang w:val="fr-FR" w:eastAsia="en-US" w:bidi="ar-SA"/>
      </w:rPr>
    </w:lvl>
    <w:lvl w:ilvl="6" w:tplc="3B604508">
      <w:numFmt w:val="bullet"/>
      <w:lvlText w:val="•"/>
      <w:lvlJc w:val="left"/>
      <w:pPr>
        <w:ind w:left="6976" w:hanging="336"/>
      </w:pPr>
      <w:rPr>
        <w:rFonts w:hint="default"/>
        <w:lang w:val="fr-FR" w:eastAsia="en-US" w:bidi="ar-SA"/>
      </w:rPr>
    </w:lvl>
    <w:lvl w:ilvl="7" w:tplc="D84A5206">
      <w:numFmt w:val="bullet"/>
      <w:lvlText w:val="•"/>
      <w:lvlJc w:val="left"/>
      <w:pPr>
        <w:ind w:left="7842" w:hanging="336"/>
      </w:pPr>
      <w:rPr>
        <w:rFonts w:hint="default"/>
        <w:lang w:val="fr-FR" w:eastAsia="en-US" w:bidi="ar-SA"/>
      </w:rPr>
    </w:lvl>
    <w:lvl w:ilvl="8" w:tplc="2018A226">
      <w:numFmt w:val="bullet"/>
      <w:lvlText w:val="•"/>
      <w:lvlJc w:val="left"/>
      <w:pPr>
        <w:ind w:left="8708" w:hanging="336"/>
      </w:pPr>
      <w:rPr>
        <w:rFonts w:hint="default"/>
        <w:lang w:val="fr-FR" w:eastAsia="en-US" w:bidi="ar-SA"/>
      </w:rPr>
    </w:lvl>
  </w:abstractNum>
  <w:abstractNum w:abstractNumId="41" w15:restartNumberingAfterBreak="0">
    <w:nsid w:val="7A6A7504"/>
    <w:multiLevelType w:val="hybridMultilevel"/>
    <w:tmpl w:val="FBBAD77C"/>
    <w:lvl w:ilvl="0" w:tplc="359AE2E0">
      <w:start w:val="1"/>
      <w:numFmt w:val="lowerLetter"/>
      <w:lvlText w:val="%1)"/>
      <w:lvlJc w:val="left"/>
      <w:pPr>
        <w:ind w:left="1800" w:hanging="360"/>
      </w:pPr>
    </w:lvl>
    <w:lvl w:ilvl="1" w:tplc="32320722" w:tentative="1">
      <w:start w:val="1"/>
      <w:numFmt w:val="lowerLetter"/>
      <w:lvlText w:val="%2."/>
      <w:lvlJc w:val="left"/>
      <w:pPr>
        <w:ind w:left="2520" w:hanging="360"/>
      </w:pPr>
    </w:lvl>
    <w:lvl w:ilvl="2" w:tplc="E992347C" w:tentative="1">
      <w:start w:val="1"/>
      <w:numFmt w:val="lowerRoman"/>
      <w:lvlText w:val="%3."/>
      <w:lvlJc w:val="right"/>
      <w:pPr>
        <w:ind w:left="3240" w:hanging="180"/>
      </w:pPr>
    </w:lvl>
    <w:lvl w:ilvl="3" w:tplc="ECB0D80C" w:tentative="1">
      <w:start w:val="1"/>
      <w:numFmt w:val="decimal"/>
      <w:lvlText w:val="%4."/>
      <w:lvlJc w:val="left"/>
      <w:pPr>
        <w:ind w:left="3960" w:hanging="360"/>
      </w:pPr>
    </w:lvl>
    <w:lvl w:ilvl="4" w:tplc="D5386A90" w:tentative="1">
      <w:start w:val="1"/>
      <w:numFmt w:val="lowerLetter"/>
      <w:lvlText w:val="%5."/>
      <w:lvlJc w:val="left"/>
      <w:pPr>
        <w:ind w:left="4680" w:hanging="360"/>
      </w:pPr>
    </w:lvl>
    <w:lvl w:ilvl="5" w:tplc="AA74B3B0" w:tentative="1">
      <w:start w:val="1"/>
      <w:numFmt w:val="lowerRoman"/>
      <w:lvlText w:val="%6."/>
      <w:lvlJc w:val="right"/>
      <w:pPr>
        <w:ind w:left="5400" w:hanging="180"/>
      </w:pPr>
    </w:lvl>
    <w:lvl w:ilvl="6" w:tplc="E39EC26C" w:tentative="1">
      <w:start w:val="1"/>
      <w:numFmt w:val="decimal"/>
      <w:lvlText w:val="%7."/>
      <w:lvlJc w:val="left"/>
      <w:pPr>
        <w:ind w:left="6120" w:hanging="360"/>
      </w:pPr>
    </w:lvl>
    <w:lvl w:ilvl="7" w:tplc="530C6866" w:tentative="1">
      <w:start w:val="1"/>
      <w:numFmt w:val="lowerLetter"/>
      <w:lvlText w:val="%8."/>
      <w:lvlJc w:val="left"/>
      <w:pPr>
        <w:ind w:left="6840" w:hanging="360"/>
      </w:pPr>
    </w:lvl>
    <w:lvl w:ilvl="8" w:tplc="925C770E" w:tentative="1">
      <w:start w:val="1"/>
      <w:numFmt w:val="lowerRoman"/>
      <w:lvlText w:val="%9."/>
      <w:lvlJc w:val="right"/>
      <w:pPr>
        <w:ind w:left="7560" w:hanging="180"/>
      </w:pPr>
    </w:lvl>
  </w:abstractNum>
  <w:abstractNum w:abstractNumId="42" w15:restartNumberingAfterBreak="0">
    <w:nsid w:val="7E0D19ED"/>
    <w:multiLevelType w:val="hybridMultilevel"/>
    <w:tmpl w:val="7BCE1286"/>
    <w:lvl w:ilvl="0" w:tplc="4A0034B2">
      <w:numFmt w:val="bullet"/>
      <w:lvlText w:val=""/>
      <w:lvlJc w:val="left"/>
      <w:pPr>
        <w:ind w:left="1800" w:hanging="336"/>
      </w:pPr>
      <w:rPr>
        <w:rFonts w:ascii="Symbol" w:eastAsia="Symbol" w:hAnsi="Symbol" w:cs="Symbol" w:hint="default"/>
        <w:b w:val="0"/>
        <w:bCs w:val="0"/>
        <w:i w:val="0"/>
        <w:iCs w:val="0"/>
        <w:spacing w:val="0"/>
        <w:w w:val="100"/>
        <w:sz w:val="21"/>
        <w:szCs w:val="21"/>
        <w:lang w:val="fr-FR" w:eastAsia="en-US" w:bidi="ar-SA"/>
      </w:rPr>
    </w:lvl>
    <w:lvl w:ilvl="1" w:tplc="22FA420A">
      <w:numFmt w:val="bullet"/>
      <w:lvlText w:val="•"/>
      <w:lvlJc w:val="left"/>
      <w:pPr>
        <w:ind w:left="2664" w:hanging="336"/>
      </w:pPr>
      <w:rPr>
        <w:rFonts w:hint="default"/>
        <w:lang w:val="fr-FR" w:eastAsia="en-US" w:bidi="ar-SA"/>
      </w:rPr>
    </w:lvl>
    <w:lvl w:ilvl="2" w:tplc="F1B8D448">
      <w:numFmt w:val="bullet"/>
      <w:lvlText w:val="•"/>
      <w:lvlJc w:val="left"/>
      <w:pPr>
        <w:ind w:left="3528" w:hanging="336"/>
      </w:pPr>
      <w:rPr>
        <w:rFonts w:hint="default"/>
        <w:lang w:val="fr-FR" w:eastAsia="en-US" w:bidi="ar-SA"/>
      </w:rPr>
    </w:lvl>
    <w:lvl w:ilvl="3" w:tplc="6540DD24">
      <w:numFmt w:val="bullet"/>
      <w:lvlText w:val="•"/>
      <w:lvlJc w:val="left"/>
      <w:pPr>
        <w:ind w:left="4392" w:hanging="336"/>
      </w:pPr>
      <w:rPr>
        <w:rFonts w:hint="default"/>
        <w:lang w:val="fr-FR" w:eastAsia="en-US" w:bidi="ar-SA"/>
      </w:rPr>
    </w:lvl>
    <w:lvl w:ilvl="4" w:tplc="43F8E3D4">
      <w:numFmt w:val="bullet"/>
      <w:lvlText w:val="•"/>
      <w:lvlJc w:val="left"/>
      <w:pPr>
        <w:ind w:left="5256" w:hanging="336"/>
      </w:pPr>
      <w:rPr>
        <w:rFonts w:hint="default"/>
        <w:lang w:val="fr-FR" w:eastAsia="en-US" w:bidi="ar-SA"/>
      </w:rPr>
    </w:lvl>
    <w:lvl w:ilvl="5" w:tplc="B97ECB24">
      <w:numFmt w:val="bullet"/>
      <w:lvlText w:val="•"/>
      <w:lvlJc w:val="left"/>
      <w:pPr>
        <w:ind w:left="6120" w:hanging="336"/>
      </w:pPr>
      <w:rPr>
        <w:rFonts w:hint="default"/>
        <w:lang w:val="fr-FR" w:eastAsia="en-US" w:bidi="ar-SA"/>
      </w:rPr>
    </w:lvl>
    <w:lvl w:ilvl="6" w:tplc="A3603DAC">
      <w:numFmt w:val="bullet"/>
      <w:lvlText w:val="•"/>
      <w:lvlJc w:val="left"/>
      <w:pPr>
        <w:ind w:left="6984" w:hanging="336"/>
      </w:pPr>
      <w:rPr>
        <w:rFonts w:hint="default"/>
        <w:lang w:val="fr-FR" w:eastAsia="en-US" w:bidi="ar-SA"/>
      </w:rPr>
    </w:lvl>
    <w:lvl w:ilvl="7" w:tplc="6C2A0FD2">
      <w:numFmt w:val="bullet"/>
      <w:lvlText w:val="•"/>
      <w:lvlJc w:val="left"/>
      <w:pPr>
        <w:ind w:left="7848" w:hanging="336"/>
      </w:pPr>
      <w:rPr>
        <w:rFonts w:hint="default"/>
        <w:lang w:val="fr-FR" w:eastAsia="en-US" w:bidi="ar-SA"/>
      </w:rPr>
    </w:lvl>
    <w:lvl w:ilvl="8" w:tplc="4712D124">
      <w:numFmt w:val="bullet"/>
      <w:lvlText w:val="•"/>
      <w:lvlJc w:val="left"/>
      <w:pPr>
        <w:ind w:left="8712" w:hanging="336"/>
      </w:pPr>
      <w:rPr>
        <w:rFonts w:hint="default"/>
        <w:lang w:val="fr-FR" w:eastAsia="en-US" w:bidi="ar-SA"/>
      </w:rPr>
    </w:lvl>
  </w:abstractNum>
  <w:num w:numId="1" w16cid:durableId="2043284799">
    <w:abstractNumId w:val="33"/>
  </w:num>
  <w:num w:numId="2" w16cid:durableId="1850833379">
    <w:abstractNumId w:val="1"/>
  </w:num>
  <w:num w:numId="3" w16cid:durableId="1447652936">
    <w:abstractNumId w:val="0"/>
  </w:num>
  <w:num w:numId="4" w16cid:durableId="84785">
    <w:abstractNumId w:val="4"/>
  </w:num>
  <w:num w:numId="5" w16cid:durableId="1966160418">
    <w:abstractNumId w:val="3"/>
  </w:num>
  <w:num w:numId="6" w16cid:durableId="687677975">
    <w:abstractNumId w:val="2"/>
  </w:num>
  <w:num w:numId="7" w16cid:durableId="296843539">
    <w:abstractNumId w:val="15"/>
  </w:num>
  <w:num w:numId="8" w16cid:durableId="1700206092">
    <w:abstractNumId w:val="13"/>
  </w:num>
  <w:num w:numId="9" w16cid:durableId="1661422156">
    <w:abstractNumId w:val="13"/>
  </w:num>
  <w:num w:numId="10" w16cid:durableId="11233539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136308">
    <w:abstractNumId w:val="23"/>
  </w:num>
  <w:num w:numId="12" w16cid:durableId="1220166834">
    <w:abstractNumId w:val="6"/>
  </w:num>
  <w:num w:numId="13" w16cid:durableId="601302338">
    <w:abstractNumId w:val="40"/>
  </w:num>
  <w:num w:numId="14" w16cid:durableId="1892691308">
    <w:abstractNumId w:val="32"/>
  </w:num>
  <w:num w:numId="15" w16cid:durableId="42141613">
    <w:abstractNumId w:val="17"/>
  </w:num>
  <w:num w:numId="16" w16cid:durableId="1025516704">
    <w:abstractNumId w:val="10"/>
  </w:num>
  <w:num w:numId="17" w16cid:durableId="132603195">
    <w:abstractNumId w:val="7"/>
  </w:num>
  <w:num w:numId="18" w16cid:durableId="541984942">
    <w:abstractNumId w:val="25"/>
  </w:num>
  <w:num w:numId="19" w16cid:durableId="1477530472">
    <w:abstractNumId w:val="11"/>
  </w:num>
  <w:num w:numId="20" w16cid:durableId="1129520248">
    <w:abstractNumId w:val="9"/>
  </w:num>
  <w:num w:numId="21" w16cid:durableId="558638117">
    <w:abstractNumId w:val="41"/>
  </w:num>
  <w:num w:numId="22" w16cid:durableId="1256088844">
    <w:abstractNumId w:val="27"/>
  </w:num>
  <w:num w:numId="23" w16cid:durableId="210924386">
    <w:abstractNumId w:val="42"/>
  </w:num>
  <w:num w:numId="24" w16cid:durableId="644774378">
    <w:abstractNumId w:val="37"/>
  </w:num>
  <w:num w:numId="25" w16cid:durableId="48309214">
    <w:abstractNumId w:val="39"/>
  </w:num>
  <w:num w:numId="26" w16cid:durableId="805313600">
    <w:abstractNumId w:val="29"/>
  </w:num>
  <w:num w:numId="27" w16cid:durableId="1262761327">
    <w:abstractNumId w:val="8"/>
  </w:num>
  <w:num w:numId="28" w16cid:durableId="1657143786">
    <w:abstractNumId w:val="21"/>
  </w:num>
  <w:num w:numId="29" w16cid:durableId="821190065">
    <w:abstractNumId w:val="28"/>
  </w:num>
  <w:num w:numId="30" w16cid:durableId="1456754811">
    <w:abstractNumId w:val="5"/>
  </w:num>
  <w:num w:numId="31" w16cid:durableId="1693677840">
    <w:abstractNumId w:val="16"/>
  </w:num>
  <w:num w:numId="32" w16cid:durableId="2100448714">
    <w:abstractNumId w:val="26"/>
  </w:num>
  <w:num w:numId="33" w16cid:durableId="1907647619">
    <w:abstractNumId w:val="34"/>
  </w:num>
  <w:num w:numId="34" w16cid:durableId="724061345">
    <w:abstractNumId w:val="30"/>
  </w:num>
  <w:num w:numId="35" w16cid:durableId="1576893865">
    <w:abstractNumId w:val="14"/>
  </w:num>
  <w:num w:numId="36" w16cid:durableId="1322394217">
    <w:abstractNumId w:val="19"/>
  </w:num>
  <w:num w:numId="37" w16cid:durableId="688990577">
    <w:abstractNumId w:val="20"/>
  </w:num>
  <w:num w:numId="38" w16cid:durableId="105151679">
    <w:abstractNumId w:val="22"/>
  </w:num>
  <w:num w:numId="39" w16cid:durableId="1752584519">
    <w:abstractNumId w:val="12"/>
  </w:num>
  <w:num w:numId="40" w16cid:durableId="1365981582">
    <w:abstractNumId w:val="38"/>
  </w:num>
  <w:num w:numId="41" w16cid:durableId="739718949">
    <w:abstractNumId w:val="18"/>
  </w:num>
  <w:num w:numId="42" w16cid:durableId="1226180381">
    <w:abstractNumId w:val="36"/>
  </w:num>
  <w:num w:numId="43" w16cid:durableId="1313097220">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31"/>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79"/>
    <w:rsid w:val="0000025D"/>
    <w:rsid w:val="00000765"/>
    <w:rsid w:val="0000133C"/>
    <w:rsid w:val="00001EFF"/>
    <w:rsid w:val="000024B4"/>
    <w:rsid w:val="00002847"/>
    <w:rsid w:val="0000327E"/>
    <w:rsid w:val="0000360D"/>
    <w:rsid w:val="00004669"/>
    <w:rsid w:val="000049AF"/>
    <w:rsid w:val="00004BDC"/>
    <w:rsid w:val="0000534C"/>
    <w:rsid w:val="0000539A"/>
    <w:rsid w:val="0000587C"/>
    <w:rsid w:val="00006556"/>
    <w:rsid w:val="00006E75"/>
    <w:rsid w:val="0000709E"/>
    <w:rsid w:val="000070D0"/>
    <w:rsid w:val="000072EF"/>
    <w:rsid w:val="00007687"/>
    <w:rsid w:val="00007D19"/>
    <w:rsid w:val="00007D28"/>
    <w:rsid w:val="00010674"/>
    <w:rsid w:val="00010A8A"/>
    <w:rsid w:val="00010C91"/>
    <w:rsid w:val="00010EDD"/>
    <w:rsid w:val="00011091"/>
    <w:rsid w:val="0001297A"/>
    <w:rsid w:val="00013063"/>
    <w:rsid w:val="0001351E"/>
    <w:rsid w:val="0001359F"/>
    <w:rsid w:val="00013637"/>
    <w:rsid w:val="00013AB7"/>
    <w:rsid w:val="00013FFC"/>
    <w:rsid w:val="00014303"/>
    <w:rsid w:val="0001495D"/>
    <w:rsid w:val="00015630"/>
    <w:rsid w:val="00015DF1"/>
    <w:rsid w:val="00015E55"/>
    <w:rsid w:val="0001665D"/>
    <w:rsid w:val="00016707"/>
    <w:rsid w:val="000172E9"/>
    <w:rsid w:val="000178FB"/>
    <w:rsid w:val="00017A5D"/>
    <w:rsid w:val="000205B2"/>
    <w:rsid w:val="0002068D"/>
    <w:rsid w:val="00020745"/>
    <w:rsid w:val="000207C7"/>
    <w:rsid w:val="00020AAE"/>
    <w:rsid w:val="000210CF"/>
    <w:rsid w:val="00021295"/>
    <w:rsid w:val="00021481"/>
    <w:rsid w:val="00021932"/>
    <w:rsid w:val="000219C0"/>
    <w:rsid w:val="00021B02"/>
    <w:rsid w:val="00021C16"/>
    <w:rsid w:val="00022473"/>
    <w:rsid w:val="0002283C"/>
    <w:rsid w:val="00022F1E"/>
    <w:rsid w:val="00022FF4"/>
    <w:rsid w:val="000238B8"/>
    <w:rsid w:val="00023C67"/>
    <w:rsid w:val="0002409C"/>
    <w:rsid w:val="0002415D"/>
    <w:rsid w:val="0002493A"/>
    <w:rsid w:val="00025790"/>
    <w:rsid w:val="00025BB0"/>
    <w:rsid w:val="0002636F"/>
    <w:rsid w:val="00026C30"/>
    <w:rsid w:val="00026D07"/>
    <w:rsid w:val="000273AF"/>
    <w:rsid w:val="0002781A"/>
    <w:rsid w:val="00030BB1"/>
    <w:rsid w:val="0003117D"/>
    <w:rsid w:val="000315AA"/>
    <w:rsid w:val="000323F8"/>
    <w:rsid w:val="00032550"/>
    <w:rsid w:val="00032565"/>
    <w:rsid w:val="00032B9D"/>
    <w:rsid w:val="00032F29"/>
    <w:rsid w:val="000333F3"/>
    <w:rsid w:val="0003383C"/>
    <w:rsid w:val="00033BB8"/>
    <w:rsid w:val="00034526"/>
    <w:rsid w:val="00034951"/>
    <w:rsid w:val="0003554C"/>
    <w:rsid w:val="00035966"/>
    <w:rsid w:val="00036998"/>
    <w:rsid w:val="00036DA5"/>
    <w:rsid w:val="000373F2"/>
    <w:rsid w:val="000373F7"/>
    <w:rsid w:val="00037473"/>
    <w:rsid w:val="00037621"/>
    <w:rsid w:val="000376ED"/>
    <w:rsid w:val="00040315"/>
    <w:rsid w:val="00040AC7"/>
    <w:rsid w:val="000419E8"/>
    <w:rsid w:val="0004247C"/>
    <w:rsid w:val="0004271B"/>
    <w:rsid w:val="00042D91"/>
    <w:rsid w:val="00042EE1"/>
    <w:rsid w:val="00042EFE"/>
    <w:rsid w:val="0004357A"/>
    <w:rsid w:val="00043A2C"/>
    <w:rsid w:val="00043F71"/>
    <w:rsid w:val="000445C5"/>
    <w:rsid w:val="00045511"/>
    <w:rsid w:val="00045970"/>
    <w:rsid w:val="0004645A"/>
    <w:rsid w:val="00046788"/>
    <w:rsid w:val="000469C3"/>
    <w:rsid w:val="00046D26"/>
    <w:rsid w:val="00047206"/>
    <w:rsid w:val="000477F5"/>
    <w:rsid w:val="000479F4"/>
    <w:rsid w:val="00047FDF"/>
    <w:rsid w:val="00050647"/>
    <w:rsid w:val="00050A95"/>
    <w:rsid w:val="00050C4F"/>
    <w:rsid w:val="00051E7E"/>
    <w:rsid w:val="00051EED"/>
    <w:rsid w:val="00052DD1"/>
    <w:rsid w:val="00052E72"/>
    <w:rsid w:val="00053B83"/>
    <w:rsid w:val="00053BA2"/>
    <w:rsid w:val="00053E94"/>
    <w:rsid w:val="0005425D"/>
    <w:rsid w:val="00054AD7"/>
    <w:rsid w:val="00054DB9"/>
    <w:rsid w:val="00055565"/>
    <w:rsid w:val="00055A05"/>
    <w:rsid w:val="00055E38"/>
    <w:rsid w:val="000560C9"/>
    <w:rsid w:val="00056345"/>
    <w:rsid w:val="00056712"/>
    <w:rsid w:val="00056ABB"/>
    <w:rsid w:val="00056E58"/>
    <w:rsid w:val="00057153"/>
    <w:rsid w:val="00057471"/>
    <w:rsid w:val="00057A56"/>
    <w:rsid w:val="00057DA1"/>
    <w:rsid w:val="00060097"/>
    <w:rsid w:val="000600A5"/>
    <w:rsid w:val="000602D9"/>
    <w:rsid w:val="00060C79"/>
    <w:rsid w:val="00061B35"/>
    <w:rsid w:val="00061EA4"/>
    <w:rsid w:val="0006328D"/>
    <w:rsid w:val="000632FC"/>
    <w:rsid w:val="00063605"/>
    <w:rsid w:val="000642A0"/>
    <w:rsid w:val="000645EC"/>
    <w:rsid w:val="00064C8D"/>
    <w:rsid w:val="00065B4F"/>
    <w:rsid w:val="000671D8"/>
    <w:rsid w:val="00067342"/>
    <w:rsid w:val="00070577"/>
    <w:rsid w:val="00070BF7"/>
    <w:rsid w:val="00070C29"/>
    <w:rsid w:val="00071012"/>
    <w:rsid w:val="00071248"/>
    <w:rsid w:val="000714B9"/>
    <w:rsid w:val="000717B3"/>
    <w:rsid w:val="00071865"/>
    <w:rsid w:val="00071F2D"/>
    <w:rsid w:val="000732FB"/>
    <w:rsid w:val="0007330C"/>
    <w:rsid w:val="000734F0"/>
    <w:rsid w:val="0007351E"/>
    <w:rsid w:val="00073814"/>
    <w:rsid w:val="00073C69"/>
    <w:rsid w:val="00073FE7"/>
    <w:rsid w:val="0007495E"/>
    <w:rsid w:val="0007538F"/>
    <w:rsid w:val="00075647"/>
    <w:rsid w:val="00075753"/>
    <w:rsid w:val="00075E01"/>
    <w:rsid w:val="00077736"/>
    <w:rsid w:val="00077AD7"/>
    <w:rsid w:val="00077B58"/>
    <w:rsid w:val="00077F71"/>
    <w:rsid w:val="00080A7F"/>
    <w:rsid w:val="00080D7F"/>
    <w:rsid w:val="00081050"/>
    <w:rsid w:val="00081B82"/>
    <w:rsid w:val="00081F0A"/>
    <w:rsid w:val="000820AE"/>
    <w:rsid w:val="000822E2"/>
    <w:rsid w:val="000826A4"/>
    <w:rsid w:val="000828B9"/>
    <w:rsid w:val="00083740"/>
    <w:rsid w:val="00083A02"/>
    <w:rsid w:val="00083B5E"/>
    <w:rsid w:val="00083D11"/>
    <w:rsid w:val="000846F3"/>
    <w:rsid w:val="00084B86"/>
    <w:rsid w:val="00084D4D"/>
    <w:rsid w:val="0008528C"/>
    <w:rsid w:val="0008559A"/>
    <w:rsid w:val="00085785"/>
    <w:rsid w:val="00085CB9"/>
    <w:rsid w:val="00085F5E"/>
    <w:rsid w:val="00086590"/>
    <w:rsid w:val="00086A5C"/>
    <w:rsid w:val="00086C79"/>
    <w:rsid w:val="000870AF"/>
    <w:rsid w:val="000875FC"/>
    <w:rsid w:val="000876E3"/>
    <w:rsid w:val="00087B35"/>
    <w:rsid w:val="00087E67"/>
    <w:rsid w:val="00090044"/>
    <w:rsid w:val="000903ED"/>
    <w:rsid w:val="000904CF"/>
    <w:rsid w:val="00090564"/>
    <w:rsid w:val="0009065A"/>
    <w:rsid w:val="00090B98"/>
    <w:rsid w:val="000911AD"/>
    <w:rsid w:val="00092699"/>
    <w:rsid w:val="000926A0"/>
    <w:rsid w:val="00092ED8"/>
    <w:rsid w:val="000931DB"/>
    <w:rsid w:val="0009356F"/>
    <w:rsid w:val="00093B96"/>
    <w:rsid w:val="00094372"/>
    <w:rsid w:val="0009444D"/>
    <w:rsid w:val="000944EC"/>
    <w:rsid w:val="000954C6"/>
    <w:rsid w:val="00095C98"/>
    <w:rsid w:val="00096096"/>
    <w:rsid w:val="000966AE"/>
    <w:rsid w:val="00097388"/>
    <w:rsid w:val="00097526"/>
    <w:rsid w:val="000979DC"/>
    <w:rsid w:val="000A0EDC"/>
    <w:rsid w:val="000A1152"/>
    <w:rsid w:val="000A128A"/>
    <w:rsid w:val="000A14CB"/>
    <w:rsid w:val="000A2055"/>
    <w:rsid w:val="000A2C98"/>
    <w:rsid w:val="000A3312"/>
    <w:rsid w:val="000A3C60"/>
    <w:rsid w:val="000A43E8"/>
    <w:rsid w:val="000A4527"/>
    <w:rsid w:val="000A662F"/>
    <w:rsid w:val="000A6C63"/>
    <w:rsid w:val="000A717D"/>
    <w:rsid w:val="000A7322"/>
    <w:rsid w:val="000A735E"/>
    <w:rsid w:val="000A73A3"/>
    <w:rsid w:val="000A76E8"/>
    <w:rsid w:val="000A78EE"/>
    <w:rsid w:val="000A7926"/>
    <w:rsid w:val="000B035F"/>
    <w:rsid w:val="000B159D"/>
    <w:rsid w:val="000B1829"/>
    <w:rsid w:val="000B1976"/>
    <w:rsid w:val="000B1F23"/>
    <w:rsid w:val="000B1F47"/>
    <w:rsid w:val="000B1FD9"/>
    <w:rsid w:val="000B2D60"/>
    <w:rsid w:val="000B2F47"/>
    <w:rsid w:val="000B2F93"/>
    <w:rsid w:val="000B310A"/>
    <w:rsid w:val="000B3202"/>
    <w:rsid w:val="000B3A98"/>
    <w:rsid w:val="000B4370"/>
    <w:rsid w:val="000B513D"/>
    <w:rsid w:val="000B5639"/>
    <w:rsid w:val="000B5790"/>
    <w:rsid w:val="000B5B64"/>
    <w:rsid w:val="000B6951"/>
    <w:rsid w:val="000B73B4"/>
    <w:rsid w:val="000B7550"/>
    <w:rsid w:val="000B7C73"/>
    <w:rsid w:val="000C0322"/>
    <w:rsid w:val="000C0559"/>
    <w:rsid w:val="000C174A"/>
    <w:rsid w:val="000C1765"/>
    <w:rsid w:val="000C1BA0"/>
    <w:rsid w:val="000C1D28"/>
    <w:rsid w:val="000C1FE5"/>
    <w:rsid w:val="000C34DA"/>
    <w:rsid w:val="000C4B2B"/>
    <w:rsid w:val="000C4D6B"/>
    <w:rsid w:val="000C57D3"/>
    <w:rsid w:val="000C5D23"/>
    <w:rsid w:val="000C62A7"/>
    <w:rsid w:val="000C6633"/>
    <w:rsid w:val="000C6AB2"/>
    <w:rsid w:val="000C7507"/>
    <w:rsid w:val="000C75D5"/>
    <w:rsid w:val="000C75DB"/>
    <w:rsid w:val="000C7A14"/>
    <w:rsid w:val="000D0723"/>
    <w:rsid w:val="000D17F5"/>
    <w:rsid w:val="000D19B8"/>
    <w:rsid w:val="000D1C12"/>
    <w:rsid w:val="000D23AA"/>
    <w:rsid w:val="000D27B6"/>
    <w:rsid w:val="000D283D"/>
    <w:rsid w:val="000D293A"/>
    <w:rsid w:val="000D29C3"/>
    <w:rsid w:val="000D2A7A"/>
    <w:rsid w:val="000D31C9"/>
    <w:rsid w:val="000D3B20"/>
    <w:rsid w:val="000D467B"/>
    <w:rsid w:val="000D4D99"/>
    <w:rsid w:val="000D4E11"/>
    <w:rsid w:val="000D522D"/>
    <w:rsid w:val="000D54D3"/>
    <w:rsid w:val="000D561F"/>
    <w:rsid w:val="000D5B55"/>
    <w:rsid w:val="000D5C62"/>
    <w:rsid w:val="000D6055"/>
    <w:rsid w:val="000D64F7"/>
    <w:rsid w:val="000D6826"/>
    <w:rsid w:val="000D7CE0"/>
    <w:rsid w:val="000E0B8C"/>
    <w:rsid w:val="000E0E40"/>
    <w:rsid w:val="000E0FBC"/>
    <w:rsid w:val="000E176A"/>
    <w:rsid w:val="000E17F4"/>
    <w:rsid w:val="000E214E"/>
    <w:rsid w:val="000E22C2"/>
    <w:rsid w:val="000E2935"/>
    <w:rsid w:val="000E2951"/>
    <w:rsid w:val="000E2C3B"/>
    <w:rsid w:val="000E3103"/>
    <w:rsid w:val="000E386C"/>
    <w:rsid w:val="000E4FDB"/>
    <w:rsid w:val="000E526A"/>
    <w:rsid w:val="000E61F8"/>
    <w:rsid w:val="000E6DF6"/>
    <w:rsid w:val="000E6EE2"/>
    <w:rsid w:val="000E7959"/>
    <w:rsid w:val="000E7D03"/>
    <w:rsid w:val="000F030E"/>
    <w:rsid w:val="000F0442"/>
    <w:rsid w:val="000F0A76"/>
    <w:rsid w:val="000F0D83"/>
    <w:rsid w:val="000F0F4B"/>
    <w:rsid w:val="000F13AF"/>
    <w:rsid w:val="000F1C86"/>
    <w:rsid w:val="000F1EAE"/>
    <w:rsid w:val="000F262E"/>
    <w:rsid w:val="000F26CC"/>
    <w:rsid w:val="000F2980"/>
    <w:rsid w:val="000F2CB2"/>
    <w:rsid w:val="000F4896"/>
    <w:rsid w:val="000F4AAA"/>
    <w:rsid w:val="000F52DA"/>
    <w:rsid w:val="000F679E"/>
    <w:rsid w:val="000F6869"/>
    <w:rsid w:val="000F6D40"/>
    <w:rsid w:val="000F71DF"/>
    <w:rsid w:val="000F72D6"/>
    <w:rsid w:val="000F74AB"/>
    <w:rsid w:val="000F7E10"/>
    <w:rsid w:val="001000E0"/>
    <w:rsid w:val="001003B6"/>
    <w:rsid w:val="0010075B"/>
    <w:rsid w:val="001008AF"/>
    <w:rsid w:val="00100B56"/>
    <w:rsid w:val="00100D87"/>
    <w:rsid w:val="00101049"/>
    <w:rsid w:val="00101B12"/>
    <w:rsid w:val="00101C5F"/>
    <w:rsid w:val="00102D15"/>
    <w:rsid w:val="00102F17"/>
    <w:rsid w:val="00103607"/>
    <w:rsid w:val="00103A23"/>
    <w:rsid w:val="00103D17"/>
    <w:rsid w:val="00104BD9"/>
    <w:rsid w:val="00105F1C"/>
    <w:rsid w:val="001062CB"/>
    <w:rsid w:val="0010798A"/>
    <w:rsid w:val="00107A9F"/>
    <w:rsid w:val="00107EEE"/>
    <w:rsid w:val="001101FF"/>
    <w:rsid w:val="00110AF4"/>
    <w:rsid w:val="00110B8E"/>
    <w:rsid w:val="00110CCD"/>
    <w:rsid w:val="0011136D"/>
    <w:rsid w:val="00111487"/>
    <w:rsid w:val="00111915"/>
    <w:rsid w:val="00111A41"/>
    <w:rsid w:val="00112682"/>
    <w:rsid w:val="001128F9"/>
    <w:rsid w:val="001129B9"/>
    <w:rsid w:val="00112BB3"/>
    <w:rsid w:val="001134D9"/>
    <w:rsid w:val="001138F0"/>
    <w:rsid w:val="001142BC"/>
    <w:rsid w:val="001144FC"/>
    <w:rsid w:val="001146D4"/>
    <w:rsid w:val="001153BD"/>
    <w:rsid w:val="001153E3"/>
    <w:rsid w:val="001158E1"/>
    <w:rsid w:val="00115AF4"/>
    <w:rsid w:val="00117A63"/>
    <w:rsid w:val="00120066"/>
    <w:rsid w:val="001200E0"/>
    <w:rsid w:val="00120303"/>
    <w:rsid w:val="00120540"/>
    <w:rsid w:val="00120B70"/>
    <w:rsid w:val="00120DCE"/>
    <w:rsid w:val="00121074"/>
    <w:rsid w:val="0012162B"/>
    <w:rsid w:val="00121A72"/>
    <w:rsid w:val="00121D76"/>
    <w:rsid w:val="001220D9"/>
    <w:rsid w:val="0012306C"/>
    <w:rsid w:val="00123179"/>
    <w:rsid w:val="00123E01"/>
    <w:rsid w:val="00124857"/>
    <w:rsid w:val="00125367"/>
    <w:rsid w:val="001255BC"/>
    <w:rsid w:val="00125D57"/>
    <w:rsid w:val="00126006"/>
    <w:rsid w:val="001263F1"/>
    <w:rsid w:val="00126698"/>
    <w:rsid w:val="00126BE9"/>
    <w:rsid w:val="00126C42"/>
    <w:rsid w:val="00127154"/>
    <w:rsid w:val="0012715F"/>
    <w:rsid w:val="0012721D"/>
    <w:rsid w:val="00130358"/>
    <w:rsid w:val="001310C4"/>
    <w:rsid w:val="00131579"/>
    <w:rsid w:val="00131593"/>
    <w:rsid w:val="0013183D"/>
    <w:rsid w:val="00131946"/>
    <w:rsid w:val="00131B2B"/>
    <w:rsid w:val="001333A6"/>
    <w:rsid w:val="00133F1B"/>
    <w:rsid w:val="001342A2"/>
    <w:rsid w:val="00134304"/>
    <w:rsid w:val="001350B1"/>
    <w:rsid w:val="001355AC"/>
    <w:rsid w:val="00135B36"/>
    <w:rsid w:val="00135BC4"/>
    <w:rsid w:val="00136166"/>
    <w:rsid w:val="001372AF"/>
    <w:rsid w:val="001401CA"/>
    <w:rsid w:val="00140A4F"/>
    <w:rsid w:val="0014116B"/>
    <w:rsid w:val="001416E2"/>
    <w:rsid w:val="00141865"/>
    <w:rsid w:val="00142201"/>
    <w:rsid w:val="00142913"/>
    <w:rsid w:val="00142ADC"/>
    <w:rsid w:val="001436E8"/>
    <w:rsid w:val="00143D91"/>
    <w:rsid w:val="00143E30"/>
    <w:rsid w:val="001445CD"/>
    <w:rsid w:val="00144717"/>
    <w:rsid w:val="00144CBC"/>
    <w:rsid w:val="00144F63"/>
    <w:rsid w:val="00144F76"/>
    <w:rsid w:val="00145021"/>
    <w:rsid w:val="00145307"/>
    <w:rsid w:val="00146481"/>
    <w:rsid w:val="001468C4"/>
    <w:rsid w:val="0014695D"/>
    <w:rsid w:val="00146BBF"/>
    <w:rsid w:val="00146E30"/>
    <w:rsid w:val="0014709E"/>
    <w:rsid w:val="00147449"/>
    <w:rsid w:val="0014757E"/>
    <w:rsid w:val="00147A81"/>
    <w:rsid w:val="00147AEA"/>
    <w:rsid w:val="0015002F"/>
    <w:rsid w:val="001505DA"/>
    <w:rsid w:val="001508AF"/>
    <w:rsid w:val="00150C8C"/>
    <w:rsid w:val="00150F52"/>
    <w:rsid w:val="0015148C"/>
    <w:rsid w:val="001516BF"/>
    <w:rsid w:val="001519C4"/>
    <w:rsid w:val="00151CB0"/>
    <w:rsid w:val="00153391"/>
    <w:rsid w:val="00153524"/>
    <w:rsid w:val="0015370F"/>
    <w:rsid w:val="0015472B"/>
    <w:rsid w:val="00154CD8"/>
    <w:rsid w:val="00154E58"/>
    <w:rsid w:val="0015506D"/>
    <w:rsid w:val="00155085"/>
    <w:rsid w:val="001554DC"/>
    <w:rsid w:val="0015551A"/>
    <w:rsid w:val="00156078"/>
    <w:rsid w:val="001562D4"/>
    <w:rsid w:val="00156432"/>
    <w:rsid w:val="0015688C"/>
    <w:rsid w:val="00156CFF"/>
    <w:rsid w:val="00157484"/>
    <w:rsid w:val="00160959"/>
    <w:rsid w:val="001613A4"/>
    <w:rsid w:val="0016168B"/>
    <w:rsid w:val="001616D9"/>
    <w:rsid w:val="0016234A"/>
    <w:rsid w:val="0016271F"/>
    <w:rsid w:val="00162ACC"/>
    <w:rsid w:val="00162CFA"/>
    <w:rsid w:val="0016309D"/>
    <w:rsid w:val="00163912"/>
    <w:rsid w:val="001639AF"/>
    <w:rsid w:val="001644F6"/>
    <w:rsid w:val="0016656A"/>
    <w:rsid w:val="001669F5"/>
    <w:rsid w:val="0016707F"/>
    <w:rsid w:val="0017098F"/>
    <w:rsid w:val="00170C8A"/>
    <w:rsid w:val="0017153A"/>
    <w:rsid w:val="001718F0"/>
    <w:rsid w:val="00171E69"/>
    <w:rsid w:val="0017210E"/>
    <w:rsid w:val="00172F9F"/>
    <w:rsid w:val="0017308B"/>
    <w:rsid w:val="00173C6E"/>
    <w:rsid w:val="001741E4"/>
    <w:rsid w:val="00175189"/>
    <w:rsid w:val="0017585B"/>
    <w:rsid w:val="00176246"/>
    <w:rsid w:val="00176408"/>
    <w:rsid w:val="001767F9"/>
    <w:rsid w:val="0017750B"/>
    <w:rsid w:val="00177CED"/>
    <w:rsid w:val="00180E1C"/>
    <w:rsid w:val="0018113B"/>
    <w:rsid w:val="00181C7D"/>
    <w:rsid w:val="00182102"/>
    <w:rsid w:val="001822F3"/>
    <w:rsid w:val="001822F4"/>
    <w:rsid w:val="00182351"/>
    <w:rsid w:val="00182C84"/>
    <w:rsid w:val="00182CFD"/>
    <w:rsid w:val="00182F43"/>
    <w:rsid w:val="00182FED"/>
    <w:rsid w:val="0018352C"/>
    <w:rsid w:val="001839BE"/>
    <w:rsid w:val="0018404B"/>
    <w:rsid w:val="001849F0"/>
    <w:rsid w:val="00184D60"/>
    <w:rsid w:val="001851C6"/>
    <w:rsid w:val="0018521F"/>
    <w:rsid w:val="00185A5F"/>
    <w:rsid w:val="00186345"/>
    <w:rsid w:val="00186348"/>
    <w:rsid w:val="00186895"/>
    <w:rsid w:val="00187146"/>
    <w:rsid w:val="001874E5"/>
    <w:rsid w:val="00187E3C"/>
    <w:rsid w:val="00190202"/>
    <w:rsid w:val="00190306"/>
    <w:rsid w:val="001909B9"/>
    <w:rsid w:val="00190CD3"/>
    <w:rsid w:val="00190E2D"/>
    <w:rsid w:val="001921C8"/>
    <w:rsid w:val="001921D6"/>
    <w:rsid w:val="00192EFF"/>
    <w:rsid w:val="0019343F"/>
    <w:rsid w:val="00194065"/>
    <w:rsid w:val="00194CA5"/>
    <w:rsid w:val="0019551B"/>
    <w:rsid w:val="00195E81"/>
    <w:rsid w:val="00196056"/>
    <w:rsid w:val="00196060"/>
    <w:rsid w:val="001962C4"/>
    <w:rsid w:val="0019651A"/>
    <w:rsid w:val="00196762"/>
    <w:rsid w:val="001972A2"/>
    <w:rsid w:val="001A00AF"/>
    <w:rsid w:val="001A072E"/>
    <w:rsid w:val="001A0F6B"/>
    <w:rsid w:val="001A1023"/>
    <w:rsid w:val="001A1972"/>
    <w:rsid w:val="001A1AFB"/>
    <w:rsid w:val="001A1CFB"/>
    <w:rsid w:val="001A222A"/>
    <w:rsid w:val="001A35DA"/>
    <w:rsid w:val="001A391F"/>
    <w:rsid w:val="001A3A2C"/>
    <w:rsid w:val="001A3CE4"/>
    <w:rsid w:val="001A4B02"/>
    <w:rsid w:val="001A4B73"/>
    <w:rsid w:val="001A4C29"/>
    <w:rsid w:val="001A4C93"/>
    <w:rsid w:val="001A4FEE"/>
    <w:rsid w:val="001A6214"/>
    <w:rsid w:val="001A6D50"/>
    <w:rsid w:val="001B00D9"/>
    <w:rsid w:val="001B0457"/>
    <w:rsid w:val="001B0DA6"/>
    <w:rsid w:val="001B1244"/>
    <w:rsid w:val="001B1371"/>
    <w:rsid w:val="001B13D0"/>
    <w:rsid w:val="001B232E"/>
    <w:rsid w:val="001B2388"/>
    <w:rsid w:val="001B28B7"/>
    <w:rsid w:val="001B2BFB"/>
    <w:rsid w:val="001B2E46"/>
    <w:rsid w:val="001B2EFE"/>
    <w:rsid w:val="001B4AC0"/>
    <w:rsid w:val="001B62D7"/>
    <w:rsid w:val="001B63DD"/>
    <w:rsid w:val="001B66E0"/>
    <w:rsid w:val="001B6AAC"/>
    <w:rsid w:val="001B779A"/>
    <w:rsid w:val="001B7B89"/>
    <w:rsid w:val="001B7D02"/>
    <w:rsid w:val="001B7DF0"/>
    <w:rsid w:val="001C04CA"/>
    <w:rsid w:val="001C0A27"/>
    <w:rsid w:val="001C0A4E"/>
    <w:rsid w:val="001C12DA"/>
    <w:rsid w:val="001C16D4"/>
    <w:rsid w:val="001C2475"/>
    <w:rsid w:val="001C26E4"/>
    <w:rsid w:val="001C275E"/>
    <w:rsid w:val="001C375D"/>
    <w:rsid w:val="001C4254"/>
    <w:rsid w:val="001C4850"/>
    <w:rsid w:val="001C4939"/>
    <w:rsid w:val="001C49A7"/>
    <w:rsid w:val="001C4DB7"/>
    <w:rsid w:val="001C4E23"/>
    <w:rsid w:val="001C5527"/>
    <w:rsid w:val="001C55CC"/>
    <w:rsid w:val="001C5DD1"/>
    <w:rsid w:val="001C623F"/>
    <w:rsid w:val="001C6850"/>
    <w:rsid w:val="001C6C05"/>
    <w:rsid w:val="001C736B"/>
    <w:rsid w:val="001C7AE2"/>
    <w:rsid w:val="001D00EB"/>
    <w:rsid w:val="001D014B"/>
    <w:rsid w:val="001D1AD2"/>
    <w:rsid w:val="001D1B13"/>
    <w:rsid w:val="001D2390"/>
    <w:rsid w:val="001D289F"/>
    <w:rsid w:val="001D39F2"/>
    <w:rsid w:val="001D3AEF"/>
    <w:rsid w:val="001D453F"/>
    <w:rsid w:val="001D5D29"/>
    <w:rsid w:val="001D5F69"/>
    <w:rsid w:val="001D61E5"/>
    <w:rsid w:val="001D6F31"/>
    <w:rsid w:val="001D7A2B"/>
    <w:rsid w:val="001D7AD1"/>
    <w:rsid w:val="001D7B27"/>
    <w:rsid w:val="001E0694"/>
    <w:rsid w:val="001E0A3C"/>
    <w:rsid w:val="001E0E20"/>
    <w:rsid w:val="001E1B9D"/>
    <w:rsid w:val="001E1C02"/>
    <w:rsid w:val="001E2937"/>
    <w:rsid w:val="001E2AFC"/>
    <w:rsid w:val="001E2BBF"/>
    <w:rsid w:val="001E38D0"/>
    <w:rsid w:val="001E3B02"/>
    <w:rsid w:val="001E3FD0"/>
    <w:rsid w:val="001E4D8F"/>
    <w:rsid w:val="001E549B"/>
    <w:rsid w:val="001E564B"/>
    <w:rsid w:val="001E5B53"/>
    <w:rsid w:val="001E66D4"/>
    <w:rsid w:val="001F041C"/>
    <w:rsid w:val="001F0492"/>
    <w:rsid w:val="001F0CD7"/>
    <w:rsid w:val="001F0F53"/>
    <w:rsid w:val="001F1021"/>
    <w:rsid w:val="001F1397"/>
    <w:rsid w:val="001F153A"/>
    <w:rsid w:val="001F17C1"/>
    <w:rsid w:val="001F3012"/>
    <w:rsid w:val="001F3A53"/>
    <w:rsid w:val="001F46BB"/>
    <w:rsid w:val="001F48B5"/>
    <w:rsid w:val="001F4E03"/>
    <w:rsid w:val="001F5019"/>
    <w:rsid w:val="001F5522"/>
    <w:rsid w:val="001F5668"/>
    <w:rsid w:val="001F5D15"/>
    <w:rsid w:val="001F6163"/>
    <w:rsid w:val="001F6526"/>
    <w:rsid w:val="001F6E03"/>
    <w:rsid w:val="001F70E1"/>
    <w:rsid w:val="001F7A77"/>
    <w:rsid w:val="001F7AA0"/>
    <w:rsid w:val="0020036C"/>
    <w:rsid w:val="00200E12"/>
    <w:rsid w:val="00200F1F"/>
    <w:rsid w:val="00200FBE"/>
    <w:rsid w:val="00200FC8"/>
    <w:rsid w:val="002010D2"/>
    <w:rsid w:val="0020158D"/>
    <w:rsid w:val="00201C91"/>
    <w:rsid w:val="00202532"/>
    <w:rsid w:val="002026B2"/>
    <w:rsid w:val="00202DA9"/>
    <w:rsid w:val="002031D3"/>
    <w:rsid w:val="00203CF1"/>
    <w:rsid w:val="002045B8"/>
    <w:rsid w:val="0020464E"/>
    <w:rsid w:val="00204B1A"/>
    <w:rsid w:val="0020548B"/>
    <w:rsid w:val="00206870"/>
    <w:rsid w:val="0020724B"/>
    <w:rsid w:val="00207529"/>
    <w:rsid w:val="002076CD"/>
    <w:rsid w:val="0021023F"/>
    <w:rsid w:val="0021071B"/>
    <w:rsid w:val="002109F7"/>
    <w:rsid w:val="00211E34"/>
    <w:rsid w:val="00212420"/>
    <w:rsid w:val="0021246D"/>
    <w:rsid w:val="00212F6F"/>
    <w:rsid w:val="00213319"/>
    <w:rsid w:val="00213522"/>
    <w:rsid w:val="002136FF"/>
    <w:rsid w:val="002142C8"/>
    <w:rsid w:val="00214856"/>
    <w:rsid w:val="0021531F"/>
    <w:rsid w:val="00215CAD"/>
    <w:rsid w:val="00216C63"/>
    <w:rsid w:val="00216E3E"/>
    <w:rsid w:val="00217902"/>
    <w:rsid w:val="002203C4"/>
    <w:rsid w:val="002208C3"/>
    <w:rsid w:val="00220A78"/>
    <w:rsid w:val="0022191A"/>
    <w:rsid w:val="00221922"/>
    <w:rsid w:val="002219EE"/>
    <w:rsid w:val="002226D8"/>
    <w:rsid w:val="0022293C"/>
    <w:rsid w:val="0022318E"/>
    <w:rsid w:val="00223963"/>
    <w:rsid w:val="0022493B"/>
    <w:rsid w:val="0022512E"/>
    <w:rsid w:val="00225620"/>
    <w:rsid w:val="00225BE4"/>
    <w:rsid w:val="0022668A"/>
    <w:rsid w:val="002266F4"/>
    <w:rsid w:val="00226E47"/>
    <w:rsid w:val="0022759F"/>
    <w:rsid w:val="00230AF5"/>
    <w:rsid w:val="00230B2A"/>
    <w:rsid w:val="00231C46"/>
    <w:rsid w:val="00232BA4"/>
    <w:rsid w:val="00233BE4"/>
    <w:rsid w:val="00233FFA"/>
    <w:rsid w:val="00234893"/>
    <w:rsid w:val="00234CB7"/>
    <w:rsid w:val="00234D17"/>
    <w:rsid w:val="00234EDE"/>
    <w:rsid w:val="0023575B"/>
    <w:rsid w:val="00235AC6"/>
    <w:rsid w:val="002362F8"/>
    <w:rsid w:val="00236904"/>
    <w:rsid w:val="00237032"/>
    <w:rsid w:val="00237039"/>
    <w:rsid w:val="00237A23"/>
    <w:rsid w:val="00237E95"/>
    <w:rsid w:val="00240341"/>
    <w:rsid w:val="00240542"/>
    <w:rsid w:val="00240DDF"/>
    <w:rsid w:val="00240EAD"/>
    <w:rsid w:val="00241301"/>
    <w:rsid w:val="00241402"/>
    <w:rsid w:val="002414F6"/>
    <w:rsid w:val="00241CC9"/>
    <w:rsid w:val="00241FE7"/>
    <w:rsid w:val="00241FEE"/>
    <w:rsid w:val="0024234C"/>
    <w:rsid w:val="002428B5"/>
    <w:rsid w:val="002428FA"/>
    <w:rsid w:val="00242E02"/>
    <w:rsid w:val="00242F81"/>
    <w:rsid w:val="0024300B"/>
    <w:rsid w:val="002437C4"/>
    <w:rsid w:val="00243FA3"/>
    <w:rsid w:val="00244099"/>
    <w:rsid w:val="0024438F"/>
    <w:rsid w:val="00244743"/>
    <w:rsid w:val="002455A3"/>
    <w:rsid w:val="00245841"/>
    <w:rsid w:val="00245863"/>
    <w:rsid w:val="002458DC"/>
    <w:rsid w:val="002465BA"/>
    <w:rsid w:val="00246D9D"/>
    <w:rsid w:val="002474E9"/>
    <w:rsid w:val="002477C1"/>
    <w:rsid w:val="00250317"/>
    <w:rsid w:val="002512F7"/>
    <w:rsid w:val="0025244F"/>
    <w:rsid w:val="00252705"/>
    <w:rsid w:val="002528CF"/>
    <w:rsid w:val="00252EA9"/>
    <w:rsid w:val="002530CA"/>
    <w:rsid w:val="002535DC"/>
    <w:rsid w:val="00253B73"/>
    <w:rsid w:val="00254062"/>
    <w:rsid w:val="0025481F"/>
    <w:rsid w:val="00255782"/>
    <w:rsid w:val="00255B65"/>
    <w:rsid w:val="0025656E"/>
    <w:rsid w:val="00256777"/>
    <w:rsid w:val="002568AF"/>
    <w:rsid w:val="0025694D"/>
    <w:rsid w:val="00257E7A"/>
    <w:rsid w:val="00260837"/>
    <w:rsid w:val="00260D92"/>
    <w:rsid w:val="00260DCB"/>
    <w:rsid w:val="002611D6"/>
    <w:rsid w:val="002614D3"/>
    <w:rsid w:val="002616D7"/>
    <w:rsid w:val="0026188E"/>
    <w:rsid w:val="0026234D"/>
    <w:rsid w:val="002623AD"/>
    <w:rsid w:val="0026241E"/>
    <w:rsid w:val="00262E69"/>
    <w:rsid w:val="00263114"/>
    <w:rsid w:val="0026358B"/>
    <w:rsid w:val="00263839"/>
    <w:rsid w:val="00263C48"/>
    <w:rsid w:val="00263D55"/>
    <w:rsid w:val="0026466A"/>
    <w:rsid w:val="00264C01"/>
    <w:rsid w:val="00264DE1"/>
    <w:rsid w:val="00264EFB"/>
    <w:rsid w:val="002657D4"/>
    <w:rsid w:val="00265985"/>
    <w:rsid w:val="00265A6C"/>
    <w:rsid w:val="002660C4"/>
    <w:rsid w:val="002707CC"/>
    <w:rsid w:val="00271318"/>
    <w:rsid w:val="00271B4A"/>
    <w:rsid w:val="00272619"/>
    <w:rsid w:val="00272AB8"/>
    <w:rsid w:val="002730A4"/>
    <w:rsid w:val="00273361"/>
    <w:rsid w:val="00273BED"/>
    <w:rsid w:val="00275AD6"/>
    <w:rsid w:val="0027614D"/>
    <w:rsid w:val="00276973"/>
    <w:rsid w:val="002769CB"/>
    <w:rsid w:val="00276D7D"/>
    <w:rsid w:val="0027715F"/>
    <w:rsid w:val="002771D1"/>
    <w:rsid w:val="0027793B"/>
    <w:rsid w:val="00277D14"/>
    <w:rsid w:val="00280239"/>
    <w:rsid w:val="0028030F"/>
    <w:rsid w:val="002812ED"/>
    <w:rsid w:val="00281766"/>
    <w:rsid w:val="00281926"/>
    <w:rsid w:val="00281D7B"/>
    <w:rsid w:val="002824B3"/>
    <w:rsid w:val="00282AEF"/>
    <w:rsid w:val="00282CA0"/>
    <w:rsid w:val="00282D92"/>
    <w:rsid w:val="002830A5"/>
    <w:rsid w:val="00283EEB"/>
    <w:rsid w:val="0028424C"/>
    <w:rsid w:val="00284C60"/>
    <w:rsid w:val="0028532B"/>
    <w:rsid w:val="002854DB"/>
    <w:rsid w:val="002860B8"/>
    <w:rsid w:val="0028663C"/>
    <w:rsid w:val="002869F6"/>
    <w:rsid w:val="00286FAA"/>
    <w:rsid w:val="0028704C"/>
    <w:rsid w:val="00287C47"/>
    <w:rsid w:val="00290297"/>
    <w:rsid w:val="002904B6"/>
    <w:rsid w:val="00290806"/>
    <w:rsid w:val="0029097A"/>
    <w:rsid w:val="00290EC8"/>
    <w:rsid w:val="00291732"/>
    <w:rsid w:val="00291932"/>
    <w:rsid w:val="002919D0"/>
    <w:rsid w:val="00291B0D"/>
    <w:rsid w:val="00291DFA"/>
    <w:rsid w:val="002927E4"/>
    <w:rsid w:val="00292B58"/>
    <w:rsid w:val="00292E96"/>
    <w:rsid w:val="00292EE3"/>
    <w:rsid w:val="00293795"/>
    <w:rsid w:val="002943A9"/>
    <w:rsid w:val="00294446"/>
    <w:rsid w:val="002944C4"/>
    <w:rsid w:val="0029461B"/>
    <w:rsid w:val="00294BB1"/>
    <w:rsid w:val="002950B8"/>
    <w:rsid w:val="00295418"/>
    <w:rsid w:val="00295E32"/>
    <w:rsid w:val="002967E4"/>
    <w:rsid w:val="00297068"/>
    <w:rsid w:val="0029759F"/>
    <w:rsid w:val="0029786E"/>
    <w:rsid w:val="002978A5"/>
    <w:rsid w:val="00297AB0"/>
    <w:rsid w:val="002A1075"/>
    <w:rsid w:val="002A12D3"/>
    <w:rsid w:val="002A2CCD"/>
    <w:rsid w:val="002A32B3"/>
    <w:rsid w:val="002A354F"/>
    <w:rsid w:val="002A3A8F"/>
    <w:rsid w:val="002A3BD5"/>
    <w:rsid w:val="002A5279"/>
    <w:rsid w:val="002A5F9C"/>
    <w:rsid w:val="002A618F"/>
    <w:rsid w:val="002A67F0"/>
    <w:rsid w:val="002A7260"/>
    <w:rsid w:val="002A791E"/>
    <w:rsid w:val="002A7B92"/>
    <w:rsid w:val="002A7E39"/>
    <w:rsid w:val="002A7EED"/>
    <w:rsid w:val="002B02A7"/>
    <w:rsid w:val="002B04A3"/>
    <w:rsid w:val="002B0CE1"/>
    <w:rsid w:val="002B17DE"/>
    <w:rsid w:val="002B29C7"/>
    <w:rsid w:val="002B3488"/>
    <w:rsid w:val="002B3F43"/>
    <w:rsid w:val="002B4297"/>
    <w:rsid w:val="002B42C4"/>
    <w:rsid w:val="002B4417"/>
    <w:rsid w:val="002B4490"/>
    <w:rsid w:val="002B48D9"/>
    <w:rsid w:val="002B4B19"/>
    <w:rsid w:val="002B5CE1"/>
    <w:rsid w:val="002B5F4B"/>
    <w:rsid w:val="002B6199"/>
    <w:rsid w:val="002B6380"/>
    <w:rsid w:val="002B6CE9"/>
    <w:rsid w:val="002B6DFA"/>
    <w:rsid w:val="002B7231"/>
    <w:rsid w:val="002B73C3"/>
    <w:rsid w:val="002B78CB"/>
    <w:rsid w:val="002B7BA6"/>
    <w:rsid w:val="002C0A2B"/>
    <w:rsid w:val="002C1920"/>
    <w:rsid w:val="002C3B78"/>
    <w:rsid w:val="002C3DA8"/>
    <w:rsid w:val="002C4988"/>
    <w:rsid w:val="002C49C0"/>
    <w:rsid w:val="002C4F56"/>
    <w:rsid w:val="002C4F99"/>
    <w:rsid w:val="002C5251"/>
    <w:rsid w:val="002C5378"/>
    <w:rsid w:val="002C53DE"/>
    <w:rsid w:val="002C57B6"/>
    <w:rsid w:val="002C584C"/>
    <w:rsid w:val="002C5E91"/>
    <w:rsid w:val="002C6346"/>
    <w:rsid w:val="002C6A79"/>
    <w:rsid w:val="002C70A2"/>
    <w:rsid w:val="002C73ED"/>
    <w:rsid w:val="002D0034"/>
    <w:rsid w:val="002D0CEE"/>
    <w:rsid w:val="002D172A"/>
    <w:rsid w:val="002D1EA3"/>
    <w:rsid w:val="002D28C8"/>
    <w:rsid w:val="002D292A"/>
    <w:rsid w:val="002D3C6C"/>
    <w:rsid w:val="002D43B6"/>
    <w:rsid w:val="002D46C6"/>
    <w:rsid w:val="002D4B3A"/>
    <w:rsid w:val="002D5BEE"/>
    <w:rsid w:val="002D66CD"/>
    <w:rsid w:val="002D6793"/>
    <w:rsid w:val="002E010C"/>
    <w:rsid w:val="002E0752"/>
    <w:rsid w:val="002E116C"/>
    <w:rsid w:val="002E1B0C"/>
    <w:rsid w:val="002E20FD"/>
    <w:rsid w:val="002E243F"/>
    <w:rsid w:val="002E31C5"/>
    <w:rsid w:val="002E40C8"/>
    <w:rsid w:val="002E4486"/>
    <w:rsid w:val="002E468D"/>
    <w:rsid w:val="002E4A1A"/>
    <w:rsid w:val="002E4D7B"/>
    <w:rsid w:val="002F0C95"/>
    <w:rsid w:val="002F1154"/>
    <w:rsid w:val="002F1309"/>
    <w:rsid w:val="002F1DDA"/>
    <w:rsid w:val="002F1E41"/>
    <w:rsid w:val="002F22A2"/>
    <w:rsid w:val="002F2637"/>
    <w:rsid w:val="002F2DAE"/>
    <w:rsid w:val="002F3771"/>
    <w:rsid w:val="002F39B6"/>
    <w:rsid w:val="002F4061"/>
    <w:rsid w:val="002F478C"/>
    <w:rsid w:val="002F4D2F"/>
    <w:rsid w:val="002F5181"/>
    <w:rsid w:val="002F5772"/>
    <w:rsid w:val="002F594F"/>
    <w:rsid w:val="002F7671"/>
    <w:rsid w:val="002F7EE0"/>
    <w:rsid w:val="003003C9"/>
    <w:rsid w:val="00300A49"/>
    <w:rsid w:val="0030167E"/>
    <w:rsid w:val="00301734"/>
    <w:rsid w:val="00301980"/>
    <w:rsid w:val="00301E30"/>
    <w:rsid w:val="00301E4A"/>
    <w:rsid w:val="00302B06"/>
    <w:rsid w:val="00302CDF"/>
    <w:rsid w:val="00303276"/>
    <w:rsid w:val="00303A18"/>
    <w:rsid w:val="003042CA"/>
    <w:rsid w:val="00304D87"/>
    <w:rsid w:val="0030570C"/>
    <w:rsid w:val="00305C1B"/>
    <w:rsid w:val="003060ED"/>
    <w:rsid w:val="003060F0"/>
    <w:rsid w:val="0030617D"/>
    <w:rsid w:val="00306199"/>
    <w:rsid w:val="003068A5"/>
    <w:rsid w:val="00306BD0"/>
    <w:rsid w:val="00306C0B"/>
    <w:rsid w:val="003070E2"/>
    <w:rsid w:val="0030716C"/>
    <w:rsid w:val="00307779"/>
    <w:rsid w:val="00307A4B"/>
    <w:rsid w:val="00310148"/>
    <w:rsid w:val="003105DD"/>
    <w:rsid w:val="003107E2"/>
    <w:rsid w:val="00311EA6"/>
    <w:rsid w:val="003129AC"/>
    <w:rsid w:val="00313578"/>
    <w:rsid w:val="003137F2"/>
    <w:rsid w:val="00313B1D"/>
    <w:rsid w:val="00313EDD"/>
    <w:rsid w:val="00315299"/>
    <w:rsid w:val="003158E6"/>
    <w:rsid w:val="003158F2"/>
    <w:rsid w:val="003159A1"/>
    <w:rsid w:val="00315B1E"/>
    <w:rsid w:val="00315C01"/>
    <w:rsid w:val="00315DD3"/>
    <w:rsid w:val="00316DB3"/>
    <w:rsid w:val="00316ECA"/>
    <w:rsid w:val="003171AF"/>
    <w:rsid w:val="0031723C"/>
    <w:rsid w:val="003178B5"/>
    <w:rsid w:val="00320F5C"/>
    <w:rsid w:val="00321040"/>
    <w:rsid w:val="003213F7"/>
    <w:rsid w:val="003218D4"/>
    <w:rsid w:val="003223F5"/>
    <w:rsid w:val="00322786"/>
    <w:rsid w:val="00322DD7"/>
    <w:rsid w:val="003231DC"/>
    <w:rsid w:val="003240D1"/>
    <w:rsid w:val="003243B8"/>
    <w:rsid w:val="00324CBF"/>
    <w:rsid w:val="003256CB"/>
    <w:rsid w:val="00325C85"/>
    <w:rsid w:val="00325E6E"/>
    <w:rsid w:val="00326276"/>
    <w:rsid w:val="00326851"/>
    <w:rsid w:val="00327346"/>
    <w:rsid w:val="00327555"/>
    <w:rsid w:val="0032757F"/>
    <w:rsid w:val="00327C21"/>
    <w:rsid w:val="00327C6A"/>
    <w:rsid w:val="00327FDE"/>
    <w:rsid w:val="00330353"/>
    <w:rsid w:val="00330795"/>
    <w:rsid w:val="00330BED"/>
    <w:rsid w:val="00330EA5"/>
    <w:rsid w:val="003311CA"/>
    <w:rsid w:val="003314AA"/>
    <w:rsid w:val="003320BB"/>
    <w:rsid w:val="00332181"/>
    <w:rsid w:val="00332A26"/>
    <w:rsid w:val="00332F24"/>
    <w:rsid w:val="003341DA"/>
    <w:rsid w:val="0033449F"/>
    <w:rsid w:val="00334633"/>
    <w:rsid w:val="0033486D"/>
    <w:rsid w:val="00334AC9"/>
    <w:rsid w:val="00334FA7"/>
    <w:rsid w:val="00335031"/>
    <w:rsid w:val="00335401"/>
    <w:rsid w:val="003354A9"/>
    <w:rsid w:val="00335FC8"/>
    <w:rsid w:val="003363A0"/>
    <w:rsid w:val="003363A4"/>
    <w:rsid w:val="00336BED"/>
    <w:rsid w:val="003372CC"/>
    <w:rsid w:val="00337808"/>
    <w:rsid w:val="00337B0A"/>
    <w:rsid w:val="00337E66"/>
    <w:rsid w:val="00337F3A"/>
    <w:rsid w:val="00337F3C"/>
    <w:rsid w:val="00340116"/>
    <w:rsid w:val="00340AF5"/>
    <w:rsid w:val="00340FA3"/>
    <w:rsid w:val="003412BB"/>
    <w:rsid w:val="0034185A"/>
    <w:rsid w:val="00341AB9"/>
    <w:rsid w:val="00342BE2"/>
    <w:rsid w:val="00342CC5"/>
    <w:rsid w:val="00342DB2"/>
    <w:rsid w:val="00342F18"/>
    <w:rsid w:val="003432AE"/>
    <w:rsid w:val="0034336B"/>
    <w:rsid w:val="00343696"/>
    <w:rsid w:val="003440FD"/>
    <w:rsid w:val="00344721"/>
    <w:rsid w:val="00344AC9"/>
    <w:rsid w:val="00344C45"/>
    <w:rsid w:val="003457F1"/>
    <w:rsid w:val="00345872"/>
    <w:rsid w:val="00345D4B"/>
    <w:rsid w:val="00346066"/>
    <w:rsid w:val="00346BBA"/>
    <w:rsid w:val="00346BEE"/>
    <w:rsid w:val="00347564"/>
    <w:rsid w:val="00347971"/>
    <w:rsid w:val="00350B46"/>
    <w:rsid w:val="00350D4C"/>
    <w:rsid w:val="00351166"/>
    <w:rsid w:val="003514E0"/>
    <w:rsid w:val="00351667"/>
    <w:rsid w:val="003518D4"/>
    <w:rsid w:val="00351930"/>
    <w:rsid w:val="00351AA4"/>
    <w:rsid w:val="00351B2A"/>
    <w:rsid w:val="00351E3C"/>
    <w:rsid w:val="00352766"/>
    <w:rsid w:val="003529F0"/>
    <w:rsid w:val="003531CB"/>
    <w:rsid w:val="00353345"/>
    <w:rsid w:val="0035389E"/>
    <w:rsid w:val="00354453"/>
    <w:rsid w:val="00354A98"/>
    <w:rsid w:val="00354E2B"/>
    <w:rsid w:val="00355C75"/>
    <w:rsid w:val="00355E4D"/>
    <w:rsid w:val="00356729"/>
    <w:rsid w:val="00356C2C"/>
    <w:rsid w:val="00356F75"/>
    <w:rsid w:val="00357C75"/>
    <w:rsid w:val="00357E2A"/>
    <w:rsid w:val="003615ED"/>
    <w:rsid w:val="003616E4"/>
    <w:rsid w:val="00361C1E"/>
    <w:rsid w:val="00361DD2"/>
    <w:rsid w:val="00361FB3"/>
    <w:rsid w:val="003622DE"/>
    <w:rsid w:val="00362AF9"/>
    <w:rsid w:val="00363954"/>
    <w:rsid w:val="00363B6C"/>
    <w:rsid w:val="00363E93"/>
    <w:rsid w:val="00364011"/>
    <w:rsid w:val="0036410E"/>
    <w:rsid w:val="003641E7"/>
    <w:rsid w:val="00364791"/>
    <w:rsid w:val="003649D4"/>
    <w:rsid w:val="00364A1E"/>
    <w:rsid w:val="003650B4"/>
    <w:rsid w:val="00365110"/>
    <w:rsid w:val="003658B2"/>
    <w:rsid w:val="00365C9B"/>
    <w:rsid w:val="00365CFB"/>
    <w:rsid w:val="00366074"/>
    <w:rsid w:val="00366109"/>
    <w:rsid w:val="003663D6"/>
    <w:rsid w:val="003666C7"/>
    <w:rsid w:val="00367E1F"/>
    <w:rsid w:val="00367FD2"/>
    <w:rsid w:val="003706CF"/>
    <w:rsid w:val="0037114D"/>
    <w:rsid w:val="00371291"/>
    <w:rsid w:val="00371498"/>
    <w:rsid w:val="00371C4A"/>
    <w:rsid w:val="00372B37"/>
    <w:rsid w:val="00372C95"/>
    <w:rsid w:val="0037325F"/>
    <w:rsid w:val="00373F8D"/>
    <w:rsid w:val="003745BF"/>
    <w:rsid w:val="00374747"/>
    <w:rsid w:val="003749D9"/>
    <w:rsid w:val="003751F9"/>
    <w:rsid w:val="003759E1"/>
    <w:rsid w:val="0037649C"/>
    <w:rsid w:val="00376513"/>
    <w:rsid w:val="00376DA5"/>
    <w:rsid w:val="00377335"/>
    <w:rsid w:val="003775BC"/>
    <w:rsid w:val="00377612"/>
    <w:rsid w:val="00377EAC"/>
    <w:rsid w:val="00377EBF"/>
    <w:rsid w:val="0038018E"/>
    <w:rsid w:val="0038055A"/>
    <w:rsid w:val="00381E49"/>
    <w:rsid w:val="003827A1"/>
    <w:rsid w:val="00383038"/>
    <w:rsid w:val="00383310"/>
    <w:rsid w:val="00383628"/>
    <w:rsid w:val="00384397"/>
    <w:rsid w:val="00384BE5"/>
    <w:rsid w:val="003854F7"/>
    <w:rsid w:val="0038568D"/>
    <w:rsid w:val="0038607F"/>
    <w:rsid w:val="003862CF"/>
    <w:rsid w:val="003862F1"/>
    <w:rsid w:val="0038666B"/>
    <w:rsid w:val="00387290"/>
    <w:rsid w:val="00387C0C"/>
    <w:rsid w:val="00390712"/>
    <w:rsid w:val="00390829"/>
    <w:rsid w:val="0039116D"/>
    <w:rsid w:val="0039146D"/>
    <w:rsid w:val="003914BC"/>
    <w:rsid w:val="003934CC"/>
    <w:rsid w:val="00393542"/>
    <w:rsid w:val="0039453E"/>
    <w:rsid w:val="003951BF"/>
    <w:rsid w:val="00396807"/>
    <w:rsid w:val="003975EB"/>
    <w:rsid w:val="003975F4"/>
    <w:rsid w:val="0039761D"/>
    <w:rsid w:val="00397E89"/>
    <w:rsid w:val="00397E95"/>
    <w:rsid w:val="003A03E0"/>
    <w:rsid w:val="003A07D5"/>
    <w:rsid w:val="003A09E0"/>
    <w:rsid w:val="003A1145"/>
    <w:rsid w:val="003A1175"/>
    <w:rsid w:val="003A1DA0"/>
    <w:rsid w:val="003A1DAB"/>
    <w:rsid w:val="003A26FA"/>
    <w:rsid w:val="003A2C2E"/>
    <w:rsid w:val="003A2C7A"/>
    <w:rsid w:val="003A3322"/>
    <w:rsid w:val="003A3CF2"/>
    <w:rsid w:val="003A45CA"/>
    <w:rsid w:val="003A4CD5"/>
    <w:rsid w:val="003A4D77"/>
    <w:rsid w:val="003A534F"/>
    <w:rsid w:val="003A54C1"/>
    <w:rsid w:val="003A54E8"/>
    <w:rsid w:val="003A5560"/>
    <w:rsid w:val="003A57A2"/>
    <w:rsid w:val="003A57CC"/>
    <w:rsid w:val="003A6AB1"/>
    <w:rsid w:val="003A6E9E"/>
    <w:rsid w:val="003A7011"/>
    <w:rsid w:val="003A7530"/>
    <w:rsid w:val="003A7925"/>
    <w:rsid w:val="003B0337"/>
    <w:rsid w:val="003B08F9"/>
    <w:rsid w:val="003B0B77"/>
    <w:rsid w:val="003B0BFA"/>
    <w:rsid w:val="003B1262"/>
    <w:rsid w:val="003B16C3"/>
    <w:rsid w:val="003B1B5C"/>
    <w:rsid w:val="003B240C"/>
    <w:rsid w:val="003B28C7"/>
    <w:rsid w:val="003B30BF"/>
    <w:rsid w:val="003B3519"/>
    <w:rsid w:val="003B35CB"/>
    <w:rsid w:val="003B3A61"/>
    <w:rsid w:val="003B4115"/>
    <w:rsid w:val="003B4489"/>
    <w:rsid w:val="003B44C2"/>
    <w:rsid w:val="003B4841"/>
    <w:rsid w:val="003B4915"/>
    <w:rsid w:val="003B530B"/>
    <w:rsid w:val="003B56E0"/>
    <w:rsid w:val="003B57FC"/>
    <w:rsid w:val="003B5B7C"/>
    <w:rsid w:val="003B5D2D"/>
    <w:rsid w:val="003B65DA"/>
    <w:rsid w:val="003B7101"/>
    <w:rsid w:val="003B7123"/>
    <w:rsid w:val="003B7F4B"/>
    <w:rsid w:val="003C07BA"/>
    <w:rsid w:val="003C157E"/>
    <w:rsid w:val="003C2059"/>
    <w:rsid w:val="003C274F"/>
    <w:rsid w:val="003C2E21"/>
    <w:rsid w:val="003C2F87"/>
    <w:rsid w:val="003C382D"/>
    <w:rsid w:val="003C3F37"/>
    <w:rsid w:val="003C45B8"/>
    <w:rsid w:val="003C4C1F"/>
    <w:rsid w:val="003C4FBB"/>
    <w:rsid w:val="003C50A2"/>
    <w:rsid w:val="003C539F"/>
    <w:rsid w:val="003C55C3"/>
    <w:rsid w:val="003C569D"/>
    <w:rsid w:val="003C5B35"/>
    <w:rsid w:val="003C5C7E"/>
    <w:rsid w:val="003C6229"/>
    <w:rsid w:val="003C6D91"/>
    <w:rsid w:val="003C70BF"/>
    <w:rsid w:val="003C7CDC"/>
    <w:rsid w:val="003D0649"/>
    <w:rsid w:val="003D09FF"/>
    <w:rsid w:val="003D1454"/>
    <w:rsid w:val="003D2359"/>
    <w:rsid w:val="003D2A65"/>
    <w:rsid w:val="003D33D1"/>
    <w:rsid w:val="003D3AA3"/>
    <w:rsid w:val="003D3BB4"/>
    <w:rsid w:val="003D4A41"/>
    <w:rsid w:val="003D4E6A"/>
    <w:rsid w:val="003D5264"/>
    <w:rsid w:val="003D5A73"/>
    <w:rsid w:val="003D5CE3"/>
    <w:rsid w:val="003D6389"/>
    <w:rsid w:val="003D6A92"/>
    <w:rsid w:val="003D6E00"/>
    <w:rsid w:val="003D70EC"/>
    <w:rsid w:val="003E02C8"/>
    <w:rsid w:val="003E06D4"/>
    <w:rsid w:val="003E086F"/>
    <w:rsid w:val="003E1012"/>
    <w:rsid w:val="003E14EB"/>
    <w:rsid w:val="003E17DF"/>
    <w:rsid w:val="003E19CC"/>
    <w:rsid w:val="003E1D6C"/>
    <w:rsid w:val="003E2018"/>
    <w:rsid w:val="003E2032"/>
    <w:rsid w:val="003E2344"/>
    <w:rsid w:val="003E3073"/>
    <w:rsid w:val="003E30E1"/>
    <w:rsid w:val="003E34FB"/>
    <w:rsid w:val="003E37B6"/>
    <w:rsid w:val="003E3ABA"/>
    <w:rsid w:val="003E3C2D"/>
    <w:rsid w:val="003E3E0A"/>
    <w:rsid w:val="003E4626"/>
    <w:rsid w:val="003E540C"/>
    <w:rsid w:val="003E5D72"/>
    <w:rsid w:val="003E5FFC"/>
    <w:rsid w:val="003E6575"/>
    <w:rsid w:val="003E711B"/>
    <w:rsid w:val="003F02E3"/>
    <w:rsid w:val="003F02EC"/>
    <w:rsid w:val="003F2118"/>
    <w:rsid w:val="003F240D"/>
    <w:rsid w:val="003F249A"/>
    <w:rsid w:val="003F2528"/>
    <w:rsid w:val="003F26E1"/>
    <w:rsid w:val="003F2795"/>
    <w:rsid w:val="003F2C0F"/>
    <w:rsid w:val="003F3FE4"/>
    <w:rsid w:val="003F4B7F"/>
    <w:rsid w:val="003F5588"/>
    <w:rsid w:val="003F6062"/>
    <w:rsid w:val="003F64E8"/>
    <w:rsid w:val="003F67BE"/>
    <w:rsid w:val="003F7149"/>
    <w:rsid w:val="003F75DE"/>
    <w:rsid w:val="003F7B46"/>
    <w:rsid w:val="00400128"/>
    <w:rsid w:val="00400169"/>
    <w:rsid w:val="0040073D"/>
    <w:rsid w:val="004007B1"/>
    <w:rsid w:val="00400FEE"/>
    <w:rsid w:val="00402C11"/>
    <w:rsid w:val="00402CE4"/>
    <w:rsid w:val="00403144"/>
    <w:rsid w:val="00404494"/>
    <w:rsid w:val="00404506"/>
    <w:rsid w:val="00404766"/>
    <w:rsid w:val="004049CC"/>
    <w:rsid w:val="00404F3C"/>
    <w:rsid w:val="004053C9"/>
    <w:rsid w:val="00405E9A"/>
    <w:rsid w:val="00406AEA"/>
    <w:rsid w:val="004077B9"/>
    <w:rsid w:val="00407886"/>
    <w:rsid w:val="00407F92"/>
    <w:rsid w:val="004102E9"/>
    <w:rsid w:val="00410A03"/>
    <w:rsid w:val="004110A9"/>
    <w:rsid w:val="00411462"/>
    <w:rsid w:val="00412AA4"/>
    <w:rsid w:val="00412FFB"/>
    <w:rsid w:val="00413003"/>
    <w:rsid w:val="00413840"/>
    <w:rsid w:val="0041394A"/>
    <w:rsid w:val="0041420D"/>
    <w:rsid w:val="0041423D"/>
    <w:rsid w:val="00414574"/>
    <w:rsid w:val="004147C3"/>
    <w:rsid w:val="0041481F"/>
    <w:rsid w:val="00414987"/>
    <w:rsid w:val="00414BBD"/>
    <w:rsid w:val="004153C2"/>
    <w:rsid w:val="00415447"/>
    <w:rsid w:val="00415AC9"/>
    <w:rsid w:val="00415ADD"/>
    <w:rsid w:val="00415E29"/>
    <w:rsid w:val="0041633A"/>
    <w:rsid w:val="00416AC9"/>
    <w:rsid w:val="00416AE9"/>
    <w:rsid w:val="004175C8"/>
    <w:rsid w:val="0041784A"/>
    <w:rsid w:val="004204FD"/>
    <w:rsid w:val="00420572"/>
    <w:rsid w:val="00420588"/>
    <w:rsid w:val="00420FC6"/>
    <w:rsid w:val="004215EA"/>
    <w:rsid w:val="00421DEC"/>
    <w:rsid w:val="00421E67"/>
    <w:rsid w:val="00423C62"/>
    <w:rsid w:val="00424449"/>
    <w:rsid w:val="004244C4"/>
    <w:rsid w:val="0042524C"/>
    <w:rsid w:val="00425546"/>
    <w:rsid w:val="00425920"/>
    <w:rsid w:val="00425F77"/>
    <w:rsid w:val="00426E49"/>
    <w:rsid w:val="004273A7"/>
    <w:rsid w:val="004279BD"/>
    <w:rsid w:val="00430270"/>
    <w:rsid w:val="004307AD"/>
    <w:rsid w:val="004308F7"/>
    <w:rsid w:val="00430CDD"/>
    <w:rsid w:val="004310CE"/>
    <w:rsid w:val="004318EF"/>
    <w:rsid w:val="00431915"/>
    <w:rsid w:val="00432997"/>
    <w:rsid w:val="00432D6F"/>
    <w:rsid w:val="0043353D"/>
    <w:rsid w:val="00433F3A"/>
    <w:rsid w:val="00434080"/>
    <w:rsid w:val="00434A3B"/>
    <w:rsid w:val="00434F1B"/>
    <w:rsid w:val="00434F5B"/>
    <w:rsid w:val="00435047"/>
    <w:rsid w:val="00435111"/>
    <w:rsid w:val="004355ED"/>
    <w:rsid w:val="00435C72"/>
    <w:rsid w:val="00436054"/>
    <w:rsid w:val="00436BAA"/>
    <w:rsid w:val="00436F55"/>
    <w:rsid w:val="00436FD3"/>
    <w:rsid w:val="00437828"/>
    <w:rsid w:val="00437F77"/>
    <w:rsid w:val="00440287"/>
    <w:rsid w:val="00440515"/>
    <w:rsid w:val="004408C3"/>
    <w:rsid w:val="00440905"/>
    <w:rsid w:val="0044098E"/>
    <w:rsid w:val="00440AE3"/>
    <w:rsid w:val="00440EBF"/>
    <w:rsid w:val="00441278"/>
    <w:rsid w:val="004412AC"/>
    <w:rsid w:val="00441313"/>
    <w:rsid w:val="00441541"/>
    <w:rsid w:val="004428AA"/>
    <w:rsid w:val="00442B13"/>
    <w:rsid w:val="00442DDD"/>
    <w:rsid w:val="004431E2"/>
    <w:rsid w:val="00443397"/>
    <w:rsid w:val="00443F1F"/>
    <w:rsid w:val="004441F6"/>
    <w:rsid w:val="004445A7"/>
    <w:rsid w:val="004447E0"/>
    <w:rsid w:val="00445463"/>
    <w:rsid w:val="004455E9"/>
    <w:rsid w:val="00445BCB"/>
    <w:rsid w:val="00445D87"/>
    <w:rsid w:val="00445FEB"/>
    <w:rsid w:val="004462A1"/>
    <w:rsid w:val="004472F7"/>
    <w:rsid w:val="00447C6F"/>
    <w:rsid w:val="00450441"/>
    <w:rsid w:val="0045058B"/>
    <w:rsid w:val="0045099E"/>
    <w:rsid w:val="00450C64"/>
    <w:rsid w:val="00452A96"/>
    <w:rsid w:val="00452C4A"/>
    <w:rsid w:val="004531B1"/>
    <w:rsid w:val="00453FE8"/>
    <w:rsid w:val="00454256"/>
    <w:rsid w:val="00454538"/>
    <w:rsid w:val="00454FBC"/>
    <w:rsid w:val="0045610C"/>
    <w:rsid w:val="0045629C"/>
    <w:rsid w:val="00456785"/>
    <w:rsid w:val="00457341"/>
    <w:rsid w:val="00457D5C"/>
    <w:rsid w:val="0046033C"/>
    <w:rsid w:val="00460453"/>
    <w:rsid w:val="004604E4"/>
    <w:rsid w:val="00460734"/>
    <w:rsid w:val="004609A4"/>
    <w:rsid w:val="004611A1"/>
    <w:rsid w:val="00461954"/>
    <w:rsid w:val="0046231D"/>
    <w:rsid w:val="00462C13"/>
    <w:rsid w:val="00462E13"/>
    <w:rsid w:val="00462EDF"/>
    <w:rsid w:val="00463151"/>
    <w:rsid w:val="00463965"/>
    <w:rsid w:val="00463E4E"/>
    <w:rsid w:val="004646FF"/>
    <w:rsid w:val="00464803"/>
    <w:rsid w:val="00464C6A"/>
    <w:rsid w:val="0046539E"/>
    <w:rsid w:val="00466349"/>
    <w:rsid w:val="004665F9"/>
    <w:rsid w:val="00466C00"/>
    <w:rsid w:val="00466F34"/>
    <w:rsid w:val="00467879"/>
    <w:rsid w:val="00467968"/>
    <w:rsid w:val="00467F61"/>
    <w:rsid w:val="00470224"/>
    <w:rsid w:val="00470E38"/>
    <w:rsid w:val="00470ECB"/>
    <w:rsid w:val="00471A7F"/>
    <w:rsid w:val="00471B10"/>
    <w:rsid w:val="00473375"/>
    <w:rsid w:val="0047411F"/>
    <w:rsid w:val="0047421E"/>
    <w:rsid w:val="004745B7"/>
    <w:rsid w:val="00474E49"/>
    <w:rsid w:val="0047546B"/>
    <w:rsid w:val="0047565D"/>
    <w:rsid w:val="0047625F"/>
    <w:rsid w:val="00476346"/>
    <w:rsid w:val="00476877"/>
    <w:rsid w:val="00477077"/>
    <w:rsid w:val="004773AF"/>
    <w:rsid w:val="004774F7"/>
    <w:rsid w:val="004776A5"/>
    <w:rsid w:val="004779B0"/>
    <w:rsid w:val="00477B32"/>
    <w:rsid w:val="00477CF9"/>
    <w:rsid w:val="00477E91"/>
    <w:rsid w:val="00480239"/>
    <w:rsid w:val="0048149D"/>
    <w:rsid w:val="00481A08"/>
    <w:rsid w:val="004828C5"/>
    <w:rsid w:val="00482998"/>
    <w:rsid w:val="00482C15"/>
    <w:rsid w:val="0048308D"/>
    <w:rsid w:val="00483445"/>
    <w:rsid w:val="004834DF"/>
    <w:rsid w:val="004836D1"/>
    <w:rsid w:val="00483713"/>
    <w:rsid w:val="00483812"/>
    <w:rsid w:val="00484400"/>
    <w:rsid w:val="00484637"/>
    <w:rsid w:val="0048542B"/>
    <w:rsid w:val="004856AD"/>
    <w:rsid w:val="00485889"/>
    <w:rsid w:val="0048591F"/>
    <w:rsid w:val="0048592F"/>
    <w:rsid w:val="00487AFE"/>
    <w:rsid w:val="00487EA1"/>
    <w:rsid w:val="004903D1"/>
    <w:rsid w:val="004913C3"/>
    <w:rsid w:val="00491890"/>
    <w:rsid w:val="004918D9"/>
    <w:rsid w:val="00492463"/>
    <w:rsid w:val="004926BA"/>
    <w:rsid w:val="00493037"/>
    <w:rsid w:val="004930CE"/>
    <w:rsid w:val="00493AAA"/>
    <w:rsid w:val="00493B8E"/>
    <w:rsid w:val="00494427"/>
    <w:rsid w:val="00494CB7"/>
    <w:rsid w:val="0049511C"/>
    <w:rsid w:val="00495168"/>
    <w:rsid w:val="004956D2"/>
    <w:rsid w:val="0049603E"/>
    <w:rsid w:val="004963E7"/>
    <w:rsid w:val="004A0082"/>
    <w:rsid w:val="004A00DD"/>
    <w:rsid w:val="004A02EC"/>
    <w:rsid w:val="004A1ED4"/>
    <w:rsid w:val="004A213B"/>
    <w:rsid w:val="004A2366"/>
    <w:rsid w:val="004A2739"/>
    <w:rsid w:val="004A2803"/>
    <w:rsid w:val="004A2AC6"/>
    <w:rsid w:val="004A2E13"/>
    <w:rsid w:val="004A2F70"/>
    <w:rsid w:val="004A31B5"/>
    <w:rsid w:val="004A32D8"/>
    <w:rsid w:val="004A37D5"/>
    <w:rsid w:val="004A3957"/>
    <w:rsid w:val="004A3B54"/>
    <w:rsid w:val="004A3EDE"/>
    <w:rsid w:val="004A4023"/>
    <w:rsid w:val="004A4229"/>
    <w:rsid w:val="004A4FBF"/>
    <w:rsid w:val="004A5159"/>
    <w:rsid w:val="004A51A7"/>
    <w:rsid w:val="004A5834"/>
    <w:rsid w:val="004A5E3E"/>
    <w:rsid w:val="004A5E9F"/>
    <w:rsid w:val="004A62B4"/>
    <w:rsid w:val="004A6D33"/>
    <w:rsid w:val="004A7C9F"/>
    <w:rsid w:val="004A7EDA"/>
    <w:rsid w:val="004B0275"/>
    <w:rsid w:val="004B0457"/>
    <w:rsid w:val="004B0697"/>
    <w:rsid w:val="004B0DD6"/>
    <w:rsid w:val="004B1002"/>
    <w:rsid w:val="004B1317"/>
    <w:rsid w:val="004B169D"/>
    <w:rsid w:val="004B1942"/>
    <w:rsid w:val="004B1EF1"/>
    <w:rsid w:val="004B27F6"/>
    <w:rsid w:val="004B2DD6"/>
    <w:rsid w:val="004B3029"/>
    <w:rsid w:val="004B3195"/>
    <w:rsid w:val="004B366B"/>
    <w:rsid w:val="004B3764"/>
    <w:rsid w:val="004B3931"/>
    <w:rsid w:val="004B3DBD"/>
    <w:rsid w:val="004B405D"/>
    <w:rsid w:val="004B454F"/>
    <w:rsid w:val="004B4852"/>
    <w:rsid w:val="004B4D98"/>
    <w:rsid w:val="004B51E8"/>
    <w:rsid w:val="004B555F"/>
    <w:rsid w:val="004B6415"/>
    <w:rsid w:val="004B6B4A"/>
    <w:rsid w:val="004B73A1"/>
    <w:rsid w:val="004B7A7B"/>
    <w:rsid w:val="004B7F49"/>
    <w:rsid w:val="004B7F4D"/>
    <w:rsid w:val="004C0162"/>
    <w:rsid w:val="004C03F3"/>
    <w:rsid w:val="004C070C"/>
    <w:rsid w:val="004C084D"/>
    <w:rsid w:val="004C0E2D"/>
    <w:rsid w:val="004C107B"/>
    <w:rsid w:val="004C1102"/>
    <w:rsid w:val="004C1D0F"/>
    <w:rsid w:val="004C1D61"/>
    <w:rsid w:val="004C2365"/>
    <w:rsid w:val="004C2B17"/>
    <w:rsid w:val="004C2EDE"/>
    <w:rsid w:val="004C4098"/>
    <w:rsid w:val="004C41FD"/>
    <w:rsid w:val="004C440C"/>
    <w:rsid w:val="004C44C3"/>
    <w:rsid w:val="004C4EE4"/>
    <w:rsid w:val="004C509B"/>
    <w:rsid w:val="004C6C70"/>
    <w:rsid w:val="004C78E4"/>
    <w:rsid w:val="004C7955"/>
    <w:rsid w:val="004C7DAF"/>
    <w:rsid w:val="004D037D"/>
    <w:rsid w:val="004D056E"/>
    <w:rsid w:val="004D1B29"/>
    <w:rsid w:val="004D1DD6"/>
    <w:rsid w:val="004D2784"/>
    <w:rsid w:val="004D27D1"/>
    <w:rsid w:val="004D3596"/>
    <w:rsid w:val="004D3EF4"/>
    <w:rsid w:val="004D40F5"/>
    <w:rsid w:val="004D4A38"/>
    <w:rsid w:val="004D4C78"/>
    <w:rsid w:val="004D4F5C"/>
    <w:rsid w:val="004D51C8"/>
    <w:rsid w:val="004D520F"/>
    <w:rsid w:val="004D55A8"/>
    <w:rsid w:val="004D5986"/>
    <w:rsid w:val="004D6826"/>
    <w:rsid w:val="004D6FA2"/>
    <w:rsid w:val="004D77B0"/>
    <w:rsid w:val="004E01D7"/>
    <w:rsid w:val="004E098B"/>
    <w:rsid w:val="004E0DB5"/>
    <w:rsid w:val="004E1356"/>
    <w:rsid w:val="004E15FE"/>
    <w:rsid w:val="004E1658"/>
    <w:rsid w:val="004E2093"/>
    <w:rsid w:val="004E2115"/>
    <w:rsid w:val="004E2F28"/>
    <w:rsid w:val="004E2F96"/>
    <w:rsid w:val="004E3079"/>
    <w:rsid w:val="004E32BB"/>
    <w:rsid w:val="004E3CEC"/>
    <w:rsid w:val="004E3E3D"/>
    <w:rsid w:val="004E3EFB"/>
    <w:rsid w:val="004E3FFC"/>
    <w:rsid w:val="004E4B20"/>
    <w:rsid w:val="004E4DE6"/>
    <w:rsid w:val="004E6117"/>
    <w:rsid w:val="004E6753"/>
    <w:rsid w:val="004E6D2D"/>
    <w:rsid w:val="004E7A2A"/>
    <w:rsid w:val="004E7A87"/>
    <w:rsid w:val="004F01A6"/>
    <w:rsid w:val="004F297F"/>
    <w:rsid w:val="004F2A2F"/>
    <w:rsid w:val="004F49E1"/>
    <w:rsid w:val="004F54A8"/>
    <w:rsid w:val="004F552E"/>
    <w:rsid w:val="004F55F8"/>
    <w:rsid w:val="004F5E76"/>
    <w:rsid w:val="004F642E"/>
    <w:rsid w:val="004F65BE"/>
    <w:rsid w:val="004F686F"/>
    <w:rsid w:val="004F7012"/>
    <w:rsid w:val="004F712D"/>
    <w:rsid w:val="004F747E"/>
    <w:rsid w:val="00500176"/>
    <w:rsid w:val="005005DE"/>
    <w:rsid w:val="00500778"/>
    <w:rsid w:val="00500B60"/>
    <w:rsid w:val="00500EA1"/>
    <w:rsid w:val="00500FED"/>
    <w:rsid w:val="00501850"/>
    <w:rsid w:val="00501BD9"/>
    <w:rsid w:val="00501E86"/>
    <w:rsid w:val="00502045"/>
    <w:rsid w:val="0050333F"/>
    <w:rsid w:val="00503B03"/>
    <w:rsid w:val="00503E74"/>
    <w:rsid w:val="00504237"/>
    <w:rsid w:val="00504527"/>
    <w:rsid w:val="00504576"/>
    <w:rsid w:val="00504A91"/>
    <w:rsid w:val="00504F6E"/>
    <w:rsid w:val="00504FEF"/>
    <w:rsid w:val="00505311"/>
    <w:rsid w:val="005055DE"/>
    <w:rsid w:val="0050640E"/>
    <w:rsid w:val="00506F12"/>
    <w:rsid w:val="0050740E"/>
    <w:rsid w:val="005102FE"/>
    <w:rsid w:val="00510724"/>
    <w:rsid w:val="00510AA5"/>
    <w:rsid w:val="00510AF0"/>
    <w:rsid w:val="00510BF5"/>
    <w:rsid w:val="005110B9"/>
    <w:rsid w:val="00511972"/>
    <w:rsid w:val="00512842"/>
    <w:rsid w:val="00512D77"/>
    <w:rsid w:val="0051301D"/>
    <w:rsid w:val="00513619"/>
    <w:rsid w:val="00513868"/>
    <w:rsid w:val="00515331"/>
    <w:rsid w:val="00515622"/>
    <w:rsid w:val="00515BCF"/>
    <w:rsid w:val="005162A6"/>
    <w:rsid w:val="0051633F"/>
    <w:rsid w:val="0051688E"/>
    <w:rsid w:val="00516992"/>
    <w:rsid w:val="00516C12"/>
    <w:rsid w:val="00516EE6"/>
    <w:rsid w:val="00517AB0"/>
    <w:rsid w:val="00520BFD"/>
    <w:rsid w:val="0052107D"/>
    <w:rsid w:val="005218C5"/>
    <w:rsid w:val="005222B7"/>
    <w:rsid w:val="005227BE"/>
    <w:rsid w:val="00522EF1"/>
    <w:rsid w:val="0052373B"/>
    <w:rsid w:val="00524230"/>
    <w:rsid w:val="00524570"/>
    <w:rsid w:val="00524A51"/>
    <w:rsid w:val="00524CBF"/>
    <w:rsid w:val="00526C33"/>
    <w:rsid w:val="0052706D"/>
    <w:rsid w:val="005272D2"/>
    <w:rsid w:val="005279E9"/>
    <w:rsid w:val="00530340"/>
    <w:rsid w:val="0053089A"/>
    <w:rsid w:val="00530E70"/>
    <w:rsid w:val="00530EE5"/>
    <w:rsid w:val="00531BDC"/>
    <w:rsid w:val="00532159"/>
    <w:rsid w:val="00532603"/>
    <w:rsid w:val="00532F28"/>
    <w:rsid w:val="005335CC"/>
    <w:rsid w:val="00533EC2"/>
    <w:rsid w:val="00533EE5"/>
    <w:rsid w:val="00533FC6"/>
    <w:rsid w:val="005347AB"/>
    <w:rsid w:val="00534A9F"/>
    <w:rsid w:val="005350F8"/>
    <w:rsid w:val="00535FF5"/>
    <w:rsid w:val="005364EA"/>
    <w:rsid w:val="00536E26"/>
    <w:rsid w:val="005371B8"/>
    <w:rsid w:val="00537380"/>
    <w:rsid w:val="00537A0F"/>
    <w:rsid w:val="00537D71"/>
    <w:rsid w:val="00537F5F"/>
    <w:rsid w:val="0054013F"/>
    <w:rsid w:val="00542608"/>
    <w:rsid w:val="00542F20"/>
    <w:rsid w:val="00543034"/>
    <w:rsid w:val="00543532"/>
    <w:rsid w:val="00543B29"/>
    <w:rsid w:val="00544468"/>
    <w:rsid w:val="00544BBD"/>
    <w:rsid w:val="00546776"/>
    <w:rsid w:val="00546798"/>
    <w:rsid w:val="00546A03"/>
    <w:rsid w:val="00547696"/>
    <w:rsid w:val="005476AC"/>
    <w:rsid w:val="005479B0"/>
    <w:rsid w:val="0055010F"/>
    <w:rsid w:val="0055023C"/>
    <w:rsid w:val="005503B6"/>
    <w:rsid w:val="0055074D"/>
    <w:rsid w:val="0055087F"/>
    <w:rsid w:val="00550F4A"/>
    <w:rsid w:val="00551152"/>
    <w:rsid w:val="005514DC"/>
    <w:rsid w:val="005516E1"/>
    <w:rsid w:val="00551718"/>
    <w:rsid w:val="005535BB"/>
    <w:rsid w:val="00553B2D"/>
    <w:rsid w:val="00553F1F"/>
    <w:rsid w:val="00556C74"/>
    <w:rsid w:val="00556DE8"/>
    <w:rsid w:val="00556FA2"/>
    <w:rsid w:val="005573A6"/>
    <w:rsid w:val="00557490"/>
    <w:rsid w:val="005575C2"/>
    <w:rsid w:val="0055779A"/>
    <w:rsid w:val="00557B3C"/>
    <w:rsid w:val="00557CCF"/>
    <w:rsid w:val="00560838"/>
    <w:rsid w:val="005608FF"/>
    <w:rsid w:val="0056099D"/>
    <w:rsid w:val="00560D44"/>
    <w:rsid w:val="00560EB5"/>
    <w:rsid w:val="0056166B"/>
    <w:rsid w:val="0056186A"/>
    <w:rsid w:val="005621DB"/>
    <w:rsid w:val="0056227D"/>
    <w:rsid w:val="005637E5"/>
    <w:rsid w:val="005646CE"/>
    <w:rsid w:val="00564E17"/>
    <w:rsid w:val="005660D6"/>
    <w:rsid w:val="0056610C"/>
    <w:rsid w:val="00566220"/>
    <w:rsid w:val="00566F88"/>
    <w:rsid w:val="0057043D"/>
    <w:rsid w:val="00570BFA"/>
    <w:rsid w:val="00571350"/>
    <w:rsid w:val="00571681"/>
    <w:rsid w:val="00571C65"/>
    <w:rsid w:val="00572392"/>
    <w:rsid w:val="00572718"/>
    <w:rsid w:val="00573344"/>
    <w:rsid w:val="005735F9"/>
    <w:rsid w:val="005736CF"/>
    <w:rsid w:val="005737FE"/>
    <w:rsid w:val="00573DFA"/>
    <w:rsid w:val="00573FCD"/>
    <w:rsid w:val="00574422"/>
    <w:rsid w:val="00574469"/>
    <w:rsid w:val="0057455C"/>
    <w:rsid w:val="005749F3"/>
    <w:rsid w:val="00575055"/>
    <w:rsid w:val="00575EA1"/>
    <w:rsid w:val="00577881"/>
    <w:rsid w:val="005806B8"/>
    <w:rsid w:val="00580787"/>
    <w:rsid w:val="00580814"/>
    <w:rsid w:val="00580978"/>
    <w:rsid w:val="005809D5"/>
    <w:rsid w:val="00580A03"/>
    <w:rsid w:val="005815AD"/>
    <w:rsid w:val="00582095"/>
    <w:rsid w:val="0058231C"/>
    <w:rsid w:val="00582B20"/>
    <w:rsid w:val="00583AB1"/>
    <w:rsid w:val="005840AC"/>
    <w:rsid w:val="005848CD"/>
    <w:rsid w:val="00584D03"/>
    <w:rsid w:val="00584E35"/>
    <w:rsid w:val="00584EAF"/>
    <w:rsid w:val="00584FDB"/>
    <w:rsid w:val="00585056"/>
    <w:rsid w:val="00585F64"/>
    <w:rsid w:val="00586A7C"/>
    <w:rsid w:val="00586B64"/>
    <w:rsid w:val="00586D7C"/>
    <w:rsid w:val="005900BF"/>
    <w:rsid w:val="00590ADF"/>
    <w:rsid w:val="00591787"/>
    <w:rsid w:val="0059189E"/>
    <w:rsid w:val="00592658"/>
    <w:rsid w:val="00592861"/>
    <w:rsid w:val="005933C3"/>
    <w:rsid w:val="00593510"/>
    <w:rsid w:val="005957D6"/>
    <w:rsid w:val="005958D5"/>
    <w:rsid w:val="00595916"/>
    <w:rsid w:val="00595FD0"/>
    <w:rsid w:val="00596080"/>
    <w:rsid w:val="00596256"/>
    <w:rsid w:val="00596E1E"/>
    <w:rsid w:val="005976B1"/>
    <w:rsid w:val="005978D4"/>
    <w:rsid w:val="00597A47"/>
    <w:rsid w:val="00597CDD"/>
    <w:rsid w:val="00597DD3"/>
    <w:rsid w:val="005A0DE2"/>
    <w:rsid w:val="005A1933"/>
    <w:rsid w:val="005A1F59"/>
    <w:rsid w:val="005A2356"/>
    <w:rsid w:val="005A266A"/>
    <w:rsid w:val="005A3150"/>
    <w:rsid w:val="005A45F0"/>
    <w:rsid w:val="005A4626"/>
    <w:rsid w:val="005A46D8"/>
    <w:rsid w:val="005A4870"/>
    <w:rsid w:val="005A4B8C"/>
    <w:rsid w:val="005A5700"/>
    <w:rsid w:val="005A59ED"/>
    <w:rsid w:val="005A5C5A"/>
    <w:rsid w:val="005A6049"/>
    <w:rsid w:val="005A641E"/>
    <w:rsid w:val="005A7191"/>
    <w:rsid w:val="005A7968"/>
    <w:rsid w:val="005A7CF2"/>
    <w:rsid w:val="005B031E"/>
    <w:rsid w:val="005B0321"/>
    <w:rsid w:val="005B0B4A"/>
    <w:rsid w:val="005B0FC3"/>
    <w:rsid w:val="005B141C"/>
    <w:rsid w:val="005B1D3C"/>
    <w:rsid w:val="005B1ED7"/>
    <w:rsid w:val="005B282E"/>
    <w:rsid w:val="005B2EA6"/>
    <w:rsid w:val="005B33C1"/>
    <w:rsid w:val="005B39EC"/>
    <w:rsid w:val="005B3ABC"/>
    <w:rsid w:val="005B3B36"/>
    <w:rsid w:val="005B3FC3"/>
    <w:rsid w:val="005B479D"/>
    <w:rsid w:val="005B4DBF"/>
    <w:rsid w:val="005B55CE"/>
    <w:rsid w:val="005B56B6"/>
    <w:rsid w:val="005B5FCB"/>
    <w:rsid w:val="005B6490"/>
    <w:rsid w:val="005B6A32"/>
    <w:rsid w:val="005B6ADB"/>
    <w:rsid w:val="005B6DB9"/>
    <w:rsid w:val="005B6E2C"/>
    <w:rsid w:val="005B73DC"/>
    <w:rsid w:val="005C0055"/>
    <w:rsid w:val="005C015F"/>
    <w:rsid w:val="005C08DD"/>
    <w:rsid w:val="005C0D6F"/>
    <w:rsid w:val="005C1319"/>
    <w:rsid w:val="005C1B67"/>
    <w:rsid w:val="005C28B1"/>
    <w:rsid w:val="005C2C1C"/>
    <w:rsid w:val="005C36DF"/>
    <w:rsid w:val="005C3873"/>
    <w:rsid w:val="005C3E57"/>
    <w:rsid w:val="005C5377"/>
    <w:rsid w:val="005C55A5"/>
    <w:rsid w:val="005C57D7"/>
    <w:rsid w:val="005C5AA6"/>
    <w:rsid w:val="005C5BBB"/>
    <w:rsid w:val="005C6306"/>
    <w:rsid w:val="005C65F1"/>
    <w:rsid w:val="005C6A49"/>
    <w:rsid w:val="005C6BEB"/>
    <w:rsid w:val="005C76EF"/>
    <w:rsid w:val="005D01C3"/>
    <w:rsid w:val="005D0787"/>
    <w:rsid w:val="005D0A79"/>
    <w:rsid w:val="005D0DB1"/>
    <w:rsid w:val="005D12DA"/>
    <w:rsid w:val="005D1332"/>
    <w:rsid w:val="005D14D4"/>
    <w:rsid w:val="005D3060"/>
    <w:rsid w:val="005D4046"/>
    <w:rsid w:val="005D522D"/>
    <w:rsid w:val="005D60FE"/>
    <w:rsid w:val="005D6A08"/>
    <w:rsid w:val="005D6D72"/>
    <w:rsid w:val="005D6F7A"/>
    <w:rsid w:val="005D7C8F"/>
    <w:rsid w:val="005D7E3C"/>
    <w:rsid w:val="005D7EDA"/>
    <w:rsid w:val="005E01CF"/>
    <w:rsid w:val="005E0430"/>
    <w:rsid w:val="005E0D45"/>
    <w:rsid w:val="005E115F"/>
    <w:rsid w:val="005E1652"/>
    <w:rsid w:val="005E16B2"/>
    <w:rsid w:val="005E1999"/>
    <w:rsid w:val="005E1B6D"/>
    <w:rsid w:val="005E1D9B"/>
    <w:rsid w:val="005E1F85"/>
    <w:rsid w:val="005E204E"/>
    <w:rsid w:val="005E32D1"/>
    <w:rsid w:val="005E392B"/>
    <w:rsid w:val="005E3A17"/>
    <w:rsid w:val="005E4D3E"/>
    <w:rsid w:val="005E4D88"/>
    <w:rsid w:val="005E4E81"/>
    <w:rsid w:val="005E568D"/>
    <w:rsid w:val="005E6CAC"/>
    <w:rsid w:val="005E6F77"/>
    <w:rsid w:val="005E7D2B"/>
    <w:rsid w:val="005F2166"/>
    <w:rsid w:val="005F2B63"/>
    <w:rsid w:val="005F2BC6"/>
    <w:rsid w:val="005F2BD9"/>
    <w:rsid w:val="005F2DB8"/>
    <w:rsid w:val="005F33C9"/>
    <w:rsid w:val="005F39FE"/>
    <w:rsid w:val="005F3B58"/>
    <w:rsid w:val="005F42A4"/>
    <w:rsid w:val="005F43E2"/>
    <w:rsid w:val="005F4E48"/>
    <w:rsid w:val="005F4F05"/>
    <w:rsid w:val="005F4FCE"/>
    <w:rsid w:val="005F5CC8"/>
    <w:rsid w:val="005F5E33"/>
    <w:rsid w:val="005F63DB"/>
    <w:rsid w:val="005F643E"/>
    <w:rsid w:val="005F645B"/>
    <w:rsid w:val="005F6936"/>
    <w:rsid w:val="005F6EC7"/>
    <w:rsid w:val="005F6F48"/>
    <w:rsid w:val="005F758C"/>
    <w:rsid w:val="005F791F"/>
    <w:rsid w:val="005F7D37"/>
    <w:rsid w:val="005F7E32"/>
    <w:rsid w:val="006002C6"/>
    <w:rsid w:val="00601052"/>
    <w:rsid w:val="006018E2"/>
    <w:rsid w:val="00601BF4"/>
    <w:rsid w:val="00601CB8"/>
    <w:rsid w:val="00602222"/>
    <w:rsid w:val="006024D0"/>
    <w:rsid w:val="00602520"/>
    <w:rsid w:val="00602F97"/>
    <w:rsid w:val="00603162"/>
    <w:rsid w:val="00603A62"/>
    <w:rsid w:val="00603A97"/>
    <w:rsid w:val="00604282"/>
    <w:rsid w:val="00604F7B"/>
    <w:rsid w:val="00605E8F"/>
    <w:rsid w:val="006062DA"/>
    <w:rsid w:val="00606351"/>
    <w:rsid w:val="0060683B"/>
    <w:rsid w:val="00607998"/>
    <w:rsid w:val="00607D9B"/>
    <w:rsid w:val="0061073C"/>
    <w:rsid w:val="00611042"/>
    <w:rsid w:val="006113B4"/>
    <w:rsid w:val="00612EB4"/>
    <w:rsid w:val="00612EB5"/>
    <w:rsid w:val="0061383D"/>
    <w:rsid w:val="00614144"/>
    <w:rsid w:val="00615264"/>
    <w:rsid w:val="00615691"/>
    <w:rsid w:val="006156E0"/>
    <w:rsid w:val="00616B26"/>
    <w:rsid w:val="00617CED"/>
    <w:rsid w:val="00620613"/>
    <w:rsid w:val="00620CC1"/>
    <w:rsid w:val="00620E69"/>
    <w:rsid w:val="00621548"/>
    <w:rsid w:val="00621C90"/>
    <w:rsid w:val="006222B1"/>
    <w:rsid w:val="00622D2C"/>
    <w:rsid w:val="00622D7B"/>
    <w:rsid w:val="0062378E"/>
    <w:rsid w:val="006244D3"/>
    <w:rsid w:val="00624ACB"/>
    <w:rsid w:val="00624B24"/>
    <w:rsid w:val="00625822"/>
    <w:rsid w:val="00625A25"/>
    <w:rsid w:val="00625E25"/>
    <w:rsid w:val="00626EF2"/>
    <w:rsid w:val="006270CF"/>
    <w:rsid w:val="00627429"/>
    <w:rsid w:val="0062757C"/>
    <w:rsid w:val="00627D51"/>
    <w:rsid w:val="00627E63"/>
    <w:rsid w:val="00627EB8"/>
    <w:rsid w:val="00627F48"/>
    <w:rsid w:val="00630AFB"/>
    <w:rsid w:val="00630B35"/>
    <w:rsid w:val="00630C35"/>
    <w:rsid w:val="00630EE6"/>
    <w:rsid w:val="00631170"/>
    <w:rsid w:val="006311E3"/>
    <w:rsid w:val="0063143B"/>
    <w:rsid w:val="00631514"/>
    <w:rsid w:val="00631E36"/>
    <w:rsid w:val="0063212D"/>
    <w:rsid w:val="006325BE"/>
    <w:rsid w:val="006332E9"/>
    <w:rsid w:val="00633404"/>
    <w:rsid w:val="006337A5"/>
    <w:rsid w:val="00633B6C"/>
    <w:rsid w:val="00634D97"/>
    <w:rsid w:val="00634DBB"/>
    <w:rsid w:val="00634F94"/>
    <w:rsid w:val="00635474"/>
    <w:rsid w:val="00635572"/>
    <w:rsid w:val="00635876"/>
    <w:rsid w:val="006358CC"/>
    <w:rsid w:val="006359CE"/>
    <w:rsid w:val="00635A96"/>
    <w:rsid w:val="00635F68"/>
    <w:rsid w:val="00636468"/>
    <w:rsid w:val="006369EB"/>
    <w:rsid w:val="00636A8F"/>
    <w:rsid w:val="00636EE6"/>
    <w:rsid w:val="00637203"/>
    <w:rsid w:val="00637313"/>
    <w:rsid w:val="006377D7"/>
    <w:rsid w:val="00637B4A"/>
    <w:rsid w:val="00637CFB"/>
    <w:rsid w:val="00637EE9"/>
    <w:rsid w:val="00637FB4"/>
    <w:rsid w:val="00640357"/>
    <w:rsid w:val="00641ABD"/>
    <w:rsid w:val="00641C74"/>
    <w:rsid w:val="006421D0"/>
    <w:rsid w:val="006427EC"/>
    <w:rsid w:val="006429F0"/>
    <w:rsid w:val="00642DA4"/>
    <w:rsid w:val="00642EFE"/>
    <w:rsid w:val="006447F3"/>
    <w:rsid w:val="006456DC"/>
    <w:rsid w:val="006457F8"/>
    <w:rsid w:val="00646144"/>
    <w:rsid w:val="00646985"/>
    <w:rsid w:val="006469C2"/>
    <w:rsid w:val="00646B74"/>
    <w:rsid w:val="0064718D"/>
    <w:rsid w:val="00647419"/>
    <w:rsid w:val="00647736"/>
    <w:rsid w:val="0064775D"/>
    <w:rsid w:val="006478F6"/>
    <w:rsid w:val="00647F5B"/>
    <w:rsid w:val="00647FB6"/>
    <w:rsid w:val="00650673"/>
    <w:rsid w:val="0065146E"/>
    <w:rsid w:val="00651822"/>
    <w:rsid w:val="00651D47"/>
    <w:rsid w:val="00652244"/>
    <w:rsid w:val="006529DD"/>
    <w:rsid w:val="0065367D"/>
    <w:rsid w:val="006539A6"/>
    <w:rsid w:val="00653FD5"/>
    <w:rsid w:val="00654027"/>
    <w:rsid w:val="00654ED7"/>
    <w:rsid w:val="00654FB4"/>
    <w:rsid w:val="0065504D"/>
    <w:rsid w:val="00656AE2"/>
    <w:rsid w:val="0065740D"/>
    <w:rsid w:val="0066088A"/>
    <w:rsid w:val="00660B95"/>
    <w:rsid w:val="00660DAD"/>
    <w:rsid w:val="0066103E"/>
    <w:rsid w:val="0066108D"/>
    <w:rsid w:val="0066117D"/>
    <w:rsid w:val="00661512"/>
    <w:rsid w:val="00661A14"/>
    <w:rsid w:val="0066211E"/>
    <w:rsid w:val="006627CB"/>
    <w:rsid w:val="00662E8A"/>
    <w:rsid w:val="006632B6"/>
    <w:rsid w:val="00663C18"/>
    <w:rsid w:val="00664CCD"/>
    <w:rsid w:val="006652E5"/>
    <w:rsid w:val="00666203"/>
    <w:rsid w:val="006662E6"/>
    <w:rsid w:val="00666C6C"/>
    <w:rsid w:val="006672B2"/>
    <w:rsid w:val="00667F52"/>
    <w:rsid w:val="00667FD9"/>
    <w:rsid w:val="0067014C"/>
    <w:rsid w:val="0067027D"/>
    <w:rsid w:val="00670605"/>
    <w:rsid w:val="006711B0"/>
    <w:rsid w:val="006713AF"/>
    <w:rsid w:val="00672851"/>
    <w:rsid w:val="006728DB"/>
    <w:rsid w:val="00672912"/>
    <w:rsid w:val="00672A31"/>
    <w:rsid w:val="00672CE3"/>
    <w:rsid w:val="00674220"/>
    <w:rsid w:val="00674B23"/>
    <w:rsid w:val="00674EE4"/>
    <w:rsid w:val="006750EB"/>
    <w:rsid w:val="0067552F"/>
    <w:rsid w:val="006756B9"/>
    <w:rsid w:val="00675B02"/>
    <w:rsid w:val="00675CD0"/>
    <w:rsid w:val="00676F1F"/>
    <w:rsid w:val="006800E1"/>
    <w:rsid w:val="00680410"/>
    <w:rsid w:val="0068082C"/>
    <w:rsid w:val="00680996"/>
    <w:rsid w:val="006812A7"/>
    <w:rsid w:val="006813B4"/>
    <w:rsid w:val="0068228C"/>
    <w:rsid w:val="006827EB"/>
    <w:rsid w:val="00682D9D"/>
    <w:rsid w:val="0068333C"/>
    <w:rsid w:val="00683972"/>
    <w:rsid w:val="006839D9"/>
    <w:rsid w:val="00683BC6"/>
    <w:rsid w:val="006840C9"/>
    <w:rsid w:val="00684187"/>
    <w:rsid w:val="006849BC"/>
    <w:rsid w:val="00684B77"/>
    <w:rsid w:val="0068555B"/>
    <w:rsid w:val="00686CBD"/>
    <w:rsid w:val="006872FE"/>
    <w:rsid w:val="00690822"/>
    <w:rsid w:val="006912F9"/>
    <w:rsid w:val="00691C20"/>
    <w:rsid w:val="00691CE4"/>
    <w:rsid w:val="0069255E"/>
    <w:rsid w:val="00692B62"/>
    <w:rsid w:val="00692D8C"/>
    <w:rsid w:val="006931C3"/>
    <w:rsid w:val="0069334B"/>
    <w:rsid w:val="00693691"/>
    <w:rsid w:val="00693774"/>
    <w:rsid w:val="00693E59"/>
    <w:rsid w:val="00693EB7"/>
    <w:rsid w:val="0069510A"/>
    <w:rsid w:val="00695268"/>
    <w:rsid w:val="006959F8"/>
    <w:rsid w:val="00695A68"/>
    <w:rsid w:val="006964A8"/>
    <w:rsid w:val="00696828"/>
    <w:rsid w:val="00696875"/>
    <w:rsid w:val="00697DFB"/>
    <w:rsid w:val="006A00FF"/>
    <w:rsid w:val="006A03CA"/>
    <w:rsid w:val="006A0428"/>
    <w:rsid w:val="006A0AE9"/>
    <w:rsid w:val="006A0C23"/>
    <w:rsid w:val="006A0EC2"/>
    <w:rsid w:val="006A18BE"/>
    <w:rsid w:val="006A1F77"/>
    <w:rsid w:val="006A2ED7"/>
    <w:rsid w:val="006A2FC6"/>
    <w:rsid w:val="006A325D"/>
    <w:rsid w:val="006A3299"/>
    <w:rsid w:val="006A360A"/>
    <w:rsid w:val="006A3D30"/>
    <w:rsid w:val="006A3DFD"/>
    <w:rsid w:val="006A3FC2"/>
    <w:rsid w:val="006A50BC"/>
    <w:rsid w:val="006A5A24"/>
    <w:rsid w:val="006A6319"/>
    <w:rsid w:val="006A6452"/>
    <w:rsid w:val="006B05FD"/>
    <w:rsid w:val="006B23BD"/>
    <w:rsid w:val="006B263F"/>
    <w:rsid w:val="006B31CD"/>
    <w:rsid w:val="006B33A8"/>
    <w:rsid w:val="006B38D0"/>
    <w:rsid w:val="006B3CBC"/>
    <w:rsid w:val="006B3EA5"/>
    <w:rsid w:val="006B416D"/>
    <w:rsid w:val="006B5172"/>
    <w:rsid w:val="006B5195"/>
    <w:rsid w:val="006B5288"/>
    <w:rsid w:val="006B601D"/>
    <w:rsid w:val="006B614F"/>
    <w:rsid w:val="006B6C33"/>
    <w:rsid w:val="006B6E85"/>
    <w:rsid w:val="006B7FA4"/>
    <w:rsid w:val="006C0047"/>
    <w:rsid w:val="006C0F75"/>
    <w:rsid w:val="006C192C"/>
    <w:rsid w:val="006C1A5E"/>
    <w:rsid w:val="006C2094"/>
    <w:rsid w:val="006C25F0"/>
    <w:rsid w:val="006C30AF"/>
    <w:rsid w:val="006C35A4"/>
    <w:rsid w:val="006C35E4"/>
    <w:rsid w:val="006C3892"/>
    <w:rsid w:val="006C3E60"/>
    <w:rsid w:val="006C3EEB"/>
    <w:rsid w:val="006C438A"/>
    <w:rsid w:val="006C45FC"/>
    <w:rsid w:val="006C470E"/>
    <w:rsid w:val="006C4D97"/>
    <w:rsid w:val="006C4E40"/>
    <w:rsid w:val="006C4EA7"/>
    <w:rsid w:val="006C4F00"/>
    <w:rsid w:val="006C4FB4"/>
    <w:rsid w:val="006C5018"/>
    <w:rsid w:val="006C50F6"/>
    <w:rsid w:val="006C54A5"/>
    <w:rsid w:val="006C5596"/>
    <w:rsid w:val="006C5821"/>
    <w:rsid w:val="006C5F9B"/>
    <w:rsid w:val="006C63C9"/>
    <w:rsid w:val="006C6423"/>
    <w:rsid w:val="006C6A2E"/>
    <w:rsid w:val="006C6D24"/>
    <w:rsid w:val="006C6F8B"/>
    <w:rsid w:val="006C7D75"/>
    <w:rsid w:val="006D030C"/>
    <w:rsid w:val="006D0453"/>
    <w:rsid w:val="006D05DD"/>
    <w:rsid w:val="006D0793"/>
    <w:rsid w:val="006D07A4"/>
    <w:rsid w:val="006D0AC2"/>
    <w:rsid w:val="006D119A"/>
    <w:rsid w:val="006D1222"/>
    <w:rsid w:val="006D1672"/>
    <w:rsid w:val="006D1AD9"/>
    <w:rsid w:val="006D22F8"/>
    <w:rsid w:val="006D2365"/>
    <w:rsid w:val="006D261F"/>
    <w:rsid w:val="006D2B9E"/>
    <w:rsid w:val="006D2C85"/>
    <w:rsid w:val="006D30AD"/>
    <w:rsid w:val="006D3D62"/>
    <w:rsid w:val="006D4F4A"/>
    <w:rsid w:val="006D4FB9"/>
    <w:rsid w:val="006D5790"/>
    <w:rsid w:val="006D5962"/>
    <w:rsid w:val="006D6028"/>
    <w:rsid w:val="006D606D"/>
    <w:rsid w:val="006D6800"/>
    <w:rsid w:val="006D690E"/>
    <w:rsid w:val="006D7206"/>
    <w:rsid w:val="006D7361"/>
    <w:rsid w:val="006D7CBE"/>
    <w:rsid w:val="006E00C9"/>
    <w:rsid w:val="006E0545"/>
    <w:rsid w:val="006E054D"/>
    <w:rsid w:val="006E09E3"/>
    <w:rsid w:val="006E1093"/>
    <w:rsid w:val="006E17FD"/>
    <w:rsid w:val="006E1893"/>
    <w:rsid w:val="006E207F"/>
    <w:rsid w:val="006E2651"/>
    <w:rsid w:val="006E2D0F"/>
    <w:rsid w:val="006E2D76"/>
    <w:rsid w:val="006E31EF"/>
    <w:rsid w:val="006E3204"/>
    <w:rsid w:val="006E35C1"/>
    <w:rsid w:val="006E391D"/>
    <w:rsid w:val="006E3C28"/>
    <w:rsid w:val="006E4004"/>
    <w:rsid w:val="006E431F"/>
    <w:rsid w:val="006E4509"/>
    <w:rsid w:val="006E5CAE"/>
    <w:rsid w:val="006E66FA"/>
    <w:rsid w:val="006E6754"/>
    <w:rsid w:val="006E6B4F"/>
    <w:rsid w:val="006E6CBF"/>
    <w:rsid w:val="006E6F16"/>
    <w:rsid w:val="006E7D70"/>
    <w:rsid w:val="006E7D71"/>
    <w:rsid w:val="006F17E7"/>
    <w:rsid w:val="006F27E0"/>
    <w:rsid w:val="006F28B3"/>
    <w:rsid w:val="006F2D35"/>
    <w:rsid w:val="006F3641"/>
    <w:rsid w:val="006F4365"/>
    <w:rsid w:val="006F4898"/>
    <w:rsid w:val="006F4EAD"/>
    <w:rsid w:val="006F4ED6"/>
    <w:rsid w:val="006F4FF3"/>
    <w:rsid w:val="006F5392"/>
    <w:rsid w:val="006F540D"/>
    <w:rsid w:val="006F5619"/>
    <w:rsid w:val="006F59CF"/>
    <w:rsid w:val="006F6E33"/>
    <w:rsid w:val="006F6F9E"/>
    <w:rsid w:val="006F78C0"/>
    <w:rsid w:val="006F792E"/>
    <w:rsid w:val="006F79E6"/>
    <w:rsid w:val="007005DB"/>
    <w:rsid w:val="00700B8E"/>
    <w:rsid w:val="007018E3"/>
    <w:rsid w:val="007022BD"/>
    <w:rsid w:val="007034FB"/>
    <w:rsid w:val="00703895"/>
    <w:rsid w:val="0070422E"/>
    <w:rsid w:val="0070478D"/>
    <w:rsid w:val="007049A8"/>
    <w:rsid w:val="007049B5"/>
    <w:rsid w:val="00706265"/>
    <w:rsid w:val="00707380"/>
    <w:rsid w:val="00707CED"/>
    <w:rsid w:val="00710B4E"/>
    <w:rsid w:val="00711261"/>
    <w:rsid w:val="00711621"/>
    <w:rsid w:val="00711CB9"/>
    <w:rsid w:val="007127CB"/>
    <w:rsid w:val="007135C2"/>
    <w:rsid w:val="00713993"/>
    <w:rsid w:val="00713B27"/>
    <w:rsid w:val="00713C05"/>
    <w:rsid w:val="00713F3A"/>
    <w:rsid w:val="00714813"/>
    <w:rsid w:val="007149E7"/>
    <w:rsid w:val="0071526F"/>
    <w:rsid w:val="00715ACF"/>
    <w:rsid w:val="007168E1"/>
    <w:rsid w:val="00716A12"/>
    <w:rsid w:val="00716CED"/>
    <w:rsid w:val="00716DAF"/>
    <w:rsid w:val="0071748D"/>
    <w:rsid w:val="00717523"/>
    <w:rsid w:val="00717786"/>
    <w:rsid w:val="007177D3"/>
    <w:rsid w:val="00717D6E"/>
    <w:rsid w:val="00717E61"/>
    <w:rsid w:val="0072044E"/>
    <w:rsid w:val="00720582"/>
    <w:rsid w:val="00720705"/>
    <w:rsid w:val="00720A5F"/>
    <w:rsid w:val="00720C8A"/>
    <w:rsid w:val="00721134"/>
    <w:rsid w:val="00721C4A"/>
    <w:rsid w:val="00722535"/>
    <w:rsid w:val="007229CD"/>
    <w:rsid w:val="00723064"/>
    <w:rsid w:val="007235CD"/>
    <w:rsid w:val="00723647"/>
    <w:rsid w:val="007247EF"/>
    <w:rsid w:val="00724BFB"/>
    <w:rsid w:val="00725BE5"/>
    <w:rsid w:val="00726F55"/>
    <w:rsid w:val="007271B3"/>
    <w:rsid w:val="00727614"/>
    <w:rsid w:val="00727C0F"/>
    <w:rsid w:val="00730961"/>
    <w:rsid w:val="007309B6"/>
    <w:rsid w:val="00730D88"/>
    <w:rsid w:val="007310CB"/>
    <w:rsid w:val="00731C24"/>
    <w:rsid w:val="007327B0"/>
    <w:rsid w:val="00732F6A"/>
    <w:rsid w:val="00733F0F"/>
    <w:rsid w:val="00734F45"/>
    <w:rsid w:val="00734F78"/>
    <w:rsid w:val="007352DA"/>
    <w:rsid w:val="007355CD"/>
    <w:rsid w:val="0073627F"/>
    <w:rsid w:val="00736612"/>
    <w:rsid w:val="00736B59"/>
    <w:rsid w:val="0073723B"/>
    <w:rsid w:val="00737557"/>
    <w:rsid w:val="0074017A"/>
    <w:rsid w:val="00740E3B"/>
    <w:rsid w:val="00741069"/>
    <w:rsid w:val="007412AE"/>
    <w:rsid w:val="00741F1E"/>
    <w:rsid w:val="0074214F"/>
    <w:rsid w:val="0074264E"/>
    <w:rsid w:val="00743C11"/>
    <w:rsid w:val="00743C33"/>
    <w:rsid w:val="0074440B"/>
    <w:rsid w:val="007448C5"/>
    <w:rsid w:val="0074549A"/>
    <w:rsid w:val="007461B5"/>
    <w:rsid w:val="00747AAE"/>
    <w:rsid w:val="00747F22"/>
    <w:rsid w:val="0075011D"/>
    <w:rsid w:val="007502C4"/>
    <w:rsid w:val="007504B9"/>
    <w:rsid w:val="0075058B"/>
    <w:rsid w:val="00750605"/>
    <w:rsid w:val="007506B2"/>
    <w:rsid w:val="007507C9"/>
    <w:rsid w:val="00750857"/>
    <w:rsid w:val="007509E4"/>
    <w:rsid w:val="00751041"/>
    <w:rsid w:val="007519CE"/>
    <w:rsid w:val="007522A8"/>
    <w:rsid w:val="007533C3"/>
    <w:rsid w:val="0075347D"/>
    <w:rsid w:val="007541C9"/>
    <w:rsid w:val="00754ED4"/>
    <w:rsid w:val="00755264"/>
    <w:rsid w:val="007556C1"/>
    <w:rsid w:val="00755979"/>
    <w:rsid w:val="00755FA2"/>
    <w:rsid w:val="007561F2"/>
    <w:rsid w:val="00756297"/>
    <w:rsid w:val="0075653B"/>
    <w:rsid w:val="00756821"/>
    <w:rsid w:val="007568D5"/>
    <w:rsid w:val="00756C3D"/>
    <w:rsid w:val="00756DAA"/>
    <w:rsid w:val="0075704E"/>
    <w:rsid w:val="007575C3"/>
    <w:rsid w:val="007577D4"/>
    <w:rsid w:val="007579CC"/>
    <w:rsid w:val="00757B2B"/>
    <w:rsid w:val="00757BB5"/>
    <w:rsid w:val="0076017F"/>
    <w:rsid w:val="00761DF2"/>
    <w:rsid w:val="0076283B"/>
    <w:rsid w:val="00763150"/>
    <w:rsid w:val="0076371A"/>
    <w:rsid w:val="007637E2"/>
    <w:rsid w:val="007638EF"/>
    <w:rsid w:val="00764272"/>
    <w:rsid w:val="007643FE"/>
    <w:rsid w:val="0076448F"/>
    <w:rsid w:val="0076456C"/>
    <w:rsid w:val="00764A1A"/>
    <w:rsid w:val="00764D68"/>
    <w:rsid w:val="00765099"/>
    <w:rsid w:val="00765209"/>
    <w:rsid w:val="007653B4"/>
    <w:rsid w:val="007662FB"/>
    <w:rsid w:val="00766AFF"/>
    <w:rsid w:val="00766C2B"/>
    <w:rsid w:val="00766D6F"/>
    <w:rsid w:val="00767470"/>
    <w:rsid w:val="0076772A"/>
    <w:rsid w:val="00770195"/>
    <w:rsid w:val="00770345"/>
    <w:rsid w:val="00770571"/>
    <w:rsid w:val="00770AF6"/>
    <w:rsid w:val="00771058"/>
    <w:rsid w:val="0077118B"/>
    <w:rsid w:val="00771664"/>
    <w:rsid w:val="00772542"/>
    <w:rsid w:val="00772A8F"/>
    <w:rsid w:val="00773C6A"/>
    <w:rsid w:val="00773F64"/>
    <w:rsid w:val="0077440D"/>
    <w:rsid w:val="00774524"/>
    <w:rsid w:val="007751F7"/>
    <w:rsid w:val="00775A71"/>
    <w:rsid w:val="00775ED8"/>
    <w:rsid w:val="00777F09"/>
    <w:rsid w:val="00777F17"/>
    <w:rsid w:val="007803B6"/>
    <w:rsid w:val="007812E2"/>
    <w:rsid w:val="00781C06"/>
    <w:rsid w:val="00781DA5"/>
    <w:rsid w:val="00781E78"/>
    <w:rsid w:val="00782DC0"/>
    <w:rsid w:val="00782DF4"/>
    <w:rsid w:val="007832BA"/>
    <w:rsid w:val="007834FC"/>
    <w:rsid w:val="007836B4"/>
    <w:rsid w:val="00783C33"/>
    <w:rsid w:val="00783DB4"/>
    <w:rsid w:val="007840B6"/>
    <w:rsid w:val="00784EE7"/>
    <w:rsid w:val="00784FE3"/>
    <w:rsid w:val="00785500"/>
    <w:rsid w:val="00785EE3"/>
    <w:rsid w:val="0078693E"/>
    <w:rsid w:val="00786AA1"/>
    <w:rsid w:val="00786C06"/>
    <w:rsid w:val="007870B8"/>
    <w:rsid w:val="007879C8"/>
    <w:rsid w:val="007901A3"/>
    <w:rsid w:val="0079099A"/>
    <w:rsid w:val="00790C0D"/>
    <w:rsid w:val="00791260"/>
    <w:rsid w:val="007917AF"/>
    <w:rsid w:val="00791A58"/>
    <w:rsid w:val="00792453"/>
    <w:rsid w:val="00792A3A"/>
    <w:rsid w:val="00792AB3"/>
    <w:rsid w:val="00792B3D"/>
    <w:rsid w:val="00792F35"/>
    <w:rsid w:val="00793290"/>
    <w:rsid w:val="007932D4"/>
    <w:rsid w:val="00793D5C"/>
    <w:rsid w:val="00794689"/>
    <w:rsid w:val="00794959"/>
    <w:rsid w:val="00794D03"/>
    <w:rsid w:val="007950DD"/>
    <w:rsid w:val="00795285"/>
    <w:rsid w:val="00795DF8"/>
    <w:rsid w:val="00795E2F"/>
    <w:rsid w:val="007964D5"/>
    <w:rsid w:val="00796678"/>
    <w:rsid w:val="00796E1B"/>
    <w:rsid w:val="007970BC"/>
    <w:rsid w:val="00797BF1"/>
    <w:rsid w:val="00797D1F"/>
    <w:rsid w:val="007A0395"/>
    <w:rsid w:val="007A0A6A"/>
    <w:rsid w:val="007A0D8C"/>
    <w:rsid w:val="007A120C"/>
    <w:rsid w:val="007A14B0"/>
    <w:rsid w:val="007A2AE8"/>
    <w:rsid w:val="007A2B80"/>
    <w:rsid w:val="007A2EEC"/>
    <w:rsid w:val="007A380E"/>
    <w:rsid w:val="007A3817"/>
    <w:rsid w:val="007A38D3"/>
    <w:rsid w:val="007A3DF1"/>
    <w:rsid w:val="007A4880"/>
    <w:rsid w:val="007A4F41"/>
    <w:rsid w:val="007A559A"/>
    <w:rsid w:val="007A64D3"/>
    <w:rsid w:val="007A6EB9"/>
    <w:rsid w:val="007A6F5A"/>
    <w:rsid w:val="007A77C5"/>
    <w:rsid w:val="007B0329"/>
    <w:rsid w:val="007B0855"/>
    <w:rsid w:val="007B16B7"/>
    <w:rsid w:val="007B2650"/>
    <w:rsid w:val="007B3792"/>
    <w:rsid w:val="007B3E05"/>
    <w:rsid w:val="007B46FF"/>
    <w:rsid w:val="007B49D4"/>
    <w:rsid w:val="007B4CC7"/>
    <w:rsid w:val="007B4DBA"/>
    <w:rsid w:val="007B54AB"/>
    <w:rsid w:val="007B5E16"/>
    <w:rsid w:val="007B6261"/>
    <w:rsid w:val="007B6502"/>
    <w:rsid w:val="007B6CA8"/>
    <w:rsid w:val="007B7332"/>
    <w:rsid w:val="007B7C78"/>
    <w:rsid w:val="007B7F48"/>
    <w:rsid w:val="007C02B6"/>
    <w:rsid w:val="007C02E5"/>
    <w:rsid w:val="007C0862"/>
    <w:rsid w:val="007C0A13"/>
    <w:rsid w:val="007C0AAA"/>
    <w:rsid w:val="007C0B88"/>
    <w:rsid w:val="007C11AB"/>
    <w:rsid w:val="007C2023"/>
    <w:rsid w:val="007C238A"/>
    <w:rsid w:val="007C26BD"/>
    <w:rsid w:val="007C3006"/>
    <w:rsid w:val="007C30C1"/>
    <w:rsid w:val="007C4518"/>
    <w:rsid w:val="007C4C89"/>
    <w:rsid w:val="007C56A7"/>
    <w:rsid w:val="007C59E8"/>
    <w:rsid w:val="007C5AB9"/>
    <w:rsid w:val="007C66EA"/>
    <w:rsid w:val="007C6A0A"/>
    <w:rsid w:val="007C7A33"/>
    <w:rsid w:val="007D07C9"/>
    <w:rsid w:val="007D12E7"/>
    <w:rsid w:val="007D16FB"/>
    <w:rsid w:val="007D2026"/>
    <w:rsid w:val="007D2214"/>
    <w:rsid w:val="007D2258"/>
    <w:rsid w:val="007D25F2"/>
    <w:rsid w:val="007D38C7"/>
    <w:rsid w:val="007D4096"/>
    <w:rsid w:val="007D4406"/>
    <w:rsid w:val="007D534E"/>
    <w:rsid w:val="007D5864"/>
    <w:rsid w:val="007D59B9"/>
    <w:rsid w:val="007D5E58"/>
    <w:rsid w:val="007D6053"/>
    <w:rsid w:val="007D6B2F"/>
    <w:rsid w:val="007D6F7D"/>
    <w:rsid w:val="007D7496"/>
    <w:rsid w:val="007D7D32"/>
    <w:rsid w:val="007E036E"/>
    <w:rsid w:val="007E0F11"/>
    <w:rsid w:val="007E0FFE"/>
    <w:rsid w:val="007E132E"/>
    <w:rsid w:val="007E26F9"/>
    <w:rsid w:val="007E3D96"/>
    <w:rsid w:val="007E40DF"/>
    <w:rsid w:val="007E52D0"/>
    <w:rsid w:val="007E5534"/>
    <w:rsid w:val="007E56E9"/>
    <w:rsid w:val="007E5988"/>
    <w:rsid w:val="007E6382"/>
    <w:rsid w:val="007E66AD"/>
    <w:rsid w:val="007E68DB"/>
    <w:rsid w:val="007E69A9"/>
    <w:rsid w:val="007E6DBB"/>
    <w:rsid w:val="007E6ECF"/>
    <w:rsid w:val="007E7369"/>
    <w:rsid w:val="007E7817"/>
    <w:rsid w:val="007E7B4E"/>
    <w:rsid w:val="007E7E44"/>
    <w:rsid w:val="007E7FB1"/>
    <w:rsid w:val="007F0116"/>
    <w:rsid w:val="007F014D"/>
    <w:rsid w:val="007F054F"/>
    <w:rsid w:val="007F0E31"/>
    <w:rsid w:val="007F0F67"/>
    <w:rsid w:val="007F1195"/>
    <w:rsid w:val="007F1D3B"/>
    <w:rsid w:val="007F24E1"/>
    <w:rsid w:val="007F3CAE"/>
    <w:rsid w:val="007F439D"/>
    <w:rsid w:val="007F4644"/>
    <w:rsid w:val="007F5335"/>
    <w:rsid w:val="007F55D0"/>
    <w:rsid w:val="007F56C0"/>
    <w:rsid w:val="007F657B"/>
    <w:rsid w:val="007F672C"/>
    <w:rsid w:val="007F693B"/>
    <w:rsid w:val="007F6947"/>
    <w:rsid w:val="007F70D4"/>
    <w:rsid w:val="007F70D5"/>
    <w:rsid w:val="007F7FBA"/>
    <w:rsid w:val="008008B8"/>
    <w:rsid w:val="008011E4"/>
    <w:rsid w:val="00802483"/>
    <w:rsid w:val="0080324A"/>
    <w:rsid w:val="0080349C"/>
    <w:rsid w:val="008034D9"/>
    <w:rsid w:val="00803F38"/>
    <w:rsid w:val="00804B61"/>
    <w:rsid w:val="008067D7"/>
    <w:rsid w:val="008101EB"/>
    <w:rsid w:val="0081052A"/>
    <w:rsid w:val="00810710"/>
    <w:rsid w:val="008116FA"/>
    <w:rsid w:val="00812448"/>
    <w:rsid w:val="008126DA"/>
    <w:rsid w:val="008133CF"/>
    <w:rsid w:val="00814599"/>
    <w:rsid w:val="008148C9"/>
    <w:rsid w:val="0081559E"/>
    <w:rsid w:val="00815A27"/>
    <w:rsid w:val="00815C6F"/>
    <w:rsid w:val="00815DD6"/>
    <w:rsid w:val="008161E6"/>
    <w:rsid w:val="00816511"/>
    <w:rsid w:val="00816904"/>
    <w:rsid w:val="0081696F"/>
    <w:rsid w:val="00816E75"/>
    <w:rsid w:val="00817A75"/>
    <w:rsid w:val="00817A89"/>
    <w:rsid w:val="008207D3"/>
    <w:rsid w:val="00820F64"/>
    <w:rsid w:val="0082170A"/>
    <w:rsid w:val="00821A9A"/>
    <w:rsid w:val="00821B40"/>
    <w:rsid w:val="008223ED"/>
    <w:rsid w:val="0082275F"/>
    <w:rsid w:val="00822AB7"/>
    <w:rsid w:val="00822F3A"/>
    <w:rsid w:val="00823098"/>
    <w:rsid w:val="0082317A"/>
    <w:rsid w:val="00823356"/>
    <w:rsid w:val="00823733"/>
    <w:rsid w:val="0082429C"/>
    <w:rsid w:val="008242ED"/>
    <w:rsid w:val="00824411"/>
    <w:rsid w:val="00824F75"/>
    <w:rsid w:val="008251EC"/>
    <w:rsid w:val="00826C31"/>
    <w:rsid w:val="008270DE"/>
    <w:rsid w:val="00830179"/>
    <w:rsid w:val="00830BBD"/>
    <w:rsid w:val="00831044"/>
    <w:rsid w:val="0083138A"/>
    <w:rsid w:val="008324F5"/>
    <w:rsid w:val="008327E1"/>
    <w:rsid w:val="00832F6B"/>
    <w:rsid w:val="008335CE"/>
    <w:rsid w:val="00833E8B"/>
    <w:rsid w:val="00833F3B"/>
    <w:rsid w:val="008345EC"/>
    <w:rsid w:val="00835176"/>
    <w:rsid w:val="00835406"/>
    <w:rsid w:val="00835A09"/>
    <w:rsid w:val="00835C72"/>
    <w:rsid w:val="00835DC6"/>
    <w:rsid w:val="00835E7E"/>
    <w:rsid w:val="008365D8"/>
    <w:rsid w:val="00836809"/>
    <w:rsid w:val="00836ED1"/>
    <w:rsid w:val="00837516"/>
    <w:rsid w:val="008376DD"/>
    <w:rsid w:val="008377A0"/>
    <w:rsid w:val="008378AC"/>
    <w:rsid w:val="008379BE"/>
    <w:rsid w:val="0084038A"/>
    <w:rsid w:val="00840901"/>
    <w:rsid w:val="00841483"/>
    <w:rsid w:val="00841C78"/>
    <w:rsid w:val="00841F0E"/>
    <w:rsid w:val="008433D2"/>
    <w:rsid w:val="00843A06"/>
    <w:rsid w:val="00843B57"/>
    <w:rsid w:val="00843BB7"/>
    <w:rsid w:val="00843F79"/>
    <w:rsid w:val="008447E5"/>
    <w:rsid w:val="0084482D"/>
    <w:rsid w:val="008449CB"/>
    <w:rsid w:val="008455EC"/>
    <w:rsid w:val="00845E1D"/>
    <w:rsid w:val="008463AE"/>
    <w:rsid w:val="00846756"/>
    <w:rsid w:val="00846A90"/>
    <w:rsid w:val="00846AA8"/>
    <w:rsid w:val="00846F96"/>
    <w:rsid w:val="008474FE"/>
    <w:rsid w:val="00847989"/>
    <w:rsid w:val="008479F4"/>
    <w:rsid w:val="00847EDC"/>
    <w:rsid w:val="008504DB"/>
    <w:rsid w:val="0085062A"/>
    <w:rsid w:val="00851191"/>
    <w:rsid w:val="008512A2"/>
    <w:rsid w:val="0085182B"/>
    <w:rsid w:val="00851F0E"/>
    <w:rsid w:val="0085212A"/>
    <w:rsid w:val="00852173"/>
    <w:rsid w:val="00852228"/>
    <w:rsid w:val="00852F9D"/>
    <w:rsid w:val="00853515"/>
    <w:rsid w:val="00853EA6"/>
    <w:rsid w:val="008541DA"/>
    <w:rsid w:val="008541F5"/>
    <w:rsid w:val="00854632"/>
    <w:rsid w:val="00854B66"/>
    <w:rsid w:val="0085556D"/>
    <w:rsid w:val="0085566B"/>
    <w:rsid w:val="0085636D"/>
    <w:rsid w:val="00856B45"/>
    <w:rsid w:val="00857414"/>
    <w:rsid w:val="00857C29"/>
    <w:rsid w:val="00860D9D"/>
    <w:rsid w:val="0086156C"/>
    <w:rsid w:val="008615B2"/>
    <w:rsid w:val="00861EAC"/>
    <w:rsid w:val="00861F08"/>
    <w:rsid w:val="008622DA"/>
    <w:rsid w:val="0086279B"/>
    <w:rsid w:val="00862B32"/>
    <w:rsid w:val="00862C20"/>
    <w:rsid w:val="0086346D"/>
    <w:rsid w:val="00863A9B"/>
    <w:rsid w:val="00863CB0"/>
    <w:rsid w:val="00863E01"/>
    <w:rsid w:val="008645AD"/>
    <w:rsid w:val="008657C3"/>
    <w:rsid w:val="0086600C"/>
    <w:rsid w:val="00866334"/>
    <w:rsid w:val="00866A35"/>
    <w:rsid w:val="00866E58"/>
    <w:rsid w:val="008670EA"/>
    <w:rsid w:val="008676FF"/>
    <w:rsid w:val="008679F2"/>
    <w:rsid w:val="00867BE5"/>
    <w:rsid w:val="00867DB8"/>
    <w:rsid w:val="00870234"/>
    <w:rsid w:val="00870621"/>
    <w:rsid w:val="00870DCA"/>
    <w:rsid w:val="008711F3"/>
    <w:rsid w:val="0087159E"/>
    <w:rsid w:val="00871FCE"/>
    <w:rsid w:val="008722B7"/>
    <w:rsid w:val="0087244E"/>
    <w:rsid w:val="008724BB"/>
    <w:rsid w:val="00872504"/>
    <w:rsid w:val="008725E3"/>
    <w:rsid w:val="00872F83"/>
    <w:rsid w:val="0087346C"/>
    <w:rsid w:val="0087352C"/>
    <w:rsid w:val="0087353E"/>
    <w:rsid w:val="0087383D"/>
    <w:rsid w:val="0087386B"/>
    <w:rsid w:val="00873ED1"/>
    <w:rsid w:val="00874813"/>
    <w:rsid w:val="008748A5"/>
    <w:rsid w:val="008749AF"/>
    <w:rsid w:val="00875035"/>
    <w:rsid w:val="00875567"/>
    <w:rsid w:val="00875925"/>
    <w:rsid w:val="00875D50"/>
    <w:rsid w:val="00875FD4"/>
    <w:rsid w:val="0087678B"/>
    <w:rsid w:val="00876957"/>
    <w:rsid w:val="00876B51"/>
    <w:rsid w:val="008777DE"/>
    <w:rsid w:val="00877E37"/>
    <w:rsid w:val="00880183"/>
    <w:rsid w:val="00880529"/>
    <w:rsid w:val="00881532"/>
    <w:rsid w:val="008822AB"/>
    <w:rsid w:val="00882F9E"/>
    <w:rsid w:val="00883195"/>
    <w:rsid w:val="008835A2"/>
    <w:rsid w:val="00883AD3"/>
    <w:rsid w:val="0088443C"/>
    <w:rsid w:val="00885E49"/>
    <w:rsid w:val="008869C4"/>
    <w:rsid w:val="00886E02"/>
    <w:rsid w:val="008875C6"/>
    <w:rsid w:val="00887D37"/>
    <w:rsid w:val="00887D7B"/>
    <w:rsid w:val="00887E08"/>
    <w:rsid w:val="00890156"/>
    <w:rsid w:val="0089028D"/>
    <w:rsid w:val="00890C44"/>
    <w:rsid w:val="0089119E"/>
    <w:rsid w:val="0089253E"/>
    <w:rsid w:val="0089293E"/>
    <w:rsid w:val="00893CDA"/>
    <w:rsid w:val="0089447E"/>
    <w:rsid w:val="00894A91"/>
    <w:rsid w:val="00894EA2"/>
    <w:rsid w:val="00895103"/>
    <w:rsid w:val="00895B55"/>
    <w:rsid w:val="00895E80"/>
    <w:rsid w:val="008965AB"/>
    <w:rsid w:val="00896E84"/>
    <w:rsid w:val="00897328"/>
    <w:rsid w:val="008976E3"/>
    <w:rsid w:val="00897814"/>
    <w:rsid w:val="00897E94"/>
    <w:rsid w:val="008A010F"/>
    <w:rsid w:val="008A0720"/>
    <w:rsid w:val="008A0EF5"/>
    <w:rsid w:val="008A12D3"/>
    <w:rsid w:val="008A133C"/>
    <w:rsid w:val="008A2912"/>
    <w:rsid w:val="008A303E"/>
    <w:rsid w:val="008A34C7"/>
    <w:rsid w:val="008A3563"/>
    <w:rsid w:val="008A3F1F"/>
    <w:rsid w:val="008A4532"/>
    <w:rsid w:val="008A4584"/>
    <w:rsid w:val="008A45A0"/>
    <w:rsid w:val="008A4AB8"/>
    <w:rsid w:val="008A56EF"/>
    <w:rsid w:val="008A665A"/>
    <w:rsid w:val="008A6B0C"/>
    <w:rsid w:val="008A6B59"/>
    <w:rsid w:val="008A6E01"/>
    <w:rsid w:val="008A7BF0"/>
    <w:rsid w:val="008A7DDE"/>
    <w:rsid w:val="008B02B4"/>
    <w:rsid w:val="008B0405"/>
    <w:rsid w:val="008B071E"/>
    <w:rsid w:val="008B0845"/>
    <w:rsid w:val="008B0ED9"/>
    <w:rsid w:val="008B1B1C"/>
    <w:rsid w:val="008B1EB0"/>
    <w:rsid w:val="008B2C1C"/>
    <w:rsid w:val="008B2CB0"/>
    <w:rsid w:val="008B3268"/>
    <w:rsid w:val="008B338A"/>
    <w:rsid w:val="008B3397"/>
    <w:rsid w:val="008B4062"/>
    <w:rsid w:val="008B498D"/>
    <w:rsid w:val="008B4F82"/>
    <w:rsid w:val="008B5EDE"/>
    <w:rsid w:val="008B5EFE"/>
    <w:rsid w:val="008B637B"/>
    <w:rsid w:val="008B64CE"/>
    <w:rsid w:val="008B6989"/>
    <w:rsid w:val="008B6AD7"/>
    <w:rsid w:val="008B6B07"/>
    <w:rsid w:val="008B6DA2"/>
    <w:rsid w:val="008B6FC5"/>
    <w:rsid w:val="008B7353"/>
    <w:rsid w:val="008B75EC"/>
    <w:rsid w:val="008B7F46"/>
    <w:rsid w:val="008C060F"/>
    <w:rsid w:val="008C095D"/>
    <w:rsid w:val="008C0B93"/>
    <w:rsid w:val="008C0B9B"/>
    <w:rsid w:val="008C0D2C"/>
    <w:rsid w:val="008C0F7A"/>
    <w:rsid w:val="008C1C53"/>
    <w:rsid w:val="008C2156"/>
    <w:rsid w:val="008C23C0"/>
    <w:rsid w:val="008C2755"/>
    <w:rsid w:val="008C3759"/>
    <w:rsid w:val="008C41D0"/>
    <w:rsid w:val="008C4721"/>
    <w:rsid w:val="008C4B56"/>
    <w:rsid w:val="008C4D63"/>
    <w:rsid w:val="008C4FC5"/>
    <w:rsid w:val="008C587A"/>
    <w:rsid w:val="008C5A15"/>
    <w:rsid w:val="008C604A"/>
    <w:rsid w:val="008C6950"/>
    <w:rsid w:val="008C7844"/>
    <w:rsid w:val="008C787A"/>
    <w:rsid w:val="008C7A47"/>
    <w:rsid w:val="008D0877"/>
    <w:rsid w:val="008D0A70"/>
    <w:rsid w:val="008D0D96"/>
    <w:rsid w:val="008D1829"/>
    <w:rsid w:val="008D1CE1"/>
    <w:rsid w:val="008D1D81"/>
    <w:rsid w:val="008D25CA"/>
    <w:rsid w:val="008D3011"/>
    <w:rsid w:val="008D3232"/>
    <w:rsid w:val="008D378F"/>
    <w:rsid w:val="008D46D8"/>
    <w:rsid w:val="008D48A8"/>
    <w:rsid w:val="008D499F"/>
    <w:rsid w:val="008D4A17"/>
    <w:rsid w:val="008D4C8F"/>
    <w:rsid w:val="008D4E62"/>
    <w:rsid w:val="008D4ECB"/>
    <w:rsid w:val="008D4F38"/>
    <w:rsid w:val="008D509F"/>
    <w:rsid w:val="008D5301"/>
    <w:rsid w:val="008D5CD9"/>
    <w:rsid w:val="008D5E9A"/>
    <w:rsid w:val="008D6B0A"/>
    <w:rsid w:val="008D70B1"/>
    <w:rsid w:val="008D7157"/>
    <w:rsid w:val="008E0AF5"/>
    <w:rsid w:val="008E0F07"/>
    <w:rsid w:val="008E1547"/>
    <w:rsid w:val="008E2218"/>
    <w:rsid w:val="008E29F4"/>
    <w:rsid w:val="008E2DBA"/>
    <w:rsid w:val="008E3317"/>
    <w:rsid w:val="008E35EC"/>
    <w:rsid w:val="008E374C"/>
    <w:rsid w:val="008E37F9"/>
    <w:rsid w:val="008E3ABC"/>
    <w:rsid w:val="008E3B70"/>
    <w:rsid w:val="008E3D8B"/>
    <w:rsid w:val="008E424C"/>
    <w:rsid w:val="008E488E"/>
    <w:rsid w:val="008E4CFD"/>
    <w:rsid w:val="008E51CC"/>
    <w:rsid w:val="008E5AB5"/>
    <w:rsid w:val="008E6172"/>
    <w:rsid w:val="008E6ACE"/>
    <w:rsid w:val="008E6CA5"/>
    <w:rsid w:val="008E70CA"/>
    <w:rsid w:val="008E72A0"/>
    <w:rsid w:val="008E7A40"/>
    <w:rsid w:val="008F0031"/>
    <w:rsid w:val="008F0C09"/>
    <w:rsid w:val="008F0E34"/>
    <w:rsid w:val="008F1201"/>
    <w:rsid w:val="008F1C8C"/>
    <w:rsid w:val="008F222D"/>
    <w:rsid w:val="008F2973"/>
    <w:rsid w:val="008F2A79"/>
    <w:rsid w:val="008F3434"/>
    <w:rsid w:val="008F3ACD"/>
    <w:rsid w:val="008F3D11"/>
    <w:rsid w:val="008F3EDE"/>
    <w:rsid w:val="008F3F1F"/>
    <w:rsid w:val="008F489A"/>
    <w:rsid w:val="008F5660"/>
    <w:rsid w:val="008F66CB"/>
    <w:rsid w:val="008F679A"/>
    <w:rsid w:val="008F6EA8"/>
    <w:rsid w:val="008F7286"/>
    <w:rsid w:val="008F7484"/>
    <w:rsid w:val="008F7746"/>
    <w:rsid w:val="008F7B79"/>
    <w:rsid w:val="008F7CD1"/>
    <w:rsid w:val="00900749"/>
    <w:rsid w:val="00902F4D"/>
    <w:rsid w:val="00902F5E"/>
    <w:rsid w:val="00903159"/>
    <w:rsid w:val="00903DD1"/>
    <w:rsid w:val="00904317"/>
    <w:rsid w:val="00904CD6"/>
    <w:rsid w:val="00904EAC"/>
    <w:rsid w:val="009050A0"/>
    <w:rsid w:val="00905260"/>
    <w:rsid w:val="009058BE"/>
    <w:rsid w:val="0090595F"/>
    <w:rsid w:val="0090597E"/>
    <w:rsid w:val="00907131"/>
    <w:rsid w:val="0090720F"/>
    <w:rsid w:val="00907B51"/>
    <w:rsid w:val="0091031F"/>
    <w:rsid w:val="009106AA"/>
    <w:rsid w:val="00910ABE"/>
    <w:rsid w:val="00910E43"/>
    <w:rsid w:val="009110EF"/>
    <w:rsid w:val="00911321"/>
    <w:rsid w:val="009114CF"/>
    <w:rsid w:val="009119B0"/>
    <w:rsid w:val="009123C6"/>
    <w:rsid w:val="00912788"/>
    <w:rsid w:val="00912C6B"/>
    <w:rsid w:val="009136CC"/>
    <w:rsid w:val="009139AD"/>
    <w:rsid w:val="00914245"/>
    <w:rsid w:val="00914529"/>
    <w:rsid w:val="00914B56"/>
    <w:rsid w:val="00915353"/>
    <w:rsid w:val="009153EA"/>
    <w:rsid w:val="009153F9"/>
    <w:rsid w:val="0091568E"/>
    <w:rsid w:val="00915A2D"/>
    <w:rsid w:val="00915F8B"/>
    <w:rsid w:val="00916467"/>
    <w:rsid w:val="00916608"/>
    <w:rsid w:val="00916A13"/>
    <w:rsid w:val="00916E8F"/>
    <w:rsid w:val="00917447"/>
    <w:rsid w:val="009176B1"/>
    <w:rsid w:val="00917C63"/>
    <w:rsid w:val="00917EA8"/>
    <w:rsid w:val="00917EBB"/>
    <w:rsid w:val="0092081A"/>
    <w:rsid w:val="00920A80"/>
    <w:rsid w:val="00921256"/>
    <w:rsid w:val="009218EE"/>
    <w:rsid w:val="009228AE"/>
    <w:rsid w:val="00924034"/>
    <w:rsid w:val="009241B1"/>
    <w:rsid w:val="009243E0"/>
    <w:rsid w:val="00924471"/>
    <w:rsid w:val="00924770"/>
    <w:rsid w:val="0092477F"/>
    <w:rsid w:val="009248B8"/>
    <w:rsid w:val="00924F2A"/>
    <w:rsid w:val="0092505B"/>
    <w:rsid w:val="009252E4"/>
    <w:rsid w:val="00925C48"/>
    <w:rsid w:val="00925F00"/>
    <w:rsid w:val="00925F3D"/>
    <w:rsid w:val="009262C3"/>
    <w:rsid w:val="00926566"/>
    <w:rsid w:val="009268D8"/>
    <w:rsid w:val="00926A90"/>
    <w:rsid w:val="00926AFC"/>
    <w:rsid w:val="00927216"/>
    <w:rsid w:val="00927300"/>
    <w:rsid w:val="0092735B"/>
    <w:rsid w:val="00927D84"/>
    <w:rsid w:val="00927F78"/>
    <w:rsid w:val="009302CB"/>
    <w:rsid w:val="00930CD6"/>
    <w:rsid w:val="00930FC1"/>
    <w:rsid w:val="009312F4"/>
    <w:rsid w:val="00931819"/>
    <w:rsid w:val="00931871"/>
    <w:rsid w:val="009322E6"/>
    <w:rsid w:val="009324F0"/>
    <w:rsid w:val="009325E6"/>
    <w:rsid w:val="00933F82"/>
    <w:rsid w:val="00934253"/>
    <w:rsid w:val="0093478A"/>
    <w:rsid w:val="00935568"/>
    <w:rsid w:val="00935593"/>
    <w:rsid w:val="00935CFE"/>
    <w:rsid w:val="009378A4"/>
    <w:rsid w:val="00937D5C"/>
    <w:rsid w:val="00940376"/>
    <w:rsid w:val="009405A2"/>
    <w:rsid w:val="009407AD"/>
    <w:rsid w:val="00941018"/>
    <w:rsid w:val="009414E8"/>
    <w:rsid w:val="0094168E"/>
    <w:rsid w:val="009424AB"/>
    <w:rsid w:val="009426E8"/>
    <w:rsid w:val="00942770"/>
    <w:rsid w:val="009427B2"/>
    <w:rsid w:val="009428DC"/>
    <w:rsid w:val="00942A9E"/>
    <w:rsid w:val="009431B5"/>
    <w:rsid w:val="00943283"/>
    <w:rsid w:val="00943559"/>
    <w:rsid w:val="00944801"/>
    <w:rsid w:val="0094496D"/>
    <w:rsid w:val="009454C4"/>
    <w:rsid w:val="009454F4"/>
    <w:rsid w:val="0094692B"/>
    <w:rsid w:val="00946A2C"/>
    <w:rsid w:val="00946D1D"/>
    <w:rsid w:val="00946D5F"/>
    <w:rsid w:val="00946E28"/>
    <w:rsid w:val="00946EBE"/>
    <w:rsid w:val="0094722F"/>
    <w:rsid w:val="00947A04"/>
    <w:rsid w:val="00947A8E"/>
    <w:rsid w:val="009500B1"/>
    <w:rsid w:val="009515A0"/>
    <w:rsid w:val="009516BE"/>
    <w:rsid w:val="00951BE7"/>
    <w:rsid w:val="00951E9E"/>
    <w:rsid w:val="0095243D"/>
    <w:rsid w:val="009526F1"/>
    <w:rsid w:val="00952B8D"/>
    <w:rsid w:val="009546A7"/>
    <w:rsid w:val="00954732"/>
    <w:rsid w:val="00954ACA"/>
    <w:rsid w:val="00954AE0"/>
    <w:rsid w:val="00954EA8"/>
    <w:rsid w:val="0095545E"/>
    <w:rsid w:val="009556E6"/>
    <w:rsid w:val="0095586C"/>
    <w:rsid w:val="009601C1"/>
    <w:rsid w:val="00960661"/>
    <w:rsid w:val="00960766"/>
    <w:rsid w:val="0096094B"/>
    <w:rsid w:val="00960F28"/>
    <w:rsid w:val="00961673"/>
    <w:rsid w:val="00962AB6"/>
    <w:rsid w:val="00963051"/>
    <w:rsid w:val="00963159"/>
    <w:rsid w:val="00963565"/>
    <w:rsid w:val="00963CC1"/>
    <w:rsid w:val="009641CF"/>
    <w:rsid w:val="0096467C"/>
    <w:rsid w:val="00964830"/>
    <w:rsid w:val="00965203"/>
    <w:rsid w:val="009654B2"/>
    <w:rsid w:val="009660B3"/>
    <w:rsid w:val="009664F7"/>
    <w:rsid w:val="0096661B"/>
    <w:rsid w:val="009667B2"/>
    <w:rsid w:val="00966D21"/>
    <w:rsid w:val="00967303"/>
    <w:rsid w:val="0096735F"/>
    <w:rsid w:val="00967C0E"/>
    <w:rsid w:val="00967C79"/>
    <w:rsid w:val="00967EAB"/>
    <w:rsid w:val="00970ABD"/>
    <w:rsid w:val="0097168D"/>
    <w:rsid w:val="009721B2"/>
    <w:rsid w:val="009724EC"/>
    <w:rsid w:val="00972A83"/>
    <w:rsid w:val="00973047"/>
    <w:rsid w:val="0097313D"/>
    <w:rsid w:val="0097359C"/>
    <w:rsid w:val="00973CBC"/>
    <w:rsid w:val="00973E20"/>
    <w:rsid w:val="00975119"/>
    <w:rsid w:val="009755D8"/>
    <w:rsid w:val="0097575C"/>
    <w:rsid w:val="0097588E"/>
    <w:rsid w:val="00975CC6"/>
    <w:rsid w:val="00975CEE"/>
    <w:rsid w:val="00975F05"/>
    <w:rsid w:val="00976656"/>
    <w:rsid w:val="00976B95"/>
    <w:rsid w:val="00976BCE"/>
    <w:rsid w:val="00976F50"/>
    <w:rsid w:val="0098006D"/>
    <w:rsid w:val="00980073"/>
    <w:rsid w:val="00980BF5"/>
    <w:rsid w:val="00980E96"/>
    <w:rsid w:val="00981084"/>
    <w:rsid w:val="0098111E"/>
    <w:rsid w:val="00981208"/>
    <w:rsid w:val="00981682"/>
    <w:rsid w:val="0098168B"/>
    <w:rsid w:val="00981D0C"/>
    <w:rsid w:val="00982006"/>
    <w:rsid w:val="00982B47"/>
    <w:rsid w:val="009830BA"/>
    <w:rsid w:val="009835AA"/>
    <w:rsid w:val="0098364A"/>
    <w:rsid w:val="0098394D"/>
    <w:rsid w:val="00984214"/>
    <w:rsid w:val="009845DD"/>
    <w:rsid w:val="009847F4"/>
    <w:rsid w:val="00984B2B"/>
    <w:rsid w:val="00984C10"/>
    <w:rsid w:val="0098525A"/>
    <w:rsid w:val="00985889"/>
    <w:rsid w:val="00985E93"/>
    <w:rsid w:val="00985F86"/>
    <w:rsid w:val="00987018"/>
    <w:rsid w:val="009871C7"/>
    <w:rsid w:val="00987282"/>
    <w:rsid w:val="00990493"/>
    <w:rsid w:val="009906B2"/>
    <w:rsid w:val="009912B0"/>
    <w:rsid w:val="00991CDD"/>
    <w:rsid w:val="0099236E"/>
    <w:rsid w:val="0099262B"/>
    <w:rsid w:val="00992894"/>
    <w:rsid w:val="00992D23"/>
    <w:rsid w:val="009932FF"/>
    <w:rsid w:val="00993755"/>
    <w:rsid w:val="00993759"/>
    <w:rsid w:val="00993E97"/>
    <w:rsid w:val="009948EA"/>
    <w:rsid w:val="00994E0A"/>
    <w:rsid w:val="009950B5"/>
    <w:rsid w:val="009957BF"/>
    <w:rsid w:val="009961EB"/>
    <w:rsid w:val="00996621"/>
    <w:rsid w:val="009968B5"/>
    <w:rsid w:val="00997059"/>
    <w:rsid w:val="0099724A"/>
    <w:rsid w:val="00997BE0"/>
    <w:rsid w:val="009A02E1"/>
    <w:rsid w:val="009A04A9"/>
    <w:rsid w:val="009A06E0"/>
    <w:rsid w:val="009A0EB3"/>
    <w:rsid w:val="009A12A8"/>
    <w:rsid w:val="009A1902"/>
    <w:rsid w:val="009A1E8D"/>
    <w:rsid w:val="009A2014"/>
    <w:rsid w:val="009A2FDB"/>
    <w:rsid w:val="009A33FC"/>
    <w:rsid w:val="009A35F2"/>
    <w:rsid w:val="009A3A76"/>
    <w:rsid w:val="009A40D0"/>
    <w:rsid w:val="009A41FE"/>
    <w:rsid w:val="009A45C4"/>
    <w:rsid w:val="009A4B24"/>
    <w:rsid w:val="009A4DB8"/>
    <w:rsid w:val="009A5568"/>
    <w:rsid w:val="009A5A23"/>
    <w:rsid w:val="009A5AA9"/>
    <w:rsid w:val="009A5AB4"/>
    <w:rsid w:val="009A5BFB"/>
    <w:rsid w:val="009A64FB"/>
    <w:rsid w:val="009A7164"/>
    <w:rsid w:val="009A716E"/>
    <w:rsid w:val="009A7974"/>
    <w:rsid w:val="009A7BD1"/>
    <w:rsid w:val="009B021F"/>
    <w:rsid w:val="009B1B32"/>
    <w:rsid w:val="009B1FE3"/>
    <w:rsid w:val="009B260C"/>
    <w:rsid w:val="009B2920"/>
    <w:rsid w:val="009B2CE3"/>
    <w:rsid w:val="009B3175"/>
    <w:rsid w:val="009B32D3"/>
    <w:rsid w:val="009B3555"/>
    <w:rsid w:val="009B4BBB"/>
    <w:rsid w:val="009B51CE"/>
    <w:rsid w:val="009B58A0"/>
    <w:rsid w:val="009B62A5"/>
    <w:rsid w:val="009B6B35"/>
    <w:rsid w:val="009B6E93"/>
    <w:rsid w:val="009B6FE3"/>
    <w:rsid w:val="009B7297"/>
    <w:rsid w:val="009B767A"/>
    <w:rsid w:val="009B76A3"/>
    <w:rsid w:val="009B76BC"/>
    <w:rsid w:val="009B7E35"/>
    <w:rsid w:val="009B7E37"/>
    <w:rsid w:val="009C051C"/>
    <w:rsid w:val="009C0B8B"/>
    <w:rsid w:val="009C1A4D"/>
    <w:rsid w:val="009C1D6B"/>
    <w:rsid w:val="009C24D9"/>
    <w:rsid w:val="009C26AD"/>
    <w:rsid w:val="009C2B28"/>
    <w:rsid w:val="009C3282"/>
    <w:rsid w:val="009C3286"/>
    <w:rsid w:val="009C3A97"/>
    <w:rsid w:val="009C3EA8"/>
    <w:rsid w:val="009C44CE"/>
    <w:rsid w:val="009C4D45"/>
    <w:rsid w:val="009C51E8"/>
    <w:rsid w:val="009C5283"/>
    <w:rsid w:val="009C52FC"/>
    <w:rsid w:val="009C5481"/>
    <w:rsid w:val="009C5A3C"/>
    <w:rsid w:val="009C654F"/>
    <w:rsid w:val="009C65AE"/>
    <w:rsid w:val="009C6C50"/>
    <w:rsid w:val="009C781C"/>
    <w:rsid w:val="009C7EAB"/>
    <w:rsid w:val="009D0AFD"/>
    <w:rsid w:val="009D13FB"/>
    <w:rsid w:val="009D1689"/>
    <w:rsid w:val="009D1698"/>
    <w:rsid w:val="009D1D1F"/>
    <w:rsid w:val="009D2B8E"/>
    <w:rsid w:val="009D305E"/>
    <w:rsid w:val="009D3A94"/>
    <w:rsid w:val="009D3AE7"/>
    <w:rsid w:val="009D3EE1"/>
    <w:rsid w:val="009D48C2"/>
    <w:rsid w:val="009D4B8C"/>
    <w:rsid w:val="009D4BC0"/>
    <w:rsid w:val="009D4D6F"/>
    <w:rsid w:val="009D4DE7"/>
    <w:rsid w:val="009D5333"/>
    <w:rsid w:val="009D54EB"/>
    <w:rsid w:val="009D5813"/>
    <w:rsid w:val="009D5C35"/>
    <w:rsid w:val="009D5E83"/>
    <w:rsid w:val="009D6948"/>
    <w:rsid w:val="009D7D51"/>
    <w:rsid w:val="009D7EFC"/>
    <w:rsid w:val="009E030F"/>
    <w:rsid w:val="009E0CC0"/>
    <w:rsid w:val="009E0DC9"/>
    <w:rsid w:val="009E0E88"/>
    <w:rsid w:val="009E1206"/>
    <w:rsid w:val="009E1CAD"/>
    <w:rsid w:val="009E1DEB"/>
    <w:rsid w:val="009E20AC"/>
    <w:rsid w:val="009E21B1"/>
    <w:rsid w:val="009E2684"/>
    <w:rsid w:val="009E2A59"/>
    <w:rsid w:val="009E2B3D"/>
    <w:rsid w:val="009E2D9A"/>
    <w:rsid w:val="009E3095"/>
    <w:rsid w:val="009E38C2"/>
    <w:rsid w:val="009E4D8F"/>
    <w:rsid w:val="009E5273"/>
    <w:rsid w:val="009E55DF"/>
    <w:rsid w:val="009E5B52"/>
    <w:rsid w:val="009E6076"/>
    <w:rsid w:val="009E7E11"/>
    <w:rsid w:val="009E7F02"/>
    <w:rsid w:val="009F0154"/>
    <w:rsid w:val="009F0361"/>
    <w:rsid w:val="009F063C"/>
    <w:rsid w:val="009F099C"/>
    <w:rsid w:val="009F09DF"/>
    <w:rsid w:val="009F1D3C"/>
    <w:rsid w:val="009F1D92"/>
    <w:rsid w:val="009F2870"/>
    <w:rsid w:val="009F2EC4"/>
    <w:rsid w:val="009F32B5"/>
    <w:rsid w:val="009F339B"/>
    <w:rsid w:val="009F3F06"/>
    <w:rsid w:val="009F4020"/>
    <w:rsid w:val="009F420E"/>
    <w:rsid w:val="009F5406"/>
    <w:rsid w:val="009F55C7"/>
    <w:rsid w:val="009F6674"/>
    <w:rsid w:val="009F70CD"/>
    <w:rsid w:val="009F7BCC"/>
    <w:rsid w:val="009F7BE6"/>
    <w:rsid w:val="00A00282"/>
    <w:rsid w:val="00A01B6A"/>
    <w:rsid w:val="00A0243E"/>
    <w:rsid w:val="00A02627"/>
    <w:rsid w:val="00A0294F"/>
    <w:rsid w:val="00A02ACD"/>
    <w:rsid w:val="00A02BED"/>
    <w:rsid w:val="00A02E6B"/>
    <w:rsid w:val="00A03444"/>
    <w:rsid w:val="00A03459"/>
    <w:rsid w:val="00A03DEA"/>
    <w:rsid w:val="00A04424"/>
    <w:rsid w:val="00A049FD"/>
    <w:rsid w:val="00A04C7E"/>
    <w:rsid w:val="00A04E18"/>
    <w:rsid w:val="00A06FF2"/>
    <w:rsid w:val="00A072DE"/>
    <w:rsid w:val="00A073A9"/>
    <w:rsid w:val="00A100C3"/>
    <w:rsid w:val="00A113D2"/>
    <w:rsid w:val="00A11576"/>
    <w:rsid w:val="00A119E1"/>
    <w:rsid w:val="00A119FE"/>
    <w:rsid w:val="00A124D6"/>
    <w:rsid w:val="00A126DF"/>
    <w:rsid w:val="00A12C7C"/>
    <w:rsid w:val="00A13566"/>
    <w:rsid w:val="00A13692"/>
    <w:rsid w:val="00A1382A"/>
    <w:rsid w:val="00A1391C"/>
    <w:rsid w:val="00A13957"/>
    <w:rsid w:val="00A13FD2"/>
    <w:rsid w:val="00A140E5"/>
    <w:rsid w:val="00A1458E"/>
    <w:rsid w:val="00A14594"/>
    <w:rsid w:val="00A148D1"/>
    <w:rsid w:val="00A1528A"/>
    <w:rsid w:val="00A15BB6"/>
    <w:rsid w:val="00A167F1"/>
    <w:rsid w:val="00A179E4"/>
    <w:rsid w:val="00A20388"/>
    <w:rsid w:val="00A20492"/>
    <w:rsid w:val="00A205AC"/>
    <w:rsid w:val="00A205FB"/>
    <w:rsid w:val="00A2125D"/>
    <w:rsid w:val="00A22183"/>
    <w:rsid w:val="00A22AFB"/>
    <w:rsid w:val="00A23278"/>
    <w:rsid w:val="00A240BC"/>
    <w:rsid w:val="00A2443A"/>
    <w:rsid w:val="00A24560"/>
    <w:rsid w:val="00A24AA3"/>
    <w:rsid w:val="00A24DA4"/>
    <w:rsid w:val="00A25251"/>
    <w:rsid w:val="00A26259"/>
    <w:rsid w:val="00A2667A"/>
    <w:rsid w:val="00A2779F"/>
    <w:rsid w:val="00A309B3"/>
    <w:rsid w:val="00A31444"/>
    <w:rsid w:val="00A33451"/>
    <w:rsid w:val="00A33ABA"/>
    <w:rsid w:val="00A33DC7"/>
    <w:rsid w:val="00A33E66"/>
    <w:rsid w:val="00A33EF7"/>
    <w:rsid w:val="00A340DB"/>
    <w:rsid w:val="00A3455B"/>
    <w:rsid w:val="00A34A8D"/>
    <w:rsid w:val="00A34CD8"/>
    <w:rsid w:val="00A34E01"/>
    <w:rsid w:val="00A354E6"/>
    <w:rsid w:val="00A36404"/>
    <w:rsid w:val="00A364B1"/>
    <w:rsid w:val="00A364DD"/>
    <w:rsid w:val="00A36A6F"/>
    <w:rsid w:val="00A36F81"/>
    <w:rsid w:val="00A3740A"/>
    <w:rsid w:val="00A37F15"/>
    <w:rsid w:val="00A4001E"/>
    <w:rsid w:val="00A403EA"/>
    <w:rsid w:val="00A4055C"/>
    <w:rsid w:val="00A411DC"/>
    <w:rsid w:val="00A41E8A"/>
    <w:rsid w:val="00A42003"/>
    <w:rsid w:val="00A421F4"/>
    <w:rsid w:val="00A428FE"/>
    <w:rsid w:val="00A4295B"/>
    <w:rsid w:val="00A440C4"/>
    <w:rsid w:val="00A44E5E"/>
    <w:rsid w:val="00A45754"/>
    <w:rsid w:val="00A457F0"/>
    <w:rsid w:val="00A45E70"/>
    <w:rsid w:val="00A46E1D"/>
    <w:rsid w:val="00A471DC"/>
    <w:rsid w:val="00A475E9"/>
    <w:rsid w:val="00A519B3"/>
    <w:rsid w:val="00A52158"/>
    <w:rsid w:val="00A52ACF"/>
    <w:rsid w:val="00A52FD3"/>
    <w:rsid w:val="00A533D5"/>
    <w:rsid w:val="00A533DB"/>
    <w:rsid w:val="00A537CA"/>
    <w:rsid w:val="00A543D9"/>
    <w:rsid w:val="00A5448D"/>
    <w:rsid w:val="00A5461C"/>
    <w:rsid w:val="00A54898"/>
    <w:rsid w:val="00A54D7D"/>
    <w:rsid w:val="00A554DC"/>
    <w:rsid w:val="00A560CD"/>
    <w:rsid w:val="00A560FA"/>
    <w:rsid w:val="00A564B8"/>
    <w:rsid w:val="00A56EC2"/>
    <w:rsid w:val="00A56ECD"/>
    <w:rsid w:val="00A57B0C"/>
    <w:rsid w:val="00A616DB"/>
    <w:rsid w:val="00A61C09"/>
    <w:rsid w:val="00A624A1"/>
    <w:rsid w:val="00A6306E"/>
    <w:rsid w:val="00A632FB"/>
    <w:rsid w:val="00A639F3"/>
    <w:rsid w:val="00A64389"/>
    <w:rsid w:val="00A64402"/>
    <w:rsid w:val="00A647EF"/>
    <w:rsid w:val="00A64848"/>
    <w:rsid w:val="00A64AD7"/>
    <w:rsid w:val="00A64C61"/>
    <w:rsid w:val="00A64F7B"/>
    <w:rsid w:val="00A650C7"/>
    <w:rsid w:val="00A65947"/>
    <w:rsid w:val="00A661E8"/>
    <w:rsid w:val="00A66F36"/>
    <w:rsid w:val="00A66FD0"/>
    <w:rsid w:val="00A6756E"/>
    <w:rsid w:val="00A67AAC"/>
    <w:rsid w:val="00A7028E"/>
    <w:rsid w:val="00A72338"/>
    <w:rsid w:val="00A72632"/>
    <w:rsid w:val="00A7297D"/>
    <w:rsid w:val="00A72A4B"/>
    <w:rsid w:val="00A730FC"/>
    <w:rsid w:val="00A740A9"/>
    <w:rsid w:val="00A745B2"/>
    <w:rsid w:val="00A74D7B"/>
    <w:rsid w:val="00A74F6E"/>
    <w:rsid w:val="00A75286"/>
    <w:rsid w:val="00A76306"/>
    <w:rsid w:val="00A76CC8"/>
    <w:rsid w:val="00A773E3"/>
    <w:rsid w:val="00A77611"/>
    <w:rsid w:val="00A77CB6"/>
    <w:rsid w:val="00A801AA"/>
    <w:rsid w:val="00A803F9"/>
    <w:rsid w:val="00A80A11"/>
    <w:rsid w:val="00A81BC5"/>
    <w:rsid w:val="00A81F2B"/>
    <w:rsid w:val="00A823AA"/>
    <w:rsid w:val="00A82629"/>
    <w:rsid w:val="00A826A9"/>
    <w:rsid w:val="00A83073"/>
    <w:rsid w:val="00A837D6"/>
    <w:rsid w:val="00A838ED"/>
    <w:rsid w:val="00A84472"/>
    <w:rsid w:val="00A84B2B"/>
    <w:rsid w:val="00A85EFF"/>
    <w:rsid w:val="00A86327"/>
    <w:rsid w:val="00A8676A"/>
    <w:rsid w:val="00A869F6"/>
    <w:rsid w:val="00A870A7"/>
    <w:rsid w:val="00A877B2"/>
    <w:rsid w:val="00A90949"/>
    <w:rsid w:val="00A90A8A"/>
    <w:rsid w:val="00A91821"/>
    <w:rsid w:val="00A91AE5"/>
    <w:rsid w:val="00A91B80"/>
    <w:rsid w:val="00A91D67"/>
    <w:rsid w:val="00A91FB2"/>
    <w:rsid w:val="00A92B8A"/>
    <w:rsid w:val="00A92BF4"/>
    <w:rsid w:val="00A92FD4"/>
    <w:rsid w:val="00A9363A"/>
    <w:rsid w:val="00A9383F"/>
    <w:rsid w:val="00A938FF"/>
    <w:rsid w:val="00A93BD4"/>
    <w:rsid w:val="00A93E1B"/>
    <w:rsid w:val="00A94205"/>
    <w:rsid w:val="00A944D7"/>
    <w:rsid w:val="00A965CD"/>
    <w:rsid w:val="00A96793"/>
    <w:rsid w:val="00A96921"/>
    <w:rsid w:val="00A96D3F"/>
    <w:rsid w:val="00A96DBB"/>
    <w:rsid w:val="00A97076"/>
    <w:rsid w:val="00A97F34"/>
    <w:rsid w:val="00AA0166"/>
    <w:rsid w:val="00AA09DE"/>
    <w:rsid w:val="00AA1890"/>
    <w:rsid w:val="00AA1F7E"/>
    <w:rsid w:val="00AA25E1"/>
    <w:rsid w:val="00AA26DD"/>
    <w:rsid w:val="00AA3527"/>
    <w:rsid w:val="00AA355D"/>
    <w:rsid w:val="00AA3933"/>
    <w:rsid w:val="00AA4629"/>
    <w:rsid w:val="00AA5026"/>
    <w:rsid w:val="00AA5B1D"/>
    <w:rsid w:val="00AA66B6"/>
    <w:rsid w:val="00AA72AA"/>
    <w:rsid w:val="00AB013E"/>
    <w:rsid w:val="00AB09B7"/>
    <w:rsid w:val="00AB0AEB"/>
    <w:rsid w:val="00AB3A50"/>
    <w:rsid w:val="00AB3A97"/>
    <w:rsid w:val="00AB5551"/>
    <w:rsid w:val="00AB5EB8"/>
    <w:rsid w:val="00AB6514"/>
    <w:rsid w:val="00AB6CC4"/>
    <w:rsid w:val="00AB6E07"/>
    <w:rsid w:val="00AB7DA5"/>
    <w:rsid w:val="00AC0DE8"/>
    <w:rsid w:val="00AC101B"/>
    <w:rsid w:val="00AC1902"/>
    <w:rsid w:val="00AC2513"/>
    <w:rsid w:val="00AC32C2"/>
    <w:rsid w:val="00AC330A"/>
    <w:rsid w:val="00AC41C3"/>
    <w:rsid w:val="00AC4409"/>
    <w:rsid w:val="00AC440A"/>
    <w:rsid w:val="00AC44D9"/>
    <w:rsid w:val="00AC4ADF"/>
    <w:rsid w:val="00AC4AED"/>
    <w:rsid w:val="00AC4BAC"/>
    <w:rsid w:val="00AC58B6"/>
    <w:rsid w:val="00AC595D"/>
    <w:rsid w:val="00AC5BEC"/>
    <w:rsid w:val="00AC5CB6"/>
    <w:rsid w:val="00AC60AB"/>
    <w:rsid w:val="00AC762E"/>
    <w:rsid w:val="00AC76DE"/>
    <w:rsid w:val="00AC7B62"/>
    <w:rsid w:val="00AC7B64"/>
    <w:rsid w:val="00AC7CEF"/>
    <w:rsid w:val="00AC7D57"/>
    <w:rsid w:val="00AC7DF4"/>
    <w:rsid w:val="00AD0765"/>
    <w:rsid w:val="00AD0954"/>
    <w:rsid w:val="00AD1D2F"/>
    <w:rsid w:val="00AD1DC6"/>
    <w:rsid w:val="00AD1EC0"/>
    <w:rsid w:val="00AD2B0F"/>
    <w:rsid w:val="00AD2E7D"/>
    <w:rsid w:val="00AD2EB8"/>
    <w:rsid w:val="00AD3471"/>
    <w:rsid w:val="00AD3AF7"/>
    <w:rsid w:val="00AD3CC1"/>
    <w:rsid w:val="00AD426D"/>
    <w:rsid w:val="00AD4475"/>
    <w:rsid w:val="00AD473F"/>
    <w:rsid w:val="00AD49B1"/>
    <w:rsid w:val="00AD4AE6"/>
    <w:rsid w:val="00AD55AF"/>
    <w:rsid w:val="00AD5763"/>
    <w:rsid w:val="00AD5D6F"/>
    <w:rsid w:val="00AD5D8D"/>
    <w:rsid w:val="00AD6774"/>
    <w:rsid w:val="00AD69F8"/>
    <w:rsid w:val="00AD7AD3"/>
    <w:rsid w:val="00AD7D11"/>
    <w:rsid w:val="00AE048E"/>
    <w:rsid w:val="00AE0EC6"/>
    <w:rsid w:val="00AE0F0E"/>
    <w:rsid w:val="00AE156D"/>
    <w:rsid w:val="00AE15ED"/>
    <w:rsid w:val="00AE1825"/>
    <w:rsid w:val="00AE19D2"/>
    <w:rsid w:val="00AE1BEB"/>
    <w:rsid w:val="00AE20E7"/>
    <w:rsid w:val="00AE2995"/>
    <w:rsid w:val="00AE2B46"/>
    <w:rsid w:val="00AE4177"/>
    <w:rsid w:val="00AE4559"/>
    <w:rsid w:val="00AE4A24"/>
    <w:rsid w:val="00AE5944"/>
    <w:rsid w:val="00AE5A75"/>
    <w:rsid w:val="00AE5D81"/>
    <w:rsid w:val="00AE607A"/>
    <w:rsid w:val="00AE654F"/>
    <w:rsid w:val="00AE6CA8"/>
    <w:rsid w:val="00AE77BA"/>
    <w:rsid w:val="00AE79EC"/>
    <w:rsid w:val="00AE7F61"/>
    <w:rsid w:val="00AF068E"/>
    <w:rsid w:val="00AF0862"/>
    <w:rsid w:val="00AF08CD"/>
    <w:rsid w:val="00AF0E08"/>
    <w:rsid w:val="00AF10FF"/>
    <w:rsid w:val="00AF1194"/>
    <w:rsid w:val="00AF1575"/>
    <w:rsid w:val="00AF1C95"/>
    <w:rsid w:val="00AF1E66"/>
    <w:rsid w:val="00AF20F0"/>
    <w:rsid w:val="00AF23A5"/>
    <w:rsid w:val="00AF29D7"/>
    <w:rsid w:val="00AF29F3"/>
    <w:rsid w:val="00AF2CF5"/>
    <w:rsid w:val="00AF2D44"/>
    <w:rsid w:val="00AF321C"/>
    <w:rsid w:val="00AF3B0B"/>
    <w:rsid w:val="00AF3C20"/>
    <w:rsid w:val="00AF4560"/>
    <w:rsid w:val="00AF4C0F"/>
    <w:rsid w:val="00AF4EF8"/>
    <w:rsid w:val="00AF56ED"/>
    <w:rsid w:val="00AF5FE0"/>
    <w:rsid w:val="00AF6125"/>
    <w:rsid w:val="00AF613F"/>
    <w:rsid w:val="00AF61C3"/>
    <w:rsid w:val="00AF653B"/>
    <w:rsid w:val="00AF6A3E"/>
    <w:rsid w:val="00AF6B89"/>
    <w:rsid w:val="00AF6FAB"/>
    <w:rsid w:val="00AF73F3"/>
    <w:rsid w:val="00AF7624"/>
    <w:rsid w:val="00AF7B9F"/>
    <w:rsid w:val="00AF7C2C"/>
    <w:rsid w:val="00B0008B"/>
    <w:rsid w:val="00B003FC"/>
    <w:rsid w:val="00B00E95"/>
    <w:rsid w:val="00B00FC9"/>
    <w:rsid w:val="00B01954"/>
    <w:rsid w:val="00B020EB"/>
    <w:rsid w:val="00B02C58"/>
    <w:rsid w:val="00B02CA9"/>
    <w:rsid w:val="00B03036"/>
    <w:rsid w:val="00B030DB"/>
    <w:rsid w:val="00B03C9C"/>
    <w:rsid w:val="00B045A3"/>
    <w:rsid w:val="00B045E0"/>
    <w:rsid w:val="00B04A99"/>
    <w:rsid w:val="00B05309"/>
    <w:rsid w:val="00B059CE"/>
    <w:rsid w:val="00B0695C"/>
    <w:rsid w:val="00B06C00"/>
    <w:rsid w:val="00B073DE"/>
    <w:rsid w:val="00B10559"/>
    <w:rsid w:val="00B11047"/>
    <w:rsid w:val="00B11C98"/>
    <w:rsid w:val="00B12106"/>
    <w:rsid w:val="00B12257"/>
    <w:rsid w:val="00B125E5"/>
    <w:rsid w:val="00B12D29"/>
    <w:rsid w:val="00B13039"/>
    <w:rsid w:val="00B135AA"/>
    <w:rsid w:val="00B13FAA"/>
    <w:rsid w:val="00B154F6"/>
    <w:rsid w:val="00B16084"/>
    <w:rsid w:val="00B16219"/>
    <w:rsid w:val="00B16277"/>
    <w:rsid w:val="00B16553"/>
    <w:rsid w:val="00B165BE"/>
    <w:rsid w:val="00B1695F"/>
    <w:rsid w:val="00B16B74"/>
    <w:rsid w:val="00B17177"/>
    <w:rsid w:val="00B202F5"/>
    <w:rsid w:val="00B21E83"/>
    <w:rsid w:val="00B21FE2"/>
    <w:rsid w:val="00B21FF7"/>
    <w:rsid w:val="00B2277A"/>
    <w:rsid w:val="00B2342B"/>
    <w:rsid w:val="00B238F9"/>
    <w:rsid w:val="00B2404F"/>
    <w:rsid w:val="00B240E4"/>
    <w:rsid w:val="00B243CF"/>
    <w:rsid w:val="00B24741"/>
    <w:rsid w:val="00B25207"/>
    <w:rsid w:val="00B2533D"/>
    <w:rsid w:val="00B2562F"/>
    <w:rsid w:val="00B25B0E"/>
    <w:rsid w:val="00B25C0E"/>
    <w:rsid w:val="00B25E91"/>
    <w:rsid w:val="00B260BD"/>
    <w:rsid w:val="00B264BF"/>
    <w:rsid w:val="00B26AA8"/>
    <w:rsid w:val="00B26E16"/>
    <w:rsid w:val="00B27225"/>
    <w:rsid w:val="00B2758A"/>
    <w:rsid w:val="00B27A10"/>
    <w:rsid w:val="00B300F2"/>
    <w:rsid w:val="00B306E5"/>
    <w:rsid w:val="00B30CA7"/>
    <w:rsid w:val="00B30D67"/>
    <w:rsid w:val="00B30D7D"/>
    <w:rsid w:val="00B30EFC"/>
    <w:rsid w:val="00B31395"/>
    <w:rsid w:val="00B317B9"/>
    <w:rsid w:val="00B323EE"/>
    <w:rsid w:val="00B32484"/>
    <w:rsid w:val="00B32E4E"/>
    <w:rsid w:val="00B32E70"/>
    <w:rsid w:val="00B33751"/>
    <w:rsid w:val="00B33AB3"/>
    <w:rsid w:val="00B33CC8"/>
    <w:rsid w:val="00B34F65"/>
    <w:rsid w:val="00B34F9C"/>
    <w:rsid w:val="00B35281"/>
    <w:rsid w:val="00B35E14"/>
    <w:rsid w:val="00B35F0D"/>
    <w:rsid w:val="00B35FC8"/>
    <w:rsid w:val="00B36530"/>
    <w:rsid w:val="00B36B90"/>
    <w:rsid w:val="00B36F2C"/>
    <w:rsid w:val="00B372F4"/>
    <w:rsid w:val="00B37361"/>
    <w:rsid w:val="00B37EB2"/>
    <w:rsid w:val="00B408D5"/>
    <w:rsid w:val="00B40A31"/>
    <w:rsid w:val="00B40FCE"/>
    <w:rsid w:val="00B414C9"/>
    <w:rsid w:val="00B421DF"/>
    <w:rsid w:val="00B4228E"/>
    <w:rsid w:val="00B42AC6"/>
    <w:rsid w:val="00B42E2C"/>
    <w:rsid w:val="00B43115"/>
    <w:rsid w:val="00B435AC"/>
    <w:rsid w:val="00B43963"/>
    <w:rsid w:val="00B43FEE"/>
    <w:rsid w:val="00B44243"/>
    <w:rsid w:val="00B44892"/>
    <w:rsid w:val="00B44AC3"/>
    <w:rsid w:val="00B44C95"/>
    <w:rsid w:val="00B4507B"/>
    <w:rsid w:val="00B45450"/>
    <w:rsid w:val="00B457CE"/>
    <w:rsid w:val="00B45C94"/>
    <w:rsid w:val="00B45F4D"/>
    <w:rsid w:val="00B4644B"/>
    <w:rsid w:val="00B4679A"/>
    <w:rsid w:val="00B46B1D"/>
    <w:rsid w:val="00B46BC5"/>
    <w:rsid w:val="00B476E7"/>
    <w:rsid w:val="00B47A44"/>
    <w:rsid w:val="00B5028A"/>
    <w:rsid w:val="00B50AB6"/>
    <w:rsid w:val="00B50E27"/>
    <w:rsid w:val="00B50EA7"/>
    <w:rsid w:val="00B51398"/>
    <w:rsid w:val="00B51BCE"/>
    <w:rsid w:val="00B52663"/>
    <w:rsid w:val="00B5313D"/>
    <w:rsid w:val="00B53F47"/>
    <w:rsid w:val="00B5402B"/>
    <w:rsid w:val="00B5430E"/>
    <w:rsid w:val="00B54868"/>
    <w:rsid w:val="00B54ECB"/>
    <w:rsid w:val="00B556A8"/>
    <w:rsid w:val="00B55980"/>
    <w:rsid w:val="00B55BBF"/>
    <w:rsid w:val="00B568B0"/>
    <w:rsid w:val="00B56C99"/>
    <w:rsid w:val="00B56D79"/>
    <w:rsid w:val="00B5729A"/>
    <w:rsid w:val="00B60049"/>
    <w:rsid w:val="00B606DF"/>
    <w:rsid w:val="00B60B15"/>
    <w:rsid w:val="00B618FB"/>
    <w:rsid w:val="00B6197E"/>
    <w:rsid w:val="00B61D69"/>
    <w:rsid w:val="00B6216F"/>
    <w:rsid w:val="00B62F56"/>
    <w:rsid w:val="00B63228"/>
    <w:rsid w:val="00B636CD"/>
    <w:rsid w:val="00B638C2"/>
    <w:rsid w:val="00B63BF5"/>
    <w:rsid w:val="00B642D9"/>
    <w:rsid w:val="00B64629"/>
    <w:rsid w:val="00B6471D"/>
    <w:rsid w:val="00B64876"/>
    <w:rsid w:val="00B64CE7"/>
    <w:rsid w:val="00B64D2E"/>
    <w:rsid w:val="00B65D38"/>
    <w:rsid w:val="00B669ED"/>
    <w:rsid w:val="00B6717B"/>
    <w:rsid w:val="00B6795F"/>
    <w:rsid w:val="00B702D7"/>
    <w:rsid w:val="00B70A0F"/>
    <w:rsid w:val="00B70D01"/>
    <w:rsid w:val="00B7197D"/>
    <w:rsid w:val="00B7259F"/>
    <w:rsid w:val="00B72709"/>
    <w:rsid w:val="00B72F80"/>
    <w:rsid w:val="00B73A50"/>
    <w:rsid w:val="00B740E0"/>
    <w:rsid w:val="00B7518E"/>
    <w:rsid w:val="00B75205"/>
    <w:rsid w:val="00B76265"/>
    <w:rsid w:val="00B76655"/>
    <w:rsid w:val="00B76E00"/>
    <w:rsid w:val="00B76F3B"/>
    <w:rsid w:val="00B77644"/>
    <w:rsid w:val="00B77B4A"/>
    <w:rsid w:val="00B77BB6"/>
    <w:rsid w:val="00B77F30"/>
    <w:rsid w:val="00B80216"/>
    <w:rsid w:val="00B807C8"/>
    <w:rsid w:val="00B8105F"/>
    <w:rsid w:val="00B813A5"/>
    <w:rsid w:val="00B813D7"/>
    <w:rsid w:val="00B82721"/>
    <w:rsid w:val="00B82B3F"/>
    <w:rsid w:val="00B83172"/>
    <w:rsid w:val="00B83F69"/>
    <w:rsid w:val="00B84403"/>
    <w:rsid w:val="00B8513A"/>
    <w:rsid w:val="00B85B3A"/>
    <w:rsid w:val="00B85CC5"/>
    <w:rsid w:val="00B86291"/>
    <w:rsid w:val="00B862DB"/>
    <w:rsid w:val="00B869E9"/>
    <w:rsid w:val="00B87217"/>
    <w:rsid w:val="00B874E0"/>
    <w:rsid w:val="00B87787"/>
    <w:rsid w:val="00B87D4B"/>
    <w:rsid w:val="00B90178"/>
    <w:rsid w:val="00B90BD0"/>
    <w:rsid w:val="00B90BDF"/>
    <w:rsid w:val="00B9373B"/>
    <w:rsid w:val="00B94210"/>
    <w:rsid w:val="00B94300"/>
    <w:rsid w:val="00B945AF"/>
    <w:rsid w:val="00B9509B"/>
    <w:rsid w:val="00B96A23"/>
    <w:rsid w:val="00B96B58"/>
    <w:rsid w:val="00B96C08"/>
    <w:rsid w:val="00B96F2C"/>
    <w:rsid w:val="00B97869"/>
    <w:rsid w:val="00B97A14"/>
    <w:rsid w:val="00B97B82"/>
    <w:rsid w:val="00BA038A"/>
    <w:rsid w:val="00BA03F9"/>
    <w:rsid w:val="00BA049C"/>
    <w:rsid w:val="00BA0FBC"/>
    <w:rsid w:val="00BA153A"/>
    <w:rsid w:val="00BA16B2"/>
    <w:rsid w:val="00BA17B7"/>
    <w:rsid w:val="00BA1D8D"/>
    <w:rsid w:val="00BA1D95"/>
    <w:rsid w:val="00BA1E96"/>
    <w:rsid w:val="00BA2223"/>
    <w:rsid w:val="00BA2478"/>
    <w:rsid w:val="00BA30CC"/>
    <w:rsid w:val="00BA3AB9"/>
    <w:rsid w:val="00BA4650"/>
    <w:rsid w:val="00BA4AC2"/>
    <w:rsid w:val="00BA5432"/>
    <w:rsid w:val="00BA59E8"/>
    <w:rsid w:val="00BA5B8B"/>
    <w:rsid w:val="00BA5BC0"/>
    <w:rsid w:val="00BA5C33"/>
    <w:rsid w:val="00BA6148"/>
    <w:rsid w:val="00BA694F"/>
    <w:rsid w:val="00BA70B8"/>
    <w:rsid w:val="00BA70DA"/>
    <w:rsid w:val="00BA7880"/>
    <w:rsid w:val="00BA7957"/>
    <w:rsid w:val="00BB00F8"/>
    <w:rsid w:val="00BB08A7"/>
    <w:rsid w:val="00BB1B86"/>
    <w:rsid w:val="00BB1F52"/>
    <w:rsid w:val="00BB225B"/>
    <w:rsid w:val="00BB2624"/>
    <w:rsid w:val="00BB2714"/>
    <w:rsid w:val="00BB2899"/>
    <w:rsid w:val="00BB2917"/>
    <w:rsid w:val="00BB2C25"/>
    <w:rsid w:val="00BB2DFB"/>
    <w:rsid w:val="00BB3183"/>
    <w:rsid w:val="00BB35D3"/>
    <w:rsid w:val="00BB383D"/>
    <w:rsid w:val="00BB3AF8"/>
    <w:rsid w:val="00BB3B19"/>
    <w:rsid w:val="00BB46C8"/>
    <w:rsid w:val="00BB4820"/>
    <w:rsid w:val="00BB496C"/>
    <w:rsid w:val="00BB49B3"/>
    <w:rsid w:val="00BB4D90"/>
    <w:rsid w:val="00BB5840"/>
    <w:rsid w:val="00BB5987"/>
    <w:rsid w:val="00BB5EB2"/>
    <w:rsid w:val="00BB5FBB"/>
    <w:rsid w:val="00BB68E7"/>
    <w:rsid w:val="00BB6B0A"/>
    <w:rsid w:val="00BB6BAD"/>
    <w:rsid w:val="00BB6E14"/>
    <w:rsid w:val="00BB6FE1"/>
    <w:rsid w:val="00BB75A5"/>
    <w:rsid w:val="00BB7B27"/>
    <w:rsid w:val="00BB7E2D"/>
    <w:rsid w:val="00BC0BFA"/>
    <w:rsid w:val="00BC0F92"/>
    <w:rsid w:val="00BC1611"/>
    <w:rsid w:val="00BC188F"/>
    <w:rsid w:val="00BC18BC"/>
    <w:rsid w:val="00BC435B"/>
    <w:rsid w:val="00BC4F18"/>
    <w:rsid w:val="00BC5722"/>
    <w:rsid w:val="00BC5AFB"/>
    <w:rsid w:val="00BC5CDF"/>
    <w:rsid w:val="00BC71AF"/>
    <w:rsid w:val="00BC7464"/>
    <w:rsid w:val="00BC79F0"/>
    <w:rsid w:val="00BD02E1"/>
    <w:rsid w:val="00BD06DC"/>
    <w:rsid w:val="00BD0CB5"/>
    <w:rsid w:val="00BD0F9D"/>
    <w:rsid w:val="00BD22ED"/>
    <w:rsid w:val="00BD2A72"/>
    <w:rsid w:val="00BD45E7"/>
    <w:rsid w:val="00BD460C"/>
    <w:rsid w:val="00BD5387"/>
    <w:rsid w:val="00BD571A"/>
    <w:rsid w:val="00BD5843"/>
    <w:rsid w:val="00BD5961"/>
    <w:rsid w:val="00BD5C03"/>
    <w:rsid w:val="00BD5DE2"/>
    <w:rsid w:val="00BD7335"/>
    <w:rsid w:val="00BE0A49"/>
    <w:rsid w:val="00BE0D62"/>
    <w:rsid w:val="00BE119F"/>
    <w:rsid w:val="00BE15E7"/>
    <w:rsid w:val="00BE1CB6"/>
    <w:rsid w:val="00BE25D4"/>
    <w:rsid w:val="00BE2AA1"/>
    <w:rsid w:val="00BE2AD5"/>
    <w:rsid w:val="00BE2E08"/>
    <w:rsid w:val="00BE3319"/>
    <w:rsid w:val="00BE36B6"/>
    <w:rsid w:val="00BE3749"/>
    <w:rsid w:val="00BE3801"/>
    <w:rsid w:val="00BE4230"/>
    <w:rsid w:val="00BE43C0"/>
    <w:rsid w:val="00BE516D"/>
    <w:rsid w:val="00BE65E1"/>
    <w:rsid w:val="00BE6745"/>
    <w:rsid w:val="00BE6DA9"/>
    <w:rsid w:val="00BE7835"/>
    <w:rsid w:val="00BE7CDE"/>
    <w:rsid w:val="00BF06BD"/>
    <w:rsid w:val="00BF0ED2"/>
    <w:rsid w:val="00BF126F"/>
    <w:rsid w:val="00BF1432"/>
    <w:rsid w:val="00BF226C"/>
    <w:rsid w:val="00BF2696"/>
    <w:rsid w:val="00BF2EEE"/>
    <w:rsid w:val="00BF3826"/>
    <w:rsid w:val="00BF3E24"/>
    <w:rsid w:val="00BF47C7"/>
    <w:rsid w:val="00BF4939"/>
    <w:rsid w:val="00BF4C13"/>
    <w:rsid w:val="00BF4EE5"/>
    <w:rsid w:val="00BF613C"/>
    <w:rsid w:val="00BF632E"/>
    <w:rsid w:val="00BF65C7"/>
    <w:rsid w:val="00BF67B8"/>
    <w:rsid w:val="00BF6E5C"/>
    <w:rsid w:val="00BF7184"/>
    <w:rsid w:val="00BF7E4A"/>
    <w:rsid w:val="00C002F1"/>
    <w:rsid w:val="00C009E0"/>
    <w:rsid w:val="00C00D49"/>
    <w:rsid w:val="00C016F4"/>
    <w:rsid w:val="00C01797"/>
    <w:rsid w:val="00C019F6"/>
    <w:rsid w:val="00C025FC"/>
    <w:rsid w:val="00C027B2"/>
    <w:rsid w:val="00C0456D"/>
    <w:rsid w:val="00C046AD"/>
    <w:rsid w:val="00C04D11"/>
    <w:rsid w:val="00C057F0"/>
    <w:rsid w:val="00C05B41"/>
    <w:rsid w:val="00C05B7B"/>
    <w:rsid w:val="00C05E75"/>
    <w:rsid w:val="00C065B9"/>
    <w:rsid w:val="00C06857"/>
    <w:rsid w:val="00C06BAD"/>
    <w:rsid w:val="00C06E1A"/>
    <w:rsid w:val="00C06EC9"/>
    <w:rsid w:val="00C075CE"/>
    <w:rsid w:val="00C0796E"/>
    <w:rsid w:val="00C07C0B"/>
    <w:rsid w:val="00C10A60"/>
    <w:rsid w:val="00C10B82"/>
    <w:rsid w:val="00C10DFC"/>
    <w:rsid w:val="00C110BE"/>
    <w:rsid w:val="00C111D0"/>
    <w:rsid w:val="00C1166D"/>
    <w:rsid w:val="00C117DB"/>
    <w:rsid w:val="00C11A19"/>
    <w:rsid w:val="00C11AD5"/>
    <w:rsid w:val="00C12495"/>
    <w:rsid w:val="00C12548"/>
    <w:rsid w:val="00C12DB9"/>
    <w:rsid w:val="00C12FBD"/>
    <w:rsid w:val="00C137CF"/>
    <w:rsid w:val="00C13B2C"/>
    <w:rsid w:val="00C13CAE"/>
    <w:rsid w:val="00C15A73"/>
    <w:rsid w:val="00C160BA"/>
    <w:rsid w:val="00C16567"/>
    <w:rsid w:val="00C1664C"/>
    <w:rsid w:val="00C167DE"/>
    <w:rsid w:val="00C16C54"/>
    <w:rsid w:val="00C172D8"/>
    <w:rsid w:val="00C1791B"/>
    <w:rsid w:val="00C17A48"/>
    <w:rsid w:val="00C17B83"/>
    <w:rsid w:val="00C20472"/>
    <w:rsid w:val="00C20AE0"/>
    <w:rsid w:val="00C20EDC"/>
    <w:rsid w:val="00C216D7"/>
    <w:rsid w:val="00C21FCB"/>
    <w:rsid w:val="00C22511"/>
    <w:rsid w:val="00C22A89"/>
    <w:rsid w:val="00C22B4E"/>
    <w:rsid w:val="00C231D2"/>
    <w:rsid w:val="00C23563"/>
    <w:rsid w:val="00C2367D"/>
    <w:rsid w:val="00C23892"/>
    <w:rsid w:val="00C23B02"/>
    <w:rsid w:val="00C23E72"/>
    <w:rsid w:val="00C24638"/>
    <w:rsid w:val="00C24C4F"/>
    <w:rsid w:val="00C259FC"/>
    <w:rsid w:val="00C25CFF"/>
    <w:rsid w:val="00C26054"/>
    <w:rsid w:val="00C26192"/>
    <w:rsid w:val="00C26C27"/>
    <w:rsid w:val="00C26C4E"/>
    <w:rsid w:val="00C26EA2"/>
    <w:rsid w:val="00C3015E"/>
    <w:rsid w:val="00C305A4"/>
    <w:rsid w:val="00C30691"/>
    <w:rsid w:val="00C31477"/>
    <w:rsid w:val="00C31684"/>
    <w:rsid w:val="00C32A3F"/>
    <w:rsid w:val="00C32D74"/>
    <w:rsid w:val="00C32F6C"/>
    <w:rsid w:val="00C3303B"/>
    <w:rsid w:val="00C3338D"/>
    <w:rsid w:val="00C336A7"/>
    <w:rsid w:val="00C34230"/>
    <w:rsid w:val="00C345D2"/>
    <w:rsid w:val="00C349C7"/>
    <w:rsid w:val="00C3537F"/>
    <w:rsid w:val="00C359D1"/>
    <w:rsid w:val="00C36331"/>
    <w:rsid w:val="00C368D5"/>
    <w:rsid w:val="00C36B74"/>
    <w:rsid w:val="00C36F31"/>
    <w:rsid w:val="00C3796D"/>
    <w:rsid w:val="00C4031A"/>
    <w:rsid w:val="00C4050E"/>
    <w:rsid w:val="00C40E41"/>
    <w:rsid w:val="00C41244"/>
    <w:rsid w:val="00C4187D"/>
    <w:rsid w:val="00C42451"/>
    <w:rsid w:val="00C42EE4"/>
    <w:rsid w:val="00C43609"/>
    <w:rsid w:val="00C4398D"/>
    <w:rsid w:val="00C43F67"/>
    <w:rsid w:val="00C440A8"/>
    <w:rsid w:val="00C447EC"/>
    <w:rsid w:val="00C44B8E"/>
    <w:rsid w:val="00C44C44"/>
    <w:rsid w:val="00C45500"/>
    <w:rsid w:val="00C46AB1"/>
    <w:rsid w:val="00C472FA"/>
    <w:rsid w:val="00C47602"/>
    <w:rsid w:val="00C47A33"/>
    <w:rsid w:val="00C508F0"/>
    <w:rsid w:val="00C528BE"/>
    <w:rsid w:val="00C5318D"/>
    <w:rsid w:val="00C54B77"/>
    <w:rsid w:val="00C5597C"/>
    <w:rsid w:val="00C55EAD"/>
    <w:rsid w:val="00C5674D"/>
    <w:rsid w:val="00C5716E"/>
    <w:rsid w:val="00C6015D"/>
    <w:rsid w:val="00C605F0"/>
    <w:rsid w:val="00C60B9F"/>
    <w:rsid w:val="00C6120A"/>
    <w:rsid w:val="00C62235"/>
    <w:rsid w:val="00C62B62"/>
    <w:rsid w:val="00C630C0"/>
    <w:rsid w:val="00C633EE"/>
    <w:rsid w:val="00C636CA"/>
    <w:rsid w:val="00C644C5"/>
    <w:rsid w:val="00C649BE"/>
    <w:rsid w:val="00C64B33"/>
    <w:rsid w:val="00C65839"/>
    <w:rsid w:val="00C65AE3"/>
    <w:rsid w:val="00C66513"/>
    <w:rsid w:val="00C67307"/>
    <w:rsid w:val="00C679CD"/>
    <w:rsid w:val="00C716BE"/>
    <w:rsid w:val="00C71758"/>
    <w:rsid w:val="00C7187D"/>
    <w:rsid w:val="00C71991"/>
    <w:rsid w:val="00C725AF"/>
    <w:rsid w:val="00C7350F"/>
    <w:rsid w:val="00C7375A"/>
    <w:rsid w:val="00C73914"/>
    <w:rsid w:val="00C73E2B"/>
    <w:rsid w:val="00C743D9"/>
    <w:rsid w:val="00C755F2"/>
    <w:rsid w:val="00C7610E"/>
    <w:rsid w:val="00C76916"/>
    <w:rsid w:val="00C76BC5"/>
    <w:rsid w:val="00C76C4E"/>
    <w:rsid w:val="00C77006"/>
    <w:rsid w:val="00C7779E"/>
    <w:rsid w:val="00C7781C"/>
    <w:rsid w:val="00C77A43"/>
    <w:rsid w:val="00C800AD"/>
    <w:rsid w:val="00C800E9"/>
    <w:rsid w:val="00C801B1"/>
    <w:rsid w:val="00C80270"/>
    <w:rsid w:val="00C80DDA"/>
    <w:rsid w:val="00C813E2"/>
    <w:rsid w:val="00C816AE"/>
    <w:rsid w:val="00C81F56"/>
    <w:rsid w:val="00C82675"/>
    <w:rsid w:val="00C82BBF"/>
    <w:rsid w:val="00C847E4"/>
    <w:rsid w:val="00C85106"/>
    <w:rsid w:val="00C85280"/>
    <w:rsid w:val="00C854D9"/>
    <w:rsid w:val="00C85801"/>
    <w:rsid w:val="00C85E2D"/>
    <w:rsid w:val="00C869A4"/>
    <w:rsid w:val="00C86BF8"/>
    <w:rsid w:val="00C87551"/>
    <w:rsid w:val="00C90218"/>
    <w:rsid w:val="00C9091A"/>
    <w:rsid w:val="00C9162C"/>
    <w:rsid w:val="00C92085"/>
    <w:rsid w:val="00C92CFF"/>
    <w:rsid w:val="00C92F90"/>
    <w:rsid w:val="00C931C9"/>
    <w:rsid w:val="00C9379C"/>
    <w:rsid w:val="00C9390B"/>
    <w:rsid w:val="00C93ED0"/>
    <w:rsid w:val="00C944CA"/>
    <w:rsid w:val="00C947C4"/>
    <w:rsid w:val="00C9487D"/>
    <w:rsid w:val="00C94A59"/>
    <w:rsid w:val="00C95021"/>
    <w:rsid w:val="00C95232"/>
    <w:rsid w:val="00C952B5"/>
    <w:rsid w:val="00C952DC"/>
    <w:rsid w:val="00C95D4D"/>
    <w:rsid w:val="00C95DCB"/>
    <w:rsid w:val="00C95DCC"/>
    <w:rsid w:val="00C96B0C"/>
    <w:rsid w:val="00C96B7A"/>
    <w:rsid w:val="00C973A3"/>
    <w:rsid w:val="00C97D28"/>
    <w:rsid w:val="00C97E8F"/>
    <w:rsid w:val="00CA0271"/>
    <w:rsid w:val="00CA02BF"/>
    <w:rsid w:val="00CA09D3"/>
    <w:rsid w:val="00CA10E7"/>
    <w:rsid w:val="00CA3DDD"/>
    <w:rsid w:val="00CA4178"/>
    <w:rsid w:val="00CA4217"/>
    <w:rsid w:val="00CA4535"/>
    <w:rsid w:val="00CA482E"/>
    <w:rsid w:val="00CA48E8"/>
    <w:rsid w:val="00CA5258"/>
    <w:rsid w:val="00CA530C"/>
    <w:rsid w:val="00CA545E"/>
    <w:rsid w:val="00CA54DD"/>
    <w:rsid w:val="00CA5D9F"/>
    <w:rsid w:val="00CA67A7"/>
    <w:rsid w:val="00CA7751"/>
    <w:rsid w:val="00CA7ACB"/>
    <w:rsid w:val="00CA7CF6"/>
    <w:rsid w:val="00CA7DC2"/>
    <w:rsid w:val="00CA7ED5"/>
    <w:rsid w:val="00CB07DA"/>
    <w:rsid w:val="00CB2251"/>
    <w:rsid w:val="00CB231D"/>
    <w:rsid w:val="00CB2B31"/>
    <w:rsid w:val="00CB2BDD"/>
    <w:rsid w:val="00CB3463"/>
    <w:rsid w:val="00CB3CE7"/>
    <w:rsid w:val="00CB409B"/>
    <w:rsid w:val="00CB4F97"/>
    <w:rsid w:val="00CB5C83"/>
    <w:rsid w:val="00CB614C"/>
    <w:rsid w:val="00CB6CC5"/>
    <w:rsid w:val="00CB76BE"/>
    <w:rsid w:val="00CB795A"/>
    <w:rsid w:val="00CC125D"/>
    <w:rsid w:val="00CC1AF3"/>
    <w:rsid w:val="00CC25CC"/>
    <w:rsid w:val="00CC3047"/>
    <w:rsid w:val="00CC3335"/>
    <w:rsid w:val="00CC3819"/>
    <w:rsid w:val="00CC543C"/>
    <w:rsid w:val="00CC55BD"/>
    <w:rsid w:val="00CC5EAC"/>
    <w:rsid w:val="00CC6A70"/>
    <w:rsid w:val="00CC7826"/>
    <w:rsid w:val="00CD0617"/>
    <w:rsid w:val="00CD0E52"/>
    <w:rsid w:val="00CD0E8D"/>
    <w:rsid w:val="00CD0EDB"/>
    <w:rsid w:val="00CD0FEA"/>
    <w:rsid w:val="00CD110A"/>
    <w:rsid w:val="00CD17DF"/>
    <w:rsid w:val="00CD2008"/>
    <w:rsid w:val="00CD2111"/>
    <w:rsid w:val="00CD2254"/>
    <w:rsid w:val="00CD2297"/>
    <w:rsid w:val="00CD23DF"/>
    <w:rsid w:val="00CD2516"/>
    <w:rsid w:val="00CD2F3E"/>
    <w:rsid w:val="00CD3423"/>
    <w:rsid w:val="00CD4344"/>
    <w:rsid w:val="00CD466B"/>
    <w:rsid w:val="00CD4C39"/>
    <w:rsid w:val="00CD4D0C"/>
    <w:rsid w:val="00CD4F8B"/>
    <w:rsid w:val="00CD512E"/>
    <w:rsid w:val="00CD5F1E"/>
    <w:rsid w:val="00CD5FC3"/>
    <w:rsid w:val="00CD6FDA"/>
    <w:rsid w:val="00CD7C0F"/>
    <w:rsid w:val="00CE090A"/>
    <w:rsid w:val="00CE0FEC"/>
    <w:rsid w:val="00CE1085"/>
    <w:rsid w:val="00CE138B"/>
    <w:rsid w:val="00CE1CAF"/>
    <w:rsid w:val="00CE2153"/>
    <w:rsid w:val="00CE24B5"/>
    <w:rsid w:val="00CE2871"/>
    <w:rsid w:val="00CE2B42"/>
    <w:rsid w:val="00CE3335"/>
    <w:rsid w:val="00CE36F6"/>
    <w:rsid w:val="00CE4288"/>
    <w:rsid w:val="00CE4923"/>
    <w:rsid w:val="00CE4A41"/>
    <w:rsid w:val="00CE4ECF"/>
    <w:rsid w:val="00CE56C6"/>
    <w:rsid w:val="00CE59E2"/>
    <w:rsid w:val="00CE5A4C"/>
    <w:rsid w:val="00CE668C"/>
    <w:rsid w:val="00CE67FC"/>
    <w:rsid w:val="00CE6E59"/>
    <w:rsid w:val="00CE797A"/>
    <w:rsid w:val="00CE7C63"/>
    <w:rsid w:val="00CF005F"/>
    <w:rsid w:val="00CF0343"/>
    <w:rsid w:val="00CF065A"/>
    <w:rsid w:val="00CF0930"/>
    <w:rsid w:val="00CF0C51"/>
    <w:rsid w:val="00CF0C9A"/>
    <w:rsid w:val="00CF1A09"/>
    <w:rsid w:val="00CF206D"/>
    <w:rsid w:val="00CF2D4B"/>
    <w:rsid w:val="00CF33A8"/>
    <w:rsid w:val="00CF36B7"/>
    <w:rsid w:val="00CF38A4"/>
    <w:rsid w:val="00CF390C"/>
    <w:rsid w:val="00CF3AF0"/>
    <w:rsid w:val="00CF4219"/>
    <w:rsid w:val="00CF430B"/>
    <w:rsid w:val="00CF491A"/>
    <w:rsid w:val="00CF4C91"/>
    <w:rsid w:val="00CF4E6E"/>
    <w:rsid w:val="00CF51ED"/>
    <w:rsid w:val="00CF520B"/>
    <w:rsid w:val="00CF59A1"/>
    <w:rsid w:val="00CF5D3F"/>
    <w:rsid w:val="00CF6854"/>
    <w:rsid w:val="00CF6CD5"/>
    <w:rsid w:val="00CF6F5E"/>
    <w:rsid w:val="00CF717F"/>
    <w:rsid w:val="00CF7343"/>
    <w:rsid w:val="00CF7583"/>
    <w:rsid w:val="00CF76EB"/>
    <w:rsid w:val="00D00B4E"/>
    <w:rsid w:val="00D00CE4"/>
    <w:rsid w:val="00D01439"/>
    <w:rsid w:val="00D02290"/>
    <w:rsid w:val="00D02C1D"/>
    <w:rsid w:val="00D02E9B"/>
    <w:rsid w:val="00D03489"/>
    <w:rsid w:val="00D03793"/>
    <w:rsid w:val="00D040EA"/>
    <w:rsid w:val="00D04B8E"/>
    <w:rsid w:val="00D05BE9"/>
    <w:rsid w:val="00D05F78"/>
    <w:rsid w:val="00D05F96"/>
    <w:rsid w:val="00D060CD"/>
    <w:rsid w:val="00D06224"/>
    <w:rsid w:val="00D0655C"/>
    <w:rsid w:val="00D0659E"/>
    <w:rsid w:val="00D0693E"/>
    <w:rsid w:val="00D0701D"/>
    <w:rsid w:val="00D072F0"/>
    <w:rsid w:val="00D07D9F"/>
    <w:rsid w:val="00D07E5F"/>
    <w:rsid w:val="00D10692"/>
    <w:rsid w:val="00D10783"/>
    <w:rsid w:val="00D11208"/>
    <w:rsid w:val="00D11243"/>
    <w:rsid w:val="00D11920"/>
    <w:rsid w:val="00D11BE0"/>
    <w:rsid w:val="00D12C34"/>
    <w:rsid w:val="00D12D92"/>
    <w:rsid w:val="00D12DCC"/>
    <w:rsid w:val="00D13173"/>
    <w:rsid w:val="00D13350"/>
    <w:rsid w:val="00D1348C"/>
    <w:rsid w:val="00D13553"/>
    <w:rsid w:val="00D1378B"/>
    <w:rsid w:val="00D138CE"/>
    <w:rsid w:val="00D13AC7"/>
    <w:rsid w:val="00D1408C"/>
    <w:rsid w:val="00D14195"/>
    <w:rsid w:val="00D1467B"/>
    <w:rsid w:val="00D14B3B"/>
    <w:rsid w:val="00D14F9E"/>
    <w:rsid w:val="00D15C83"/>
    <w:rsid w:val="00D1621E"/>
    <w:rsid w:val="00D17984"/>
    <w:rsid w:val="00D17D8A"/>
    <w:rsid w:val="00D17ECC"/>
    <w:rsid w:val="00D203EC"/>
    <w:rsid w:val="00D2053B"/>
    <w:rsid w:val="00D20817"/>
    <w:rsid w:val="00D20D3D"/>
    <w:rsid w:val="00D21445"/>
    <w:rsid w:val="00D21ADC"/>
    <w:rsid w:val="00D21E69"/>
    <w:rsid w:val="00D2272B"/>
    <w:rsid w:val="00D2277E"/>
    <w:rsid w:val="00D2292D"/>
    <w:rsid w:val="00D22BEB"/>
    <w:rsid w:val="00D23538"/>
    <w:rsid w:val="00D23EFF"/>
    <w:rsid w:val="00D2429B"/>
    <w:rsid w:val="00D2458B"/>
    <w:rsid w:val="00D24CDD"/>
    <w:rsid w:val="00D25B41"/>
    <w:rsid w:val="00D268AA"/>
    <w:rsid w:val="00D26929"/>
    <w:rsid w:val="00D26BE4"/>
    <w:rsid w:val="00D2754B"/>
    <w:rsid w:val="00D27667"/>
    <w:rsid w:val="00D2775A"/>
    <w:rsid w:val="00D302A0"/>
    <w:rsid w:val="00D30DD8"/>
    <w:rsid w:val="00D315C9"/>
    <w:rsid w:val="00D31601"/>
    <w:rsid w:val="00D31A98"/>
    <w:rsid w:val="00D32034"/>
    <w:rsid w:val="00D32326"/>
    <w:rsid w:val="00D329B3"/>
    <w:rsid w:val="00D335A7"/>
    <w:rsid w:val="00D338DD"/>
    <w:rsid w:val="00D34277"/>
    <w:rsid w:val="00D34CBB"/>
    <w:rsid w:val="00D34D0B"/>
    <w:rsid w:val="00D34EFA"/>
    <w:rsid w:val="00D35030"/>
    <w:rsid w:val="00D356EF"/>
    <w:rsid w:val="00D3573D"/>
    <w:rsid w:val="00D3573F"/>
    <w:rsid w:val="00D35D8B"/>
    <w:rsid w:val="00D35DCE"/>
    <w:rsid w:val="00D36903"/>
    <w:rsid w:val="00D36CEE"/>
    <w:rsid w:val="00D37578"/>
    <w:rsid w:val="00D37C0B"/>
    <w:rsid w:val="00D37EF6"/>
    <w:rsid w:val="00D37F5B"/>
    <w:rsid w:val="00D40B69"/>
    <w:rsid w:val="00D40EA9"/>
    <w:rsid w:val="00D41074"/>
    <w:rsid w:val="00D410F8"/>
    <w:rsid w:val="00D41165"/>
    <w:rsid w:val="00D41763"/>
    <w:rsid w:val="00D41A9F"/>
    <w:rsid w:val="00D41DE2"/>
    <w:rsid w:val="00D41FAF"/>
    <w:rsid w:val="00D4213A"/>
    <w:rsid w:val="00D42B4A"/>
    <w:rsid w:val="00D43225"/>
    <w:rsid w:val="00D43624"/>
    <w:rsid w:val="00D44548"/>
    <w:rsid w:val="00D44799"/>
    <w:rsid w:val="00D45155"/>
    <w:rsid w:val="00D45523"/>
    <w:rsid w:val="00D456EF"/>
    <w:rsid w:val="00D45CE8"/>
    <w:rsid w:val="00D46B5C"/>
    <w:rsid w:val="00D46D8A"/>
    <w:rsid w:val="00D471AF"/>
    <w:rsid w:val="00D47A26"/>
    <w:rsid w:val="00D47B56"/>
    <w:rsid w:val="00D5097C"/>
    <w:rsid w:val="00D51A11"/>
    <w:rsid w:val="00D51B43"/>
    <w:rsid w:val="00D51E0A"/>
    <w:rsid w:val="00D51FCF"/>
    <w:rsid w:val="00D5230C"/>
    <w:rsid w:val="00D523B0"/>
    <w:rsid w:val="00D52C36"/>
    <w:rsid w:val="00D53384"/>
    <w:rsid w:val="00D53CE3"/>
    <w:rsid w:val="00D546C4"/>
    <w:rsid w:val="00D55230"/>
    <w:rsid w:val="00D558D2"/>
    <w:rsid w:val="00D55F9F"/>
    <w:rsid w:val="00D56126"/>
    <w:rsid w:val="00D56CC5"/>
    <w:rsid w:val="00D60BDF"/>
    <w:rsid w:val="00D61980"/>
    <w:rsid w:val="00D61A35"/>
    <w:rsid w:val="00D61A9D"/>
    <w:rsid w:val="00D61C2D"/>
    <w:rsid w:val="00D63076"/>
    <w:rsid w:val="00D63B8F"/>
    <w:rsid w:val="00D63C26"/>
    <w:rsid w:val="00D63CF6"/>
    <w:rsid w:val="00D641B7"/>
    <w:rsid w:val="00D6483E"/>
    <w:rsid w:val="00D64859"/>
    <w:rsid w:val="00D64F89"/>
    <w:rsid w:val="00D65A3C"/>
    <w:rsid w:val="00D65D94"/>
    <w:rsid w:val="00D65F9B"/>
    <w:rsid w:val="00D662E9"/>
    <w:rsid w:val="00D66431"/>
    <w:rsid w:val="00D66F6B"/>
    <w:rsid w:val="00D67043"/>
    <w:rsid w:val="00D678A6"/>
    <w:rsid w:val="00D67D64"/>
    <w:rsid w:val="00D70552"/>
    <w:rsid w:val="00D70630"/>
    <w:rsid w:val="00D711D1"/>
    <w:rsid w:val="00D713AF"/>
    <w:rsid w:val="00D71770"/>
    <w:rsid w:val="00D71898"/>
    <w:rsid w:val="00D71C05"/>
    <w:rsid w:val="00D725F9"/>
    <w:rsid w:val="00D729C3"/>
    <w:rsid w:val="00D72B0C"/>
    <w:rsid w:val="00D72C34"/>
    <w:rsid w:val="00D73325"/>
    <w:rsid w:val="00D733E9"/>
    <w:rsid w:val="00D7356B"/>
    <w:rsid w:val="00D73674"/>
    <w:rsid w:val="00D73F04"/>
    <w:rsid w:val="00D74221"/>
    <w:rsid w:val="00D743F0"/>
    <w:rsid w:val="00D7474D"/>
    <w:rsid w:val="00D7534F"/>
    <w:rsid w:val="00D75D7D"/>
    <w:rsid w:val="00D76417"/>
    <w:rsid w:val="00D764BE"/>
    <w:rsid w:val="00D764E2"/>
    <w:rsid w:val="00D7691F"/>
    <w:rsid w:val="00D76E1D"/>
    <w:rsid w:val="00D772FC"/>
    <w:rsid w:val="00D773D6"/>
    <w:rsid w:val="00D77E18"/>
    <w:rsid w:val="00D80482"/>
    <w:rsid w:val="00D80727"/>
    <w:rsid w:val="00D80F77"/>
    <w:rsid w:val="00D81074"/>
    <w:rsid w:val="00D8169F"/>
    <w:rsid w:val="00D82259"/>
    <w:rsid w:val="00D827CA"/>
    <w:rsid w:val="00D82E97"/>
    <w:rsid w:val="00D8319E"/>
    <w:rsid w:val="00D83278"/>
    <w:rsid w:val="00D83C7B"/>
    <w:rsid w:val="00D83C82"/>
    <w:rsid w:val="00D845C4"/>
    <w:rsid w:val="00D84A99"/>
    <w:rsid w:val="00D84AE3"/>
    <w:rsid w:val="00D84D2C"/>
    <w:rsid w:val="00D84E07"/>
    <w:rsid w:val="00D85408"/>
    <w:rsid w:val="00D85A8D"/>
    <w:rsid w:val="00D86186"/>
    <w:rsid w:val="00D8713E"/>
    <w:rsid w:val="00D87B79"/>
    <w:rsid w:val="00D87BF3"/>
    <w:rsid w:val="00D87C1A"/>
    <w:rsid w:val="00D87FCC"/>
    <w:rsid w:val="00D908CC"/>
    <w:rsid w:val="00D90949"/>
    <w:rsid w:val="00D90D29"/>
    <w:rsid w:val="00D90FBC"/>
    <w:rsid w:val="00D9180E"/>
    <w:rsid w:val="00D91CA5"/>
    <w:rsid w:val="00D91F2F"/>
    <w:rsid w:val="00D9208C"/>
    <w:rsid w:val="00D92404"/>
    <w:rsid w:val="00D92D27"/>
    <w:rsid w:val="00D93191"/>
    <w:rsid w:val="00D934F1"/>
    <w:rsid w:val="00D93939"/>
    <w:rsid w:val="00D94DC1"/>
    <w:rsid w:val="00D9543F"/>
    <w:rsid w:val="00D955A6"/>
    <w:rsid w:val="00D95A7D"/>
    <w:rsid w:val="00D95AF7"/>
    <w:rsid w:val="00D95BAA"/>
    <w:rsid w:val="00D96955"/>
    <w:rsid w:val="00D96C50"/>
    <w:rsid w:val="00D96F67"/>
    <w:rsid w:val="00D97156"/>
    <w:rsid w:val="00D97341"/>
    <w:rsid w:val="00D974EB"/>
    <w:rsid w:val="00D979B0"/>
    <w:rsid w:val="00D97B5D"/>
    <w:rsid w:val="00D97BD2"/>
    <w:rsid w:val="00D97DB3"/>
    <w:rsid w:val="00D97E51"/>
    <w:rsid w:val="00DA00E2"/>
    <w:rsid w:val="00DA0337"/>
    <w:rsid w:val="00DA0BEB"/>
    <w:rsid w:val="00DA0CD3"/>
    <w:rsid w:val="00DA14BB"/>
    <w:rsid w:val="00DA1556"/>
    <w:rsid w:val="00DA1AED"/>
    <w:rsid w:val="00DA1F5E"/>
    <w:rsid w:val="00DA2638"/>
    <w:rsid w:val="00DA2889"/>
    <w:rsid w:val="00DA3551"/>
    <w:rsid w:val="00DA374C"/>
    <w:rsid w:val="00DA4A57"/>
    <w:rsid w:val="00DA4CC7"/>
    <w:rsid w:val="00DA6935"/>
    <w:rsid w:val="00DA7604"/>
    <w:rsid w:val="00DA77CF"/>
    <w:rsid w:val="00DA7B54"/>
    <w:rsid w:val="00DA7DFC"/>
    <w:rsid w:val="00DB008E"/>
    <w:rsid w:val="00DB00C0"/>
    <w:rsid w:val="00DB0991"/>
    <w:rsid w:val="00DB1231"/>
    <w:rsid w:val="00DB17C3"/>
    <w:rsid w:val="00DB18B9"/>
    <w:rsid w:val="00DB28B5"/>
    <w:rsid w:val="00DB3422"/>
    <w:rsid w:val="00DB3981"/>
    <w:rsid w:val="00DB3FE0"/>
    <w:rsid w:val="00DB48FF"/>
    <w:rsid w:val="00DB4AFB"/>
    <w:rsid w:val="00DB4D60"/>
    <w:rsid w:val="00DB4E02"/>
    <w:rsid w:val="00DB5AB1"/>
    <w:rsid w:val="00DB5BB1"/>
    <w:rsid w:val="00DB6046"/>
    <w:rsid w:val="00DB6274"/>
    <w:rsid w:val="00DB6464"/>
    <w:rsid w:val="00DB651C"/>
    <w:rsid w:val="00DB712B"/>
    <w:rsid w:val="00DB71F8"/>
    <w:rsid w:val="00DB7583"/>
    <w:rsid w:val="00DB7923"/>
    <w:rsid w:val="00DC08A5"/>
    <w:rsid w:val="00DC0B7C"/>
    <w:rsid w:val="00DC0B9B"/>
    <w:rsid w:val="00DC1634"/>
    <w:rsid w:val="00DC1953"/>
    <w:rsid w:val="00DC25E9"/>
    <w:rsid w:val="00DC397E"/>
    <w:rsid w:val="00DC3A0B"/>
    <w:rsid w:val="00DC3C45"/>
    <w:rsid w:val="00DC3F91"/>
    <w:rsid w:val="00DC457B"/>
    <w:rsid w:val="00DC4ACB"/>
    <w:rsid w:val="00DC4E10"/>
    <w:rsid w:val="00DC5040"/>
    <w:rsid w:val="00DC5A27"/>
    <w:rsid w:val="00DC5CFD"/>
    <w:rsid w:val="00DC5E25"/>
    <w:rsid w:val="00DC5E45"/>
    <w:rsid w:val="00DC6241"/>
    <w:rsid w:val="00DC6F89"/>
    <w:rsid w:val="00DC7484"/>
    <w:rsid w:val="00DD05E7"/>
    <w:rsid w:val="00DD082D"/>
    <w:rsid w:val="00DD10AE"/>
    <w:rsid w:val="00DD14BD"/>
    <w:rsid w:val="00DD20AB"/>
    <w:rsid w:val="00DD2C45"/>
    <w:rsid w:val="00DD2D2F"/>
    <w:rsid w:val="00DD2EF4"/>
    <w:rsid w:val="00DD355D"/>
    <w:rsid w:val="00DD419F"/>
    <w:rsid w:val="00DD4424"/>
    <w:rsid w:val="00DD4454"/>
    <w:rsid w:val="00DD4595"/>
    <w:rsid w:val="00DD4EF5"/>
    <w:rsid w:val="00DD5619"/>
    <w:rsid w:val="00DD5936"/>
    <w:rsid w:val="00DD5C27"/>
    <w:rsid w:val="00DD6F4C"/>
    <w:rsid w:val="00DD710F"/>
    <w:rsid w:val="00DD7CEA"/>
    <w:rsid w:val="00DE015C"/>
    <w:rsid w:val="00DE02E6"/>
    <w:rsid w:val="00DE0661"/>
    <w:rsid w:val="00DE06F5"/>
    <w:rsid w:val="00DE0CAF"/>
    <w:rsid w:val="00DE0E93"/>
    <w:rsid w:val="00DE179D"/>
    <w:rsid w:val="00DE2153"/>
    <w:rsid w:val="00DE223B"/>
    <w:rsid w:val="00DE239F"/>
    <w:rsid w:val="00DE2AD5"/>
    <w:rsid w:val="00DE2EAC"/>
    <w:rsid w:val="00DE301E"/>
    <w:rsid w:val="00DE35F7"/>
    <w:rsid w:val="00DE417C"/>
    <w:rsid w:val="00DE4CF5"/>
    <w:rsid w:val="00DE5324"/>
    <w:rsid w:val="00DE54C5"/>
    <w:rsid w:val="00DE554E"/>
    <w:rsid w:val="00DE5B3E"/>
    <w:rsid w:val="00DE63E6"/>
    <w:rsid w:val="00DE6EA9"/>
    <w:rsid w:val="00DE6ECD"/>
    <w:rsid w:val="00DE724E"/>
    <w:rsid w:val="00DE72C6"/>
    <w:rsid w:val="00DF03AA"/>
    <w:rsid w:val="00DF0727"/>
    <w:rsid w:val="00DF0749"/>
    <w:rsid w:val="00DF0BD3"/>
    <w:rsid w:val="00DF0BE7"/>
    <w:rsid w:val="00DF1204"/>
    <w:rsid w:val="00DF12C6"/>
    <w:rsid w:val="00DF16FC"/>
    <w:rsid w:val="00DF218E"/>
    <w:rsid w:val="00DF2A16"/>
    <w:rsid w:val="00DF2DFE"/>
    <w:rsid w:val="00DF3243"/>
    <w:rsid w:val="00DF47D0"/>
    <w:rsid w:val="00DF538D"/>
    <w:rsid w:val="00DF55DA"/>
    <w:rsid w:val="00DF586A"/>
    <w:rsid w:val="00DF5A89"/>
    <w:rsid w:val="00DF60AD"/>
    <w:rsid w:val="00DF7FF1"/>
    <w:rsid w:val="00E00136"/>
    <w:rsid w:val="00E00144"/>
    <w:rsid w:val="00E0059D"/>
    <w:rsid w:val="00E005DE"/>
    <w:rsid w:val="00E00840"/>
    <w:rsid w:val="00E009D1"/>
    <w:rsid w:val="00E01397"/>
    <w:rsid w:val="00E01607"/>
    <w:rsid w:val="00E01617"/>
    <w:rsid w:val="00E01BD7"/>
    <w:rsid w:val="00E025AD"/>
    <w:rsid w:val="00E027F6"/>
    <w:rsid w:val="00E02F13"/>
    <w:rsid w:val="00E03067"/>
    <w:rsid w:val="00E03402"/>
    <w:rsid w:val="00E03655"/>
    <w:rsid w:val="00E03CE6"/>
    <w:rsid w:val="00E041F8"/>
    <w:rsid w:val="00E043E8"/>
    <w:rsid w:val="00E04D4B"/>
    <w:rsid w:val="00E05D09"/>
    <w:rsid w:val="00E060C6"/>
    <w:rsid w:val="00E0664F"/>
    <w:rsid w:val="00E071AB"/>
    <w:rsid w:val="00E07848"/>
    <w:rsid w:val="00E07A8C"/>
    <w:rsid w:val="00E07D0D"/>
    <w:rsid w:val="00E07D72"/>
    <w:rsid w:val="00E1074D"/>
    <w:rsid w:val="00E11AED"/>
    <w:rsid w:val="00E12727"/>
    <w:rsid w:val="00E12EEF"/>
    <w:rsid w:val="00E12F32"/>
    <w:rsid w:val="00E12F7C"/>
    <w:rsid w:val="00E13A02"/>
    <w:rsid w:val="00E13FDD"/>
    <w:rsid w:val="00E1423C"/>
    <w:rsid w:val="00E14CD8"/>
    <w:rsid w:val="00E14D4B"/>
    <w:rsid w:val="00E158E5"/>
    <w:rsid w:val="00E164E9"/>
    <w:rsid w:val="00E16FC1"/>
    <w:rsid w:val="00E17493"/>
    <w:rsid w:val="00E17641"/>
    <w:rsid w:val="00E17C8C"/>
    <w:rsid w:val="00E207D9"/>
    <w:rsid w:val="00E208BD"/>
    <w:rsid w:val="00E20972"/>
    <w:rsid w:val="00E20B01"/>
    <w:rsid w:val="00E20B0B"/>
    <w:rsid w:val="00E20B43"/>
    <w:rsid w:val="00E2121B"/>
    <w:rsid w:val="00E213CC"/>
    <w:rsid w:val="00E21494"/>
    <w:rsid w:val="00E2152D"/>
    <w:rsid w:val="00E2153A"/>
    <w:rsid w:val="00E217A6"/>
    <w:rsid w:val="00E219A0"/>
    <w:rsid w:val="00E219D4"/>
    <w:rsid w:val="00E221B4"/>
    <w:rsid w:val="00E226E7"/>
    <w:rsid w:val="00E22F6F"/>
    <w:rsid w:val="00E23403"/>
    <w:rsid w:val="00E23A2C"/>
    <w:rsid w:val="00E25118"/>
    <w:rsid w:val="00E2521D"/>
    <w:rsid w:val="00E2645A"/>
    <w:rsid w:val="00E26764"/>
    <w:rsid w:val="00E2693F"/>
    <w:rsid w:val="00E26A85"/>
    <w:rsid w:val="00E26AC9"/>
    <w:rsid w:val="00E27A7B"/>
    <w:rsid w:val="00E27AA3"/>
    <w:rsid w:val="00E302E9"/>
    <w:rsid w:val="00E3076E"/>
    <w:rsid w:val="00E30DE3"/>
    <w:rsid w:val="00E316C7"/>
    <w:rsid w:val="00E31B5F"/>
    <w:rsid w:val="00E31D92"/>
    <w:rsid w:val="00E3265E"/>
    <w:rsid w:val="00E326B8"/>
    <w:rsid w:val="00E32818"/>
    <w:rsid w:val="00E32ABF"/>
    <w:rsid w:val="00E32CFD"/>
    <w:rsid w:val="00E33760"/>
    <w:rsid w:val="00E3448A"/>
    <w:rsid w:val="00E34E7A"/>
    <w:rsid w:val="00E35D8F"/>
    <w:rsid w:val="00E35DBC"/>
    <w:rsid w:val="00E3630D"/>
    <w:rsid w:val="00E36B26"/>
    <w:rsid w:val="00E36D22"/>
    <w:rsid w:val="00E3720D"/>
    <w:rsid w:val="00E400DD"/>
    <w:rsid w:val="00E40458"/>
    <w:rsid w:val="00E40D6F"/>
    <w:rsid w:val="00E40ED2"/>
    <w:rsid w:val="00E410E7"/>
    <w:rsid w:val="00E415FB"/>
    <w:rsid w:val="00E417CF"/>
    <w:rsid w:val="00E41978"/>
    <w:rsid w:val="00E41B19"/>
    <w:rsid w:val="00E422D9"/>
    <w:rsid w:val="00E422E2"/>
    <w:rsid w:val="00E42C8D"/>
    <w:rsid w:val="00E43004"/>
    <w:rsid w:val="00E430A3"/>
    <w:rsid w:val="00E4346E"/>
    <w:rsid w:val="00E440EF"/>
    <w:rsid w:val="00E44933"/>
    <w:rsid w:val="00E44CC0"/>
    <w:rsid w:val="00E44D8C"/>
    <w:rsid w:val="00E45425"/>
    <w:rsid w:val="00E45525"/>
    <w:rsid w:val="00E463A2"/>
    <w:rsid w:val="00E46DBD"/>
    <w:rsid w:val="00E471A5"/>
    <w:rsid w:val="00E472DE"/>
    <w:rsid w:val="00E47968"/>
    <w:rsid w:val="00E47B54"/>
    <w:rsid w:val="00E47E83"/>
    <w:rsid w:val="00E51BF0"/>
    <w:rsid w:val="00E52C7C"/>
    <w:rsid w:val="00E531F9"/>
    <w:rsid w:val="00E53353"/>
    <w:rsid w:val="00E538E7"/>
    <w:rsid w:val="00E53E79"/>
    <w:rsid w:val="00E544EE"/>
    <w:rsid w:val="00E54A9C"/>
    <w:rsid w:val="00E54D4E"/>
    <w:rsid w:val="00E54D50"/>
    <w:rsid w:val="00E550CE"/>
    <w:rsid w:val="00E557A3"/>
    <w:rsid w:val="00E55C1C"/>
    <w:rsid w:val="00E561D5"/>
    <w:rsid w:val="00E56664"/>
    <w:rsid w:val="00E56CFA"/>
    <w:rsid w:val="00E57391"/>
    <w:rsid w:val="00E57420"/>
    <w:rsid w:val="00E574E6"/>
    <w:rsid w:val="00E57AB9"/>
    <w:rsid w:val="00E57AC4"/>
    <w:rsid w:val="00E607EE"/>
    <w:rsid w:val="00E60DB0"/>
    <w:rsid w:val="00E61726"/>
    <w:rsid w:val="00E620AC"/>
    <w:rsid w:val="00E624A1"/>
    <w:rsid w:val="00E62E9D"/>
    <w:rsid w:val="00E63481"/>
    <w:rsid w:val="00E63662"/>
    <w:rsid w:val="00E6393C"/>
    <w:rsid w:val="00E63C1D"/>
    <w:rsid w:val="00E64042"/>
    <w:rsid w:val="00E64AF1"/>
    <w:rsid w:val="00E6558E"/>
    <w:rsid w:val="00E65ACE"/>
    <w:rsid w:val="00E65ED7"/>
    <w:rsid w:val="00E66812"/>
    <w:rsid w:val="00E66EAA"/>
    <w:rsid w:val="00E7028B"/>
    <w:rsid w:val="00E7082F"/>
    <w:rsid w:val="00E70E0D"/>
    <w:rsid w:val="00E711FB"/>
    <w:rsid w:val="00E7190E"/>
    <w:rsid w:val="00E71A25"/>
    <w:rsid w:val="00E71EEE"/>
    <w:rsid w:val="00E72058"/>
    <w:rsid w:val="00E7271D"/>
    <w:rsid w:val="00E73800"/>
    <w:rsid w:val="00E7385D"/>
    <w:rsid w:val="00E73980"/>
    <w:rsid w:val="00E73EF3"/>
    <w:rsid w:val="00E74139"/>
    <w:rsid w:val="00E74145"/>
    <w:rsid w:val="00E74348"/>
    <w:rsid w:val="00E7467A"/>
    <w:rsid w:val="00E74D2F"/>
    <w:rsid w:val="00E75037"/>
    <w:rsid w:val="00E751A3"/>
    <w:rsid w:val="00E75654"/>
    <w:rsid w:val="00E762E1"/>
    <w:rsid w:val="00E767B1"/>
    <w:rsid w:val="00E77417"/>
    <w:rsid w:val="00E805B5"/>
    <w:rsid w:val="00E80772"/>
    <w:rsid w:val="00E80793"/>
    <w:rsid w:val="00E80841"/>
    <w:rsid w:val="00E80C16"/>
    <w:rsid w:val="00E81810"/>
    <w:rsid w:val="00E81E01"/>
    <w:rsid w:val="00E81F2A"/>
    <w:rsid w:val="00E823CC"/>
    <w:rsid w:val="00E82E62"/>
    <w:rsid w:val="00E83428"/>
    <w:rsid w:val="00E8414C"/>
    <w:rsid w:val="00E8469A"/>
    <w:rsid w:val="00E84936"/>
    <w:rsid w:val="00E84FD9"/>
    <w:rsid w:val="00E85B72"/>
    <w:rsid w:val="00E85CBD"/>
    <w:rsid w:val="00E85F0B"/>
    <w:rsid w:val="00E862B6"/>
    <w:rsid w:val="00E868DB"/>
    <w:rsid w:val="00E86E16"/>
    <w:rsid w:val="00E87369"/>
    <w:rsid w:val="00E87F8D"/>
    <w:rsid w:val="00E87FD1"/>
    <w:rsid w:val="00E90380"/>
    <w:rsid w:val="00E907DA"/>
    <w:rsid w:val="00E90C3B"/>
    <w:rsid w:val="00E90C9A"/>
    <w:rsid w:val="00E9121B"/>
    <w:rsid w:val="00E912C8"/>
    <w:rsid w:val="00E92912"/>
    <w:rsid w:val="00E937B6"/>
    <w:rsid w:val="00E93A07"/>
    <w:rsid w:val="00E93A62"/>
    <w:rsid w:val="00E94D76"/>
    <w:rsid w:val="00E94E1D"/>
    <w:rsid w:val="00E95522"/>
    <w:rsid w:val="00E9589E"/>
    <w:rsid w:val="00E95A98"/>
    <w:rsid w:val="00E97338"/>
    <w:rsid w:val="00EA0B22"/>
    <w:rsid w:val="00EA0E2E"/>
    <w:rsid w:val="00EA1A10"/>
    <w:rsid w:val="00EA1CA3"/>
    <w:rsid w:val="00EA240B"/>
    <w:rsid w:val="00EA2733"/>
    <w:rsid w:val="00EA28F2"/>
    <w:rsid w:val="00EA290A"/>
    <w:rsid w:val="00EA2E0D"/>
    <w:rsid w:val="00EA2EF6"/>
    <w:rsid w:val="00EA3209"/>
    <w:rsid w:val="00EA3228"/>
    <w:rsid w:val="00EA35AD"/>
    <w:rsid w:val="00EA37CB"/>
    <w:rsid w:val="00EA39A1"/>
    <w:rsid w:val="00EA3E0A"/>
    <w:rsid w:val="00EA40FD"/>
    <w:rsid w:val="00EA4221"/>
    <w:rsid w:val="00EA4671"/>
    <w:rsid w:val="00EA4D45"/>
    <w:rsid w:val="00EA509D"/>
    <w:rsid w:val="00EA5E74"/>
    <w:rsid w:val="00EA637A"/>
    <w:rsid w:val="00EA6752"/>
    <w:rsid w:val="00EA67A0"/>
    <w:rsid w:val="00EA6CE9"/>
    <w:rsid w:val="00EA6CEF"/>
    <w:rsid w:val="00EA6E24"/>
    <w:rsid w:val="00EA7E25"/>
    <w:rsid w:val="00EB04CD"/>
    <w:rsid w:val="00EB0C7D"/>
    <w:rsid w:val="00EB10E8"/>
    <w:rsid w:val="00EB1707"/>
    <w:rsid w:val="00EB27F0"/>
    <w:rsid w:val="00EB2B57"/>
    <w:rsid w:val="00EB309C"/>
    <w:rsid w:val="00EB3110"/>
    <w:rsid w:val="00EB3674"/>
    <w:rsid w:val="00EB3D4A"/>
    <w:rsid w:val="00EB407A"/>
    <w:rsid w:val="00EB4080"/>
    <w:rsid w:val="00EB448C"/>
    <w:rsid w:val="00EB4C43"/>
    <w:rsid w:val="00EB526A"/>
    <w:rsid w:val="00EB537D"/>
    <w:rsid w:val="00EB556E"/>
    <w:rsid w:val="00EB5624"/>
    <w:rsid w:val="00EB5CB6"/>
    <w:rsid w:val="00EB6ECF"/>
    <w:rsid w:val="00EB6ED2"/>
    <w:rsid w:val="00EB7517"/>
    <w:rsid w:val="00EC0134"/>
    <w:rsid w:val="00EC15C6"/>
    <w:rsid w:val="00EC1C91"/>
    <w:rsid w:val="00EC1E48"/>
    <w:rsid w:val="00EC26A0"/>
    <w:rsid w:val="00EC2782"/>
    <w:rsid w:val="00EC2A16"/>
    <w:rsid w:val="00EC316B"/>
    <w:rsid w:val="00EC3C47"/>
    <w:rsid w:val="00EC3D65"/>
    <w:rsid w:val="00EC3E3C"/>
    <w:rsid w:val="00EC4228"/>
    <w:rsid w:val="00EC4390"/>
    <w:rsid w:val="00EC4448"/>
    <w:rsid w:val="00EC4469"/>
    <w:rsid w:val="00EC4868"/>
    <w:rsid w:val="00EC49D4"/>
    <w:rsid w:val="00EC541A"/>
    <w:rsid w:val="00EC5801"/>
    <w:rsid w:val="00EC5EF2"/>
    <w:rsid w:val="00EC5F11"/>
    <w:rsid w:val="00EC61F2"/>
    <w:rsid w:val="00EC705F"/>
    <w:rsid w:val="00EC7B0A"/>
    <w:rsid w:val="00ED089B"/>
    <w:rsid w:val="00ED0CFC"/>
    <w:rsid w:val="00ED0E2A"/>
    <w:rsid w:val="00ED0F35"/>
    <w:rsid w:val="00ED10FB"/>
    <w:rsid w:val="00ED1A20"/>
    <w:rsid w:val="00ED1A92"/>
    <w:rsid w:val="00ED204F"/>
    <w:rsid w:val="00ED28EE"/>
    <w:rsid w:val="00ED299E"/>
    <w:rsid w:val="00ED31F6"/>
    <w:rsid w:val="00ED35CA"/>
    <w:rsid w:val="00ED35DE"/>
    <w:rsid w:val="00ED3746"/>
    <w:rsid w:val="00ED39B0"/>
    <w:rsid w:val="00ED46F8"/>
    <w:rsid w:val="00ED4AC2"/>
    <w:rsid w:val="00ED4D28"/>
    <w:rsid w:val="00ED55B0"/>
    <w:rsid w:val="00ED56ED"/>
    <w:rsid w:val="00ED650A"/>
    <w:rsid w:val="00ED6CD3"/>
    <w:rsid w:val="00ED6DA9"/>
    <w:rsid w:val="00ED722B"/>
    <w:rsid w:val="00ED7C0A"/>
    <w:rsid w:val="00ED7EA9"/>
    <w:rsid w:val="00EE0204"/>
    <w:rsid w:val="00EE07B3"/>
    <w:rsid w:val="00EE1333"/>
    <w:rsid w:val="00EE1B06"/>
    <w:rsid w:val="00EE2004"/>
    <w:rsid w:val="00EE24F2"/>
    <w:rsid w:val="00EE264F"/>
    <w:rsid w:val="00EE41BA"/>
    <w:rsid w:val="00EE452B"/>
    <w:rsid w:val="00EE4867"/>
    <w:rsid w:val="00EE4F64"/>
    <w:rsid w:val="00EE5E0E"/>
    <w:rsid w:val="00EE6276"/>
    <w:rsid w:val="00EE6586"/>
    <w:rsid w:val="00EE6A9B"/>
    <w:rsid w:val="00EE79DE"/>
    <w:rsid w:val="00EE7B21"/>
    <w:rsid w:val="00EE7F79"/>
    <w:rsid w:val="00EF0222"/>
    <w:rsid w:val="00EF0748"/>
    <w:rsid w:val="00EF0D8D"/>
    <w:rsid w:val="00EF11FB"/>
    <w:rsid w:val="00EF1F8D"/>
    <w:rsid w:val="00EF2085"/>
    <w:rsid w:val="00EF2524"/>
    <w:rsid w:val="00EF25E1"/>
    <w:rsid w:val="00EF2CDA"/>
    <w:rsid w:val="00EF3334"/>
    <w:rsid w:val="00EF3775"/>
    <w:rsid w:val="00EF4E22"/>
    <w:rsid w:val="00EF4FDB"/>
    <w:rsid w:val="00EF5D2B"/>
    <w:rsid w:val="00EF60F5"/>
    <w:rsid w:val="00EF7A51"/>
    <w:rsid w:val="00F0018A"/>
    <w:rsid w:val="00F00E04"/>
    <w:rsid w:val="00F01182"/>
    <w:rsid w:val="00F011E5"/>
    <w:rsid w:val="00F01352"/>
    <w:rsid w:val="00F016B3"/>
    <w:rsid w:val="00F01CBC"/>
    <w:rsid w:val="00F0234D"/>
    <w:rsid w:val="00F0254F"/>
    <w:rsid w:val="00F02B30"/>
    <w:rsid w:val="00F03046"/>
    <w:rsid w:val="00F037FC"/>
    <w:rsid w:val="00F05AD9"/>
    <w:rsid w:val="00F06099"/>
    <w:rsid w:val="00F06105"/>
    <w:rsid w:val="00F06E69"/>
    <w:rsid w:val="00F0767B"/>
    <w:rsid w:val="00F07918"/>
    <w:rsid w:val="00F07A27"/>
    <w:rsid w:val="00F1055A"/>
    <w:rsid w:val="00F1055D"/>
    <w:rsid w:val="00F10BE2"/>
    <w:rsid w:val="00F10EAE"/>
    <w:rsid w:val="00F111D2"/>
    <w:rsid w:val="00F11257"/>
    <w:rsid w:val="00F11442"/>
    <w:rsid w:val="00F11C36"/>
    <w:rsid w:val="00F12902"/>
    <w:rsid w:val="00F13044"/>
    <w:rsid w:val="00F1347A"/>
    <w:rsid w:val="00F1393F"/>
    <w:rsid w:val="00F14F11"/>
    <w:rsid w:val="00F15824"/>
    <w:rsid w:val="00F1610E"/>
    <w:rsid w:val="00F166A8"/>
    <w:rsid w:val="00F16921"/>
    <w:rsid w:val="00F16AA5"/>
    <w:rsid w:val="00F173B7"/>
    <w:rsid w:val="00F17894"/>
    <w:rsid w:val="00F17F52"/>
    <w:rsid w:val="00F201BC"/>
    <w:rsid w:val="00F202FE"/>
    <w:rsid w:val="00F214FC"/>
    <w:rsid w:val="00F218B4"/>
    <w:rsid w:val="00F21E6E"/>
    <w:rsid w:val="00F2302F"/>
    <w:rsid w:val="00F235EC"/>
    <w:rsid w:val="00F23F20"/>
    <w:rsid w:val="00F245A6"/>
    <w:rsid w:val="00F24F18"/>
    <w:rsid w:val="00F2540C"/>
    <w:rsid w:val="00F25BF3"/>
    <w:rsid w:val="00F25EFD"/>
    <w:rsid w:val="00F260A3"/>
    <w:rsid w:val="00F26160"/>
    <w:rsid w:val="00F26638"/>
    <w:rsid w:val="00F301FF"/>
    <w:rsid w:val="00F3020C"/>
    <w:rsid w:val="00F30270"/>
    <w:rsid w:val="00F3224C"/>
    <w:rsid w:val="00F32968"/>
    <w:rsid w:val="00F337A4"/>
    <w:rsid w:val="00F33F43"/>
    <w:rsid w:val="00F34242"/>
    <w:rsid w:val="00F349F2"/>
    <w:rsid w:val="00F34E78"/>
    <w:rsid w:val="00F3546E"/>
    <w:rsid w:val="00F36B8A"/>
    <w:rsid w:val="00F36BB2"/>
    <w:rsid w:val="00F37790"/>
    <w:rsid w:val="00F379DC"/>
    <w:rsid w:val="00F40391"/>
    <w:rsid w:val="00F40BF5"/>
    <w:rsid w:val="00F4103C"/>
    <w:rsid w:val="00F4141D"/>
    <w:rsid w:val="00F418A3"/>
    <w:rsid w:val="00F418A5"/>
    <w:rsid w:val="00F419E7"/>
    <w:rsid w:val="00F41A11"/>
    <w:rsid w:val="00F42473"/>
    <w:rsid w:val="00F42D82"/>
    <w:rsid w:val="00F42F44"/>
    <w:rsid w:val="00F43283"/>
    <w:rsid w:val="00F434A8"/>
    <w:rsid w:val="00F44429"/>
    <w:rsid w:val="00F4469E"/>
    <w:rsid w:val="00F4470B"/>
    <w:rsid w:val="00F44C01"/>
    <w:rsid w:val="00F44D8B"/>
    <w:rsid w:val="00F45274"/>
    <w:rsid w:val="00F453C0"/>
    <w:rsid w:val="00F45726"/>
    <w:rsid w:val="00F4574E"/>
    <w:rsid w:val="00F45CF7"/>
    <w:rsid w:val="00F46171"/>
    <w:rsid w:val="00F46326"/>
    <w:rsid w:val="00F46727"/>
    <w:rsid w:val="00F46C2C"/>
    <w:rsid w:val="00F4770B"/>
    <w:rsid w:val="00F5086A"/>
    <w:rsid w:val="00F523D6"/>
    <w:rsid w:val="00F53322"/>
    <w:rsid w:val="00F5340F"/>
    <w:rsid w:val="00F537DE"/>
    <w:rsid w:val="00F54075"/>
    <w:rsid w:val="00F5409E"/>
    <w:rsid w:val="00F542E2"/>
    <w:rsid w:val="00F54B8E"/>
    <w:rsid w:val="00F5628C"/>
    <w:rsid w:val="00F567ED"/>
    <w:rsid w:val="00F56D5D"/>
    <w:rsid w:val="00F57D91"/>
    <w:rsid w:val="00F57EC9"/>
    <w:rsid w:val="00F60300"/>
    <w:rsid w:val="00F60335"/>
    <w:rsid w:val="00F60CAB"/>
    <w:rsid w:val="00F60CE1"/>
    <w:rsid w:val="00F61B1F"/>
    <w:rsid w:val="00F6358C"/>
    <w:rsid w:val="00F635D9"/>
    <w:rsid w:val="00F63EDD"/>
    <w:rsid w:val="00F63F60"/>
    <w:rsid w:val="00F64C79"/>
    <w:rsid w:val="00F64F83"/>
    <w:rsid w:val="00F65205"/>
    <w:rsid w:val="00F65571"/>
    <w:rsid w:val="00F65713"/>
    <w:rsid w:val="00F6655B"/>
    <w:rsid w:val="00F66B29"/>
    <w:rsid w:val="00F677E3"/>
    <w:rsid w:val="00F7120F"/>
    <w:rsid w:val="00F712E4"/>
    <w:rsid w:val="00F7193C"/>
    <w:rsid w:val="00F72F80"/>
    <w:rsid w:val="00F72FF1"/>
    <w:rsid w:val="00F734FE"/>
    <w:rsid w:val="00F73A9B"/>
    <w:rsid w:val="00F73C23"/>
    <w:rsid w:val="00F740DE"/>
    <w:rsid w:val="00F74229"/>
    <w:rsid w:val="00F74AD4"/>
    <w:rsid w:val="00F751AD"/>
    <w:rsid w:val="00F751AE"/>
    <w:rsid w:val="00F753E5"/>
    <w:rsid w:val="00F75A16"/>
    <w:rsid w:val="00F75BA0"/>
    <w:rsid w:val="00F75F7B"/>
    <w:rsid w:val="00F7628A"/>
    <w:rsid w:val="00F80186"/>
    <w:rsid w:val="00F80217"/>
    <w:rsid w:val="00F803DB"/>
    <w:rsid w:val="00F8056D"/>
    <w:rsid w:val="00F805B5"/>
    <w:rsid w:val="00F80A6E"/>
    <w:rsid w:val="00F8159E"/>
    <w:rsid w:val="00F82254"/>
    <w:rsid w:val="00F82262"/>
    <w:rsid w:val="00F8252F"/>
    <w:rsid w:val="00F82859"/>
    <w:rsid w:val="00F83235"/>
    <w:rsid w:val="00F8376F"/>
    <w:rsid w:val="00F8392E"/>
    <w:rsid w:val="00F84A39"/>
    <w:rsid w:val="00F84BF5"/>
    <w:rsid w:val="00F84FA8"/>
    <w:rsid w:val="00F85173"/>
    <w:rsid w:val="00F8523E"/>
    <w:rsid w:val="00F85773"/>
    <w:rsid w:val="00F85B72"/>
    <w:rsid w:val="00F85E29"/>
    <w:rsid w:val="00F85F52"/>
    <w:rsid w:val="00F865C7"/>
    <w:rsid w:val="00F868FD"/>
    <w:rsid w:val="00F872FE"/>
    <w:rsid w:val="00F87302"/>
    <w:rsid w:val="00F87FA4"/>
    <w:rsid w:val="00F90AEC"/>
    <w:rsid w:val="00F90B9D"/>
    <w:rsid w:val="00F90E0E"/>
    <w:rsid w:val="00F90EF4"/>
    <w:rsid w:val="00F91315"/>
    <w:rsid w:val="00F914D9"/>
    <w:rsid w:val="00F91532"/>
    <w:rsid w:val="00F9156B"/>
    <w:rsid w:val="00F9162D"/>
    <w:rsid w:val="00F91C38"/>
    <w:rsid w:val="00F9255E"/>
    <w:rsid w:val="00F92955"/>
    <w:rsid w:val="00F92B75"/>
    <w:rsid w:val="00F92C3A"/>
    <w:rsid w:val="00F92DF9"/>
    <w:rsid w:val="00F935EA"/>
    <w:rsid w:val="00F9378C"/>
    <w:rsid w:val="00F939BC"/>
    <w:rsid w:val="00F93B0F"/>
    <w:rsid w:val="00F93B90"/>
    <w:rsid w:val="00F93B98"/>
    <w:rsid w:val="00F93DD7"/>
    <w:rsid w:val="00F93E7D"/>
    <w:rsid w:val="00F93EF0"/>
    <w:rsid w:val="00F93F20"/>
    <w:rsid w:val="00F94508"/>
    <w:rsid w:val="00F94866"/>
    <w:rsid w:val="00F949CB"/>
    <w:rsid w:val="00F95441"/>
    <w:rsid w:val="00F95677"/>
    <w:rsid w:val="00F961A6"/>
    <w:rsid w:val="00F96C42"/>
    <w:rsid w:val="00FA0265"/>
    <w:rsid w:val="00FA052E"/>
    <w:rsid w:val="00FA07A9"/>
    <w:rsid w:val="00FA0A29"/>
    <w:rsid w:val="00FA0A4B"/>
    <w:rsid w:val="00FA0A85"/>
    <w:rsid w:val="00FA1CBE"/>
    <w:rsid w:val="00FA1DB4"/>
    <w:rsid w:val="00FA1E58"/>
    <w:rsid w:val="00FA1EAB"/>
    <w:rsid w:val="00FA21AC"/>
    <w:rsid w:val="00FA26AC"/>
    <w:rsid w:val="00FA2B83"/>
    <w:rsid w:val="00FA2BBE"/>
    <w:rsid w:val="00FA3516"/>
    <w:rsid w:val="00FA3E3A"/>
    <w:rsid w:val="00FA4064"/>
    <w:rsid w:val="00FA4BAB"/>
    <w:rsid w:val="00FA507B"/>
    <w:rsid w:val="00FA519C"/>
    <w:rsid w:val="00FA57E0"/>
    <w:rsid w:val="00FA57EE"/>
    <w:rsid w:val="00FA6403"/>
    <w:rsid w:val="00FA6443"/>
    <w:rsid w:val="00FA6851"/>
    <w:rsid w:val="00FA6C6A"/>
    <w:rsid w:val="00FA6C8B"/>
    <w:rsid w:val="00FA721D"/>
    <w:rsid w:val="00FA7BBE"/>
    <w:rsid w:val="00FA7CDA"/>
    <w:rsid w:val="00FB029F"/>
    <w:rsid w:val="00FB02DA"/>
    <w:rsid w:val="00FB06D8"/>
    <w:rsid w:val="00FB085C"/>
    <w:rsid w:val="00FB0C5B"/>
    <w:rsid w:val="00FB0F2E"/>
    <w:rsid w:val="00FB1038"/>
    <w:rsid w:val="00FB1454"/>
    <w:rsid w:val="00FB14CF"/>
    <w:rsid w:val="00FB1994"/>
    <w:rsid w:val="00FB1EA0"/>
    <w:rsid w:val="00FB20E8"/>
    <w:rsid w:val="00FB2B0C"/>
    <w:rsid w:val="00FB2FA3"/>
    <w:rsid w:val="00FB35E2"/>
    <w:rsid w:val="00FB3BD5"/>
    <w:rsid w:val="00FB4265"/>
    <w:rsid w:val="00FB435C"/>
    <w:rsid w:val="00FB4961"/>
    <w:rsid w:val="00FB550B"/>
    <w:rsid w:val="00FB584C"/>
    <w:rsid w:val="00FB5C72"/>
    <w:rsid w:val="00FB6358"/>
    <w:rsid w:val="00FB7104"/>
    <w:rsid w:val="00FB73E9"/>
    <w:rsid w:val="00FB7CDB"/>
    <w:rsid w:val="00FC03C5"/>
    <w:rsid w:val="00FC0404"/>
    <w:rsid w:val="00FC0549"/>
    <w:rsid w:val="00FC08E4"/>
    <w:rsid w:val="00FC0AA2"/>
    <w:rsid w:val="00FC101E"/>
    <w:rsid w:val="00FC1916"/>
    <w:rsid w:val="00FC1F19"/>
    <w:rsid w:val="00FC1FB7"/>
    <w:rsid w:val="00FC2579"/>
    <w:rsid w:val="00FC2658"/>
    <w:rsid w:val="00FC26AF"/>
    <w:rsid w:val="00FC273D"/>
    <w:rsid w:val="00FC291C"/>
    <w:rsid w:val="00FC2C6B"/>
    <w:rsid w:val="00FC3033"/>
    <w:rsid w:val="00FC33CF"/>
    <w:rsid w:val="00FC409A"/>
    <w:rsid w:val="00FC4122"/>
    <w:rsid w:val="00FC44F7"/>
    <w:rsid w:val="00FC4A33"/>
    <w:rsid w:val="00FC4E46"/>
    <w:rsid w:val="00FC5877"/>
    <w:rsid w:val="00FC5C8B"/>
    <w:rsid w:val="00FC62A8"/>
    <w:rsid w:val="00FC6768"/>
    <w:rsid w:val="00FC699B"/>
    <w:rsid w:val="00FC6D63"/>
    <w:rsid w:val="00FC6FE7"/>
    <w:rsid w:val="00FD01B1"/>
    <w:rsid w:val="00FD189C"/>
    <w:rsid w:val="00FD18AB"/>
    <w:rsid w:val="00FD1937"/>
    <w:rsid w:val="00FD2364"/>
    <w:rsid w:val="00FD28E3"/>
    <w:rsid w:val="00FD29B7"/>
    <w:rsid w:val="00FD3685"/>
    <w:rsid w:val="00FD4D2E"/>
    <w:rsid w:val="00FD5080"/>
    <w:rsid w:val="00FD643A"/>
    <w:rsid w:val="00FD644B"/>
    <w:rsid w:val="00FD67A7"/>
    <w:rsid w:val="00FD6A50"/>
    <w:rsid w:val="00FD7952"/>
    <w:rsid w:val="00FE0091"/>
    <w:rsid w:val="00FE021B"/>
    <w:rsid w:val="00FE0492"/>
    <w:rsid w:val="00FE12DC"/>
    <w:rsid w:val="00FE187D"/>
    <w:rsid w:val="00FE1C7C"/>
    <w:rsid w:val="00FE1F2E"/>
    <w:rsid w:val="00FE2675"/>
    <w:rsid w:val="00FE2D80"/>
    <w:rsid w:val="00FE2F9C"/>
    <w:rsid w:val="00FE2FEF"/>
    <w:rsid w:val="00FE3472"/>
    <w:rsid w:val="00FE3565"/>
    <w:rsid w:val="00FE395F"/>
    <w:rsid w:val="00FE4CDE"/>
    <w:rsid w:val="00FE51B3"/>
    <w:rsid w:val="00FE5C56"/>
    <w:rsid w:val="00FE5F09"/>
    <w:rsid w:val="00FE63A3"/>
    <w:rsid w:val="00FE6488"/>
    <w:rsid w:val="00FE698A"/>
    <w:rsid w:val="00FE6B83"/>
    <w:rsid w:val="00FF00C6"/>
    <w:rsid w:val="00FF0455"/>
    <w:rsid w:val="00FF08C4"/>
    <w:rsid w:val="00FF0F0F"/>
    <w:rsid w:val="00FF22CD"/>
    <w:rsid w:val="00FF31CC"/>
    <w:rsid w:val="00FF32F0"/>
    <w:rsid w:val="00FF393B"/>
    <w:rsid w:val="00FF453C"/>
    <w:rsid w:val="00FF4564"/>
    <w:rsid w:val="00FF4EFB"/>
    <w:rsid w:val="00FF673A"/>
    <w:rsid w:val="00FF694C"/>
    <w:rsid w:val="00FF6A8F"/>
    <w:rsid w:val="00FF6E4E"/>
    <w:rsid w:val="00FF711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87635"/>
  <w15:chartTrackingRefBased/>
  <w15:docId w15:val="{EDA4471D-CBCD-4810-AC46-F6EFD5BD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fr-FR"/>
    </w:rPr>
  </w:style>
  <w:style w:type="paragraph" w:styleId="Titre1">
    <w:name w:val="heading 1"/>
    <w:basedOn w:val="Normal"/>
    <w:next w:val="Paragrdouble"/>
    <w:link w:val="Titre1Car"/>
    <w:uiPriority w:val="9"/>
    <w:qFormat/>
    <w:rsid w:val="00D12D92"/>
    <w:pPr>
      <w:keepNext/>
      <w:spacing w:before="240" w:after="60"/>
      <w:ind w:left="432" w:hanging="432"/>
      <w:outlineLvl w:val="0"/>
    </w:pPr>
    <w:rPr>
      <w:b/>
      <w:kern w:val="28"/>
      <w:u w:val="single"/>
    </w:rPr>
  </w:style>
  <w:style w:type="paragraph" w:styleId="Titre2">
    <w:name w:val="heading 2"/>
    <w:basedOn w:val="Normal"/>
    <w:next w:val="Paragrdouble"/>
    <w:uiPriority w:val="9"/>
    <w:qFormat/>
    <w:rsid w:val="00BA153A"/>
    <w:pPr>
      <w:keepNext/>
      <w:numPr>
        <w:numId w:val="9"/>
      </w:numPr>
      <w:spacing w:before="240" w:after="60"/>
      <w:outlineLvl w:val="1"/>
    </w:pPr>
    <w:rPr>
      <w:b/>
      <w:caps/>
      <w:u w:val="single"/>
    </w:rPr>
  </w:style>
  <w:style w:type="paragraph" w:styleId="Titre3">
    <w:name w:val="heading 3"/>
    <w:basedOn w:val="Normal"/>
    <w:next w:val="Paragrdouble"/>
    <w:uiPriority w:val="9"/>
    <w:qFormat/>
    <w:rsid w:val="00AF1575"/>
    <w:pPr>
      <w:keepNext/>
      <w:numPr>
        <w:ilvl w:val="1"/>
        <w:numId w:val="9"/>
      </w:numPr>
      <w:spacing w:before="240" w:after="60"/>
      <w:outlineLvl w:val="2"/>
    </w:pPr>
    <w:rPr>
      <w:b/>
    </w:rPr>
  </w:style>
  <w:style w:type="paragraph" w:styleId="Titre4">
    <w:name w:val="heading 4"/>
    <w:basedOn w:val="Normal"/>
    <w:next w:val="Paragrdouble"/>
    <w:link w:val="Titre4Car"/>
    <w:qFormat/>
    <w:rsid w:val="00AF1575"/>
    <w:pPr>
      <w:keepNext/>
      <w:numPr>
        <w:ilvl w:val="2"/>
        <w:numId w:val="9"/>
      </w:numPr>
      <w:spacing w:before="240" w:after="60"/>
      <w:outlineLvl w:val="3"/>
    </w:pPr>
    <w:rPr>
      <w:b/>
    </w:rPr>
  </w:style>
  <w:style w:type="paragraph" w:styleId="Titre5">
    <w:name w:val="heading 5"/>
    <w:basedOn w:val="Titre4"/>
    <w:next w:val="Paragrdouble"/>
    <w:uiPriority w:val="9"/>
    <w:qFormat/>
    <w:rsid w:val="001B0DA6"/>
    <w:pPr>
      <w:numPr>
        <w:ilvl w:val="3"/>
      </w:numPr>
      <w:ind w:left="2495" w:hanging="1077"/>
      <w:outlineLvl w:val="4"/>
    </w:pPr>
  </w:style>
  <w:style w:type="paragraph" w:styleId="Titre6">
    <w:name w:val="heading 6"/>
    <w:basedOn w:val="Titre5"/>
    <w:next w:val="Paragrdouble"/>
    <w:qFormat/>
    <w:rsid w:val="00C025FC"/>
    <w:pPr>
      <w:numPr>
        <w:ilvl w:val="4"/>
      </w:numPr>
      <w:ind w:left="3657" w:hanging="1247"/>
      <w:outlineLvl w:val="5"/>
    </w:pPr>
  </w:style>
  <w:style w:type="paragraph" w:styleId="Titre7">
    <w:name w:val="heading 7"/>
    <w:basedOn w:val="Normal"/>
    <w:next w:val="Normal"/>
    <w:qFormat/>
    <w:pPr>
      <w:numPr>
        <w:ilvl w:val="6"/>
        <w:numId w:val="7"/>
      </w:numPr>
      <w:spacing w:before="240" w:after="60"/>
      <w:outlineLvl w:val="6"/>
    </w:pPr>
    <w:rPr>
      <w:sz w:val="20"/>
    </w:rPr>
  </w:style>
  <w:style w:type="paragraph" w:styleId="Titre8">
    <w:name w:val="heading 8"/>
    <w:basedOn w:val="Normal"/>
    <w:next w:val="Normal"/>
    <w:qFormat/>
    <w:pPr>
      <w:numPr>
        <w:ilvl w:val="7"/>
        <w:numId w:val="7"/>
      </w:numPr>
      <w:spacing w:before="240" w:after="60"/>
      <w:outlineLvl w:val="7"/>
    </w:pPr>
    <w:rPr>
      <w:i/>
      <w:sz w:val="20"/>
    </w:rPr>
  </w:style>
  <w:style w:type="paragraph" w:styleId="Titre9">
    <w:name w:val="heading 9"/>
    <w:basedOn w:val="Normal"/>
    <w:next w:val="Normal"/>
    <w:qFormat/>
    <w:pPr>
      <w:numPr>
        <w:ilvl w:val="8"/>
        <w:numId w:val="7"/>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double">
    <w:name w:val="Paragr. double"/>
    <w:basedOn w:val="Normal"/>
    <w:rsid w:val="00AF1575"/>
    <w:pPr>
      <w:numPr>
        <w:numId w:val="10"/>
      </w:numPr>
      <w:tabs>
        <w:tab w:val="clear" w:pos="360"/>
      </w:tabs>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uiPriority w:val="1"/>
    <w:qFormat/>
    <w:pPr>
      <w:spacing w:after="120"/>
    </w:pPr>
  </w:style>
  <w:style w:type="paragraph" w:styleId="Notedebasdepage">
    <w:name w:val="footnote text"/>
    <w:aliases w:val="Char,Ftnote-texte,Note de bas de page + 10pt,Note de bas de page art 65,Note de bas de pageNot,Note de bas de pageNot1,Note de bas de pageNot11,Note de bas de pageNot111,Note de bas de pageNot12,Note de bas de pageNot2,footnote text"/>
    <w:basedOn w:val="Normal"/>
    <w:link w:val="NotedebasdepageCar"/>
    <w:qFormat/>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rsid w:val="00C025FC"/>
    <w:rPr>
      <w:caps/>
    </w:rPr>
  </w:style>
  <w:style w:type="paragraph" w:customStyle="1" w:styleId="zSoquijlblProvince">
    <w:name w:val="zSoquij_lblProvince"/>
    <w:basedOn w:val="Normal"/>
    <w:rsid w:val="00C025FC"/>
    <w:rPr>
      <w:caps/>
    </w:rPr>
  </w:style>
  <w:style w:type="paragraph" w:customStyle="1" w:styleId="zSoquijlblGreffe">
    <w:name w:val="zSoquij_lblGreffe"/>
    <w:basedOn w:val="Normal"/>
    <w:rsid w:val="00C025FC"/>
    <w:pPr>
      <w:ind w:left="70"/>
    </w:pPr>
    <w:rPr>
      <w:caps/>
    </w:rPr>
  </w:style>
  <w:style w:type="paragraph" w:customStyle="1" w:styleId="zSoquijdatGreffe">
    <w:name w:val="zSoquij_datGreffe"/>
    <w:basedOn w:val="Normal"/>
    <w:rsid w:val="00C025FC"/>
    <w:pPr>
      <w:ind w:left="29"/>
    </w:pPr>
    <w:rPr>
      <w:caps/>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sid w:val="00C025FC"/>
    <w:pPr>
      <w:ind w:left="70"/>
    </w:pPr>
    <w:rPr>
      <w:b/>
      <w:caps/>
    </w:rPr>
  </w:style>
  <w:style w:type="paragraph" w:customStyle="1" w:styleId="zSoquijdatQteJuge">
    <w:name w:val="zSoquij_datQteJuge"/>
    <w:basedOn w:val="Normal"/>
    <w:rsid w:val="00C025FC"/>
    <w:pPr>
      <w:ind w:left="29"/>
    </w:pPr>
    <w:rPr>
      <w:b/>
      <w:caps/>
    </w:rPr>
  </w:style>
  <w:style w:type="paragraph" w:customStyle="1" w:styleId="zSoquijdatJuge">
    <w:name w:val="zSoquij_datJuge"/>
    <w:basedOn w:val="Normal"/>
    <w:rsid w:val="00BA153A"/>
    <w:pPr>
      <w:ind w:left="52"/>
    </w:pPr>
    <w:rPr>
      <w:b/>
      <w:caps/>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rsid w:val="00C025FC"/>
    <w:pPr>
      <w:jc w:val="center"/>
    </w:pPr>
    <w:rPr>
      <w:caps/>
    </w:r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doubl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qFormat/>
    <w:rsid w:val="00CF51ED"/>
    <w:pPr>
      <w:widowControl w:val="0"/>
      <w:numPr>
        <w:ilvl w:val="1"/>
        <w:numId w:val="10"/>
      </w:numPr>
      <w:spacing w:before="120" w:after="120"/>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double"/>
    <w:rsid w:val="00CF51ED"/>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numbering" w:customStyle="1" w:styleId="Style1">
    <w:name w:val="Style1"/>
    <w:uiPriority w:val="99"/>
    <w:rsid w:val="00CE1CAF"/>
    <w:pPr>
      <w:numPr>
        <w:numId w:val="8"/>
      </w:numPr>
    </w:pPr>
  </w:style>
  <w:style w:type="paragraph" w:customStyle="1" w:styleId="Paragrsimple">
    <w:name w:val="Paragr. simple"/>
    <w:basedOn w:val="Paragrdouble"/>
    <w:next w:val="Paragrdouble"/>
    <w:qFormat/>
    <w:rsid w:val="00BA153A"/>
    <w:pPr>
      <w:spacing w:line="240" w:lineRule="auto"/>
    </w:pPr>
  </w:style>
  <w:style w:type="paragraph" w:styleId="En-ttedetabledesmatires">
    <w:name w:val="TOC Heading"/>
    <w:basedOn w:val="Titre1"/>
    <w:next w:val="Normal"/>
    <w:uiPriority w:val="39"/>
    <w:qFormat/>
    <w:rsid w:val="00BA153A"/>
    <w:pPr>
      <w:keepLines/>
      <w:spacing w:before="480" w:after="0" w:line="276" w:lineRule="auto"/>
      <w:ind w:left="0" w:firstLine="0"/>
      <w:outlineLvl w:val="9"/>
    </w:pPr>
    <w:rPr>
      <w:rFonts w:ascii="Cambria" w:hAnsi="Cambria"/>
      <w:bCs/>
      <w:color w:val="365F91"/>
      <w:kern w:val="0"/>
      <w:sz w:val="28"/>
      <w:szCs w:val="28"/>
      <w:u w:val="none"/>
      <w:lang w:eastAsia="fr-CA"/>
    </w:rPr>
  </w:style>
  <w:style w:type="paragraph" w:styleId="TM1">
    <w:name w:val="toc 1"/>
    <w:basedOn w:val="Normal"/>
    <w:next w:val="Normal"/>
    <w:autoRedefine/>
    <w:uiPriority w:val="39"/>
    <w:unhideWhenUsed/>
    <w:qFormat/>
    <w:rsid w:val="00BA153A"/>
  </w:style>
  <w:style w:type="paragraph" w:styleId="TM2">
    <w:name w:val="toc 2"/>
    <w:basedOn w:val="Normal"/>
    <w:next w:val="Normal"/>
    <w:autoRedefine/>
    <w:uiPriority w:val="39"/>
    <w:unhideWhenUsed/>
    <w:qFormat/>
    <w:rsid w:val="00BA153A"/>
    <w:pPr>
      <w:ind w:left="240"/>
    </w:pPr>
  </w:style>
  <w:style w:type="paragraph" w:styleId="TM3">
    <w:name w:val="toc 3"/>
    <w:basedOn w:val="Normal"/>
    <w:next w:val="Normal"/>
    <w:autoRedefine/>
    <w:uiPriority w:val="39"/>
    <w:unhideWhenUsed/>
    <w:qFormat/>
    <w:rsid w:val="00BA153A"/>
    <w:pPr>
      <w:ind w:left="480"/>
    </w:pPr>
  </w:style>
  <w:style w:type="character" w:styleId="Hyperlien">
    <w:name w:val="Hyperlink"/>
    <w:uiPriority w:val="99"/>
    <w:unhideWhenUsed/>
    <w:rsid w:val="00BA153A"/>
    <w:rPr>
      <w:color w:val="0000FF"/>
      <w:u w:val="single"/>
      <w:lang w:val="fr-CA"/>
    </w:rPr>
  </w:style>
  <w:style w:type="paragraph" w:styleId="Explorateurdedocuments">
    <w:name w:val="Document Map"/>
    <w:basedOn w:val="Normal"/>
    <w:semiHidden/>
    <w:rsid w:val="00007687"/>
    <w:pPr>
      <w:shd w:val="clear" w:color="auto" w:fill="000080"/>
    </w:pPr>
    <w:rPr>
      <w:rFonts w:ascii="Tahoma" w:hAnsi="Tahoma" w:cs="Tahoma"/>
      <w:sz w:val="20"/>
    </w:rPr>
  </w:style>
  <w:style w:type="paragraph" w:styleId="Titre">
    <w:name w:val="Title"/>
    <w:basedOn w:val="Normal"/>
    <w:qFormat/>
    <w:rsid w:val="008A4532"/>
    <w:pPr>
      <w:spacing w:before="240" w:after="60"/>
      <w:jc w:val="center"/>
      <w:outlineLvl w:val="0"/>
    </w:pPr>
    <w:rPr>
      <w:rFonts w:cs="Arial"/>
      <w:b/>
      <w:bCs/>
      <w:kern w:val="28"/>
      <w:sz w:val="32"/>
      <w:szCs w:val="32"/>
    </w:rPr>
  </w:style>
  <w:style w:type="character" w:styleId="Appelnotedebasdep">
    <w:name w:val="footnote reference"/>
    <w:aliases w:val="Appel note de bas de p.11,Appel note de bas de p.2,Char Char6 Char Char Char Char Char Char Char Char Char Char Char Char,Char6 Char Char Char Char Char Char Char Char Char Char Char Char Char,Footnote,Ref,de nota al pie,fr"/>
    <w:basedOn w:val="Policepardfaut"/>
    <w:uiPriority w:val="99"/>
    <w:unhideWhenUsed/>
    <w:qFormat/>
    <w:rsid w:val="00784EE7"/>
    <w:rPr>
      <w:vertAlign w:val="superscript"/>
    </w:rPr>
  </w:style>
  <w:style w:type="paragraph" w:styleId="En-tte">
    <w:name w:val="header"/>
    <w:basedOn w:val="Normal"/>
    <w:link w:val="En-tteCar"/>
    <w:uiPriority w:val="99"/>
    <w:unhideWhenUsed/>
    <w:rsid w:val="00337B0A"/>
    <w:pPr>
      <w:tabs>
        <w:tab w:val="center" w:pos="4320"/>
        <w:tab w:val="right" w:pos="8640"/>
      </w:tabs>
    </w:pPr>
  </w:style>
  <w:style w:type="character" w:customStyle="1" w:styleId="En-tteCar">
    <w:name w:val="En-tête Car"/>
    <w:basedOn w:val="Policepardfaut"/>
    <w:link w:val="En-tte"/>
    <w:uiPriority w:val="99"/>
    <w:rsid w:val="00337B0A"/>
    <w:rPr>
      <w:rFonts w:ascii="Arial" w:hAnsi="Arial"/>
      <w:sz w:val="24"/>
      <w:lang w:eastAsia="fr-FR"/>
    </w:rPr>
  </w:style>
  <w:style w:type="paragraph" w:styleId="Pieddepage">
    <w:name w:val="footer"/>
    <w:basedOn w:val="Normal"/>
    <w:link w:val="PieddepageCar"/>
    <w:uiPriority w:val="99"/>
    <w:unhideWhenUsed/>
    <w:rsid w:val="00337B0A"/>
    <w:pPr>
      <w:tabs>
        <w:tab w:val="center" w:pos="4320"/>
        <w:tab w:val="right" w:pos="8640"/>
      </w:tabs>
    </w:pPr>
  </w:style>
  <w:style w:type="character" w:customStyle="1" w:styleId="PieddepageCar">
    <w:name w:val="Pied de page Car"/>
    <w:basedOn w:val="Policepardfaut"/>
    <w:link w:val="Pieddepage"/>
    <w:uiPriority w:val="99"/>
    <w:rsid w:val="00337B0A"/>
    <w:rPr>
      <w:rFonts w:ascii="Arial" w:hAnsi="Arial"/>
      <w:sz w:val="24"/>
      <w:lang w:eastAsia="fr-FR"/>
    </w:rPr>
  </w:style>
  <w:style w:type="character" w:customStyle="1" w:styleId="NotedebasdepageCar">
    <w:name w:val="Note de bas de page Car"/>
    <w:aliases w:val="Char Car,Ftnote-texte Car,Note de bas de page + 10pt Car,Note de bas de page art 65 Car,Note de bas de pageNot Car,Note de bas de pageNot1 Car,Note de bas de pageNot11 Car,Note de bas de pageNot111 Car,Note de bas de pageNot2 Car"/>
    <w:basedOn w:val="Policepardfaut"/>
    <w:link w:val="Notedebasdepage"/>
    <w:qFormat/>
    <w:rsid w:val="008F7484"/>
    <w:rPr>
      <w:rFonts w:ascii="Arial" w:hAnsi="Arial"/>
      <w:lang w:eastAsia="fr-FR"/>
    </w:rPr>
  </w:style>
  <w:style w:type="paragraph" w:styleId="Citation">
    <w:name w:val="Quote"/>
    <w:basedOn w:val="Normal"/>
    <w:next w:val="Normal"/>
    <w:link w:val="CitationCar"/>
    <w:uiPriority w:val="29"/>
    <w:qFormat/>
    <w:rsid w:val="008F7484"/>
    <w:pPr>
      <w:spacing w:before="240" w:after="240"/>
      <w:ind w:left="720" w:right="720"/>
      <w:jc w:val="both"/>
    </w:pPr>
    <w:rPr>
      <w:i/>
      <w:sz w:val="22"/>
      <w:szCs w:val="22"/>
      <w:lang w:val="fr-FR"/>
    </w:rPr>
  </w:style>
  <w:style w:type="character" w:customStyle="1" w:styleId="CitationCar">
    <w:name w:val="Citation Car"/>
    <w:basedOn w:val="Policepardfaut"/>
    <w:link w:val="Citation"/>
    <w:uiPriority w:val="29"/>
    <w:rsid w:val="008F7484"/>
    <w:rPr>
      <w:rFonts w:ascii="Arial" w:hAnsi="Arial"/>
      <w:i/>
      <w:sz w:val="22"/>
      <w:szCs w:val="22"/>
      <w:lang w:val="fr-FR" w:eastAsia="fr-FR"/>
    </w:rPr>
  </w:style>
  <w:style w:type="paragraph" w:styleId="Listenumros">
    <w:name w:val="List Number"/>
    <w:basedOn w:val="Paragraphedeliste"/>
    <w:uiPriority w:val="99"/>
    <w:unhideWhenUsed/>
    <w:rsid w:val="009E38C2"/>
    <w:pPr>
      <w:widowControl w:val="0"/>
      <w:tabs>
        <w:tab w:val="left" w:pos="360"/>
      </w:tabs>
      <w:spacing w:after="200"/>
      <w:ind w:left="0"/>
      <w:contextualSpacing w:val="0"/>
      <w:jc w:val="both"/>
    </w:pPr>
    <w:rPr>
      <w:rFonts w:cs="Arial"/>
      <w:sz w:val="22"/>
      <w:szCs w:val="22"/>
      <w:lang w:val="en-CA" w:eastAsia="fr-CA"/>
    </w:rPr>
  </w:style>
  <w:style w:type="paragraph" w:customStyle="1" w:styleId="Rfrence">
    <w:name w:val="Référence"/>
    <w:basedOn w:val="Normal"/>
    <w:qFormat/>
    <w:rsid w:val="009E38C2"/>
    <w:pPr>
      <w:numPr>
        <w:numId w:val="11"/>
      </w:numPr>
      <w:tabs>
        <w:tab w:val="left" w:pos="-720"/>
        <w:tab w:val="left" w:pos="0"/>
      </w:tabs>
      <w:suppressAutoHyphens/>
      <w:spacing w:after="240" w:line="240" w:lineRule="atLeast"/>
      <w:ind w:left="0" w:right="360" w:firstLine="0"/>
      <w:jc w:val="both"/>
    </w:pPr>
    <w:rPr>
      <w:rFonts w:cs="Arial"/>
      <w:snapToGrid w:val="0"/>
      <w:sz w:val="21"/>
      <w:szCs w:val="22"/>
    </w:rPr>
  </w:style>
  <w:style w:type="paragraph" w:styleId="Paragraphedeliste">
    <w:name w:val="List Paragraph"/>
    <w:aliases w:val="Action Step"/>
    <w:basedOn w:val="Normal"/>
    <w:uiPriority w:val="1"/>
    <w:qFormat/>
    <w:rsid w:val="009E38C2"/>
    <w:pPr>
      <w:ind w:left="720"/>
      <w:contextualSpacing/>
    </w:pPr>
  </w:style>
  <w:style w:type="character" w:customStyle="1" w:styleId="reflex2-link">
    <w:name w:val="reflex2-link"/>
    <w:basedOn w:val="Policepardfaut"/>
    <w:rsid w:val="005D6A08"/>
  </w:style>
  <w:style w:type="character" w:customStyle="1" w:styleId="Mentionnonrsolue1">
    <w:name w:val="Mention non résolue1"/>
    <w:basedOn w:val="Policepardfaut"/>
    <w:uiPriority w:val="99"/>
    <w:semiHidden/>
    <w:unhideWhenUsed/>
    <w:rsid w:val="00D335A7"/>
    <w:rPr>
      <w:color w:val="605E5C"/>
      <w:shd w:val="clear" w:color="auto" w:fill="E1DFDD"/>
    </w:rPr>
  </w:style>
  <w:style w:type="paragraph" w:customStyle="1" w:styleId="paragraphe">
    <w:name w:val="paragraphe"/>
    <w:basedOn w:val="Normal"/>
    <w:rsid w:val="00D335A7"/>
    <w:pPr>
      <w:spacing w:before="100" w:beforeAutospacing="1" w:after="100" w:afterAutospacing="1"/>
    </w:pPr>
    <w:rPr>
      <w:rFonts w:ascii="Times New Roman" w:hAnsi="Times New Roman"/>
      <w:szCs w:val="24"/>
      <w:lang w:eastAsia="fr-CA"/>
    </w:rPr>
  </w:style>
  <w:style w:type="character" w:customStyle="1" w:styleId="label-section">
    <w:name w:val="label-section"/>
    <w:basedOn w:val="Policepardfaut"/>
    <w:rsid w:val="001B232E"/>
  </w:style>
  <w:style w:type="character" w:customStyle="1" w:styleId="subsection">
    <w:name w:val="subsection"/>
    <w:basedOn w:val="Policepardfaut"/>
    <w:rsid w:val="001B232E"/>
  </w:style>
  <w:style w:type="character" w:customStyle="1" w:styleId="reflex3-block">
    <w:name w:val="reflex3-block"/>
    <w:rsid w:val="001B232E"/>
  </w:style>
  <w:style w:type="character" w:customStyle="1" w:styleId="reflex">
    <w:name w:val="reflex"/>
    <w:basedOn w:val="Policepardfaut"/>
    <w:rsid w:val="001B232E"/>
  </w:style>
  <w:style w:type="character" w:customStyle="1" w:styleId="reflex3-alt">
    <w:name w:val="reflex3-alt"/>
    <w:basedOn w:val="Policepardfaut"/>
    <w:rsid w:val="001B232E"/>
  </w:style>
  <w:style w:type="character" w:styleId="lev">
    <w:name w:val="Strong"/>
    <w:basedOn w:val="Policepardfaut"/>
    <w:uiPriority w:val="22"/>
    <w:qFormat/>
    <w:rsid w:val="001B232E"/>
    <w:rPr>
      <w:b/>
      <w:bCs/>
    </w:rPr>
  </w:style>
  <w:style w:type="character" w:styleId="Accentuation">
    <w:name w:val="Emphasis"/>
    <w:basedOn w:val="Policepardfaut"/>
    <w:uiPriority w:val="20"/>
    <w:qFormat/>
    <w:rsid w:val="001B232E"/>
    <w:rPr>
      <w:i/>
      <w:iCs/>
    </w:rPr>
  </w:style>
  <w:style w:type="paragraph" w:customStyle="1" w:styleId="paragrsimple0">
    <w:name w:val="paragrsimple"/>
    <w:basedOn w:val="Normal"/>
    <w:rsid w:val="001B232E"/>
    <w:pPr>
      <w:spacing w:before="100" w:beforeAutospacing="1" w:after="100" w:afterAutospacing="1"/>
    </w:pPr>
    <w:rPr>
      <w:rFonts w:ascii="Times New Roman" w:hAnsi="Times New Roman"/>
      <w:szCs w:val="24"/>
      <w:lang w:eastAsia="fr-CA"/>
    </w:rPr>
  </w:style>
  <w:style w:type="paragraph" w:customStyle="1" w:styleId="paragrdouble0">
    <w:name w:val="paragrdouble"/>
    <w:basedOn w:val="Normal"/>
    <w:rsid w:val="001B232E"/>
    <w:pPr>
      <w:spacing w:before="100" w:beforeAutospacing="1" w:after="100" w:afterAutospacing="1"/>
    </w:pPr>
    <w:rPr>
      <w:rFonts w:ascii="Times New Roman" w:hAnsi="Times New Roman"/>
      <w:szCs w:val="24"/>
      <w:lang w:eastAsia="fr-CA"/>
    </w:rPr>
  </w:style>
  <w:style w:type="paragraph" w:customStyle="1" w:styleId="citationenretrait0">
    <w:name w:val="citationenretrait"/>
    <w:basedOn w:val="Normal"/>
    <w:rsid w:val="001B232E"/>
    <w:pPr>
      <w:spacing w:before="100" w:beforeAutospacing="1" w:after="100" w:afterAutospacing="1"/>
    </w:pPr>
    <w:rPr>
      <w:rFonts w:ascii="Times New Roman" w:hAnsi="Times New Roman"/>
      <w:szCs w:val="24"/>
      <w:lang w:eastAsia="fr-CA"/>
    </w:rPr>
  </w:style>
  <w:style w:type="character" w:customStyle="1" w:styleId="Titre4Car">
    <w:name w:val="Titre 4 Car"/>
    <w:basedOn w:val="Policepardfaut"/>
    <w:link w:val="Titre4"/>
    <w:rsid w:val="001B232E"/>
    <w:rPr>
      <w:rFonts w:ascii="Arial" w:hAnsi="Arial"/>
      <w:b/>
      <w:sz w:val="24"/>
      <w:lang w:eastAsia="fr-FR"/>
    </w:rPr>
  </w:style>
  <w:style w:type="character" w:styleId="Lienvisit">
    <w:name w:val="FollowedHyperlink"/>
    <w:basedOn w:val="Policepardfaut"/>
    <w:uiPriority w:val="99"/>
    <w:semiHidden/>
    <w:unhideWhenUsed/>
    <w:rsid w:val="001B232E"/>
    <w:rPr>
      <w:color w:val="954F72" w:themeColor="followedHyperlink"/>
      <w:u w:val="single"/>
    </w:rPr>
  </w:style>
  <w:style w:type="paragraph" w:customStyle="1" w:styleId="Default">
    <w:name w:val="Default"/>
    <w:rsid w:val="001B232E"/>
    <w:pPr>
      <w:autoSpaceDE w:val="0"/>
      <w:autoSpaceDN w:val="0"/>
      <w:adjustRightInd w:val="0"/>
    </w:pPr>
    <w:rPr>
      <w:rFonts w:ascii="Arial" w:hAnsi="Arial" w:cs="Arial"/>
      <w:color w:val="000000"/>
      <w:sz w:val="24"/>
      <w:szCs w:val="24"/>
    </w:rPr>
  </w:style>
  <w:style w:type="character" w:customStyle="1" w:styleId="Titre1Car">
    <w:name w:val="Titre 1 Car"/>
    <w:basedOn w:val="Policepardfaut"/>
    <w:link w:val="Titre1"/>
    <w:uiPriority w:val="9"/>
    <w:rsid w:val="001B232E"/>
    <w:rPr>
      <w:rFonts w:ascii="Arial" w:hAnsi="Arial"/>
      <w:b/>
      <w:kern w:val="28"/>
      <w:sz w:val="24"/>
      <w:u w:val="single"/>
      <w:lang w:eastAsia="fr-FR"/>
    </w:rPr>
  </w:style>
  <w:style w:type="paragraph" w:customStyle="1" w:styleId="paragr6ptavantetaprsinterlignemultiple1">
    <w:name w:val="paragr6ptavantetaprsinterlignemultiple1"/>
    <w:basedOn w:val="Normal"/>
    <w:rsid w:val="001B232E"/>
    <w:pPr>
      <w:spacing w:before="100" w:beforeAutospacing="1" w:after="100" w:afterAutospacing="1"/>
    </w:pPr>
    <w:rPr>
      <w:rFonts w:ascii="Times New Roman" w:hAnsi="Times New Roman"/>
      <w:szCs w:val="24"/>
      <w:lang w:eastAsia="fr-CA"/>
    </w:rPr>
  </w:style>
  <w:style w:type="paragraph" w:customStyle="1" w:styleId="citationjfm">
    <w:name w:val="citationjfm"/>
    <w:basedOn w:val="Normal"/>
    <w:rsid w:val="001B232E"/>
    <w:pPr>
      <w:spacing w:before="100" w:beforeAutospacing="1" w:after="100" w:afterAutospacing="1"/>
    </w:pPr>
    <w:rPr>
      <w:rFonts w:ascii="Times New Roman" w:hAnsi="Times New Roman"/>
      <w:szCs w:val="24"/>
      <w:lang w:eastAsia="fr-CA"/>
    </w:rPr>
  </w:style>
  <w:style w:type="paragraph" w:styleId="TM4">
    <w:name w:val="toc 4"/>
    <w:basedOn w:val="Normal"/>
    <w:next w:val="Normal"/>
    <w:autoRedefine/>
    <w:uiPriority w:val="39"/>
    <w:unhideWhenUsed/>
    <w:rsid w:val="001B232E"/>
    <w:pPr>
      <w:spacing w:after="100"/>
      <w:ind w:left="720"/>
    </w:pPr>
  </w:style>
  <w:style w:type="character" w:customStyle="1" w:styleId="label-z">
    <w:name w:val="label-z"/>
    <w:basedOn w:val="Policepardfaut"/>
    <w:rsid w:val="001B232E"/>
  </w:style>
  <w:style w:type="character" w:customStyle="1" w:styleId="widthfixforlabel">
    <w:name w:val="widthfixforlabel"/>
    <w:basedOn w:val="Policepardfaut"/>
    <w:rsid w:val="001B232E"/>
  </w:style>
  <w:style w:type="character" w:customStyle="1" w:styleId="paragraph">
    <w:name w:val="paragraph"/>
    <w:basedOn w:val="Policepardfaut"/>
    <w:rsid w:val="001B232E"/>
  </w:style>
  <w:style w:type="table" w:customStyle="1" w:styleId="TableNormal0">
    <w:name w:val="Table Normal_0"/>
    <w:uiPriority w:val="2"/>
    <w:semiHidden/>
    <w:unhideWhenUsed/>
    <w:qFormat/>
    <w:rsid w:val="001B232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232E"/>
    <w:pPr>
      <w:widowControl w:val="0"/>
      <w:autoSpaceDE w:val="0"/>
      <w:autoSpaceDN w:val="0"/>
      <w:spacing w:before="120"/>
      <w:ind w:left="107"/>
    </w:pPr>
    <w:rPr>
      <w:rFonts w:eastAsia="Arial" w:cs="Arial"/>
      <w:sz w:val="22"/>
      <w:szCs w:val="22"/>
      <w:lang w:val="fr-FR" w:eastAsia="en-US"/>
    </w:rPr>
  </w:style>
  <w:style w:type="paragraph" w:customStyle="1" w:styleId="Rference-citation">
    <w:name w:val="Réference - citation"/>
    <w:basedOn w:val="Normal"/>
    <w:qFormat/>
    <w:rsid w:val="001B232E"/>
    <w:pPr>
      <w:numPr>
        <w:numId w:val="34"/>
      </w:numPr>
      <w:spacing w:after="240"/>
      <w:jc w:val="both"/>
    </w:pPr>
    <w:rPr>
      <w:rFonts w:eastAsia="Arial Unicode MS"/>
      <w:b/>
      <w:sz w:val="22"/>
      <w:szCs w:val="24"/>
      <w:lang w:eastAsia="en-US"/>
    </w:rPr>
  </w:style>
  <w:style w:type="paragraph" w:customStyle="1" w:styleId="Conclusions">
    <w:name w:val="Conclusions"/>
    <w:basedOn w:val="Normal"/>
    <w:qFormat/>
    <w:rsid w:val="001B232E"/>
    <w:pPr>
      <w:numPr>
        <w:numId w:val="33"/>
      </w:numPr>
      <w:spacing w:after="240"/>
      <w:jc w:val="both"/>
    </w:pPr>
    <w:rPr>
      <w:rFonts w:cs="Arial"/>
      <w:szCs w:val="22"/>
      <w:lang w:eastAsia="en-US"/>
    </w:rPr>
  </w:style>
  <w:style w:type="paragraph" w:customStyle="1" w:styleId="paranondepar-altn">
    <w:name w:val="paranondepar-altn"/>
    <w:basedOn w:val="Normal"/>
    <w:rsid w:val="005516E1"/>
    <w:pPr>
      <w:spacing w:before="100" w:beforeAutospacing="1" w:after="100" w:afterAutospacing="1"/>
    </w:pPr>
    <w:rPr>
      <w:rFonts w:ascii="Times New Roman" w:hAnsi="Times New Roman"/>
      <w:szCs w:val="24"/>
      <w:lang w:eastAsia="fr-CA"/>
    </w:rPr>
  </w:style>
  <w:style w:type="paragraph" w:customStyle="1" w:styleId="citation-altc">
    <w:name w:val="citation-altc"/>
    <w:basedOn w:val="Normal"/>
    <w:rsid w:val="005516E1"/>
    <w:pPr>
      <w:spacing w:before="100" w:beforeAutospacing="1" w:after="100" w:afterAutospacing="1"/>
    </w:pPr>
    <w:rPr>
      <w:rFonts w:ascii="Times New Roman" w:hAnsi="Times New Roman"/>
      <w:szCs w:val="24"/>
      <w:lang w:eastAsia="fr-CA"/>
    </w:rPr>
  </w:style>
  <w:style w:type="paragraph" w:customStyle="1" w:styleId="1">
    <w:name w:val="1"/>
    <w:basedOn w:val="Normal"/>
    <w:rsid w:val="00663C18"/>
    <w:pPr>
      <w:spacing w:before="100" w:beforeAutospacing="1" w:after="100" w:afterAutospacing="1"/>
    </w:pPr>
    <w:rPr>
      <w:rFonts w:ascii="Times New Roman" w:hAnsi="Times New Roman"/>
      <w:szCs w:val="24"/>
      <w:lang w:eastAsia="fr-CA"/>
    </w:rPr>
  </w:style>
  <w:style w:type="paragraph" w:styleId="TM5">
    <w:name w:val="toc 5"/>
    <w:basedOn w:val="Normal"/>
    <w:next w:val="Normal"/>
    <w:autoRedefine/>
    <w:uiPriority w:val="39"/>
    <w:unhideWhenUsed/>
    <w:rsid w:val="006D6028"/>
    <w:pPr>
      <w:spacing w:after="100"/>
      <w:ind w:left="960"/>
    </w:pPr>
  </w:style>
  <w:style w:type="paragraph" w:styleId="NormalWeb">
    <w:name w:val="Normal (Web)"/>
    <w:basedOn w:val="Normal"/>
    <w:uiPriority w:val="99"/>
    <w:semiHidden/>
    <w:unhideWhenUsed/>
    <w:rsid w:val="00E226E7"/>
    <w:pPr>
      <w:spacing w:before="100" w:beforeAutospacing="1" w:after="100" w:afterAutospacing="1"/>
    </w:pPr>
    <w:rPr>
      <w:rFonts w:ascii="Times New Roman" w:hAnsi="Times New Roman"/>
      <w:szCs w:val="24"/>
      <w:lang w:eastAsia="fr-CA"/>
    </w:rPr>
  </w:style>
  <w:style w:type="paragraph" w:customStyle="1" w:styleId="z1qcye">
    <w:name w:val="z1qcye"/>
    <w:basedOn w:val="Normal"/>
    <w:rsid w:val="00EA6E24"/>
    <w:pPr>
      <w:spacing w:before="100" w:beforeAutospacing="1" w:after="100" w:afterAutospacing="1"/>
    </w:pPr>
    <w:rPr>
      <w:rFonts w:ascii="Times New Roman" w:hAnsi="Times New Roman"/>
      <w:szCs w:val="24"/>
      <w:lang w:eastAsia="fr-CA"/>
    </w:rPr>
  </w:style>
  <w:style w:type="character" w:customStyle="1" w:styleId="t286pc">
    <w:name w:val="t286pc"/>
    <w:basedOn w:val="Policepardfaut"/>
    <w:rsid w:val="00EA6E24"/>
  </w:style>
  <w:style w:type="paragraph" w:customStyle="1" w:styleId="zsoquijdatrefneutre0">
    <w:name w:val="zsoquijdatrefneutre"/>
    <w:basedOn w:val="Normal"/>
    <w:rsid w:val="00263C48"/>
    <w:pPr>
      <w:spacing w:before="100" w:beforeAutospacing="1" w:after="100" w:afterAutospacing="1"/>
    </w:pPr>
    <w:rPr>
      <w:rFonts w:ascii="Times New Roman" w:hAnsi="Times New Roman"/>
      <w:szCs w:val="24"/>
      <w:lang w:eastAsia="fr-CA"/>
    </w:rPr>
  </w:style>
  <w:style w:type="paragraph" w:customStyle="1" w:styleId="Texte">
    <w:name w:val="Texte"/>
    <w:basedOn w:val="Normal"/>
    <w:link w:val="TexteCar"/>
    <w:qFormat/>
    <w:rsid w:val="00B0008B"/>
    <w:pPr>
      <w:spacing w:after="240" w:line="360" w:lineRule="auto"/>
      <w:jc w:val="both"/>
    </w:pPr>
    <w:rPr>
      <w:rFonts w:ascii="Times New Roman" w:hAnsi="Times New Roman"/>
    </w:rPr>
  </w:style>
  <w:style w:type="character" w:customStyle="1" w:styleId="TexteCar">
    <w:name w:val="Texte Car"/>
    <w:link w:val="Texte"/>
    <w:rsid w:val="00B0008B"/>
    <w:rPr>
      <w:sz w:val="24"/>
      <w:lang w:eastAsia="fr-FR"/>
    </w:rPr>
  </w:style>
  <w:style w:type="paragraph" w:styleId="Rvision">
    <w:name w:val="Revision"/>
    <w:hidden/>
    <w:uiPriority w:val="99"/>
    <w:semiHidden/>
    <w:rsid w:val="000C5D23"/>
    <w:rPr>
      <w:rFonts w:ascii="Arial" w:hAnsi="Arial"/>
      <w:sz w:val="24"/>
      <w:lang w:eastAsia="fr-FR"/>
    </w:rPr>
  </w:style>
  <w:style w:type="character" w:styleId="Marquedecommentaire">
    <w:name w:val="annotation reference"/>
    <w:basedOn w:val="Policepardfaut"/>
    <w:uiPriority w:val="99"/>
    <w:semiHidden/>
    <w:unhideWhenUsed/>
    <w:rsid w:val="00FF453C"/>
    <w:rPr>
      <w:sz w:val="16"/>
      <w:szCs w:val="16"/>
    </w:rPr>
  </w:style>
  <w:style w:type="paragraph" w:styleId="Commentaire">
    <w:name w:val="annotation text"/>
    <w:basedOn w:val="Normal"/>
    <w:link w:val="CommentaireCar"/>
    <w:uiPriority w:val="99"/>
    <w:unhideWhenUsed/>
    <w:rsid w:val="00FF453C"/>
    <w:rPr>
      <w:sz w:val="20"/>
    </w:rPr>
  </w:style>
  <w:style w:type="character" w:customStyle="1" w:styleId="CommentaireCar">
    <w:name w:val="Commentaire Car"/>
    <w:basedOn w:val="Policepardfaut"/>
    <w:link w:val="Commentaire"/>
    <w:uiPriority w:val="99"/>
    <w:rsid w:val="00FF453C"/>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FF453C"/>
    <w:rPr>
      <w:b/>
      <w:bCs/>
    </w:rPr>
  </w:style>
  <w:style w:type="character" w:customStyle="1" w:styleId="ObjetducommentaireCar">
    <w:name w:val="Objet du commentaire Car"/>
    <w:basedOn w:val="CommentaireCar"/>
    <w:link w:val="Objetducommentaire"/>
    <w:uiPriority w:val="99"/>
    <w:semiHidden/>
    <w:rsid w:val="00FF453C"/>
    <w:rPr>
      <w:rFonts w:ascii="Arial" w:hAnsi="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15</Pages>
  <Words>23794</Words>
  <Characters>130873</Characters>
  <Application>Microsoft Office Word</Application>
  <DocSecurity>0</DocSecurity>
  <Lines>1090</Lines>
  <Paragraphs>308</Paragraphs>
  <ScaleCrop>false</ScaleCrop>
  <Company/>
  <LinksUpToDate>false</LinksUpToDate>
  <CharactersWithSpaces>154359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Deschênes, Gabrielle</cp:lastModifiedBy>
  <cp:revision>6</cp:revision>
  <dcterms:created xsi:type="dcterms:W3CDTF">2026-07-10T12:46:00Z</dcterms:created>
  <dcterms:modified xsi:type="dcterms:W3CDTF">2026-07-13T14:28:00Z</dcterms:modified>
</cp:coreProperties>
</file>