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5" w:type="dxa"/>
        <w:tblLayout w:type="fixed"/>
        <w:tblCellMar>
          <w:left w:w="70" w:type="dxa"/>
          <w:right w:w="70" w:type="dxa"/>
        </w:tblCellMar>
        <w:tblLook w:val="0000" w:firstRow="0" w:lastRow="0" w:firstColumn="0" w:lastColumn="0" w:noHBand="0" w:noVBand="0"/>
      </w:tblPr>
      <w:tblGrid>
        <w:gridCol w:w="1036"/>
        <w:gridCol w:w="69"/>
        <w:gridCol w:w="510"/>
        <w:gridCol w:w="1585"/>
        <w:gridCol w:w="1826"/>
        <w:gridCol w:w="2064"/>
        <w:gridCol w:w="2415"/>
      </w:tblGrid>
      <w:tr w:rsidR="00A62C25" w14:paraId="069FD44B" w14:textId="77777777">
        <w:trPr>
          <w:trHeight w:val="360"/>
        </w:trPr>
        <w:tc>
          <w:tcPr>
            <w:tcW w:w="7090" w:type="dxa"/>
            <w:gridSpan w:val="6"/>
          </w:tcPr>
          <w:p w14:paraId="5CBB88B0" w14:textId="581C7EA7" w:rsidR="00121A72" w:rsidRPr="00E14A37" w:rsidRDefault="00BF7C4A" w:rsidP="00E14A37">
            <w:pPr>
              <w:pStyle w:val="zSoquijdatRepertorie"/>
              <w:rPr>
                <w:rFonts w:cs="Arial"/>
              </w:rPr>
            </w:pPr>
            <w:r>
              <w:rPr>
                <w:rFonts w:cs="Arial"/>
                <w:lang w:eastAsia="fr-CA"/>
              </w:rPr>
              <w:t>Joseph</w:t>
            </w:r>
            <w:r w:rsidR="00E14A37">
              <w:rPr>
                <w:rFonts w:cs="Arial"/>
                <w:lang w:eastAsia="fr-CA"/>
              </w:rPr>
              <w:t xml:space="preserve"> c. McGill University</w:t>
            </w:r>
          </w:p>
        </w:tc>
        <w:tc>
          <w:tcPr>
            <w:tcW w:w="2415" w:type="dxa"/>
          </w:tcPr>
          <w:p w14:paraId="2177A91F" w14:textId="48F33D1E" w:rsidR="00121A72" w:rsidRPr="00BA7F0A" w:rsidRDefault="00BA7F0A" w:rsidP="00BA7F0A">
            <w:pPr>
              <w:pStyle w:val="zSoquijdatRefNeutre"/>
              <w:jc w:val="right"/>
              <w:rPr>
                <w:rFonts w:cs="Arial"/>
              </w:rPr>
            </w:pPr>
            <w:r w:rsidRPr="00BA7F0A">
              <w:rPr>
                <w:rFonts w:cs="Arial"/>
              </w:rPr>
              <w:t>2026 QCCS 2678</w:t>
            </w:r>
          </w:p>
        </w:tc>
      </w:tr>
      <w:tr w:rsidR="00A62C25" w14:paraId="6222905B" w14:textId="77777777">
        <w:trPr>
          <w:trHeight w:val="900"/>
        </w:trPr>
        <w:tc>
          <w:tcPr>
            <w:tcW w:w="9505" w:type="dxa"/>
            <w:gridSpan w:val="7"/>
            <w:vAlign w:val="bottom"/>
          </w:tcPr>
          <w:p w14:paraId="3CA00668" w14:textId="77777777" w:rsidR="00121A72" w:rsidRDefault="00AB135E" w:rsidP="00D26929">
            <w:pPr>
              <w:pStyle w:val="zSoquijlblCour"/>
            </w:pPr>
            <w:r>
              <w:t>COUR SUPÉRIEURE</w:t>
            </w:r>
          </w:p>
        </w:tc>
      </w:tr>
      <w:tr w:rsidR="00A62C25" w14:paraId="67527B10" w14:textId="77777777">
        <w:trPr>
          <w:trHeight w:val="540"/>
        </w:trPr>
        <w:tc>
          <w:tcPr>
            <w:tcW w:w="9505" w:type="dxa"/>
            <w:gridSpan w:val="7"/>
          </w:tcPr>
          <w:p w14:paraId="6308E553" w14:textId="77777777" w:rsidR="00121A72" w:rsidRDefault="00121A72" w:rsidP="00D26929">
            <w:pPr>
              <w:pStyle w:val="zSoquijdatDivision"/>
            </w:pPr>
          </w:p>
        </w:tc>
      </w:tr>
      <w:tr w:rsidR="00A62C25" w14:paraId="022D0E33" w14:textId="77777777">
        <w:tc>
          <w:tcPr>
            <w:tcW w:w="9505" w:type="dxa"/>
            <w:gridSpan w:val="7"/>
          </w:tcPr>
          <w:p w14:paraId="624813D0" w14:textId="77777777" w:rsidR="00121A72" w:rsidRPr="00C025FC" w:rsidRDefault="00AB135E" w:rsidP="00D26929">
            <w:pPr>
              <w:pStyle w:val="zSoquijlblPays"/>
            </w:pPr>
            <w:r w:rsidRPr="00C025FC">
              <w:t>CANADA</w:t>
            </w:r>
          </w:p>
        </w:tc>
      </w:tr>
      <w:tr w:rsidR="00A62C25" w14:paraId="5F87C16F" w14:textId="77777777">
        <w:tc>
          <w:tcPr>
            <w:tcW w:w="9505" w:type="dxa"/>
            <w:gridSpan w:val="7"/>
          </w:tcPr>
          <w:p w14:paraId="158662C4" w14:textId="77777777" w:rsidR="00121A72" w:rsidRDefault="00AB135E" w:rsidP="00D26929">
            <w:pPr>
              <w:pStyle w:val="zSoquijlblProvince"/>
            </w:pPr>
            <w:r>
              <w:t>PROVINCE DE QUÉBEC</w:t>
            </w:r>
          </w:p>
        </w:tc>
      </w:tr>
      <w:tr w:rsidR="00A62C25" w14:paraId="7E294FAB" w14:textId="77777777">
        <w:tblPrEx>
          <w:tblCellMar>
            <w:left w:w="0" w:type="dxa"/>
            <w:right w:w="0" w:type="dxa"/>
          </w:tblCellMar>
        </w:tblPrEx>
        <w:trPr>
          <w:cantSplit/>
        </w:trPr>
        <w:tc>
          <w:tcPr>
            <w:tcW w:w="1615" w:type="dxa"/>
            <w:gridSpan w:val="3"/>
          </w:tcPr>
          <w:p w14:paraId="7614B40F" w14:textId="77777777" w:rsidR="00121A72" w:rsidRDefault="00AB135E" w:rsidP="00D26929">
            <w:pPr>
              <w:pStyle w:val="zSoquijlblGreffe"/>
            </w:pPr>
            <w:r>
              <w:t>DISTRICT DE</w:t>
            </w:r>
          </w:p>
        </w:tc>
        <w:tc>
          <w:tcPr>
            <w:tcW w:w="7890" w:type="dxa"/>
            <w:gridSpan w:val="4"/>
          </w:tcPr>
          <w:p w14:paraId="134CA381" w14:textId="77777777" w:rsidR="00121A72" w:rsidRDefault="00AB135E" w:rsidP="00D26929">
            <w:pPr>
              <w:pStyle w:val="zSoquijdatGreffe"/>
            </w:pPr>
            <w:r>
              <w:t>MONTRÉAL</w:t>
            </w:r>
          </w:p>
        </w:tc>
      </w:tr>
      <w:tr w:rsidR="00A62C25" w14:paraId="34D9AF59" w14:textId="77777777">
        <w:trPr>
          <w:trHeight w:val="540"/>
        </w:trPr>
        <w:tc>
          <w:tcPr>
            <w:tcW w:w="9505" w:type="dxa"/>
            <w:gridSpan w:val="7"/>
          </w:tcPr>
          <w:p w14:paraId="11E26216" w14:textId="77777777" w:rsidR="00121A72" w:rsidRDefault="00121A72" w:rsidP="00D26929">
            <w:pPr>
              <w:pStyle w:val="zSoquijlblNomChambre"/>
            </w:pPr>
          </w:p>
        </w:tc>
      </w:tr>
      <w:tr w:rsidR="00A62C25" w14:paraId="3F467627" w14:textId="77777777">
        <w:tc>
          <w:tcPr>
            <w:tcW w:w="1105" w:type="dxa"/>
            <w:gridSpan w:val="2"/>
          </w:tcPr>
          <w:p w14:paraId="1E28BC81" w14:textId="77777777" w:rsidR="00121A72" w:rsidRDefault="00AB135E" w:rsidP="00D26929">
            <w:pPr>
              <w:pStyle w:val="zSoquijlblNoDossier"/>
            </w:pPr>
            <w:r>
              <w:t>N</w:t>
            </w:r>
            <w:r w:rsidR="008A7DDE">
              <w:rPr>
                <w:vertAlign w:val="superscript"/>
              </w:rPr>
              <w:t>o</w:t>
            </w:r>
            <w:r>
              <w:t> :</w:t>
            </w:r>
          </w:p>
        </w:tc>
        <w:tc>
          <w:tcPr>
            <w:tcW w:w="8400" w:type="dxa"/>
            <w:gridSpan w:val="5"/>
          </w:tcPr>
          <w:p w14:paraId="1BD46C2B" w14:textId="77777777" w:rsidR="00121A72" w:rsidRDefault="00AB135E" w:rsidP="00EE1B8B">
            <w:pPr>
              <w:pStyle w:val="zSoquijdatNoDossier"/>
            </w:pPr>
            <w:r>
              <w:t>500-17-135172-255</w:t>
            </w:r>
          </w:p>
        </w:tc>
      </w:tr>
      <w:tr w:rsidR="00A62C25" w14:paraId="60C7B210" w14:textId="77777777">
        <w:tblPrEx>
          <w:tblCellMar>
            <w:left w:w="0" w:type="dxa"/>
            <w:right w:w="0" w:type="dxa"/>
          </w:tblCellMar>
        </w:tblPrEx>
        <w:trPr>
          <w:cantSplit/>
        </w:trPr>
        <w:tc>
          <w:tcPr>
            <w:tcW w:w="1105" w:type="dxa"/>
            <w:gridSpan w:val="2"/>
          </w:tcPr>
          <w:p w14:paraId="0D2F896B" w14:textId="77777777" w:rsidR="00121A72" w:rsidRDefault="00121A72" w:rsidP="00D26929">
            <w:pPr>
              <w:pStyle w:val="zSoquijlblGreffe"/>
            </w:pPr>
          </w:p>
        </w:tc>
        <w:tc>
          <w:tcPr>
            <w:tcW w:w="8400" w:type="dxa"/>
            <w:gridSpan w:val="5"/>
          </w:tcPr>
          <w:p w14:paraId="73B779C7" w14:textId="77777777" w:rsidR="00121A72" w:rsidRDefault="00121A72" w:rsidP="00D26929">
            <w:pPr>
              <w:pStyle w:val="zSoquijdatNoDossierAnt"/>
            </w:pPr>
          </w:p>
        </w:tc>
      </w:tr>
      <w:tr w:rsidR="00A62C25" w14:paraId="711285BA" w14:textId="77777777">
        <w:trPr>
          <w:cantSplit/>
          <w:trHeight w:val="235"/>
        </w:trPr>
        <w:tc>
          <w:tcPr>
            <w:tcW w:w="9505" w:type="dxa"/>
            <w:gridSpan w:val="7"/>
          </w:tcPr>
          <w:p w14:paraId="680709DE" w14:textId="77777777" w:rsidR="00121A72" w:rsidRDefault="00121A72" w:rsidP="00D26929"/>
        </w:tc>
      </w:tr>
      <w:tr w:rsidR="00A62C25" w14:paraId="2887E1A7" w14:textId="77777777">
        <w:tc>
          <w:tcPr>
            <w:tcW w:w="1036" w:type="dxa"/>
          </w:tcPr>
          <w:p w14:paraId="6EA128FA" w14:textId="77777777" w:rsidR="00121A72" w:rsidRDefault="00AB135E" w:rsidP="00D26929">
            <w:pPr>
              <w:pStyle w:val="zSoquijlblDateJugement"/>
            </w:pPr>
            <w:r>
              <w:t>DATE :</w:t>
            </w:r>
          </w:p>
        </w:tc>
        <w:tc>
          <w:tcPr>
            <w:tcW w:w="8469" w:type="dxa"/>
            <w:gridSpan w:val="6"/>
          </w:tcPr>
          <w:p w14:paraId="37ADFB21" w14:textId="77777777" w:rsidR="00121A72" w:rsidRDefault="00AB135E" w:rsidP="00D26929">
            <w:pPr>
              <w:pStyle w:val="zSoquijdatDateJugement"/>
            </w:pPr>
            <w:r>
              <w:t>21 juillet 2026</w:t>
            </w:r>
          </w:p>
        </w:tc>
      </w:tr>
      <w:tr w:rsidR="00A62C25" w14:paraId="18880611" w14:textId="77777777">
        <w:tc>
          <w:tcPr>
            <w:tcW w:w="9505" w:type="dxa"/>
            <w:gridSpan w:val="7"/>
          </w:tcPr>
          <w:p w14:paraId="7FE89423" w14:textId="77777777" w:rsidR="00121A72" w:rsidRDefault="00AB135E" w:rsidP="00D26929">
            <w:pPr>
              <w:ind w:left="14" w:right="-67"/>
            </w:pPr>
            <w:r>
              <w:t>______________________________________________________________________</w:t>
            </w:r>
          </w:p>
        </w:tc>
      </w:tr>
      <w:tr w:rsidR="00A62C25" w14:paraId="5EAB95AA" w14:textId="77777777">
        <w:tc>
          <w:tcPr>
            <w:tcW w:w="9505" w:type="dxa"/>
            <w:gridSpan w:val="7"/>
          </w:tcPr>
          <w:p w14:paraId="355D7DB0" w14:textId="77777777" w:rsidR="00121A72" w:rsidRDefault="00121A72" w:rsidP="00D26929"/>
        </w:tc>
      </w:tr>
      <w:tr w:rsidR="00A62C25" w:rsidRPr="00BF7C4A" w14:paraId="5564CA54" w14:textId="77777777">
        <w:tblPrEx>
          <w:tblCellMar>
            <w:left w:w="0" w:type="dxa"/>
            <w:right w:w="0" w:type="dxa"/>
          </w:tblCellMar>
        </w:tblPrEx>
        <w:tc>
          <w:tcPr>
            <w:tcW w:w="3200" w:type="dxa"/>
            <w:gridSpan w:val="4"/>
          </w:tcPr>
          <w:p w14:paraId="77997498" w14:textId="77777777" w:rsidR="00121A72" w:rsidRDefault="00AB135E" w:rsidP="00D26929">
            <w:pPr>
              <w:pStyle w:val="zSoquijlblJuge"/>
            </w:pPr>
            <w:r>
              <w:t>SOUS LA PRÉSIDENCE DE</w:t>
            </w:r>
          </w:p>
        </w:tc>
        <w:tc>
          <w:tcPr>
            <w:tcW w:w="1826" w:type="dxa"/>
          </w:tcPr>
          <w:p w14:paraId="551AE341" w14:textId="77777777" w:rsidR="00121A72" w:rsidRDefault="00AB135E" w:rsidP="00D26929">
            <w:pPr>
              <w:pStyle w:val="zSoquijdatQteJuge"/>
            </w:pPr>
            <w:r>
              <w:t>L’HONORABLE</w:t>
            </w:r>
          </w:p>
        </w:tc>
        <w:tc>
          <w:tcPr>
            <w:tcW w:w="4479" w:type="dxa"/>
            <w:gridSpan w:val="2"/>
          </w:tcPr>
          <w:p w14:paraId="038D0E28" w14:textId="77777777" w:rsidR="00121A72" w:rsidRPr="00EE1B8B" w:rsidRDefault="00AB135E" w:rsidP="00D26929">
            <w:pPr>
              <w:pStyle w:val="zSoquijdatJuge"/>
              <w:rPr>
                <w:lang w:val="en-CA"/>
              </w:rPr>
            </w:pPr>
            <w:r w:rsidRPr="00EE1B8B">
              <w:rPr>
                <w:lang w:val="en-CA"/>
              </w:rPr>
              <w:t>BENOÎT EMERY</w:t>
            </w:r>
            <w:r w:rsidR="008A4532" w:rsidRPr="00EE1B8B">
              <w:rPr>
                <w:lang w:val="en-CA"/>
              </w:rPr>
              <w:t>, J.C.S.</w:t>
            </w:r>
          </w:p>
        </w:tc>
      </w:tr>
      <w:tr w:rsidR="00A62C25" w14:paraId="67A3E30D" w14:textId="77777777">
        <w:tc>
          <w:tcPr>
            <w:tcW w:w="9505" w:type="dxa"/>
            <w:gridSpan w:val="7"/>
          </w:tcPr>
          <w:p w14:paraId="16B2E264" w14:textId="77777777" w:rsidR="00121A72" w:rsidRDefault="00AB135E" w:rsidP="00D26929">
            <w:pPr>
              <w:ind w:left="14" w:right="-67"/>
            </w:pPr>
            <w:r>
              <w:t>______________________________________________________________________</w:t>
            </w:r>
          </w:p>
        </w:tc>
      </w:tr>
      <w:tr w:rsidR="00A62C25" w14:paraId="62CE7AC5" w14:textId="77777777">
        <w:tc>
          <w:tcPr>
            <w:tcW w:w="9505" w:type="dxa"/>
            <w:gridSpan w:val="7"/>
          </w:tcPr>
          <w:p w14:paraId="154A69EE" w14:textId="77777777" w:rsidR="00121A72" w:rsidRDefault="00121A72" w:rsidP="00D26929">
            <w:pPr>
              <w:pStyle w:val="zSoquijlblTitrePartie"/>
            </w:pPr>
          </w:p>
        </w:tc>
      </w:tr>
      <w:tr w:rsidR="00A62C25" w14:paraId="4DB9753B" w14:textId="77777777">
        <w:tc>
          <w:tcPr>
            <w:tcW w:w="9505" w:type="dxa"/>
            <w:gridSpan w:val="7"/>
          </w:tcPr>
          <w:p w14:paraId="2648B0F5" w14:textId="77777777" w:rsidR="00121A72" w:rsidRDefault="00121A72" w:rsidP="00D26929"/>
        </w:tc>
      </w:tr>
      <w:tr w:rsidR="00A62C25" w14:paraId="6520116A" w14:textId="77777777">
        <w:tc>
          <w:tcPr>
            <w:tcW w:w="9505" w:type="dxa"/>
            <w:gridSpan w:val="7"/>
          </w:tcPr>
          <w:p w14:paraId="5ED3242F" w14:textId="77777777" w:rsidR="00121A72" w:rsidRDefault="00AB135E" w:rsidP="00D26929">
            <w:pPr>
              <w:pStyle w:val="zSoquijdatNomPartieDem"/>
            </w:pPr>
            <w:r>
              <w:t>JOSEPH DAVIS</w:t>
            </w:r>
          </w:p>
        </w:tc>
      </w:tr>
      <w:tr w:rsidR="00A62C25" w14:paraId="7B3B00D8" w14:textId="77777777">
        <w:tc>
          <w:tcPr>
            <w:tcW w:w="9505" w:type="dxa"/>
            <w:gridSpan w:val="7"/>
          </w:tcPr>
          <w:p w14:paraId="1A48F065" w14:textId="77777777" w:rsidR="00121A72" w:rsidRDefault="00AB135E" w:rsidP="00D26929">
            <w:pPr>
              <w:pStyle w:val="zSoquijdatQtePartieDem"/>
            </w:pPr>
            <w:r>
              <w:t>Demandeur</w:t>
            </w:r>
          </w:p>
        </w:tc>
      </w:tr>
      <w:tr w:rsidR="00A62C25" w14:paraId="0647C57A" w14:textId="77777777">
        <w:tc>
          <w:tcPr>
            <w:tcW w:w="9505" w:type="dxa"/>
            <w:gridSpan w:val="7"/>
          </w:tcPr>
          <w:p w14:paraId="219C5A7A" w14:textId="77777777" w:rsidR="00121A72" w:rsidRDefault="00AB135E" w:rsidP="00D26929">
            <w:pPr>
              <w:pStyle w:val="zSoquijlblLienParties"/>
            </w:pPr>
            <w:r>
              <w:t>c.</w:t>
            </w:r>
          </w:p>
        </w:tc>
      </w:tr>
      <w:tr w:rsidR="00A62C25" w14:paraId="758A537E" w14:textId="77777777">
        <w:tc>
          <w:tcPr>
            <w:tcW w:w="9505" w:type="dxa"/>
            <w:gridSpan w:val="7"/>
          </w:tcPr>
          <w:p w14:paraId="0A6F93EB" w14:textId="77777777" w:rsidR="00121A72" w:rsidRDefault="00AB135E" w:rsidP="00D26929">
            <w:pPr>
              <w:pStyle w:val="zSoquijdatNomPartieDef"/>
            </w:pPr>
            <w:r>
              <w:t>MCGILL UNIVERSITY</w:t>
            </w:r>
          </w:p>
        </w:tc>
      </w:tr>
      <w:tr w:rsidR="00A62C25" w14:paraId="05D01EDA" w14:textId="77777777">
        <w:tc>
          <w:tcPr>
            <w:tcW w:w="9505" w:type="dxa"/>
            <w:gridSpan w:val="7"/>
          </w:tcPr>
          <w:p w14:paraId="56B200A8"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4EA1F1FA" w14:textId="77777777">
        <w:tc>
          <w:tcPr>
            <w:tcW w:w="9505" w:type="dxa"/>
            <w:gridSpan w:val="7"/>
          </w:tcPr>
          <w:p w14:paraId="1C3C414D" w14:textId="77777777" w:rsidR="00EE1B8B" w:rsidRDefault="00AB135E" w:rsidP="00D26929">
            <w:pPr>
              <w:pStyle w:val="zSoquijdatNomPartieDef"/>
            </w:pPr>
            <w:r>
              <w:t>Dr. NAHUM SONENBERG</w:t>
            </w:r>
          </w:p>
        </w:tc>
      </w:tr>
      <w:tr w:rsidR="00A62C25" w14:paraId="0E5AD9D7" w14:textId="77777777">
        <w:tc>
          <w:tcPr>
            <w:tcW w:w="9505" w:type="dxa"/>
            <w:gridSpan w:val="7"/>
          </w:tcPr>
          <w:p w14:paraId="35CCD6D8"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62841573" w14:textId="77777777">
        <w:tc>
          <w:tcPr>
            <w:tcW w:w="9505" w:type="dxa"/>
            <w:gridSpan w:val="7"/>
          </w:tcPr>
          <w:p w14:paraId="4E63B784" w14:textId="77777777" w:rsidR="00EE1B8B" w:rsidRDefault="00AB135E" w:rsidP="00D26929">
            <w:pPr>
              <w:pStyle w:val="zSoquijdatNomPartieDef"/>
            </w:pPr>
            <w:r>
              <w:t>Dr. LORRAINE CHALIFOUR</w:t>
            </w:r>
          </w:p>
        </w:tc>
      </w:tr>
      <w:tr w:rsidR="00A62C25" w14:paraId="74517DF9" w14:textId="77777777">
        <w:tc>
          <w:tcPr>
            <w:tcW w:w="9505" w:type="dxa"/>
            <w:gridSpan w:val="7"/>
          </w:tcPr>
          <w:p w14:paraId="0037B619"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331319A7" w14:textId="77777777">
        <w:tc>
          <w:tcPr>
            <w:tcW w:w="9505" w:type="dxa"/>
            <w:gridSpan w:val="7"/>
          </w:tcPr>
          <w:p w14:paraId="755AAFB1" w14:textId="77777777" w:rsidR="00EE1B8B" w:rsidRDefault="00AB135E" w:rsidP="00D26929">
            <w:pPr>
              <w:pStyle w:val="zSoquijdatNomPartieDef"/>
            </w:pPr>
            <w:r>
              <w:t>Dr. MICHEL TREMBLAY</w:t>
            </w:r>
          </w:p>
        </w:tc>
      </w:tr>
      <w:tr w:rsidR="00A62C25" w14:paraId="727683CF" w14:textId="77777777">
        <w:tc>
          <w:tcPr>
            <w:tcW w:w="9505" w:type="dxa"/>
            <w:gridSpan w:val="7"/>
          </w:tcPr>
          <w:p w14:paraId="7ECBFB59"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1B5D0708" w14:textId="77777777">
        <w:tc>
          <w:tcPr>
            <w:tcW w:w="9505" w:type="dxa"/>
            <w:gridSpan w:val="7"/>
          </w:tcPr>
          <w:p w14:paraId="47AB8D6A" w14:textId="77777777" w:rsidR="00EE1B8B" w:rsidRDefault="00AB135E" w:rsidP="00D26929">
            <w:pPr>
              <w:pStyle w:val="zSoquijdatNomPartieDef"/>
            </w:pPr>
            <w:r>
              <w:t>Dr. TOMAS DUCHAINE</w:t>
            </w:r>
          </w:p>
        </w:tc>
      </w:tr>
      <w:tr w:rsidR="00A62C25" w14:paraId="664482F2" w14:textId="77777777">
        <w:tc>
          <w:tcPr>
            <w:tcW w:w="9505" w:type="dxa"/>
            <w:gridSpan w:val="7"/>
          </w:tcPr>
          <w:p w14:paraId="5AE38A7B"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29D5F671" w14:textId="77777777">
        <w:tc>
          <w:tcPr>
            <w:tcW w:w="9505" w:type="dxa"/>
            <w:gridSpan w:val="7"/>
          </w:tcPr>
          <w:p w14:paraId="6D607E30" w14:textId="77777777" w:rsidR="00EE1B8B" w:rsidRDefault="00AB135E" w:rsidP="00D26929">
            <w:pPr>
              <w:pStyle w:val="zSoquijdatNomPartieDef"/>
            </w:pPr>
            <w:r>
              <w:t>ELIAB TAÏROU</w:t>
            </w:r>
          </w:p>
        </w:tc>
      </w:tr>
      <w:tr w:rsidR="00A62C25" w14:paraId="39A05243" w14:textId="77777777">
        <w:tc>
          <w:tcPr>
            <w:tcW w:w="9505" w:type="dxa"/>
            <w:gridSpan w:val="7"/>
          </w:tcPr>
          <w:p w14:paraId="105C2266" w14:textId="77777777" w:rsidR="00EE1B8B" w:rsidRDefault="00AB135E" w:rsidP="00D26929">
            <w:pPr>
              <w:pStyle w:val="zSoquijdatNomPartieDef"/>
            </w:pPr>
            <w:proofErr w:type="gramStart"/>
            <w:r>
              <w:t>et</w:t>
            </w:r>
            <w:proofErr w:type="gramEnd"/>
          </w:p>
        </w:tc>
      </w:tr>
      <w:tr w:rsidR="00A62C25" w14:paraId="1E6551E4" w14:textId="77777777">
        <w:tc>
          <w:tcPr>
            <w:tcW w:w="9505" w:type="dxa"/>
            <w:gridSpan w:val="7"/>
          </w:tcPr>
          <w:p w14:paraId="56809873" w14:textId="77777777" w:rsidR="00EE1B8B" w:rsidRDefault="00AB135E" w:rsidP="00D26929">
            <w:pPr>
              <w:pStyle w:val="zSoquijdatNomPartieDef"/>
            </w:pPr>
            <w:r>
              <w:t>LANGLOIS LAWYERS LLP</w:t>
            </w:r>
          </w:p>
        </w:tc>
      </w:tr>
      <w:tr w:rsidR="00A62C25" w14:paraId="0A3BB7B3" w14:textId="77777777">
        <w:tc>
          <w:tcPr>
            <w:tcW w:w="9505" w:type="dxa"/>
            <w:gridSpan w:val="7"/>
          </w:tcPr>
          <w:p w14:paraId="300350B3"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7FD332B8" w14:textId="77777777">
        <w:tc>
          <w:tcPr>
            <w:tcW w:w="9505" w:type="dxa"/>
            <w:gridSpan w:val="7"/>
          </w:tcPr>
          <w:p w14:paraId="30030B3F" w14:textId="77777777" w:rsidR="00EE1B8B" w:rsidRDefault="00AB135E" w:rsidP="00D26929">
            <w:pPr>
              <w:pStyle w:val="zSoquijdatNomPartieDef"/>
            </w:pPr>
            <w:r>
              <w:t>Dr. CHRISTOPHER MANFREDI</w:t>
            </w:r>
          </w:p>
        </w:tc>
      </w:tr>
      <w:tr w:rsidR="00A62C25" w14:paraId="157CC58F" w14:textId="77777777">
        <w:tc>
          <w:tcPr>
            <w:tcW w:w="9505" w:type="dxa"/>
            <w:gridSpan w:val="7"/>
          </w:tcPr>
          <w:p w14:paraId="644DBDF1"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7E217928" w14:textId="77777777">
        <w:tc>
          <w:tcPr>
            <w:tcW w:w="9505" w:type="dxa"/>
            <w:gridSpan w:val="7"/>
          </w:tcPr>
          <w:p w14:paraId="6EB3ADDA" w14:textId="77777777" w:rsidR="00EE1B8B" w:rsidRDefault="00AB135E" w:rsidP="00D26929">
            <w:pPr>
              <w:pStyle w:val="zSoquijdatNomPartieDef"/>
            </w:pPr>
            <w:r>
              <w:t>Dr. CHRISTOPHER MORAES</w:t>
            </w:r>
          </w:p>
        </w:tc>
      </w:tr>
      <w:tr w:rsidR="00A62C25" w14:paraId="45BFA34E" w14:textId="77777777">
        <w:tc>
          <w:tcPr>
            <w:tcW w:w="9505" w:type="dxa"/>
            <w:gridSpan w:val="7"/>
          </w:tcPr>
          <w:p w14:paraId="6531E233" w14:textId="77777777" w:rsidR="00EE1B8B" w:rsidRPr="00EE1B8B" w:rsidRDefault="00AB135E" w:rsidP="00D26929">
            <w:pPr>
              <w:pStyle w:val="zSoquijdatNomPartieDef"/>
              <w:rPr>
                <w:b w:val="0"/>
                <w:bCs w:val="0"/>
              </w:rPr>
            </w:pPr>
            <w:proofErr w:type="gramStart"/>
            <w:r w:rsidRPr="00EE1B8B">
              <w:rPr>
                <w:b w:val="0"/>
                <w:bCs w:val="0"/>
              </w:rPr>
              <w:t>et</w:t>
            </w:r>
            <w:proofErr w:type="gramEnd"/>
          </w:p>
        </w:tc>
      </w:tr>
      <w:tr w:rsidR="00A62C25" w14:paraId="750AF8B6" w14:textId="77777777">
        <w:tc>
          <w:tcPr>
            <w:tcW w:w="9505" w:type="dxa"/>
            <w:gridSpan w:val="7"/>
          </w:tcPr>
          <w:p w14:paraId="63E8CCF0" w14:textId="77777777" w:rsidR="00EE1B8B" w:rsidRDefault="00AB135E" w:rsidP="00D26929">
            <w:pPr>
              <w:pStyle w:val="zSoquijdatNomPartieDef"/>
            </w:pPr>
            <w:r>
              <w:t>Dr. ARKADY KHOUTORSKY</w:t>
            </w:r>
          </w:p>
        </w:tc>
      </w:tr>
      <w:tr w:rsidR="00A62C25" w14:paraId="7A885976" w14:textId="77777777">
        <w:tc>
          <w:tcPr>
            <w:tcW w:w="9505" w:type="dxa"/>
            <w:gridSpan w:val="7"/>
          </w:tcPr>
          <w:p w14:paraId="40F4630A" w14:textId="77777777" w:rsidR="00EE1B8B" w:rsidRPr="00EE1B8B" w:rsidRDefault="00AB135E" w:rsidP="00EE1B8B">
            <w:pPr>
              <w:pStyle w:val="zSoquijdatNomPartieDef"/>
              <w:ind w:left="634"/>
              <w:rPr>
                <w:b w:val="0"/>
                <w:bCs w:val="0"/>
              </w:rPr>
            </w:pPr>
            <w:r w:rsidRPr="00EE1B8B">
              <w:rPr>
                <w:b w:val="0"/>
                <w:bCs w:val="0"/>
              </w:rPr>
              <w:t>Défendeurs</w:t>
            </w:r>
          </w:p>
        </w:tc>
      </w:tr>
      <w:tr w:rsidR="00A62C25" w14:paraId="5E5DF555" w14:textId="77777777">
        <w:tc>
          <w:tcPr>
            <w:tcW w:w="9505" w:type="dxa"/>
            <w:gridSpan w:val="7"/>
          </w:tcPr>
          <w:p w14:paraId="4A6D4E34" w14:textId="77777777" w:rsidR="00121A72" w:rsidRDefault="00121A72" w:rsidP="00D26929">
            <w:pPr>
              <w:pStyle w:val="zSoquijdatQtePartieDef"/>
            </w:pPr>
          </w:p>
        </w:tc>
      </w:tr>
      <w:tr w:rsidR="00A62C25" w14:paraId="0471B093" w14:textId="77777777">
        <w:tc>
          <w:tcPr>
            <w:tcW w:w="9505" w:type="dxa"/>
            <w:gridSpan w:val="7"/>
          </w:tcPr>
          <w:p w14:paraId="5599B2EA" w14:textId="77777777" w:rsidR="00121A72" w:rsidRDefault="00121A72" w:rsidP="00D26929">
            <w:pPr>
              <w:ind w:left="14" w:right="-95"/>
            </w:pPr>
          </w:p>
        </w:tc>
      </w:tr>
      <w:tr w:rsidR="00A62C25" w14:paraId="5A92ABCC" w14:textId="77777777">
        <w:tc>
          <w:tcPr>
            <w:tcW w:w="9505" w:type="dxa"/>
            <w:gridSpan w:val="7"/>
          </w:tcPr>
          <w:p w14:paraId="188FAAA8" w14:textId="77777777" w:rsidR="00121A72" w:rsidRDefault="00AB135E" w:rsidP="00D26929">
            <w:pPr>
              <w:ind w:left="14" w:right="-95"/>
            </w:pPr>
            <w:r>
              <w:lastRenderedPageBreak/>
              <w:t>______________________________________________________________________</w:t>
            </w:r>
          </w:p>
        </w:tc>
      </w:tr>
      <w:tr w:rsidR="00A62C25" w14:paraId="68096962" w14:textId="77777777">
        <w:tc>
          <w:tcPr>
            <w:tcW w:w="9505" w:type="dxa"/>
            <w:gridSpan w:val="7"/>
          </w:tcPr>
          <w:p w14:paraId="47D596DD" w14:textId="77777777" w:rsidR="00121A72" w:rsidRDefault="00121A72" w:rsidP="00D26929">
            <w:pPr>
              <w:jc w:val="center"/>
            </w:pPr>
          </w:p>
        </w:tc>
      </w:tr>
      <w:tr w:rsidR="00A62C25" w14:paraId="08959A97" w14:textId="77777777">
        <w:tc>
          <w:tcPr>
            <w:tcW w:w="9505" w:type="dxa"/>
            <w:gridSpan w:val="7"/>
          </w:tcPr>
          <w:p w14:paraId="4C1CD148" w14:textId="77777777" w:rsidR="00121A72" w:rsidRDefault="00AB135E" w:rsidP="00D26929">
            <w:pPr>
              <w:pStyle w:val="zSoquijlblTypeDocument"/>
            </w:pPr>
            <w:r>
              <w:t>JUGEMENT</w:t>
            </w:r>
          </w:p>
        </w:tc>
      </w:tr>
      <w:tr w:rsidR="00A62C25" w14:paraId="4BC59A18" w14:textId="77777777">
        <w:tc>
          <w:tcPr>
            <w:tcW w:w="9505" w:type="dxa"/>
            <w:gridSpan w:val="7"/>
          </w:tcPr>
          <w:p w14:paraId="6E5847C1" w14:textId="77777777" w:rsidR="00121A72" w:rsidRDefault="00AB135E" w:rsidP="00D26929">
            <w:pPr>
              <w:ind w:left="14" w:right="-70"/>
            </w:pPr>
            <w:r>
              <w:t>______________________________________________________________________</w:t>
            </w:r>
          </w:p>
        </w:tc>
      </w:tr>
      <w:tr w:rsidR="00A62C25" w14:paraId="2794D6FC" w14:textId="77777777">
        <w:tc>
          <w:tcPr>
            <w:tcW w:w="9505" w:type="dxa"/>
            <w:gridSpan w:val="7"/>
          </w:tcPr>
          <w:p w14:paraId="76B5629B" w14:textId="77777777" w:rsidR="00121A72" w:rsidRPr="00D47A26" w:rsidRDefault="00121A72" w:rsidP="00D26929"/>
        </w:tc>
      </w:tr>
    </w:tbl>
    <w:p w14:paraId="140852FF" w14:textId="77777777" w:rsidR="00772542" w:rsidRDefault="00AB135E" w:rsidP="00D713AF">
      <w:pPr>
        <w:numPr>
          <w:ilvl w:val="0"/>
          <w:numId w:val="1"/>
        </w:numPr>
        <w:tabs>
          <w:tab w:val="clear" w:pos="360"/>
        </w:tabs>
        <w:spacing w:before="120" w:after="120"/>
        <w:jc w:val="both"/>
        <w:rPr>
          <w:kern w:val="28"/>
        </w:rPr>
      </w:pPr>
      <w:bookmarkStart w:id="0" w:name="_Toc430945543"/>
      <w:r>
        <w:rPr>
          <w:kern w:val="28"/>
        </w:rPr>
        <w:t xml:space="preserve">Le Tribunal est saisi d’une </w:t>
      </w:r>
      <w:r w:rsidR="003E2434">
        <w:rPr>
          <w:kern w:val="28"/>
        </w:rPr>
        <w:t>demande en cours d’instance</w:t>
      </w:r>
      <w:r>
        <w:rPr>
          <w:kern w:val="28"/>
        </w:rPr>
        <w:t xml:space="preserve"> du demandeur </w:t>
      </w:r>
      <w:r w:rsidR="003E2434">
        <w:rPr>
          <w:kern w:val="28"/>
        </w:rPr>
        <w:t xml:space="preserve">Davis Joseph </w:t>
      </w:r>
      <w:r>
        <w:rPr>
          <w:kern w:val="28"/>
        </w:rPr>
        <w:t xml:space="preserve">visant à faire déclarer </w:t>
      </w:r>
      <w:r w:rsidR="0046770F">
        <w:rPr>
          <w:kern w:val="28"/>
        </w:rPr>
        <w:t xml:space="preserve">inhabile </w:t>
      </w:r>
      <w:r>
        <w:rPr>
          <w:kern w:val="28"/>
        </w:rPr>
        <w:t xml:space="preserve">le cabinet A.L.I.A. qui représente la défenderesse Université McGill </w:t>
      </w:r>
      <w:r w:rsidR="008D1175">
        <w:rPr>
          <w:kern w:val="28"/>
        </w:rPr>
        <w:t xml:space="preserve">(ci-après McGill) </w:t>
      </w:r>
      <w:r>
        <w:rPr>
          <w:kern w:val="28"/>
        </w:rPr>
        <w:t xml:space="preserve">ainsi que </w:t>
      </w:r>
      <w:r w:rsidR="0046770F">
        <w:rPr>
          <w:kern w:val="28"/>
        </w:rPr>
        <w:t>tous</w:t>
      </w:r>
      <w:r>
        <w:rPr>
          <w:kern w:val="28"/>
        </w:rPr>
        <w:t xml:space="preserve"> </w:t>
      </w:r>
      <w:r w:rsidR="0046770F">
        <w:rPr>
          <w:kern w:val="28"/>
        </w:rPr>
        <w:t>les autres défendeurs à l’exception de Me</w:t>
      </w:r>
      <w:r w:rsidR="003E2434">
        <w:rPr>
          <w:kern w:val="28"/>
        </w:rPr>
        <w:t> </w:t>
      </w:r>
      <w:r w:rsidR="0046770F">
        <w:rPr>
          <w:kern w:val="28"/>
        </w:rPr>
        <w:t>Eliab</w:t>
      </w:r>
      <w:r w:rsidR="003E2434">
        <w:rPr>
          <w:kern w:val="28"/>
        </w:rPr>
        <w:t> </w:t>
      </w:r>
      <w:r w:rsidR="0046770F">
        <w:rPr>
          <w:kern w:val="28"/>
        </w:rPr>
        <w:t xml:space="preserve">Taïrou </w:t>
      </w:r>
      <w:r w:rsidR="003E2434">
        <w:rPr>
          <w:kern w:val="28"/>
        </w:rPr>
        <w:t xml:space="preserve">et </w:t>
      </w:r>
      <w:r w:rsidR="0046770F">
        <w:rPr>
          <w:kern w:val="28"/>
        </w:rPr>
        <w:t>le cabinet d’avocats Langlois</w:t>
      </w:r>
      <w:r>
        <w:rPr>
          <w:kern w:val="28"/>
        </w:rPr>
        <w:t>.</w:t>
      </w:r>
    </w:p>
    <w:p w14:paraId="1E64C520" w14:textId="77777777" w:rsidR="00DD59DB" w:rsidRDefault="00AB135E" w:rsidP="00D713AF">
      <w:pPr>
        <w:numPr>
          <w:ilvl w:val="0"/>
          <w:numId w:val="1"/>
        </w:numPr>
        <w:tabs>
          <w:tab w:val="clear" w:pos="360"/>
        </w:tabs>
        <w:spacing w:before="120" w:after="120"/>
        <w:jc w:val="both"/>
        <w:rPr>
          <w:kern w:val="28"/>
        </w:rPr>
      </w:pPr>
      <w:r>
        <w:rPr>
          <w:kern w:val="28"/>
        </w:rPr>
        <w:t xml:space="preserve">Le demandeur poursuit McGill </w:t>
      </w:r>
      <w:r w:rsidR="005B50A8">
        <w:rPr>
          <w:kern w:val="28"/>
        </w:rPr>
        <w:t xml:space="preserve">et </w:t>
      </w:r>
      <w:r w:rsidR="0046770F">
        <w:rPr>
          <w:kern w:val="28"/>
        </w:rPr>
        <w:t>les</w:t>
      </w:r>
      <w:r w:rsidR="005B50A8">
        <w:rPr>
          <w:kern w:val="28"/>
        </w:rPr>
        <w:t xml:space="preserve"> autres</w:t>
      </w:r>
      <w:r>
        <w:rPr>
          <w:kern w:val="28"/>
        </w:rPr>
        <w:t xml:space="preserve"> </w:t>
      </w:r>
      <w:r w:rsidR="003E2434">
        <w:rPr>
          <w:kern w:val="28"/>
        </w:rPr>
        <w:t xml:space="preserve">défendeurs </w:t>
      </w:r>
      <w:r>
        <w:rPr>
          <w:kern w:val="28"/>
        </w:rPr>
        <w:t>leur réclamant solidairement 500 000</w:t>
      </w:r>
      <w:r w:rsidR="0046770F">
        <w:rPr>
          <w:kern w:val="28"/>
        </w:rPr>
        <w:t> 000$</w:t>
      </w:r>
      <w:r w:rsidR="003C26EE">
        <w:rPr>
          <w:kern w:val="28"/>
        </w:rPr>
        <w:t xml:space="preserve"> (cinq cents millions</w:t>
      </w:r>
      <w:r w:rsidR="00602A2C">
        <w:rPr>
          <w:kern w:val="28"/>
        </w:rPr>
        <w:t xml:space="preserve"> de dollars</w:t>
      </w:r>
      <w:r w:rsidR="003C26EE">
        <w:rPr>
          <w:kern w:val="28"/>
        </w:rPr>
        <w:t>)</w:t>
      </w:r>
      <w:r>
        <w:rPr>
          <w:kern w:val="28"/>
        </w:rPr>
        <w:t>, alléguant qu’</w:t>
      </w:r>
      <w:r w:rsidR="00DF4939">
        <w:rPr>
          <w:kern w:val="28"/>
        </w:rPr>
        <w:t>ils</w:t>
      </w:r>
      <w:r>
        <w:rPr>
          <w:kern w:val="28"/>
        </w:rPr>
        <w:t xml:space="preserve"> l’ont forcé </w:t>
      </w:r>
      <w:r w:rsidR="003C26EE">
        <w:rPr>
          <w:kern w:val="28"/>
        </w:rPr>
        <w:t>à</w:t>
      </w:r>
      <w:r>
        <w:rPr>
          <w:kern w:val="28"/>
        </w:rPr>
        <w:t xml:space="preserve"> se retirer de ses études et recherches tout en s’accaparant ses droits intellectuels sur les découvertes qu’il aurait faites, </w:t>
      </w:r>
      <w:r w:rsidR="00066932">
        <w:rPr>
          <w:kern w:val="28"/>
        </w:rPr>
        <w:t>ce qu’il l’aurait privé</w:t>
      </w:r>
      <w:r>
        <w:rPr>
          <w:kern w:val="28"/>
        </w:rPr>
        <w:t xml:space="preserve"> d</w:t>
      </w:r>
      <w:r w:rsidR="0046770F">
        <w:rPr>
          <w:kern w:val="28"/>
        </w:rPr>
        <w:t>e 1 000 000 000$</w:t>
      </w:r>
      <w:r>
        <w:rPr>
          <w:kern w:val="28"/>
        </w:rPr>
        <w:t xml:space="preserve"> </w:t>
      </w:r>
      <w:r w:rsidR="00963E9A">
        <w:rPr>
          <w:kern w:val="28"/>
        </w:rPr>
        <w:t>(un</w:t>
      </w:r>
      <w:r w:rsidR="00602A2C">
        <w:rPr>
          <w:kern w:val="28"/>
        </w:rPr>
        <w:t> </w:t>
      </w:r>
      <w:r w:rsidR="00963E9A">
        <w:rPr>
          <w:kern w:val="28"/>
        </w:rPr>
        <w:t>milliard</w:t>
      </w:r>
      <w:r w:rsidR="00602A2C">
        <w:rPr>
          <w:kern w:val="28"/>
        </w:rPr>
        <w:t xml:space="preserve"> de dollars</w:t>
      </w:r>
      <w:r w:rsidR="00963E9A">
        <w:rPr>
          <w:kern w:val="28"/>
        </w:rPr>
        <w:t xml:space="preserve">) </w:t>
      </w:r>
      <w:r>
        <w:rPr>
          <w:kern w:val="28"/>
        </w:rPr>
        <w:t xml:space="preserve">en revenus. </w:t>
      </w:r>
    </w:p>
    <w:p w14:paraId="1AEB10DA" w14:textId="77777777" w:rsidR="00DD59DB" w:rsidRDefault="00AB135E" w:rsidP="00D713AF">
      <w:pPr>
        <w:numPr>
          <w:ilvl w:val="0"/>
          <w:numId w:val="1"/>
        </w:numPr>
        <w:tabs>
          <w:tab w:val="clear" w:pos="360"/>
        </w:tabs>
        <w:spacing w:before="120" w:after="120"/>
        <w:jc w:val="both"/>
        <w:rPr>
          <w:kern w:val="28"/>
        </w:rPr>
      </w:pPr>
      <w:r>
        <w:rPr>
          <w:kern w:val="28"/>
        </w:rPr>
        <w:t>Le Tribunal cite certains extraits de la demande introductive d’instance :</w:t>
      </w:r>
    </w:p>
    <w:p w14:paraId="46F245D3" w14:textId="77777777" w:rsidR="00DD59DB" w:rsidRDefault="00AB135E" w:rsidP="001F0C50">
      <w:pPr>
        <w:pStyle w:val="Paragraphedeliste"/>
        <w:numPr>
          <w:ilvl w:val="0"/>
          <w:numId w:val="36"/>
        </w:numPr>
        <w:spacing w:before="120" w:after="120"/>
        <w:ind w:right="573" w:hanging="294"/>
        <w:jc w:val="both"/>
        <w:rPr>
          <w:kern w:val="28"/>
          <w:sz w:val="22"/>
          <w:szCs w:val="22"/>
          <w:lang w:val="en-CA"/>
        </w:rPr>
      </w:pPr>
      <w:r w:rsidRPr="00DD59DB">
        <w:rPr>
          <w:kern w:val="28"/>
          <w:sz w:val="22"/>
          <w:szCs w:val="22"/>
          <w:lang w:val="en-CA"/>
        </w:rPr>
        <w:t>The Plaintiff, Davis joseph, was a master’s/fast-track to PhD student in biochemistry at McGill University until he was wrongfully forced to withdraw in February 2025, despite having no negative academic performance, including the absence of any negative academic review.</w:t>
      </w:r>
    </w:p>
    <w:p w14:paraId="576D8632" w14:textId="77777777" w:rsidR="00DD59DB" w:rsidRDefault="00AB135E" w:rsidP="00DD59DB">
      <w:pPr>
        <w:spacing w:before="120" w:after="120"/>
        <w:ind w:left="284"/>
        <w:jc w:val="both"/>
        <w:rPr>
          <w:kern w:val="28"/>
          <w:sz w:val="22"/>
          <w:szCs w:val="22"/>
          <w:lang w:val="en-CA"/>
        </w:rPr>
      </w:pPr>
      <w:r>
        <w:rPr>
          <w:kern w:val="28"/>
          <w:sz w:val="22"/>
          <w:szCs w:val="22"/>
          <w:lang w:val="en-CA"/>
        </w:rPr>
        <w:t>(…)</w:t>
      </w:r>
    </w:p>
    <w:p w14:paraId="1FC1FE23" w14:textId="77777777" w:rsidR="00DD59DB" w:rsidRDefault="00AB135E" w:rsidP="001F0C50">
      <w:pPr>
        <w:spacing w:before="120" w:after="120"/>
        <w:ind w:left="709" w:right="573" w:hanging="349"/>
        <w:jc w:val="both"/>
        <w:rPr>
          <w:kern w:val="28"/>
          <w:sz w:val="22"/>
          <w:szCs w:val="22"/>
          <w:lang w:val="en-CA"/>
        </w:rPr>
      </w:pPr>
      <w:r w:rsidRPr="00DD59DB">
        <w:rPr>
          <w:kern w:val="28"/>
          <w:sz w:val="22"/>
          <w:szCs w:val="22"/>
          <w:lang w:val="en-CA"/>
        </w:rPr>
        <w:t xml:space="preserve">5. </w:t>
      </w:r>
      <w:r>
        <w:rPr>
          <w:kern w:val="28"/>
          <w:sz w:val="22"/>
          <w:szCs w:val="22"/>
          <w:lang w:val="en-CA"/>
        </w:rPr>
        <w:t xml:space="preserve"> </w:t>
      </w:r>
      <w:r w:rsidRPr="00DD59DB">
        <w:rPr>
          <w:kern w:val="28"/>
          <w:sz w:val="22"/>
          <w:szCs w:val="22"/>
          <w:lang w:val="en-CA"/>
        </w:rPr>
        <w:t>On September 13, 2023, the Plaintiff independently made a ground-breaking discovery in biochemistry published as 2 separate double-blind peer review articles on November 15, 2024, and April 27, 2025, in the prestigious International Journal of Molecular Sciences, a Q1 journal with an impact factor of 4.9 (2023). Over 1,100 journals</w:t>
      </w:r>
      <w:r>
        <w:rPr>
          <w:kern w:val="28"/>
          <w:sz w:val="22"/>
          <w:szCs w:val="22"/>
          <w:lang w:val="en-CA"/>
        </w:rPr>
        <w:t xml:space="preserve"> and news outlets have covered Plaintiff’s work since October of 2024, all over the world. This is because the discovery enables near-term cures for Alzheimer’s and Parkinson’s diseases, valued at over $1 billion in patent values and grants (P-1). For the University itself, the discovery would have led to significant endowments as well.</w:t>
      </w:r>
    </w:p>
    <w:p w14:paraId="703F539D" w14:textId="77777777" w:rsidR="00DD59DB" w:rsidRDefault="00AB135E" w:rsidP="001F0C50">
      <w:pPr>
        <w:spacing w:before="120" w:after="120"/>
        <w:ind w:left="709" w:right="573" w:hanging="349"/>
        <w:jc w:val="both"/>
        <w:rPr>
          <w:kern w:val="28"/>
          <w:sz w:val="22"/>
          <w:szCs w:val="22"/>
          <w:lang w:val="en-CA"/>
        </w:rPr>
      </w:pPr>
      <w:r>
        <w:rPr>
          <w:kern w:val="28"/>
          <w:sz w:val="22"/>
          <w:szCs w:val="22"/>
          <w:lang w:val="en-CA"/>
        </w:rPr>
        <w:t xml:space="preserve">6. </w:t>
      </w:r>
      <w:r w:rsidR="00602A2C">
        <w:rPr>
          <w:kern w:val="28"/>
          <w:sz w:val="22"/>
          <w:szCs w:val="22"/>
          <w:lang w:val="en-CA"/>
        </w:rPr>
        <w:t xml:space="preserve"> </w:t>
      </w:r>
      <w:r>
        <w:rPr>
          <w:kern w:val="28"/>
          <w:sz w:val="22"/>
          <w:szCs w:val="22"/>
          <w:lang w:val="en-CA"/>
        </w:rPr>
        <w:t xml:space="preserve">Post-discovery, Defendants aggressively attacked the Plaintiff’s character and spread serious defamatory rumors. For example, defendants spread a rumor that Plaintiff was just like “Fabrikant”, a mass murderer at Concordia University in Montreal, Canada. This rumor is sourced to Dr. Nahum Sonenberg as recorded in the combined global McGill grievance responses to the plaintiff McGill grievance sent to the Plaintiff in writing (P-2, page 7 of 39, middle of paragraph 3). This was done </w:t>
      </w:r>
      <w:proofErr w:type="gramStart"/>
      <w:r>
        <w:rPr>
          <w:kern w:val="28"/>
          <w:sz w:val="22"/>
          <w:szCs w:val="22"/>
          <w:lang w:val="en-CA"/>
        </w:rPr>
        <w:t>in order to</w:t>
      </w:r>
      <w:proofErr w:type="gramEnd"/>
      <w:r>
        <w:rPr>
          <w:kern w:val="28"/>
          <w:sz w:val="22"/>
          <w:szCs w:val="22"/>
          <w:lang w:val="en-CA"/>
        </w:rPr>
        <w:t xml:space="preserve"> prevent other professors from taking on Plaintiff as his supervisor and to oblige Plaintiff to wi</w:t>
      </w:r>
      <w:r w:rsidR="00005002">
        <w:rPr>
          <w:kern w:val="28"/>
          <w:sz w:val="22"/>
          <w:szCs w:val="22"/>
          <w:lang w:val="en-CA"/>
        </w:rPr>
        <w:t>th</w:t>
      </w:r>
      <w:r>
        <w:rPr>
          <w:kern w:val="28"/>
          <w:sz w:val="22"/>
          <w:szCs w:val="22"/>
          <w:lang w:val="en-CA"/>
        </w:rPr>
        <w:t xml:space="preserve">draw from the graduate program in violation of McGill University policies and claim his Intellectual Properties for themselves. Dr. Nahum Sonenberg, in collaboration with his colleagues, even went to the length of contacting professors in this field in other institutions to ensure that Plaintiff could not get opportunities to complete his work in other labs. If it had not been for </w:t>
      </w:r>
      <w:r>
        <w:rPr>
          <w:kern w:val="28"/>
          <w:sz w:val="22"/>
          <w:szCs w:val="22"/>
          <w:lang w:val="en-CA"/>
        </w:rPr>
        <w:lastRenderedPageBreak/>
        <w:t>Plaintiff’s father’s vast worldwide network, which includes over 1,000 professors and 33 Nobel Prize Laureates, Plaintiff would have been destroyed, as prior students have been under Dr. Nahum Sonenberg and his colleagues.</w:t>
      </w:r>
    </w:p>
    <w:p w14:paraId="48779224" w14:textId="77777777" w:rsidR="00F35017" w:rsidRDefault="00AB135E" w:rsidP="00DD59DB">
      <w:pPr>
        <w:spacing w:before="120" w:after="120"/>
        <w:ind w:left="709" w:hanging="349"/>
        <w:jc w:val="both"/>
        <w:rPr>
          <w:kern w:val="28"/>
          <w:sz w:val="22"/>
          <w:szCs w:val="22"/>
          <w:lang w:val="en-CA"/>
        </w:rPr>
      </w:pPr>
      <w:r>
        <w:rPr>
          <w:kern w:val="28"/>
          <w:sz w:val="22"/>
          <w:szCs w:val="22"/>
          <w:lang w:val="en-CA"/>
        </w:rPr>
        <w:t>(…)</w:t>
      </w:r>
    </w:p>
    <w:p w14:paraId="2E2E3C55" w14:textId="77777777" w:rsidR="00F35017" w:rsidRDefault="00AB135E" w:rsidP="00DD59DB">
      <w:pPr>
        <w:spacing w:before="120" w:after="120"/>
        <w:ind w:left="709" w:hanging="349"/>
        <w:jc w:val="both"/>
        <w:rPr>
          <w:kern w:val="28"/>
          <w:sz w:val="22"/>
          <w:szCs w:val="22"/>
          <w:lang w:val="en-CA"/>
        </w:rPr>
      </w:pPr>
      <w:r>
        <w:rPr>
          <w:kern w:val="28"/>
          <w:sz w:val="22"/>
          <w:szCs w:val="22"/>
          <w:lang w:val="en-CA"/>
        </w:rPr>
        <w:t>8. Violations include:</w:t>
      </w:r>
    </w:p>
    <w:p w14:paraId="3ECD46C5" w14:textId="77777777" w:rsidR="00F35017" w:rsidRDefault="00AB135E" w:rsidP="001F0C50">
      <w:pPr>
        <w:spacing w:before="120" w:after="120"/>
        <w:ind w:left="709" w:right="573" w:hanging="349"/>
        <w:jc w:val="both"/>
        <w:rPr>
          <w:kern w:val="28"/>
          <w:sz w:val="22"/>
          <w:szCs w:val="22"/>
          <w:lang w:val="en-CA"/>
        </w:rPr>
      </w:pPr>
      <w:r>
        <w:rPr>
          <w:kern w:val="28"/>
          <w:sz w:val="22"/>
          <w:szCs w:val="22"/>
          <w:lang w:val="en-CA"/>
        </w:rPr>
        <w:tab/>
        <w:t>a</w:t>
      </w:r>
      <w:r w:rsidR="0073052B">
        <w:rPr>
          <w:kern w:val="28"/>
          <w:sz w:val="22"/>
          <w:szCs w:val="22"/>
          <w:lang w:val="en-CA"/>
        </w:rPr>
        <w:t>)</w:t>
      </w:r>
      <w:r>
        <w:rPr>
          <w:kern w:val="28"/>
          <w:sz w:val="22"/>
          <w:szCs w:val="22"/>
          <w:lang w:val="en-CA"/>
        </w:rPr>
        <w:t xml:space="preserve"> Wrongful termination of supervision without cause/notice and without assignment of a new supervisor, which is the academic unit’s responsibility (McGill Biochemistry Regulations and McGill Graduate Guidelines s. 2.6). In a written notice, Dr. Thomas Duchaine (department chair) insisted </w:t>
      </w:r>
      <w:proofErr w:type="gramStart"/>
      <w:r>
        <w:rPr>
          <w:kern w:val="28"/>
          <w:sz w:val="22"/>
          <w:szCs w:val="22"/>
          <w:lang w:val="en-CA"/>
        </w:rPr>
        <w:t>in</w:t>
      </w:r>
      <w:proofErr w:type="gramEnd"/>
      <w:r>
        <w:rPr>
          <w:kern w:val="28"/>
          <w:sz w:val="22"/>
          <w:szCs w:val="22"/>
          <w:lang w:val="en-CA"/>
        </w:rPr>
        <w:t xml:space="preserve"> writing that it is the student’s sole responsibility to find a new supervisor directly, contrary to McGill Graduate Guidelines s. 2.6.</w:t>
      </w:r>
    </w:p>
    <w:p w14:paraId="6420CEC1" w14:textId="77777777" w:rsidR="00F35017" w:rsidRDefault="00AB135E" w:rsidP="001F0C50">
      <w:pPr>
        <w:spacing w:before="120" w:after="120"/>
        <w:ind w:left="709" w:right="573" w:hanging="349"/>
        <w:jc w:val="both"/>
        <w:rPr>
          <w:kern w:val="28"/>
          <w:sz w:val="22"/>
          <w:szCs w:val="22"/>
          <w:lang w:val="en-CA"/>
        </w:rPr>
      </w:pPr>
      <w:r>
        <w:rPr>
          <w:kern w:val="28"/>
          <w:sz w:val="22"/>
          <w:szCs w:val="22"/>
          <w:lang w:val="en-CA"/>
        </w:rPr>
        <w:tab/>
        <w:t>b</w:t>
      </w:r>
      <w:r w:rsidR="0073052B">
        <w:rPr>
          <w:kern w:val="28"/>
          <w:sz w:val="22"/>
          <w:szCs w:val="22"/>
          <w:lang w:val="en-CA"/>
        </w:rPr>
        <w:t>)</w:t>
      </w:r>
      <w:r>
        <w:rPr>
          <w:kern w:val="28"/>
          <w:sz w:val="22"/>
          <w:szCs w:val="22"/>
          <w:lang w:val="en-CA"/>
        </w:rPr>
        <w:t xml:space="preserve"> False harassment claims orchestrated via Ana-Maria Hincie Hincapie Restrepo (under Dr. Michel L. Tremblay’s supervision, Dr. Nahum Sonenberg’s close colleague and collaborator), with biased investigation by Me Eliab </w:t>
      </w:r>
      <w:proofErr w:type="spellStart"/>
      <w:r>
        <w:rPr>
          <w:kern w:val="28"/>
          <w:sz w:val="22"/>
          <w:szCs w:val="22"/>
          <w:lang w:val="en-CA"/>
        </w:rPr>
        <w:t>Taïrou</w:t>
      </w:r>
      <w:proofErr w:type="spellEnd"/>
      <w:r>
        <w:rPr>
          <w:kern w:val="28"/>
          <w:sz w:val="22"/>
          <w:szCs w:val="22"/>
          <w:lang w:val="en-CA"/>
        </w:rPr>
        <w:t xml:space="preserve"> (contra McGill Harassment Policy ss. 1.2 – P-4) – including interviewing all 7 of Ana’s witnesses (even hearsay-based) but only 1 of Plaintiff’s 9, creating reasonable apprehension of bias;</w:t>
      </w:r>
    </w:p>
    <w:p w14:paraId="59A89E20" w14:textId="77777777" w:rsidR="00F35017" w:rsidRDefault="00AB135E" w:rsidP="001F0C50">
      <w:pPr>
        <w:spacing w:before="120" w:after="120"/>
        <w:ind w:left="709" w:right="573" w:hanging="349"/>
        <w:jc w:val="both"/>
        <w:rPr>
          <w:kern w:val="28"/>
          <w:sz w:val="22"/>
          <w:szCs w:val="22"/>
          <w:lang w:val="en-CA"/>
        </w:rPr>
      </w:pPr>
      <w:r>
        <w:rPr>
          <w:kern w:val="28"/>
          <w:sz w:val="22"/>
          <w:szCs w:val="22"/>
          <w:lang w:val="en-CA"/>
        </w:rPr>
        <w:tab/>
        <w:t>c</w:t>
      </w:r>
      <w:r w:rsidR="0073052B">
        <w:rPr>
          <w:kern w:val="28"/>
          <w:sz w:val="22"/>
          <w:szCs w:val="22"/>
          <w:lang w:val="en-CA"/>
        </w:rPr>
        <w:t>)</w:t>
      </w:r>
      <w:r>
        <w:rPr>
          <w:kern w:val="28"/>
          <w:sz w:val="22"/>
          <w:szCs w:val="22"/>
          <w:lang w:val="en-CA"/>
        </w:rPr>
        <w:t xml:space="preserve"> Denial of Plaintiff’s Intellectual Property ownership (contra McGill Copyright Policy s. 4.1 – P-5). Policy clearly states that the students own their work. It is important to note that Dr. Lorraine Chalifour (Associate Dean), did say on September 19, </w:t>
      </w:r>
      <w:proofErr w:type="gramStart"/>
      <w:r>
        <w:rPr>
          <w:kern w:val="28"/>
          <w:sz w:val="22"/>
          <w:szCs w:val="22"/>
          <w:lang w:val="en-CA"/>
        </w:rPr>
        <w:t>2024</w:t>
      </w:r>
      <w:proofErr w:type="gramEnd"/>
      <w:r>
        <w:rPr>
          <w:kern w:val="28"/>
          <w:sz w:val="22"/>
          <w:szCs w:val="22"/>
          <w:lang w:val="en-CA"/>
        </w:rPr>
        <w:t xml:space="preserve"> in a Zoom call with Plaintiff, that Plaintiff was an employee, which is covered by s. 4.2 of McGill Copyright Policy. However, this statement as well as other claims, was denied and contradicted by Dr. Lorraine Chalifour herself during the McGill grievance process months later, claiming that Plaintiff was not an employee as stated clearly in his stipend agreement (P-6 highlighted); </w:t>
      </w:r>
    </w:p>
    <w:p w14:paraId="34C70D90" w14:textId="77777777" w:rsidR="00F35017" w:rsidRDefault="00AB135E" w:rsidP="001F0C50">
      <w:pPr>
        <w:spacing w:before="120" w:after="120"/>
        <w:ind w:left="709" w:right="715" w:hanging="349"/>
        <w:jc w:val="both"/>
        <w:rPr>
          <w:kern w:val="28"/>
          <w:sz w:val="22"/>
          <w:szCs w:val="22"/>
          <w:lang w:val="en-CA"/>
        </w:rPr>
      </w:pPr>
      <w:r>
        <w:rPr>
          <w:kern w:val="28"/>
          <w:sz w:val="22"/>
          <w:szCs w:val="22"/>
          <w:lang w:val="en-CA"/>
        </w:rPr>
        <w:t>(…)</w:t>
      </w:r>
    </w:p>
    <w:p w14:paraId="53602248" w14:textId="77777777" w:rsidR="00F35017" w:rsidRDefault="00AB135E" w:rsidP="001F0C50">
      <w:pPr>
        <w:spacing w:before="120" w:after="120"/>
        <w:ind w:left="709" w:right="715" w:hanging="349"/>
        <w:jc w:val="both"/>
        <w:rPr>
          <w:kern w:val="28"/>
          <w:sz w:val="22"/>
          <w:szCs w:val="22"/>
          <w:lang w:val="en-CA"/>
        </w:rPr>
      </w:pPr>
      <w:r>
        <w:rPr>
          <w:kern w:val="28"/>
          <w:sz w:val="22"/>
          <w:szCs w:val="22"/>
          <w:lang w:val="en-CA"/>
        </w:rPr>
        <w:t xml:space="preserve">CONCLUSIONS </w:t>
      </w:r>
      <w:proofErr w:type="gramStart"/>
      <w:r>
        <w:rPr>
          <w:kern w:val="28"/>
          <w:sz w:val="22"/>
          <w:szCs w:val="22"/>
          <w:lang w:val="en-CA"/>
        </w:rPr>
        <w:t>SOUGHT</w:t>
      </w:r>
      <w:r w:rsidR="00E360F9">
        <w:rPr>
          <w:kern w:val="28"/>
          <w:sz w:val="22"/>
          <w:szCs w:val="22"/>
          <w:lang w:val="en-CA"/>
        </w:rPr>
        <w:t xml:space="preserve"> :</w:t>
      </w:r>
      <w:proofErr w:type="gramEnd"/>
    </w:p>
    <w:p w14:paraId="2A0FFD3F" w14:textId="77777777" w:rsidR="00F35017" w:rsidRDefault="00AB135E" w:rsidP="001F0C50">
      <w:pPr>
        <w:spacing w:before="120" w:after="120"/>
        <w:ind w:left="709" w:right="715" w:hanging="349"/>
        <w:jc w:val="both"/>
        <w:rPr>
          <w:kern w:val="28"/>
          <w:sz w:val="22"/>
          <w:szCs w:val="22"/>
          <w:lang w:val="en-CA"/>
        </w:rPr>
      </w:pPr>
      <w:r>
        <w:rPr>
          <w:kern w:val="28"/>
          <w:sz w:val="22"/>
          <w:szCs w:val="22"/>
          <w:lang w:val="en-CA"/>
        </w:rPr>
        <w:t>WHEREFORE, MAY IT PLEASE THE COURT TO:</w:t>
      </w:r>
    </w:p>
    <w:p w14:paraId="4273329A" w14:textId="77777777" w:rsidR="00503571" w:rsidRPr="00244143" w:rsidRDefault="00AB135E" w:rsidP="00503571">
      <w:pPr>
        <w:pStyle w:val="Paragraphedeliste"/>
        <w:numPr>
          <w:ilvl w:val="0"/>
          <w:numId w:val="37"/>
        </w:numPr>
        <w:spacing w:before="120" w:after="120"/>
        <w:ind w:right="715"/>
        <w:jc w:val="both"/>
        <w:rPr>
          <w:kern w:val="28"/>
          <w:sz w:val="22"/>
          <w:szCs w:val="22"/>
          <w:lang w:val="en-CA"/>
        </w:rPr>
      </w:pPr>
      <w:r>
        <w:rPr>
          <w:kern w:val="28"/>
          <w:sz w:val="22"/>
          <w:szCs w:val="22"/>
          <w:lang w:val="en-CA"/>
        </w:rPr>
        <w:t>DECLARE the Defendants liable under art. 1457 CCQ for fault, fraud, bias, defamation, intentional interference with economic relations, breach of policies, IP misappropriation, and conspiracy (solidary liability);</w:t>
      </w:r>
      <w:r w:rsidR="00244143">
        <w:rPr>
          <w:kern w:val="28"/>
          <w:sz w:val="22"/>
          <w:szCs w:val="22"/>
          <w:lang w:val="en-CA"/>
        </w:rPr>
        <w:tab/>
      </w:r>
      <w:r w:rsidR="00244143">
        <w:rPr>
          <w:kern w:val="28"/>
          <w:sz w:val="22"/>
          <w:szCs w:val="22"/>
          <w:lang w:val="en-CA"/>
        </w:rPr>
        <w:br/>
      </w:r>
    </w:p>
    <w:p w14:paraId="58691A2E" w14:textId="77777777" w:rsidR="001F0C50" w:rsidRDefault="00AB135E" w:rsidP="001F0C50">
      <w:pPr>
        <w:pStyle w:val="Paragraphedeliste"/>
        <w:numPr>
          <w:ilvl w:val="0"/>
          <w:numId w:val="37"/>
        </w:numPr>
        <w:spacing w:before="120" w:after="120"/>
        <w:ind w:right="715"/>
        <w:jc w:val="both"/>
        <w:rPr>
          <w:kern w:val="28"/>
          <w:sz w:val="22"/>
          <w:szCs w:val="22"/>
          <w:lang w:val="en-CA"/>
        </w:rPr>
      </w:pPr>
      <w:r>
        <w:rPr>
          <w:kern w:val="28"/>
          <w:sz w:val="22"/>
          <w:szCs w:val="22"/>
          <w:lang w:val="en-CA"/>
        </w:rPr>
        <w:t xml:space="preserve">CONDEMN the Defendants </w:t>
      </w:r>
      <w:proofErr w:type="spellStart"/>
      <w:r>
        <w:rPr>
          <w:kern w:val="28"/>
          <w:sz w:val="22"/>
          <w:szCs w:val="22"/>
          <w:lang w:val="en-CA"/>
        </w:rPr>
        <w:t>solidarily</w:t>
      </w:r>
      <w:proofErr w:type="spellEnd"/>
      <w:r>
        <w:rPr>
          <w:kern w:val="28"/>
          <w:sz w:val="22"/>
          <w:szCs w:val="22"/>
          <w:lang w:val="en-CA"/>
        </w:rPr>
        <w:t xml:space="preserve"> to pay the Plaintiff:</w:t>
      </w:r>
    </w:p>
    <w:p w14:paraId="531E478D" w14:textId="77777777" w:rsidR="001F0C50" w:rsidRPr="001F0C50" w:rsidRDefault="00AB135E" w:rsidP="001F0C50">
      <w:pPr>
        <w:pStyle w:val="Paragraphedeliste"/>
        <w:numPr>
          <w:ilvl w:val="0"/>
          <w:numId w:val="38"/>
        </w:numPr>
        <w:spacing w:before="120" w:after="120"/>
        <w:ind w:right="715"/>
        <w:jc w:val="both"/>
        <w:rPr>
          <w:kern w:val="28"/>
          <w:sz w:val="22"/>
          <w:szCs w:val="22"/>
          <w:lang w:val="en-CA"/>
        </w:rPr>
      </w:pPr>
      <w:r w:rsidRPr="001F0C50">
        <w:rPr>
          <w:kern w:val="28"/>
          <w:sz w:val="22"/>
          <w:szCs w:val="22"/>
          <w:lang w:val="en-CA"/>
        </w:rPr>
        <w:t>$500,000,000 + in pecuniary damages (lost global Intellectual Property values and economic prospects);</w:t>
      </w:r>
    </w:p>
    <w:p w14:paraId="4BABDB31" w14:textId="77777777" w:rsidR="001F0C50" w:rsidRPr="001F0C50" w:rsidRDefault="00AB135E" w:rsidP="001F0C50">
      <w:pPr>
        <w:pStyle w:val="Paragraphedeliste"/>
        <w:numPr>
          <w:ilvl w:val="0"/>
          <w:numId w:val="38"/>
        </w:numPr>
        <w:spacing w:before="120" w:after="120"/>
        <w:ind w:right="715"/>
        <w:jc w:val="both"/>
        <w:rPr>
          <w:kern w:val="28"/>
          <w:sz w:val="22"/>
          <w:szCs w:val="22"/>
          <w:lang w:val="en-CA"/>
        </w:rPr>
      </w:pPr>
      <w:r w:rsidRPr="001F0C50">
        <w:rPr>
          <w:kern w:val="28"/>
          <w:sz w:val="22"/>
          <w:szCs w:val="22"/>
          <w:lang w:val="en-CA"/>
        </w:rPr>
        <w:t>$1,000,000 in moral damages;</w:t>
      </w:r>
    </w:p>
    <w:p w14:paraId="1B04C104" w14:textId="77777777" w:rsidR="001B749C" w:rsidRPr="00590922" w:rsidRDefault="00AB135E" w:rsidP="001B749C">
      <w:pPr>
        <w:pStyle w:val="Paragraphedeliste"/>
        <w:numPr>
          <w:ilvl w:val="0"/>
          <w:numId w:val="38"/>
        </w:numPr>
        <w:spacing w:before="120" w:after="120"/>
        <w:ind w:right="715"/>
        <w:jc w:val="both"/>
        <w:rPr>
          <w:kern w:val="28"/>
          <w:sz w:val="22"/>
          <w:szCs w:val="22"/>
          <w:lang w:val="en-CA"/>
        </w:rPr>
      </w:pPr>
      <w:r w:rsidRPr="001F0C50">
        <w:rPr>
          <w:kern w:val="28"/>
          <w:sz w:val="22"/>
          <w:szCs w:val="22"/>
          <w:lang w:val="en-CA"/>
        </w:rPr>
        <w:t>Punitive damages for the willful misconduct of the Defendants (Charter violations); with interest (art. 1617 CCQ) and additional indemnity (art. 1619 CCQ) from service;</w:t>
      </w:r>
      <w:r w:rsidR="00590922">
        <w:rPr>
          <w:kern w:val="28"/>
          <w:sz w:val="22"/>
          <w:szCs w:val="22"/>
          <w:lang w:val="en-CA"/>
        </w:rPr>
        <w:br/>
      </w:r>
    </w:p>
    <w:p w14:paraId="206D849B" w14:textId="77777777" w:rsidR="001F0C50" w:rsidRDefault="00AB135E" w:rsidP="001F0C50">
      <w:pPr>
        <w:pStyle w:val="Paragraphedeliste"/>
        <w:numPr>
          <w:ilvl w:val="0"/>
          <w:numId w:val="37"/>
        </w:numPr>
        <w:spacing w:before="120" w:after="120"/>
        <w:ind w:right="715"/>
        <w:jc w:val="both"/>
        <w:rPr>
          <w:kern w:val="28"/>
          <w:sz w:val="22"/>
          <w:szCs w:val="22"/>
          <w:lang w:val="en-CA"/>
        </w:rPr>
      </w:pPr>
      <w:r>
        <w:rPr>
          <w:kern w:val="28"/>
          <w:sz w:val="22"/>
          <w:szCs w:val="22"/>
          <w:lang w:val="en-CA"/>
        </w:rPr>
        <w:lastRenderedPageBreak/>
        <w:t>ORDER reinstatement or equivalent relief;</w:t>
      </w:r>
    </w:p>
    <w:p w14:paraId="2484F318" w14:textId="77777777" w:rsidR="001F0C50" w:rsidRDefault="00AB135E" w:rsidP="001F0C50">
      <w:pPr>
        <w:spacing w:before="120" w:after="120"/>
        <w:ind w:left="567" w:right="715"/>
        <w:jc w:val="both"/>
        <w:rPr>
          <w:kern w:val="28"/>
          <w:sz w:val="22"/>
          <w:szCs w:val="22"/>
          <w:lang w:val="en-CA"/>
        </w:rPr>
      </w:pPr>
      <w:r>
        <w:rPr>
          <w:kern w:val="28"/>
          <w:sz w:val="22"/>
          <w:szCs w:val="22"/>
          <w:lang w:val="en-CA"/>
        </w:rPr>
        <w:t>The whole is respectfully submitted.</w:t>
      </w:r>
    </w:p>
    <w:p w14:paraId="1B6EAFD2" w14:textId="77777777" w:rsidR="001F0C50" w:rsidRPr="001F0C50" w:rsidRDefault="00AB135E" w:rsidP="001F0C50">
      <w:pPr>
        <w:spacing w:before="120" w:after="120"/>
        <w:ind w:left="567" w:right="715"/>
        <w:jc w:val="both"/>
        <w:rPr>
          <w:kern w:val="28"/>
          <w:sz w:val="22"/>
          <w:szCs w:val="22"/>
          <w:lang w:val="en-CA"/>
        </w:rPr>
      </w:pPr>
      <w:r>
        <w:rPr>
          <w:kern w:val="28"/>
          <w:sz w:val="22"/>
          <w:szCs w:val="22"/>
          <w:lang w:val="en-CA"/>
        </w:rPr>
        <w:t>THE WHOLE, WITH COST.</w:t>
      </w:r>
    </w:p>
    <w:p w14:paraId="005BC570" w14:textId="77777777" w:rsidR="00DD59DB" w:rsidRDefault="00AB135E" w:rsidP="00D713AF">
      <w:pPr>
        <w:numPr>
          <w:ilvl w:val="0"/>
          <w:numId w:val="1"/>
        </w:numPr>
        <w:tabs>
          <w:tab w:val="clear" w:pos="360"/>
        </w:tabs>
        <w:spacing w:before="120" w:after="120"/>
        <w:jc w:val="both"/>
        <w:rPr>
          <w:kern w:val="28"/>
        </w:rPr>
      </w:pPr>
      <w:r w:rsidRPr="0057470E">
        <w:rPr>
          <w:kern w:val="28"/>
        </w:rPr>
        <w:t xml:space="preserve">Le demandeur fonde sa </w:t>
      </w:r>
      <w:r w:rsidR="00590922">
        <w:rPr>
          <w:kern w:val="28"/>
        </w:rPr>
        <w:t>requête en inhabilité</w:t>
      </w:r>
      <w:r>
        <w:rPr>
          <w:kern w:val="28"/>
        </w:rPr>
        <w:t xml:space="preserve"> sur l’article 193 </w:t>
      </w:r>
      <w:r w:rsidR="00590922">
        <w:rPr>
          <w:kern w:val="28"/>
        </w:rPr>
        <w:t>du Code de procédure civile</w:t>
      </w:r>
      <w:r>
        <w:rPr>
          <w:kern w:val="28"/>
        </w:rPr>
        <w:t xml:space="preserve"> </w:t>
      </w:r>
      <w:r w:rsidR="00590922">
        <w:rPr>
          <w:kern w:val="28"/>
        </w:rPr>
        <w:t>qui</w:t>
      </w:r>
      <w:r>
        <w:rPr>
          <w:kern w:val="28"/>
        </w:rPr>
        <w:t xml:space="preserve"> édicte :</w:t>
      </w:r>
    </w:p>
    <w:p w14:paraId="5BB20B5D" w14:textId="77777777" w:rsidR="0057470E" w:rsidRPr="0057470E" w:rsidRDefault="00AB135E" w:rsidP="0057470E">
      <w:pPr>
        <w:spacing w:before="120" w:after="120"/>
        <w:ind w:left="567" w:right="573"/>
        <w:jc w:val="both"/>
        <w:rPr>
          <w:kern w:val="28"/>
          <w:sz w:val="22"/>
          <w:szCs w:val="22"/>
        </w:rPr>
      </w:pPr>
      <w:r w:rsidRPr="0057470E">
        <w:rPr>
          <w:kern w:val="28"/>
          <w:sz w:val="22"/>
          <w:szCs w:val="22"/>
        </w:rPr>
        <w:t>Un avocat peut, à la demande d’une partie, être déclaré inhabile à agir dans une affaire, notamment si l’avocat est en situation de conflit d’intérêts et n’y remédie pas, s’il a transmis ou est susceptible de transmettre à une autre partie ou à un tiers des renseignements confidentiels ou s’il est appelé à témoigner dans l’instance sur des faits essentiels; dans ce dernier cas, l’inhabileté n’est déclarée que si des motifs graves le justifient.</w:t>
      </w:r>
    </w:p>
    <w:p w14:paraId="586AD909" w14:textId="77777777" w:rsidR="00DD59DB" w:rsidRDefault="00AB135E" w:rsidP="00D713AF">
      <w:pPr>
        <w:numPr>
          <w:ilvl w:val="0"/>
          <w:numId w:val="1"/>
        </w:numPr>
        <w:tabs>
          <w:tab w:val="clear" w:pos="360"/>
        </w:tabs>
        <w:spacing w:before="120" w:after="120"/>
        <w:jc w:val="both"/>
        <w:rPr>
          <w:kern w:val="28"/>
        </w:rPr>
      </w:pPr>
      <w:r>
        <w:rPr>
          <w:kern w:val="28"/>
        </w:rPr>
        <w:t>Voici quelques extraits de la requête en inhabileté du demandeur :</w:t>
      </w:r>
    </w:p>
    <w:p w14:paraId="161505DD" w14:textId="77777777" w:rsidR="0057470E" w:rsidRPr="00E510D2" w:rsidRDefault="00AB135E" w:rsidP="00E510D2">
      <w:pPr>
        <w:spacing w:before="120" w:after="120"/>
        <w:ind w:left="567" w:right="573"/>
        <w:jc w:val="both"/>
        <w:rPr>
          <w:kern w:val="28"/>
          <w:sz w:val="22"/>
          <w:szCs w:val="22"/>
          <w:lang w:val="en-CA"/>
        </w:rPr>
      </w:pPr>
      <w:r>
        <w:rPr>
          <w:kern w:val="28"/>
          <w:sz w:val="22"/>
          <w:szCs w:val="22"/>
          <w:lang w:val="en-CA"/>
        </w:rPr>
        <w:t xml:space="preserve">2. </w:t>
      </w:r>
      <w:r w:rsidRPr="00E510D2">
        <w:rPr>
          <w:kern w:val="28"/>
          <w:sz w:val="22"/>
          <w:szCs w:val="22"/>
          <w:lang w:val="en-CA"/>
        </w:rPr>
        <w:t xml:space="preserve">Under this article (article 193 </w:t>
      </w:r>
      <w:proofErr w:type="spellStart"/>
      <w:r w:rsidRPr="00E510D2">
        <w:rPr>
          <w:kern w:val="28"/>
          <w:sz w:val="22"/>
          <w:szCs w:val="22"/>
          <w:lang w:val="en-CA"/>
        </w:rPr>
        <w:t>C.p.c.</w:t>
      </w:r>
      <w:proofErr w:type="spellEnd"/>
      <w:r w:rsidRPr="00E510D2">
        <w:rPr>
          <w:kern w:val="28"/>
          <w:sz w:val="22"/>
          <w:szCs w:val="22"/>
          <w:lang w:val="en-CA"/>
        </w:rPr>
        <w:t>), the lawyer must avoid all conflicts of interest and preserve independence and loyalty toward each client.</w:t>
      </w:r>
    </w:p>
    <w:p w14:paraId="3F8EAFB9" w14:textId="77777777" w:rsidR="005B50A8" w:rsidRPr="00E510D2" w:rsidRDefault="00AB135E" w:rsidP="00E510D2">
      <w:pPr>
        <w:spacing w:before="120" w:after="120"/>
        <w:ind w:left="567" w:right="573"/>
        <w:jc w:val="both"/>
        <w:rPr>
          <w:kern w:val="28"/>
          <w:sz w:val="22"/>
          <w:szCs w:val="22"/>
          <w:lang w:val="en-CA"/>
        </w:rPr>
      </w:pPr>
      <w:r w:rsidRPr="00E510D2">
        <w:rPr>
          <w:kern w:val="28"/>
          <w:sz w:val="22"/>
          <w:szCs w:val="22"/>
          <w:lang w:val="en-CA"/>
        </w:rPr>
        <w:t>(…)</w:t>
      </w:r>
    </w:p>
    <w:p w14:paraId="5FF82E23" w14:textId="77777777" w:rsidR="005B50A8" w:rsidRPr="00E510D2" w:rsidRDefault="00AB135E" w:rsidP="00E510D2">
      <w:pPr>
        <w:spacing w:before="120" w:after="120"/>
        <w:ind w:left="567" w:right="573"/>
        <w:jc w:val="both"/>
        <w:rPr>
          <w:kern w:val="28"/>
          <w:sz w:val="22"/>
          <w:szCs w:val="22"/>
          <w:lang w:val="en-CA"/>
        </w:rPr>
      </w:pPr>
      <w:r w:rsidRPr="00E510D2">
        <w:rPr>
          <w:kern w:val="28"/>
          <w:sz w:val="22"/>
          <w:szCs w:val="22"/>
          <w:lang w:val="en-CA"/>
        </w:rPr>
        <w:t>6. The core issue of this trial centers around wrongful termination, fraud and intellectual property</w:t>
      </w:r>
      <w:r w:rsidR="00165D2B">
        <w:rPr>
          <w:kern w:val="28"/>
          <w:sz w:val="22"/>
          <w:szCs w:val="22"/>
          <w:lang w:val="en-CA"/>
        </w:rPr>
        <w:t xml:space="preserve"> </w:t>
      </w:r>
      <w:r w:rsidRPr="00E510D2">
        <w:rPr>
          <w:kern w:val="28"/>
          <w:sz w:val="22"/>
          <w:szCs w:val="22"/>
          <w:lang w:val="en-CA"/>
        </w:rPr>
        <w:t>theft.</w:t>
      </w:r>
    </w:p>
    <w:p w14:paraId="4F0EDE10" w14:textId="77777777" w:rsidR="005B50A8" w:rsidRPr="00E510D2" w:rsidRDefault="00AB135E" w:rsidP="00E510D2">
      <w:pPr>
        <w:spacing w:before="120" w:after="120"/>
        <w:ind w:left="567" w:right="573"/>
        <w:jc w:val="both"/>
        <w:rPr>
          <w:kern w:val="28"/>
          <w:sz w:val="22"/>
          <w:szCs w:val="22"/>
          <w:lang w:val="en-CA"/>
        </w:rPr>
      </w:pPr>
      <w:r w:rsidRPr="00E510D2">
        <w:rPr>
          <w:kern w:val="28"/>
          <w:sz w:val="22"/>
          <w:szCs w:val="22"/>
          <w:lang w:val="en-CA"/>
        </w:rPr>
        <w:t xml:space="preserve">7. The Plaintiff was a graduate student at McGill University who was in the process of fast-tracking </w:t>
      </w:r>
      <w:r w:rsidR="00C03EB1" w:rsidRPr="00E510D2">
        <w:rPr>
          <w:kern w:val="28"/>
          <w:sz w:val="22"/>
          <w:szCs w:val="22"/>
          <w:lang w:val="en-CA"/>
        </w:rPr>
        <w:t xml:space="preserve">from the </w:t>
      </w:r>
      <w:proofErr w:type="gramStart"/>
      <w:r w:rsidR="00C03EB1" w:rsidRPr="00E510D2">
        <w:rPr>
          <w:kern w:val="28"/>
          <w:sz w:val="22"/>
          <w:szCs w:val="22"/>
          <w:lang w:val="en-CA"/>
        </w:rPr>
        <w:t>Master’s</w:t>
      </w:r>
      <w:proofErr w:type="gramEnd"/>
      <w:r w:rsidR="00C03EB1" w:rsidRPr="00E510D2">
        <w:rPr>
          <w:kern w:val="28"/>
          <w:sz w:val="22"/>
          <w:szCs w:val="22"/>
          <w:lang w:val="en-CA"/>
        </w:rPr>
        <w:t xml:space="preserve"> to the PhD program.</w:t>
      </w:r>
    </w:p>
    <w:p w14:paraId="0869F47E" w14:textId="77777777" w:rsidR="00503571" w:rsidRPr="00E510D2" w:rsidRDefault="00AB135E" w:rsidP="00165D2B">
      <w:pPr>
        <w:spacing w:before="120" w:after="120"/>
        <w:ind w:left="567" w:right="573"/>
        <w:jc w:val="both"/>
        <w:rPr>
          <w:kern w:val="28"/>
          <w:sz w:val="22"/>
          <w:szCs w:val="22"/>
          <w:lang w:val="en-CA"/>
        </w:rPr>
      </w:pPr>
      <w:r w:rsidRPr="00E510D2">
        <w:rPr>
          <w:kern w:val="28"/>
          <w:sz w:val="22"/>
          <w:szCs w:val="22"/>
          <w:lang w:val="en-CA"/>
        </w:rPr>
        <w:t>(…)</w:t>
      </w:r>
      <w:bookmarkStart w:id="1" w:name="_Hlk235431994"/>
    </w:p>
    <w:bookmarkEnd w:id="1"/>
    <w:p w14:paraId="63D52FBB" w14:textId="77777777" w:rsidR="00C03EB1" w:rsidRDefault="00AB135E" w:rsidP="00E510D2">
      <w:pPr>
        <w:spacing w:before="120" w:after="120"/>
        <w:ind w:left="567" w:right="573"/>
        <w:jc w:val="both"/>
        <w:rPr>
          <w:kern w:val="28"/>
          <w:lang w:val="en-CA"/>
        </w:rPr>
      </w:pPr>
      <w:r w:rsidRPr="00E510D2">
        <w:rPr>
          <w:kern w:val="28"/>
          <w:sz w:val="22"/>
          <w:szCs w:val="22"/>
          <w:lang w:val="en-CA"/>
        </w:rPr>
        <w:t>11. Very soon after the Plaintiff’s mother pas</w:t>
      </w:r>
      <w:r w:rsidR="00165D2B">
        <w:rPr>
          <w:kern w:val="28"/>
          <w:sz w:val="22"/>
          <w:szCs w:val="22"/>
          <w:lang w:val="en-CA"/>
        </w:rPr>
        <w:t xml:space="preserve">sed </w:t>
      </w:r>
      <w:r w:rsidRPr="00E510D2">
        <w:rPr>
          <w:kern w:val="28"/>
          <w:sz w:val="22"/>
          <w:szCs w:val="22"/>
          <w:lang w:val="en-CA"/>
        </w:rPr>
        <w:t>away, Dr. Nahum Sonen</w:t>
      </w:r>
      <w:r w:rsidR="00165D2B">
        <w:rPr>
          <w:kern w:val="28"/>
          <w:sz w:val="22"/>
          <w:szCs w:val="22"/>
          <w:lang w:val="en-CA"/>
        </w:rPr>
        <w:t>b</w:t>
      </w:r>
      <w:r w:rsidRPr="00E510D2">
        <w:rPr>
          <w:kern w:val="28"/>
          <w:sz w:val="22"/>
          <w:szCs w:val="22"/>
          <w:lang w:val="en-CA"/>
        </w:rPr>
        <w:t>erg and his colleagues started spreading rumors that the Plaintiff was a deranged psychopath like Valery Fabrikant</w:t>
      </w:r>
      <w:r>
        <w:rPr>
          <w:kern w:val="28"/>
          <w:lang w:val="en-CA"/>
        </w:rPr>
        <w:t>, the mass shooter who killed many professors at Concordia University in that he was a safety threat to the professors and the students.</w:t>
      </w:r>
    </w:p>
    <w:p w14:paraId="04950E5A" w14:textId="77777777" w:rsidR="00C03EB1" w:rsidRDefault="00AB135E" w:rsidP="00E510D2">
      <w:pPr>
        <w:spacing w:before="120" w:after="120"/>
        <w:ind w:left="709"/>
        <w:jc w:val="both"/>
        <w:rPr>
          <w:kern w:val="28"/>
          <w:lang w:val="en-CA"/>
        </w:rPr>
      </w:pPr>
      <w:r>
        <w:rPr>
          <w:kern w:val="28"/>
          <w:lang w:val="en-CA"/>
        </w:rPr>
        <w:t>(…)</w:t>
      </w:r>
    </w:p>
    <w:p w14:paraId="65543802" w14:textId="77777777" w:rsidR="00C03EB1" w:rsidRPr="00E510D2" w:rsidRDefault="00AB135E" w:rsidP="00E510D2">
      <w:pPr>
        <w:spacing w:before="120" w:after="120"/>
        <w:ind w:left="567" w:right="573"/>
        <w:jc w:val="both"/>
        <w:rPr>
          <w:kern w:val="28"/>
          <w:sz w:val="22"/>
          <w:szCs w:val="22"/>
          <w:lang w:val="en-CA"/>
        </w:rPr>
      </w:pPr>
      <w:r w:rsidRPr="001B749C">
        <w:rPr>
          <w:kern w:val="28"/>
          <w:sz w:val="22"/>
          <w:szCs w:val="22"/>
          <w:lang w:val="en-CA"/>
        </w:rPr>
        <w:t>20</w:t>
      </w:r>
      <w:r>
        <w:rPr>
          <w:kern w:val="28"/>
          <w:lang w:val="en-CA"/>
        </w:rPr>
        <w:t xml:space="preserve">. After the </w:t>
      </w:r>
      <w:r w:rsidRPr="00E510D2">
        <w:rPr>
          <w:kern w:val="28"/>
          <w:sz w:val="22"/>
          <w:szCs w:val="22"/>
          <w:lang w:val="en-CA"/>
        </w:rPr>
        <w:t xml:space="preserve">University’s ruling, Dr. Nahum Sonenberg and his 13 colleagues revoked the Plaintiff’s access to his research institutions’ </w:t>
      </w:r>
      <w:r w:rsidR="00712F19" w:rsidRPr="00E510D2">
        <w:rPr>
          <w:kern w:val="28"/>
          <w:sz w:val="22"/>
          <w:szCs w:val="22"/>
          <w:lang w:val="en-CA"/>
        </w:rPr>
        <w:t>laboratories and revoked his registration to the biochemistry research program under the supervision of Dr. Nahum Sonenberg and dismissed him from the Goodman Cancer Research Institute.</w:t>
      </w:r>
    </w:p>
    <w:p w14:paraId="6AF59019" w14:textId="77777777" w:rsidR="00712F19" w:rsidRPr="00E510D2" w:rsidRDefault="00AB135E" w:rsidP="00E510D2">
      <w:pPr>
        <w:spacing w:before="120" w:after="120"/>
        <w:ind w:left="567" w:right="573"/>
        <w:jc w:val="both"/>
        <w:rPr>
          <w:kern w:val="28"/>
          <w:sz w:val="22"/>
          <w:szCs w:val="22"/>
          <w:lang w:val="en-CA"/>
        </w:rPr>
      </w:pPr>
      <w:r w:rsidRPr="00E510D2">
        <w:rPr>
          <w:kern w:val="28"/>
          <w:sz w:val="22"/>
          <w:szCs w:val="22"/>
          <w:lang w:val="en-CA"/>
        </w:rPr>
        <w:t xml:space="preserve">21. Following the Plaintiff’s complaint against Dr. Nahum Sonenberg and his colleagues at the McGill Student Grievance Office, the professors who </w:t>
      </w:r>
      <w:r w:rsidR="00C45535">
        <w:rPr>
          <w:kern w:val="28"/>
          <w:sz w:val="22"/>
          <w:szCs w:val="22"/>
          <w:lang w:val="en-CA"/>
        </w:rPr>
        <w:t>co-</w:t>
      </w:r>
      <w:r w:rsidRPr="00E510D2">
        <w:rPr>
          <w:kern w:val="28"/>
          <w:sz w:val="22"/>
          <w:szCs w:val="22"/>
          <w:lang w:val="en-CA"/>
        </w:rPr>
        <w:t xml:space="preserve">authored a </w:t>
      </w:r>
      <w:proofErr w:type="gramStart"/>
      <w:r w:rsidRPr="00E510D2">
        <w:rPr>
          <w:kern w:val="28"/>
          <w:sz w:val="22"/>
          <w:szCs w:val="22"/>
          <w:lang w:val="en-CA"/>
        </w:rPr>
        <w:t>39 page</w:t>
      </w:r>
      <w:proofErr w:type="gramEnd"/>
      <w:r w:rsidRPr="00E510D2">
        <w:rPr>
          <w:kern w:val="28"/>
          <w:sz w:val="22"/>
          <w:szCs w:val="22"/>
          <w:lang w:val="en-CA"/>
        </w:rPr>
        <w:t xml:space="preserve"> public response, stating that their reasons for dismissing the Plaintiff were that the Plaintiff was a safety threat to the professors and the students and that he was a deranged psychopath like Valery Fabrikant, despite the University rulings, the exact opposite.</w:t>
      </w:r>
    </w:p>
    <w:p w14:paraId="69A5F415" w14:textId="77777777" w:rsidR="00712F19" w:rsidRPr="00E510D2" w:rsidRDefault="00AB135E" w:rsidP="00E510D2">
      <w:pPr>
        <w:spacing w:before="120" w:after="120"/>
        <w:ind w:left="567" w:right="573"/>
        <w:jc w:val="both"/>
        <w:rPr>
          <w:kern w:val="28"/>
          <w:sz w:val="22"/>
          <w:szCs w:val="22"/>
          <w:lang w:val="en-CA"/>
        </w:rPr>
      </w:pPr>
      <w:r w:rsidRPr="00E510D2">
        <w:rPr>
          <w:kern w:val="28"/>
          <w:sz w:val="22"/>
          <w:szCs w:val="22"/>
          <w:lang w:val="en-CA"/>
        </w:rPr>
        <w:lastRenderedPageBreak/>
        <w:t>22. In other words, the professors are claiming that the University</w:t>
      </w:r>
      <w:r w:rsidR="00C45535">
        <w:rPr>
          <w:kern w:val="28"/>
          <w:sz w:val="22"/>
          <w:szCs w:val="22"/>
          <w:lang w:val="en-CA"/>
        </w:rPr>
        <w:t>’s</w:t>
      </w:r>
      <w:r w:rsidRPr="00E510D2">
        <w:rPr>
          <w:kern w:val="28"/>
          <w:sz w:val="22"/>
          <w:szCs w:val="22"/>
          <w:lang w:val="en-CA"/>
        </w:rPr>
        <w:t xml:space="preserve"> Disciplinary Decision was wrong, and the professors’ position</w:t>
      </w:r>
      <w:r w:rsidR="00E820CB" w:rsidRPr="00E510D2">
        <w:rPr>
          <w:kern w:val="28"/>
          <w:sz w:val="22"/>
          <w:szCs w:val="22"/>
          <w:lang w:val="en-CA"/>
        </w:rPr>
        <w:t xml:space="preserve"> puts them in direct opposition to the University’s position, which rule</w:t>
      </w:r>
      <w:r w:rsidR="00C45535">
        <w:rPr>
          <w:kern w:val="28"/>
          <w:sz w:val="22"/>
          <w:szCs w:val="22"/>
          <w:lang w:val="en-CA"/>
        </w:rPr>
        <w:t>d</w:t>
      </w:r>
      <w:r w:rsidR="00E820CB" w:rsidRPr="00E510D2">
        <w:rPr>
          <w:kern w:val="28"/>
          <w:sz w:val="22"/>
          <w:szCs w:val="22"/>
          <w:lang w:val="en-CA"/>
        </w:rPr>
        <w:t xml:space="preserve"> that there was no evidence of any security risk.</w:t>
      </w:r>
    </w:p>
    <w:p w14:paraId="1E91C424" w14:textId="77777777" w:rsidR="0057470E" w:rsidRPr="0073052B" w:rsidRDefault="00AB135E" w:rsidP="0073052B">
      <w:pPr>
        <w:spacing w:before="120" w:after="120"/>
        <w:ind w:left="567" w:right="573"/>
        <w:jc w:val="both"/>
        <w:rPr>
          <w:kern w:val="28"/>
          <w:lang w:val="en-CA"/>
        </w:rPr>
      </w:pPr>
      <w:r w:rsidRPr="00E510D2">
        <w:rPr>
          <w:kern w:val="28"/>
          <w:sz w:val="22"/>
          <w:szCs w:val="22"/>
          <w:lang w:val="en-CA"/>
        </w:rPr>
        <w:t xml:space="preserve">23. Consequently, the </w:t>
      </w:r>
      <w:proofErr w:type="spellStart"/>
      <w:r w:rsidRPr="00E510D2">
        <w:rPr>
          <w:kern w:val="28"/>
          <w:sz w:val="22"/>
          <w:szCs w:val="22"/>
          <w:lang w:val="en-CA"/>
        </w:rPr>
        <w:t>lawfirm</w:t>
      </w:r>
      <w:proofErr w:type="spellEnd"/>
      <w:r w:rsidRPr="00E510D2">
        <w:rPr>
          <w:kern w:val="28"/>
          <w:sz w:val="22"/>
          <w:szCs w:val="22"/>
          <w:lang w:val="en-CA"/>
        </w:rPr>
        <w:t xml:space="preserve"> A.L.I.A. finds itself in a position where it must defend the University’s finding that the Plaintiff is safe, as per the University’s judicial admission, while simultaneously defending the professors’ claim that the Plaintiff is a homicidal threat. This split-allegiance</w:t>
      </w:r>
      <w:r w:rsidR="00E510D2" w:rsidRPr="00E510D2">
        <w:rPr>
          <w:kern w:val="28"/>
          <w:sz w:val="22"/>
          <w:szCs w:val="22"/>
          <w:lang w:val="en-CA"/>
        </w:rPr>
        <w:t xml:space="preserve"> forces counsel to undermine the credibility of its own clients to satisfy the defence of others, creating a structural conflict that is “</w:t>
      </w:r>
      <w:proofErr w:type="spellStart"/>
      <w:r w:rsidR="00E510D2" w:rsidRPr="00E510D2">
        <w:rPr>
          <w:kern w:val="28"/>
          <w:sz w:val="22"/>
          <w:szCs w:val="22"/>
          <w:lang w:val="en-CA"/>
        </w:rPr>
        <w:t>unconsentable</w:t>
      </w:r>
      <w:proofErr w:type="spellEnd"/>
      <w:r w:rsidR="00E510D2" w:rsidRPr="00E510D2">
        <w:rPr>
          <w:kern w:val="28"/>
          <w:sz w:val="22"/>
          <w:szCs w:val="22"/>
          <w:lang w:val="en-CA"/>
        </w:rPr>
        <w:t xml:space="preserve">” and mandates disqualification under </w:t>
      </w:r>
      <w:r w:rsidR="009D4907">
        <w:rPr>
          <w:kern w:val="28"/>
          <w:sz w:val="22"/>
          <w:szCs w:val="22"/>
          <w:lang w:val="en-CA"/>
        </w:rPr>
        <w:t>article</w:t>
      </w:r>
      <w:r w:rsidR="00E510D2" w:rsidRPr="00E510D2">
        <w:rPr>
          <w:kern w:val="28"/>
          <w:sz w:val="22"/>
          <w:szCs w:val="22"/>
          <w:lang w:val="en-CA"/>
        </w:rPr>
        <w:t xml:space="preserve">193 </w:t>
      </w:r>
      <w:proofErr w:type="spellStart"/>
      <w:r w:rsidR="00E510D2" w:rsidRPr="00E510D2">
        <w:rPr>
          <w:kern w:val="28"/>
          <w:sz w:val="22"/>
          <w:szCs w:val="22"/>
          <w:lang w:val="en-CA"/>
        </w:rPr>
        <w:t>C.p.c</w:t>
      </w:r>
      <w:r w:rsidR="00E510D2">
        <w:rPr>
          <w:kern w:val="28"/>
          <w:lang w:val="en-CA"/>
        </w:rPr>
        <w:t>.</w:t>
      </w:r>
      <w:proofErr w:type="spellEnd"/>
    </w:p>
    <w:p w14:paraId="591E4BE1" w14:textId="77777777" w:rsidR="00FA2A2E" w:rsidRDefault="00AB135E" w:rsidP="00D713AF">
      <w:pPr>
        <w:numPr>
          <w:ilvl w:val="0"/>
          <w:numId w:val="1"/>
        </w:numPr>
        <w:tabs>
          <w:tab w:val="clear" w:pos="360"/>
        </w:tabs>
        <w:spacing w:before="120" w:after="120"/>
        <w:jc w:val="both"/>
        <w:rPr>
          <w:kern w:val="28"/>
        </w:rPr>
      </w:pPr>
      <w:r>
        <w:rPr>
          <w:kern w:val="28"/>
        </w:rPr>
        <w:t>Le demandeur avait le fardeau de prouver ses prétentions. Soit dit avec égards, le Tribunal est d’avis que le demandeur ne s’est pas déchargé de ce fardeau.</w:t>
      </w:r>
    </w:p>
    <w:p w14:paraId="7A51D66B" w14:textId="77777777" w:rsidR="008E07EE" w:rsidRPr="00721979" w:rsidRDefault="00AB135E" w:rsidP="00721979">
      <w:pPr>
        <w:numPr>
          <w:ilvl w:val="0"/>
          <w:numId w:val="1"/>
        </w:numPr>
        <w:tabs>
          <w:tab w:val="clear" w:pos="360"/>
        </w:tabs>
        <w:spacing w:before="120" w:after="120"/>
        <w:jc w:val="both"/>
        <w:rPr>
          <w:kern w:val="28"/>
        </w:rPr>
      </w:pPr>
      <w:r>
        <w:rPr>
          <w:kern w:val="28"/>
        </w:rPr>
        <w:t>Sur la plan strictement procédural, l</w:t>
      </w:r>
      <w:r w:rsidR="00FA2A2E">
        <w:rPr>
          <w:kern w:val="28"/>
        </w:rPr>
        <w:t>e Tribunal souligne d’emblée</w:t>
      </w:r>
      <w:r>
        <w:rPr>
          <w:kern w:val="28"/>
        </w:rPr>
        <w:t xml:space="preserve"> qu’il semble y avoir un enjeu de tardiveté en ce qui a trait </w:t>
      </w:r>
      <w:r w:rsidR="00FA17EC">
        <w:rPr>
          <w:kern w:val="28"/>
        </w:rPr>
        <w:t xml:space="preserve">à la date du </w:t>
      </w:r>
      <w:r>
        <w:rPr>
          <w:kern w:val="28"/>
        </w:rPr>
        <w:t>dépôt de la demande en inhabilité.</w:t>
      </w:r>
      <w:r w:rsidR="00FA2A2E">
        <w:rPr>
          <w:kern w:val="28"/>
        </w:rPr>
        <w:t xml:space="preserve"> </w:t>
      </w:r>
      <w:r>
        <w:rPr>
          <w:kern w:val="28"/>
        </w:rPr>
        <w:t>L</w:t>
      </w:r>
      <w:r w:rsidR="00FA2A2E">
        <w:rPr>
          <w:kern w:val="28"/>
        </w:rPr>
        <w:t>a Cour supérieure a déjà jugé</w:t>
      </w:r>
      <w:r>
        <w:rPr>
          <w:kern w:val="28"/>
        </w:rPr>
        <w:t xml:space="preserve"> qu’une demande en inhabil</w:t>
      </w:r>
      <w:r w:rsidR="00753B15">
        <w:rPr>
          <w:kern w:val="28"/>
        </w:rPr>
        <w:t>i</w:t>
      </w:r>
      <w:r>
        <w:rPr>
          <w:kern w:val="28"/>
        </w:rPr>
        <w:t xml:space="preserve">té présentée </w:t>
      </w:r>
      <w:r w:rsidR="00FA17EC">
        <w:rPr>
          <w:kern w:val="28"/>
        </w:rPr>
        <w:t>cinq</w:t>
      </w:r>
      <w:r>
        <w:rPr>
          <w:kern w:val="28"/>
        </w:rPr>
        <w:t xml:space="preserve"> mois après le début des procédures </w:t>
      </w:r>
      <w:r w:rsidR="00FA17EC">
        <w:rPr>
          <w:kern w:val="28"/>
        </w:rPr>
        <w:t>était tardif</w:t>
      </w:r>
      <w:r>
        <w:rPr>
          <w:rStyle w:val="Appelnotedebasdep"/>
          <w:kern w:val="28"/>
        </w:rPr>
        <w:footnoteReference w:id="1"/>
      </w:r>
      <w:r w:rsidR="00736BB7">
        <w:rPr>
          <w:kern w:val="28"/>
        </w:rPr>
        <w:t>.</w:t>
      </w:r>
      <w:r>
        <w:rPr>
          <w:kern w:val="28"/>
        </w:rPr>
        <w:t xml:space="preserve"> Le Tribunal souligne en l’occurrence que la demande introductive d’instance est datée du 15 août 2025 alors que la demande en déclaration d’inhabil</w:t>
      </w:r>
      <w:r w:rsidR="00721979">
        <w:rPr>
          <w:kern w:val="28"/>
        </w:rPr>
        <w:t>i</w:t>
      </w:r>
      <w:r>
        <w:rPr>
          <w:kern w:val="28"/>
        </w:rPr>
        <w:t>té est datée du 10 juin 2026.</w:t>
      </w:r>
      <w:r w:rsidR="00721979">
        <w:rPr>
          <w:kern w:val="28"/>
        </w:rPr>
        <w:t xml:space="preserve"> </w:t>
      </w:r>
      <w:r w:rsidRPr="00721979">
        <w:rPr>
          <w:kern w:val="28"/>
        </w:rPr>
        <w:t>L’inhabil</w:t>
      </w:r>
      <w:r w:rsidR="00753B15">
        <w:rPr>
          <w:kern w:val="28"/>
        </w:rPr>
        <w:t>i</w:t>
      </w:r>
      <w:r w:rsidRPr="00721979">
        <w:rPr>
          <w:kern w:val="28"/>
        </w:rPr>
        <w:t>té d’un avocat est d’ordre public si bien qu’une demande en inhabil</w:t>
      </w:r>
      <w:r w:rsidR="00054715">
        <w:rPr>
          <w:kern w:val="28"/>
        </w:rPr>
        <w:t>i</w:t>
      </w:r>
      <w:r w:rsidRPr="00721979">
        <w:rPr>
          <w:kern w:val="28"/>
        </w:rPr>
        <w:t xml:space="preserve">té doit être présentée dans les meilleurs délais. </w:t>
      </w:r>
      <w:r w:rsidR="00054715">
        <w:rPr>
          <w:kern w:val="28"/>
        </w:rPr>
        <w:t>S</w:t>
      </w:r>
      <w:r w:rsidRPr="00721979">
        <w:rPr>
          <w:kern w:val="28"/>
        </w:rPr>
        <w:t xml:space="preserve">elon la Cour d’appel, la préservation des normes exigeantes de la profession d’avocat et l’intégrité du système judiciaire </w:t>
      </w:r>
      <w:proofErr w:type="gramStart"/>
      <w:r w:rsidRPr="00721979">
        <w:rPr>
          <w:kern w:val="28"/>
        </w:rPr>
        <w:t>doivent</w:t>
      </w:r>
      <w:proofErr w:type="gramEnd"/>
      <w:r w:rsidRPr="00721979">
        <w:rPr>
          <w:kern w:val="28"/>
        </w:rPr>
        <w:t xml:space="preserve"> prévaloir</w:t>
      </w:r>
      <w:r>
        <w:rPr>
          <w:rStyle w:val="Appelnotedebasdep"/>
          <w:kern w:val="28"/>
        </w:rPr>
        <w:footnoteReference w:id="2"/>
      </w:r>
      <w:r w:rsidRPr="00721979">
        <w:rPr>
          <w:kern w:val="28"/>
        </w:rPr>
        <w:t xml:space="preserve">. </w:t>
      </w:r>
    </w:p>
    <w:p w14:paraId="309BC55A" w14:textId="77777777" w:rsidR="008E07EE" w:rsidRDefault="00AB135E" w:rsidP="00D713AF">
      <w:pPr>
        <w:numPr>
          <w:ilvl w:val="0"/>
          <w:numId w:val="1"/>
        </w:numPr>
        <w:tabs>
          <w:tab w:val="clear" w:pos="360"/>
        </w:tabs>
        <w:spacing w:before="120" w:after="120"/>
        <w:jc w:val="both"/>
        <w:rPr>
          <w:kern w:val="28"/>
        </w:rPr>
      </w:pPr>
      <w:r>
        <w:rPr>
          <w:kern w:val="28"/>
        </w:rPr>
        <w:t>Le Tribunal doit tenir compte du droit du justiciable de ne pas être privé sans raison valable de son droit de retenir les services de l’avocat de son choix</w:t>
      </w:r>
      <w:r>
        <w:rPr>
          <w:rStyle w:val="Appelnotedebasdep"/>
          <w:kern w:val="28"/>
        </w:rPr>
        <w:footnoteReference w:id="3"/>
      </w:r>
      <w:r>
        <w:rPr>
          <w:kern w:val="28"/>
        </w:rPr>
        <w:t>.</w:t>
      </w:r>
    </w:p>
    <w:p w14:paraId="62EED88C" w14:textId="77777777" w:rsidR="008E07EE" w:rsidRDefault="00AB135E" w:rsidP="00D713AF">
      <w:pPr>
        <w:numPr>
          <w:ilvl w:val="0"/>
          <w:numId w:val="1"/>
        </w:numPr>
        <w:tabs>
          <w:tab w:val="clear" w:pos="360"/>
        </w:tabs>
        <w:spacing w:before="120" w:after="120"/>
        <w:jc w:val="both"/>
        <w:rPr>
          <w:kern w:val="28"/>
        </w:rPr>
      </w:pPr>
      <w:r>
        <w:rPr>
          <w:kern w:val="28"/>
        </w:rPr>
        <w:t>La règle de l’interdiction du conflit d’intérêts pour les avocats a ainsi pour but fondamental de préserver l’intégrité du système judiciaire et le maintien de la confiance du public dans celui-ci</w:t>
      </w:r>
      <w:r>
        <w:rPr>
          <w:rStyle w:val="Appelnotedebasdep"/>
          <w:kern w:val="28"/>
        </w:rPr>
        <w:footnoteReference w:id="4"/>
      </w:r>
      <w:r>
        <w:rPr>
          <w:kern w:val="28"/>
        </w:rPr>
        <w:t xml:space="preserve">. </w:t>
      </w:r>
    </w:p>
    <w:p w14:paraId="7FF65E4E" w14:textId="77777777" w:rsidR="008E07EE" w:rsidRDefault="00AB135E" w:rsidP="00D713AF">
      <w:pPr>
        <w:numPr>
          <w:ilvl w:val="0"/>
          <w:numId w:val="1"/>
        </w:numPr>
        <w:tabs>
          <w:tab w:val="clear" w:pos="360"/>
        </w:tabs>
        <w:spacing w:before="120" w:after="120"/>
        <w:jc w:val="both"/>
        <w:rPr>
          <w:kern w:val="28"/>
        </w:rPr>
      </w:pPr>
      <w:r>
        <w:rPr>
          <w:kern w:val="28"/>
        </w:rPr>
        <w:t>En principe, le conflit de loyauté ne donne pas lieu nécessairement à disqualification lorsque les clients concernés consentent, après avoir été bien informés, à la présence de l’avocat</w:t>
      </w:r>
      <w:r>
        <w:rPr>
          <w:rStyle w:val="Appelnotedebasdep"/>
          <w:kern w:val="28"/>
        </w:rPr>
        <w:footnoteReference w:id="5"/>
      </w:r>
      <w:r w:rsidR="00CA39B2">
        <w:rPr>
          <w:kern w:val="28"/>
        </w:rPr>
        <w:t>. Toutefois, le Tribunal peut intervenir s’il s’avère impossible de préserver la considération dont jouit l’administration de la justice malgré le consentement de tous les clients.</w:t>
      </w:r>
    </w:p>
    <w:p w14:paraId="298CC24F" w14:textId="77777777" w:rsidR="00CA39B2" w:rsidRDefault="00AB135E" w:rsidP="00D713AF">
      <w:pPr>
        <w:numPr>
          <w:ilvl w:val="0"/>
          <w:numId w:val="1"/>
        </w:numPr>
        <w:tabs>
          <w:tab w:val="clear" w:pos="360"/>
        </w:tabs>
        <w:spacing w:before="120" w:after="120"/>
        <w:jc w:val="both"/>
        <w:rPr>
          <w:kern w:val="28"/>
        </w:rPr>
      </w:pPr>
      <w:r>
        <w:rPr>
          <w:kern w:val="28"/>
        </w:rPr>
        <w:t>Après un examen du dossier, le Tribunal est d’avis que le demandeur tél</w:t>
      </w:r>
      <w:r w:rsidR="001B43D9">
        <w:rPr>
          <w:kern w:val="28"/>
        </w:rPr>
        <w:t>e</w:t>
      </w:r>
      <w:r>
        <w:rPr>
          <w:kern w:val="28"/>
        </w:rPr>
        <w:t xml:space="preserve">scope le déroulement des événements. </w:t>
      </w:r>
    </w:p>
    <w:p w14:paraId="180720CD" w14:textId="77777777" w:rsidR="00CA39B2" w:rsidRDefault="00AB135E" w:rsidP="00D713AF">
      <w:pPr>
        <w:numPr>
          <w:ilvl w:val="0"/>
          <w:numId w:val="1"/>
        </w:numPr>
        <w:tabs>
          <w:tab w:val="clear" w:pos="360"/>
        </w:tabs>
        <w:spacing w:before="120" w:after="120"/>
        <w:jc w:val="both"/>
        <w:rPr>
          <w:kern w:val="28"/>
        </w:rPr>
      </w:pPr>
      <w:r>
        <w:rPr>
          <w:kern w:val="28"/>
        </w:rPr>
        <w:lastRenderedPageBreak/>
        <w:t xml:space="preserve">Il est vrai qu’en 2023, le demandeur jouissait d’une bonne réputation </w:t>
      </w:r>
      <w:r w:rsidR="00181330">
        <w:rPr>
          <w:kern w:val="28"/>
        </w:rPr>
        <w:t xml:space="preserve">comme </w:t>
      </w:r>
      <w:r>
        <w:rPr>
          <w:kern w:val="28"/>
        </w:rPr>
        <w:t>en fait foi notamment la recommandation du docteur Nahum Sonenberg datée du 4</w:t>
      </w:r>
      <w:r w:rsidR="00181330">
        <w:rPr>
          <w:kern w:val="28"/>
        </w:rPr>
        <w:t> </w:t>
      </w:r>
      <w:r>
        <w:rPr>
          <w:kern w:val="28"/>
        </w:rPr>
        <w:t>octobre 2023</w:t>
      </w:r>
      <w:r>
        <w:rPr>
          <w:rStyle w:val="Appelnotedebasdep"/>
          <w:kern w:val="28"/>
        </w:rPr>
        <w:footnoteReference w:id="6"/>
      </w:r>
      <w:r>
        <w:rPr>
          <w:kern w:val="28"/>
        </w:rPr>
        <w:t> :</w:t>
      </w:r>
    </w:p>
    <w:p w14:paraId="6482129D" w14:textId="77777777" w:rsidR="00CA39B2" w:rsidRPr="00CA39B2" w:rsidRDefault="00AB135E" w:rsidP="00CA39B2">
      <w:pPr>
        <w:spacing w:before="120" w:after="120"/>
        <w:ind w:left="567" w:right="573"/>
        <w:jc w:val="both"/>
        <w:rPr>
          <w:kern w:val="28"/>
          <w:sz w:val="22"/>
          <w:szCs w:val="22"/>
          <w:lang w:val="en-CA"/>
        </w:rPr>
      </w:pPr>
      <w:r w:rsidRPr="00CA39B2">
        <w:rPr>
          <w:kern w:val="28"/>
          <w:sz w:val="22"/>
          <w:szCs w:val="22"/>
          <w:lang w:val="en-CA"/>
        </w:rPr>
        <w:t>It is difficult to find a student who has as much knowledge as Davis Joseph. In all my years as a professor at McGill University since 1979, I have never met a graduate student, post-doctoral fellow or technician who knows so much in so many different fields as Davis.</w:t>
      </w:r>
    </w:p>
    <w:p w14:paraId="6D110F70" w14:textId="77777777" w:rsidR="00CA39B2" w:rsidRDefault="00AB135E" w:rsidP="00D713AF">
      <w:pPr>
        <w:numPr>
          <w:ilvl w:val="0"/>
          <w:numId w:val="1"/>
        </w:numPr>
        <w:tabs>
          <w:tab w:val="clear" w:pos="360"/>
        </w:tabs>
        <w:spacing w:before="120" w:after="120"/>
        <w:jc w:val="both"/>
        <w:rPr>
          <w:kern w:val="28"/>
        </w:rPr>
      </w:pPr>
      <w:r w:rsidRPr="00CA39B2">
        <w:rPr>
          <w:kern w:val="28"/>
        </w:rPr>
        <w:t xml:space="preserve">Il </w:t>
      </w:r>
      <w:r>
        <w:rPr>
          <w:kern w:val="28"/>
        </w:rPr>
        <w:t>en est</w:t>
      </w:r>
      <w:r w:rsidRPr="00CA39B2">
        <w:rPr>
          <w:kern w:val="28"/>
        </w:rPr>
        <w:t xml:space="preserve"> de m</w:t>
      </w:r>
      <w:r>
        <w:rPr>
          <w:kern w:val="28"/>
        </w:rPr>
        <w:t xml:space="preserve">ême de la lettre de référence du 27 mai 2023 écrite par le </w:t>
      </w:r>
      <w:r w:rsidR="00467F8E">
        <w:rPr>
          <w:kern w:val="28"/>
        </w:rPr>
        <w:t>Dr </w:t>
      </w:r>
      <w:r>
        <w:rPr>
          <w:kern w:val="28"/>
        </w:rPr>
        <w:t>Nahum Sonenberg</w:t>
      </w:r>
      <w:r>
        <w:rPr>
          <w:rStyle w:val="Appelnotedebasdep"/>
          <w:kern w:val="28"/>
        </w:rPr>
        <w:footnoteReference w:id="7"/>
      </w:r>
      <w:r>
        <w:rPr>
          <w:kern w:val="28"/>
        </w:rPr>
        <w:t> :</w:t>
      </w:r>
    </w:p>
    <w:p w14:paraId="428A25F0" w14:textId="77777777" w:rsidR="00CA39B2" w:rsidRPr="00CA39B2" w:rsidRDefault="00AB135E" w:rsidP="00CA39B2">
      <w:pPr>
        <w:spacing w:before="120" w:after="120"/>
        <w:ind w:left="567" w:right="573"/>
        <w:jc w:val="both"/>
        <w:rPr>
          <w:kern w:val="28"/>
          <w:sz w:val="22"/>
          <w:szCs w:val="22"/>
          <w:lang w:val="en-CA"/>
        </w:rPr>
      </w:pPr>
      <w:r w:rsidRPr="00CA39B2">
        <w:rPr>
          <w:kern w:val="28"/>
          <w:sz w:val="22"/>
          <w:szCs w:val="22"/>
          <w:lang w:val="en-CA"/>
        </w:rPr>
        <w:t>Davis has an exceptional research potential. I rank him among the top 2% of all the graduate students I supervised.</w:t>
      </w:r>
    </w:p>
    <w:p w14:paraId="48DE318B" w14:textId="77777777" w:rsidR="00CA39B2" w:rsidRDefault="00AB135E" w:rsidP="00D713AF">
      <w:pPr>
        <w:numPr>
          <w:ilvl w:val="0"/>
          <w:numId w:val="1"/>
        </w:numPr>
        <w:tabs>
          <w:tab w:val="clear" w:pos="360"/>
        </w:tabs>
        <w:spacing w:before="120" w:after="120"/>
        <w:jc w:val="both"/>
        <w:rPr>
          <w:kern w:val="28"/>
        </w:rPr>
      </w:pPr>
      <w:r>
        <w:rPr>
          <w:kern w:val="28"/>
        </w:rPr>
        <w:t>La situation a toutefois évolué entre 2023 et</w:t>
      </w:r>
      <w:r w:rsidR="008E3278">
        <w:rPr>
          <w:kern w:val="28"/>
        </w:rPr>
        <w:t xml:space="preserve"> l’institution de la présente action en août </w:t>
      </w:r>
      <w:r>
        <w:rPr>
          <w:kern w:val="28"/>
        </w:rPr>
        <w:t>202</w:t>
      </w:r>
      <w:r w:rsidR="00467F8E">
        <w:rPr>
          <w:kern w:val="28"/>
        </w:rPr>
        <w:t>5</w:t>
      </w:r>
      <w:r>
        <w:rPr>
          <w:kern w:val="28"/>
        </w:rPr>
        <w:t xml:space="preserve">. </w:t>
      </w:r>
    </w:p>
    <w:p w14:paraId="0F1F74AB" w14:textId="77777777" w:rsidR="00CA39B2" w:rsidRDefault="00AB135E" w:rsidP="00D713AF">
      <w:pPr>
        <w:numPr>
          <w:ilvl w:val="0"/>
          <w:numId w:val="1"/>
        </w:numPr>
        <w:tabs>
          <w:tab w:val="clear" w:pos="360"/>
        </w:tabs>
        <w:spacing w:before="120" w:after="120"/>
        <w:jc w:val="both"/>
        <w:rPr>
          <w:kern w:val="28"/>
        </w:rPr>
      </w:pPr>
      <w:r>
        <w:rPr>
          <w:kern w:val="28"/>
        </w:rPr>
        <w:t>Selon les pièces au dossier, le comportement du demandeur a considérablement changé, particulièrement après la mort de sa mère, le 18 février 2024, à l’âge de 50 ans. D’ailleurs, dans sa demande en inhabil</w:t>
      </w:r>
      <w:r w:rsidR="009C7FA7">
        <w:rPr>
          <w:kern w:val="28"/>
        </w:rPr>
        <w:t>i</w:t>
      </w:r>
      <w:r>
        <w:rPr>
          <w:kern w:val="28"/>
        </w:rPr>
        <w:t>té, le demandeur allègue au paragraphe 10 :</w:t>
      </w:r>
    </w:p>
    <w:p w14:paraId="44CB8F6D" w14:textId="77777777" w:rsidR="00CA39B2" w:rsidRPr="00CA39B2" w:rsidRDefault="00AB135E" w:rsidP="00CA39B2">
      <w:pPr>
        <w:spacing w:before="120" w:after="120"/>
        <w:ind w:left="567" w:right="573"/>
        <w:jc w:val="both"/>
        <w:rPr>
          <w:kern w:val="28"/>
          <w:sz w:val="22"/>
          <w:szCs w:val="22"/>
          <w:lang w:val="en-CA"/>
        </w:rPr>
      </w:pPr>
      <w:r w:rsidRPr="00CA39B2">
        <w:rPr>
          <w:kern w:val="28"/>
          <w:sz w:val="22"/>
          <w:szCs w:val="22"/>
          <w:lang w:val="en-CA"/>
        </w:rPr>
        <w:t xml:space="preserve">10. On February 18, 2024, the Plaintiff’s mother, Me </w:t>
      </w:r>
      <w:proofErr w:type="spellStart"/>
      <w:r w:rsidRPr="00CA39B2">
        <w:rPr>
          <w:kern w:val="28"/>
          <w:sz w:val="22"/>
          <w:szCs w:val="22"/>
          <w:lang w:val="en-CA"/>
        </w:rPr>
        <w:t>Migen</w:t>
      </w:r>
      <w:proofErr w:type="spellEnd"/>
      <w:r w:rsidRPr="00CA39B2">
        <w:rPr>
          <w:kern w:val="28"/>
          <w:sz w:val="22"/>
          <w:szCs w:val="22"/>
          <w:lang w:val="en-CA"/>
        </w:rPr>
        <w:t xml:space="preserve"> Dibra, LLD, JD, LLM, LLD, PhD in law, died at the age of 50, </w:t>
      </w:r>
      <w:r w:rsidRPr="004A4D95">
        <w:rPr>
          <w:kern w:val="28"/>
          <w:sz w:val="22"/>
          <w:szCs w:val="22"/>
          <w:u w:val="single"/>
          <w:lang w:val="en-CA"/>
        </w:rPr>
        <w:t>after Nahum Sonenberg’s colleagues injected her with illegal drugs</w:t>
      </w:r>
      <w:r w:rsidRPr="00CA39B2">
        <w:rPr>
          <w:kern w:val="28"/>
          <w:sz w:val="22"/>
          <w:szCs w:val="22"/>
          <w:lang w:val="en-CA"/>
        </w:rPr>
        <w:t xml:space="preserve">. This information is provided for </w:t>
      </w:r>
      <w:proofErr w:type="gramStart"/>
      <w:r w:rsidRPr="00CA39B2">
        <w:rPr>
          <w:kern w:val="28"/>
          <w:sz w:val="22"/>
          <w:szCs w:val="22"/>
          <w:lang w:val="en-CA"/>
        </w:rPr>
        <w:t>context</w:t>
      </w:r>
      <w:proofErr w:type="gramEnd"/>
      <w:r w:rsidRPr="00CA39B2">
        <w:rPr>
          <w:kern w:val="28"/>
          <w:sz w:val="22"/>
          <w:szCs w:val="22"/>
          <w:lang w:val="en-CA"/>
        </w:rPr>
        <w:t xml:space="preserve"> and it is being handled in a separate lawsuit (500-17-136703-256).</w:t>
      </w:r>
      <w:r w:rsidR="004A4D95">
        <w:rPr>
          <w:kern w:val="28"/>
          <w:sz w:val="22"/>
          <w:szCs w:val="22"/>
          <w:lang w:val="en-CA"/>
        </w:rPr>
        <w:t xml:space="preserve"> (</w:t>
      </w:r>
      <w:proofErr w:type="spellStart"/>
      <w:r w:rsidR="004A4D95">
        <w:rPr>
          <w:kern w:val="28"/>
          <w:sz w:val="22"/>
          <w:szCs w:val="22"/>
          <w:lang w:val="en-CA"/>
        </w:rPr>
        <w:t>nos</w:t>
      </w:r>
      <w:proofErr w:type="spellEnd"/>
      <w:r w:rsidR="004A4D95">
        <w:rPr>
          <w:kern w:val="28"/>
          <w:sz w:val="22"/>
          <w:szCs w:val="22"/>
          <w:lang w:val="en-CA"/>
        </w:rPr>
        <w:t xml:space="preserve"> </w:t>
      </w:r>
      <w:proofErr w:type="spellStart"/>
      <w:r w:rsidR="004A4D95">
        <w:rPr>
          <w:kern w:val="28"/>
          <w:sz w:val="22"/>
          <w:szCs w:val="22"/>
          <w:lang w:val="en-CA"/>
        </w:rPr>
        <w:t>soulignements</w:t>
      </w:r>
      <w:proofErr w:type="spellEnd"/>
      <w:r w:rsidR="004A4D95">
        <w:rPr>
          <w:kern w:val="28"/>
          <w:sz w:val="22"/>
          <w:szCs w:val="22"/>
          <w:lang w:val="en-CA"/>
        </w:rPr>
        <w:t>)</w:t>
      </w:r>
    </w:p>
    <w:p w14:paraId="504A1121" w14:textId="77777777" w:rsidR="00CA39B2" w:rsidRDefault="00AB135E" w:rsidP="00CA39B2">
      <w:pPr>
        <w:numPr>
          <w:ilvl w:val="0"/>
          <w:numId w:val="1"/>
        </w:numPr>
        <w:tabs>
          <w:tab w:val="clear" w:pos="360"/>
        </w:tabs>
        <w:spacing w:before="120" w:after="120"/>
        <w:jc w:val="both"/>
        <w:rPr>
          <w:kern w:val="28"/>
        </w:rPr>
      </w:pPr>
      <w:r>
        <w:rPr>
          <w:kern w:val="28"/>
        </w:rPr>
        <w:t>Le Comité écrit :</w:t>
      </w:r>
    </w:p>
    <w:p w14:paraId="447FF23C" w14:textId="77777777" w:rsidR="00CA39B2" w:rsidRDefault="00AB135E" w:rsidP="00F47285">
      <w:pPr>
        <w:spacing w:before="120" w:after="120"/>
        <w:ind w:left="567" w:right="573"/>
        <w:jc w:val="both"/>
        <w:rPr>
          <w:kern w:val="28"/>
          <w:sz w:val="22"/>
          <w:szCs w:val="22"/>
          <w:lang w:val="en-CA"/>
        </w:rPr>
      </w:pPr>
      <w:r w:rsidRPr="00F47285">
        <w:rPr>
          <w:kern w:val="28"/>
          <w:sz w:val="22"/>
          <w:szCs w:val="22"/>
          <w:lang w:val="en-CA"/>
        </w:rPr>
        <w:t>Mr. Joseph’s dismissal was also influenced by broader concerns regarding safety and behavioral issues</w:t>
      </w:r>
      <w:r w:rsidR="00F47285" w:rsidRPr="00F47285">
        <w:rPr>
          <w:kern w:val="28"/>
          <w:sz w:val="22"/>
          <w:szCs w:val="22"/>
          <w:lang w:val="en-CA"/>
        </w:rPr>
        <w:t xml:space="preserve">, most of which occurred after his mother’s passing. Multiple students and staff members reported feeling unsafe due to his erratic behavior, with specific complaints referencing instances of verbal and physical intimidation. (…) Given these escalating concerns, the Department acted on the decision of </w:t>
      </w:r>
      <w:proofErr w:type="gramStart"/>
      <w:r w:rsidR="00F47285" w:rsidRPr="00F47285">
        <w:rPr>
          <w:kern w:val="28"/>
          <w:sz w:val="22"/>
          <w:szCs w:val="22"/>
          <w:lang w:val="en-CA"/>
        </w:rPr>
        <w:t>professor</w:t>
      </w:r>
      <w:proofErr w:type="gramEnd"/>
      <w:r w:rsidR="00F47285" w:rsidRPr="00F47285">
        <w:rPr>
          <w:kern w:val="28"/>
          <w:sz w:val="22"/>
          <w:szCs w:val="22"/>
          <w:lang w:val="en-CA"/>
        </w:rPr>
        <w:t xml:space="preserve"> Sonenberg, and in consultation with senior university officials, to ensure the safety of all members of the academic community. Mr. Joseph was informed of his dismissal on September 16</w:t>
      </w:r>
      <w:r w:rsidR="00F47285" w:rsidRPr="00F47285">
        <w:rPr>
          <w:kern w:val="28"/>
          <w:sz w:val="22"/>
          <w:szCs w:val="22"/>
          <w:vertAlign w:val="superscript"/>
          <w:lang w:val="en-CA"/>
        </w:rPr>
        <w:t>th</w:t>
      </w:r>
      <w:r w:rsidR="00F47285" w:rsidRPr="00F47285">
        <w:rPr>
          <w:kern w:val="28"/>
          <w:sz w:val="22"/>
          <w:szCs w:val="22"/>
          <w:lang w:val="en-CA"/>
        </w:rPr>
        <w:t>, after the conclusion of an exhausting OMR harassment investigation.</w:t>
      </w:r>
      <w:r>
        <w:rPr>
          <w:rStyle w:val="Appelnotedebasdep"/>
          <w:kern w:val="28"/>
          <w:sz w:val="22"/>
          <w:szCs w:val="22"/>
          <w:lang w:val="en-CA"/>
        </w:rPr>
        <w:footnoteReference w:id="8"/>
      </w:r>
    </w:p>
    <w:p w14:paraId="7B7CBA11" w14:textId="77777777" w:rsidR="00F47285" w:rsidRDefault="00AB135E" w:rsidP="00F47285">
      <w:pPr>
        <w:numPr>
          <w:ilvl w:val="0"/>
          <w:numId w:val="1"/>
        </w:numPr>
        <w:tabs>
          <w:tab w:val="clear" w:pos="360"/>
        </w:tabs>
        <w:spacing w:before="120" w:after="120"/>
        <w:jc w:val="both"/>
        <w:rPr>
          <w:kern w:val="28"/>
        </w:rPr>
      </w:pPr>
      <w:r>
        <w:rPr>
          <w:kern w:val="28"/>
        </w:rPr>
        <w:t xml:space="preserve">Ainsi, même si le demandeur a pu jouir de certaines </w:t>
      </w:r>
      <w:r w:rsidR="00B342EF">
        <w:rPr>
          <w:kern w:val="28"/>
        </w:rPr>
        <w:t>références</w:t>
      </w:r>
      <w:r>
        <w:rPr>
          <w:kern w:val="28"/>
        </w:rPr>
        <w:t xml:space="preserve"> </w:t>
      </w:r>
      <w:r w:rsidR="00B342EF">
        <w:rPr>
          <w:kern w:val="28"/>
        </w:rPr>
        <w:t>positives</w:t>
      </w:r>
      <w:r>
        <w:rPr>
          <w:kern w:val="28"/>
        </w:rPr>
        <w:t xml:space="preserve"> en 2023, la situation a </w:t>
      </w:r>
      <w:r w:rsidR="00594E5F">
        <w:rPr>
          <w:kern w:val="28"/>
        </w:rPr>
        <w:t>fortement</w:t>
      </w:r>
      <w:r>
        <w:rPr>
          <w:kern w:val="28"/>
        </w:rPr>
        <w:t xml:space="preserve"> changé, ce qui a mené à son expulsion de l’université. Dans une lettre adressée au demandeur le 19 février 2025, l’assistant doyen écrit :</w:t>
      </w:r>
    </w:p>
    <w:p w14:paraId="7AFB08F2" w14:textId="77777777" w:rsidR="00953993" w:rsidRDefault="00AB135E" w:rsidP="00953993">
      <w:pPr>
        <w:spacing w:before="120" w:after="120"/>
        <w:ind w:left="567" w:right="573"/>
        <w:jc w:val="both"/>
        <w:rPr>
          <w:kern w:val="28"/>
          <w:sz w:val="22"/>
          <w:szCs w:val="22"/>
          <w:lang w:val="en-CA"/>
        </w:rPr>
      </w:pPr>
      <w:r w:rsidRPr="00953993">
        <w:rPr>
          <w:kern w:val="28"/>
          <w:sz w:val="22"/>
          <w:szCs w:val="22"/>
          <w:lang w:val="en-CA"/>
        </w:rPr>
        <w:lastRenderedPageBreak/>
        <w:t xml:space="preserve">I am writing this letter to inform you that, after serious consideration of all the documents and </w:t>
      </w:r>
      <w:r w:rsidR="00FA78CB">
        <w:rPr>
          <w:kern w:val="28"/>
          <w:sz w:val="22"/>
          <w:szCs w:val="22"/>
          <w:lang w:val="en-CA"/>
        </w:rPr>
        <w:t>verifying</w:t>
      </w:r>
      <w:r w:rsidRPr="00953993">
        <w:rPr>
          <w:kern w:val="28"/>
          <w:sz w:val="22"/>
          <w:szCs w:val="22"/>
          <w:lang w:val="en-CA"/>
        </w:rPr>
        <w:t xml:space="preserve"> the details with you and other parties, I have decided</w:t>
      </w:r>
      <w:r>
        <w:rPr>
          <w:kern w:val="28"/>
          <w:sz w:val="22"/>
          <w:szCs w:val="22"/>
          <w:lang w:val="en-CA"/>
        </w:rPr>
        <w:t xml:space="preserve"> to deny your appeal of your withdrawal from the MSc (Thesis) program in biochemistry at McGill. You will be withdrawn from the university immediately and effective to December 31</w:t>
      </w:r>
      <w:r w:rsidRPr="00953993">
        <w:rPr>
          <w:kern w:val="28"/>
          <w:sz w:val="22"/>
          <w:szCs w:val="22"/>
          <w:vertAlign w:val="superscript"/>
          <w:lang w:val="en-CA"/>
        </w:rPr>
        <w:t>st</w:t>
      </w:r>
      <w:r>
        <w:rPr>
          <w:kern w:val="28"/>
          <w:sz w:val="22"/>
          <w:szCs w:val="22"/>
          <w:lang w:val="en-CA"/>
        </w:rPr>
        <w:t>, 2024, due to lack of supervision and progress towards your degree.</w:t>
      </w:r>
    </w:p>
    <w:p w14:paraId="0B9325FA" w14:textId="77777777" w:rsidR="00953993" w:rsidRPr="00953993" w:rsidRDefault="00AB135E" w:rsidP="00953993">
      <w:pPr>
        <w:numPr>
          <w:ilvl w:val="0"/>
          <w:numId w:val="1"/>
        </w:numPr>
        <w:tabs>
          <w:tab w:val="clear" w:pos="360"/>
        </w:tabs>
        <w:spacing w:before="120" w:after="120"/>
        <w:jc w:val="both"/>
        <w:rPr>
          <w:b/>
          <w:kern w:val="28"/>
          <w:u w:val="single"/>
        </w:rPr>
      </w:pPr>
      <w:r>
        <w:rPr>
          <w:kern w:val="28"/>
          <w:szCs w:val="24"/>
        </w:rPr>
        <w:t>Dans la demande introductive d’instance, il appert que le demandeur reproche les mêmes fautes tant à l’égard de McGill qu’à l’égard des autres défendeurs</w:t>
      </w:r>
      <w:r w:rsidR="00CF1341">
        <w:rPr>
          <w:kern w:val="28"/>
          <w:szCs w:val="24"/>
        </w:rPr>
        <w:t xml:space="preserve"> ce qui mine </w:t>
      </w:r>
      <w:r w:rsidR="00636612">
        <w:rPr>
          <w:kern w:val="28"/>
          <w:szCs w:val="24"/>
        </w:rPr>
        <w:t>s</w:t>
      </w:r>
      <w:r w:rsidR="00CF1341">
        <w:rPr>
          <w:kern w:val="28"/>
          <w:szCs w:val="24"/>
        </w:rPr>
        <w:t xml:space="preserve">es </w:t>
      </w:r>
      <w:r w:rsidR="00636612">
        <w:rPr>
          <w:kern w:val="28"/>
          <w:szCs w:val="24"/>
        </w:rPr>
        <w:t xml:space="preserve">prétentions </w:t>
      </w:r>
      <w:r w:rsidR="00CF1341">
        <w:rPr>
          <w:kern w:val="28"/>
          <w:szCs w:val="24"/>
        </w:rPr>
        <w:t>selon lesquelles McGill et les autres défendeurs ont des intérêts divergents qui justifieraient l’inhabilité de leur avocat</w:t>
      </w:r>
      <w:r>
        <w:rPr>
          <w:kern w:val="28"/>
          <w:szCs w:val="24"/>
        </w:rPr>
        <w:t xml:space="preserve">. </w:t>
      </w:r>
      <w:r w:rsidR="005E2130">
        <w:rPr>
          <w:kern w:val="28"/>
          <w:szCs w:val="24"/>
        </w:rPr>
        <w:t xml:space="preserve">Le tribunal reprend les allégations de l’action </w:t>
      </w:r>
      <w:r w:rsidR="003B417D">
        <w:rPr>
          <w:kern w:val="28"/>
          <w:szCs w:val="24"/>
        </w:rPr>
        <w:t xml:space="preserve">du demandeur </w:t>
      </w:r>
      <w:r w:rsidR="005E2130">
        <w:rPr>
          <w:kern w:val="28"/>
          <w:szCs w:val="24"/>
        </w:rPr>
        <w:t>en soulignant cette fois</w:t>
      </w:r>
      <w:r>
        <w:rPr>
          <w:bCs/>
          <w:kern w:val="28"/>
        </w:rPr>
        <w:t xml:space="preserve"> les passages </w:t>
      </w:r>
      <w:r w:rsidR="003B417D">
        <w:rPr>
          <w:bCs/>
          <w:kern w:val="28"/>
        </w:rPr>
        <w:t>où il</w:t>
      </w:r>
      <w:r>
        <w:rPr>
          <w:bCs/>
          <w:kern w:val="28"/>
        </w:rPr>
        <w:t xml:space="preserve"> est question de fautes communes à tous les défendeurs collectivement :</w:t>
      </w:r>
    </w:p>
    <w:p w14:paraId="27249740" w14:textId="77777777" w:rsidR="00953993" w:rsidRDefault="00AB135E" w:rsidP="00953993">
      <w:pPr>
        <w:spacing w:before="120" w:after="120"/>
        <w:ind w:left="709" w:right="573" w:hanging="142"/>
        <w:jc w:val="both"/>
        <w:rPr>
          <w:kern w:val="28"/>
          <w:sz w:val="22"/>
          <w:szCs w:val="22"/>
          <w:lang w:val="en-CA"/>
        </w:rPr>
      </w:pPr>
      <w:r>
        <w:rPr>
          <w:kern w:val="28"/>
          <w:sz w:val="22"/>
          <w:szCs w:val="22"/>
          <w:lang w:val="en-CA"/>
        </w:rPr>
        <w:t xml:space="preserve">6. </w:t>
      </w:r>
      <w:r w:rsidRPr="00953993">
        <w:rPr>
          <w:b/>
          <w:bCs/>
          <w:kern w:val="28"/>
          <w:sz w:val="22"/>
          <w:szCs w:val="22"/>
          <w:lang w:val="en-CA"/>
        </w:rPr>
        <w:t xml:space="preserve">Post-discovery, </w:t>
      </w:r>
      <w:r w:rsidRPr="00B66F1A">
        <w:rPr>
          <w:b/>
          <w:bCs/>
          <w:kern w:val="28"/>
          <w:sz w:val="22"/>
          <w:szCs w:val="22"/>
          <w:u w:val="single"/>
          <w:lang w:val="en-CA"/>
        </w:rPr>
        <w:t>Defendants aggressively attacked the Plaintiff’s character</w:t>
      </w:r>
      <w:r w:rsidRPr="00953993">
        <w:rPr>
          <w:b/>
          <w:bCs/>
          <w:kern w:val="28"/>
          <w:sz w:val="22"/>
          <w:szCs w:val="22"/>
          <w:lang w:val="en-CA"/>
        </w:rPr>
        <w:t xml:space="preserve"> and spread serious defamatory rumors</w:t>
      </w:r>
      <w:r>
        <w:rPr>
          <w:kern w:val="28"/>
          <w:sz w:val="22"/>
          <w:szCs w:val="22"/>
          <w:lang w:val="en-CA"/>
        </w:rPr>
        <w:t xml:space="preserve">. For example, </w:t>
      </w:r>
      <w:r w:rsidRPr="00636612">
        <w:rPr>
          <w:kern w:val="28"/>
          <w:sz w:val="22"/>
          <w:szCs w:val="22"/>
          <w:u w:val="single"/>
          <w:lang w:val="en-CA"/>
        </w:rPr>
        <w:t>defendants spread a rumor that Plaintiff was just like “Fabrikant”</w:t>
      </w:r>
      <w:r>
        <w:rPr>
          <w:kern w:val="28"/>
          <w:sz w:val="22"/>
          <w:szCs w:val="22"/>
          <w:lang w:val="en-CA"/>
        </w:rPr>
        <w:t>, a mass murderer at Concordia University in Montreal, Canada.</w:t>
      </w:r>
    </w:p>
    <w:p w14:paraId="41CB4B44" w14:textId="77777777" w:rsidR="00953993" w:rsidRDefault="00AB135E" w:rsidP="00953993">
      <w:pPr>
        <w:spacing w:before="120" w:after="120"/>
        <w:ind w:left="709" w:right="573" w:hanging="142"/>
        <w:jc w:val="both"/>
        <w:rPr>
          <w:kern w:val="28"/>
          <w:sz w:val="22"/>
          <w:szCs w:val="22"/>
          <w:lang w:val="en-CA"/>
        </w:rPr>
      </w:pPr>
      <w:r>
        <w:rPr>
          <w:kern w:val="28"/>
          <w:sz w:val="22"/>
          <w:szCs w:val="22"/>
          <w:lang w:val="en-CA"/>
        </w:rPr>
        <w:t>(…)</w:t>
      </w:r>
    </w:p>
    <w:p w14:paraId="2F134174" w14:textId="77777777" w:rsidR="00953993" w:rsidRDefault="00AB135E" w:rsidP="00953993">
      <w:pPr>
        <w:spacing w:before="120" w:after="120"/>
        <w:ind w:left="709" w:right="573" w:hanging="142"/>
        <w:jc w:val="both"/>
        <w:rPr>
          <w:kern w:val="28"/>
          <w:sz w:val="22"/>
          <w:szCs w:val="22"/>
          <w:lang w:val="en-CA"/>
        </w:rPr>
      </w:pPr>
      <w:r>
        <w:rPr>
          <w:kern w:val="28"/>
          <w:sz w:val="22"/>
          <w:szCs w:val="22"/>
          <w:lang w:val="en-CA"/>
        </w:rPr>
        <w:t xml:space="preserve">8. Violations include: </w:t>
      </w:r>
    </w:p>
    <w:p w14:paraId="10C2B923" w14:textId="77777777" w:rsidR="00382240" w:rsidRDefault="00AB135E" w:rsidP="00953993">
      <w:pPr>
        <w:spacing w:before="120" w:after="120"/>
        <w:ind w:left="709" w:right="573" w:hanging="142"/>
        <w:jc w:val="both"/>
        <w:rPr>
          <w:kern w:val="28"/>
          <w:sz w:val="22"/>
          <w:szCs w:val="22"/>
          <w:lang w:val="en-CA"/>
        </w:rPr>
      </w:pPr>
      <w:r>
        <w:rPr>
          <w:kern w:val="28"/>
          <w:sz w:val="22"/>
          <w:szCs w:val="22"/>
          <w:lang w:val="en-CA"/>
        </w:rPr>
        <w:t>(…)</w:t>
      </w:r>
    </w:p>
    <w:p w14:paraId="19453DD2" w14:textId="77777777" w:rsidR="00953993" w:rsidRDefault="00AB135E" w:rsidP="00953993">
      <w:pPr>
        <w:spacing w:before="120" w:after="120"/>
        <w:ind w:left="709" w:right="573" w:hanging="142"/>
        <w:jc w:val="both"/>
        <w:rPr>
          <w:kern w:val="28"/>
          <w:sz w:val="22"/>
          <w:szCs w:val="22"/>
          <w:lang w:val="en-CA"/>
        </w:rPr>
      </w:pPr>
      <w:r>
        <w:rPr>
          <w:kern w:val="28"/>
          <w:sz w:val="22"/>
          <w:szCs w:val="22"/>
          <w:lang w:val="en-CA"/>
        </w:rPr>
        <w:t xml:space="preserve">e. </w:t>
      </w:r>
      <w:r w:rsidRPr="00B66F1A">
        <w:rPr>
          <w:kern w:val="28"/>
          <w:sz w:val="22"/>
          <w:szCs w:val="22"/>
          <w:u w:val="single"/>
          <w:lang w:val="en-CA"/>
        </w:rPr>
        <w:t xml:space="preserve">Setting up an illegitimate McGill grievance committee (3 members vs. the required 9 per McGill code of student Grievance Procedures) </w:t>
      </w:r>
      <w:proofErr w:type="gramStart"/>
      <w:r w:rsidRPr="00B66F1A">
        <w:rPr>
          <w:kern w:val="28"/>
          <w:sz w:val="22"/>
          <w:szCs w:val="22"/>
          <w:u w:val="single"/>
          <w:lang w:val="en-CA"/>
        </w:rPr>
        <w:t>in order to</w:t>
      </w:r>
      <w:proofErr w:type="gramEnd"/>
      <w:r w:rsidRPr="00B66F1A">
        <w:rPr>
          <w:kern w:val="28"/>
          <w:sz w:val="22"/>
          <w:szCs w:val="22"/>
          <w:u w:val="single"/>
          <w:lang w:val="en-CA"/>
        </w:rPr>
        <w:t xml:space="preserve"> control the outcome</w:t>
      </w:r>
      <w:r>
        <w:rPr>
          <w:kern w:val="28"/>
          <w:sz w:val="22"/>
          <w:szCs w:val="22"/>
          <w:lang w:val="en-CA"/>
        </w:rPr>
        <w:t>;</w:t>
      </w:r>
    </w:p>
    <w:p w14:paraId="10616D6B" w14:textId="77777777" w:rsidR="008F268D" w:rsidRDefault="00AB135E" w:rsidP="00B66F1A">
      <w:pPr>
        <w:spacing w:before="120" w:after="120"/>
        <w:ind w:left="709" w:right="573" w:hanging="142"/>
        <w:jc w:val="both"/>
        <w:rPr>
          <w:kern w:val="28"/>
          <w:sz w:val="22"/>
          <w:szCs w:val="22"/>
          <w:lang w:val="en-CA"/>
        </w:rPr>
      </w:pPr>
      <w:r>
        <w:rPr>
          <w:kern w:val="28"/>
          <w:sz w:val="22"/>
          <w:szCs w:val="22"/>
          <w:lang w:val="en-CA"/>
        </w:rPr>
        <w:t xml:space="preserve">g. </w:t>
      </w:r>
      <w:r w:rsidRPr="00B66F1A">
        <w:rPr>
          <w:kern w:val="28"/>
          <w:sz w:val="22"/>
          <w:szCs w:val="22"/>
          <w:u w:val="single"/>
          <w:lang w:val="en-CA"/>
        </w:rPr>
        <w:t>Fraud and bad faith by Dr. Lorraine Chalifour (Associate Dean), who is in a position of authority over the entire department and played an active role in Dr. Nahum Sonenberg’s decision to remove Plaintiff from the graduate program on September 16, 2024 (P-8, page 2 highlighted of the 93 page response)</w:t>
      </w:r>
      <w:r>
        <w:rPr>
          <w:kern w:val="28"/>
          <w:sz w:val="22"/>
          <w:szCs w:val="22"/>
          <w:lang w:val="en-CA"/>
        </w:rPr>
        <w:t>: In a 43-minute Zoom meeting on September 19, 2024, Plaintiff claimed in his McGill grievance that Dr. Lorraine Chalifour stated that the Intellectual Property that Plaintiff developed solely on his own and without any supervision (P-9, page 2 highlighted) was wholly owned by Professor Nahum Sonenberg and McGill University with absolutely no rights going to the student under any circumstances. Months later after Plaintiff published his work in a prestigious journal and subsequently filed a grievance against Dr. Lorraine Chalifour, Dr. Lorraine Chalifour claimed that she never made these comments and stated (P-10, in paragraphs highlighted on pages 12 and 13 of the response to plaintiff’s McGill grievance: “</w:t>
      </w:r>
      <w:r w:rsidRPr="00973926">
        <w:rPr>
          <w:i/>
          <w:iCs/>
          <w:kern w:val="28"/>
          <w:sz w:val="22"/>
          <w:szCs w:val="22"/>
          <w:lang w:val="en-CA"/>
        </w:rPr>
        <w:t>the nature of research supervision and data ownership are consistent with established academic policies. The student was not deprived of their intellectual property or scholarly recognition, and their claims of a violation are unsubstantiated</w:t>
      </w:r>
      <w:r>
        <w:rPr>
          <w:kern w:val="28"/>
          <w:sz w:val="22"/>
          <w:szCs w:val="22"/>
          <w:lang w:val="en-CA"/>
        </w:rPr>
        <w:t xml:space="preserve">.” All three of the paragraphs highlighted in Dr. Lorraine Chalifour’s response are exactly contrary to what she told Plaintiff in the September 16, </w:t>
      </w:r>
      <w:proofErr w:type="gramStart"/>
      <w:r>
        <w:rPr>
          <w:kern w:val="28"/>
          <w:sz w:val="22"/>
          <w:szCs w:val="22"/>
          <w:lang w:val="en-CA"/>
        </w:rPr>
        <w:t>2024</w:t>
      </w:r>
      <w:proofErr w:type="gramEnd"/>
      <w:r>
        <w:rPr>
          <w:kern w:val="28"/>
          <w:sz w:val="22"/>
          <w:szCs w:val="22"/>
          <w:lang w:val="en-CA"/>
        </w:rPr>
        <w:t xml:space="preserve"> Zoom meeting demonstrating clear intent to defraud Plaintiff during this meeting. </w:t>
      </w:r>
    </w:p>
    <w:p w14:paraId="04AF6A55" w14:textId="77777777" w:rsidR="00382240" w:rsidRDefault="00AB135E" w:rsidP="00B66F1A">
      <w:pPr>
        <w:spacing w:before="120" w:after="120"/>
        <w:ind w:left="709" w:right="573" w:hanging="142"/>
        <w:jc w:val="both"/>
        <w:rPr>
          <w:kern w:val="28"/>
          <w:sz w:val="22"/>
          <w:szCs w:val="22"/>
          <w:lang w:val="en-CA"/>
        </w:rPr>
      </w:pPr>
      <w:r>
        <w:rPr>
          <w:kern w:val="28"/>
          <w:sz w:val="22"/>
          <w:szCs w:val="22"/>
          <w:lang w:val="en-CA"/>
        </w:rPr>
        <w:lastRenderedPageBreak/>
        <w:t xml:space="preserve">  </w:t>
      </w:r>
      <w:r w:rsidRPr="00B66F1A">
        <w:rPr>
          <w:kern w:val="28"/>
          <w:sz w:val="22"/>
          <w:szCs w:val="22"/>
          <w:u w:val="single"/>
          <w:lang w:val="en-CA"/>
        </w:rPr>
        <w:t>In this recording (available to the Court upon request and intended for use at trial) Dr. Lorraine Chalifour repeatedly and emphatically claimed the University owns all rights to Plaintiff’s Intellectual Properties (For example when Davis Joseph told her: “</w:t>
      </w:r>
      <w:r w:rsidRPr="00B66F1A">
        <w:rPr>
          <w:i/>
          <w:iCs/>
          <w:kern w:val="28"/>
          <w:sz w:val="22"/>
          <w:szCs w:val="22"/>
          <w:u w:val="single"/>
          <w:lang w:val="en-CA"/>
        </w:rPr>
        <w:t>But it is my work</w:t>
      </w:r>
      <w:r w:rsidRPr="00B66F1A">
        <w:rPr>
          <w:kern w:val="28"/>
          <w:sz w:val="22"/>
          <w:szCs w:val="22"/>
          <w:u w:val="single"/>
          <w:lang w:val="en-CA"/>
        </w:rPr>
        <w:t>” Dr. Lorraine Chalifour responded: “</w:t>
      </w:r>
      <w:r w:rsidRPr="00B66F1A">
        <w:rPr>
          <w:i/>
          <w:iCs/>
          <w:kern w:val="28"/>
          <w:sz w:val="22"/>
          <w:szCs w:val="22"/>
          <w:u w:val="single"/>
          <w:lang w:val="en-CA"/>
        </w:rPr>
        <w:t>It is not your work. OK. All student data, the notebooks etc. belong to the supervisor, because the supervisor</w:t>
      </w:r>
      <w:r w:rsidRPr="00B66F1A">
        <w:rPr>
          <w:kern w:val="28"/>
          <w:sz w:val="22"/>
          <w:szCs w:val="22"/>
          <w:u w:val="single"/>
          <w:lang w:val="en-CA"/>
        </w:rPr>
        <w:t xml:space="preserve"> is… </w:t>
      </w:r>
      <w:r w:rsidRPr="00B66F1A">
        <w:rPr>
          <w:i/>
          <w:iCs/>
          <w:kern w:val="28"/>
          <w:sz w:val="22"/>
          <w:szCs w:val="22"/>
          <w:u w:val="single"/>
          <w:lang w:val="en-CA"/>
        </w:rPr>
        <w:t>It is like an employee, they paid you, you did the work under their supervision. It is theirs. It is not yours</w:t>
      </w:r>
      <w:r w:rsidRPr="008F268D">
        <w:rPr>
          <w:i/>
          <w:iCs/>
          <w:kern w:val="28"/>
          <w:sz w:val="22"/>
          <w:szCs w:val="22"/>
          <w:lang w:val="en-CA"/>
        </w:rPr>
        <w:t xml:space="preserve">. What is, is that all the skills you learned, how you learned to do different things, that’s all yours, because it is in your head, right, and that cannot be taken away. But the actual project and that… that always… And it is not only for Nahum, </w:t>
      </w:r>
      <w:proofErr w:type="gramStart"/>
      <w:r w:rsidRPr="008F268D">
        <w:rPr>
          <w:i/>
          <w:iCs/>
          <w:kern w:val="28"/>
          <w:sz w:val="22"/>
          <w:szCs w:val="22"/>
          <w:lang w:val="en-CA"/>
        </w:rPr>
        <w:t>that’s how</w:t>
      </w:r>
      <w:proofErr w:type="gramEnd"/>
      <w:r w:rsidRPr="008F268D">
        <w:rPr>
          <w:i/>
          <w:iCs/>
          <w:kern w:val="28"/>
          <w:sz w:val="22"/>
          <w:szCs w:val="22"/>
          <w:lang w:val="en-CA"/>
        </w:rPr>
        <w:t xml:space="preserve"> it is, when a person leaves the lab, any lab, the stuff remains with the supervisor and does not go with the students</w:t>
      </w:r>
      <w:r>
        <w:rPr>
          <w:kern w:val="28"/>
          <w:sz w:val="22"/>
          <w:szCs w:val="22"/>
          <w:lang w:val="en-CA"/>
        </w:rPr>
        <w:t xml:space="preserve">.”, etc.). This is contrary to McGill Copyright Policy s. 4.1 and federal Copyright Act (RSC 1985, c. C-42 sections 13(1), 13(3), 14(1). </w:t>
      </w:r>
      <w:r w:rsidR="00B312FC">
        <w:rPr>
          <w:kern w:val="28"/>
          <w:sz w:val="22"/>
          <w:szCs w:val="22"/>
          <w:lang w:val="en-CA"/>
        </w:rPr>
        <w:t xml:space="preserve">Furthermore, Dr. Lorraine Chalifour went on to urge Plaintiff to delay any lawsuit for two years (past the three-year prescription period, art. 2925 CCQ), evidencing bad faith to obstruct legal recourse. Dr. Lorraine Chalifour’s statements, indicating unequivocally that the Plaintiff lied, further demonstrate intent to mislead. Dr. Lorraine Chalifour stated in the McGill grievance response that if the Plaintiff recorded her, it was without her permission or consent, and as such, he cannot use it. This statement was specifically made </w:t>
      </w:r>
      <w:proofErr w:type="gramStart"/>
      <w:r w:rsidR="00B312FC">
        <w:rPr>
          <w:kern w:val="28"/>
          <w:sz w:val="22"/>
          <w:szCs w:val="22"/>
          <w:lang w:val="en-CA"/>
        </w:rPr>
        <w:t>due to the fact that</w:t>
      </w:r>
      <w:proofErr w:type="gramEnd"/>
      <w:r w:rsidR="00B312FC">
        <w:rPr>
          <w:kern w:val="28"/>
          <w:sz w:val="22"/>
          <w:szCs w:val="22"/>
          <w:lang w:val="en-CA"/>
        </w:rPr>
        <w:t xml:space="preserve"> she knew she was lying in her statement and wanted to intimidate Plaintiff from using his tape if he had one that would clearly and without doubt impeach her statements.</w:t>
      </w:r>
    </w:p>
    <w:p w14:paraId="588EE4CB" w14:textId="77777777" w:rsidR="00382240" w:rsidRDefault="00AB135E" w:rsidP="00953993">
      <w:pPr>
        <w:spacing w:before="120" w:after="120"/>
        <w:ind w:left="709" w:right="573" w:hanging="142"/>
        <w:jc w:val="both"/>
        <w:rPr>
          <w:kern w:val="28"/>
          <w:sz w:val="22"/>
          <w:szCs w:val="22"/>
          <w:lang w:val="en-CA"/>
        </w:rPr>
      </w:pPr>
      <w:r>
        <w:rPr>
          <w:kern w:val="28"/>
          <w:sz w:val="22"/>
          <w:szCs w:val="22"/>
          <w:lang w:val="en-CA"/>
        </w:rPr>
        <w:t>(…)</w:t>
      </w:r>
    </w:p>
    <w:p w14:paraId="7CEC1623" w14:textId="77777777" w:rsidR="00382240" w:rsidRDefault="00AB135E" w:rsidP="00953993">
      <w:pPr>
        <w:spacing w:before="120" w:after="120"/>
        <w:ind w:left="709" w:right="573" w:hanging="142"/>
        <w:jc w:val="both"/>
        <w:rPr>
          <w:kern w:val="28"/>
          <w:sz w:val="22"/>
          <w:szCs w:val="22"/>
          <w:lang w:val="en-CA"/>
        </w:rPr>
      </w:pPr>
      <w:r>
        <w:rPr>
          <w:kern w:val="28"/>
          <w:sz w:val="22"/>
          <w:szCs w:val="22"/>
          <w:lang w:val="en-CA"/>
        </w:rPr>
        <w:t xml:space="preserve">j. </w:t>
      </w:r>
      <w:r w:rsidRPr="00B66F1A">
        <w:rPr>
          <w:kern w:val="28"/>
          <w:sz w:val="22"/>
          <w:szCs w:val="22"/>
          <w:u w:val="single"/>
          <w:lang w:val="en-CA"/>
        </w:rPr>
        <w:t>Intentional discrediting post-publication: McGill representatives (identify unknown, to be determined via discovery) contacted journal editors (P-13) with knowingly false claims that Plaintiff lacked authority for mouse experiments (despite possessing proof), without verifying with Plaintiff, to harm his reputation, cast doubt on his achievements, and interfere with economic prospects (e.g., future collaborations, grants, monetization).</w:t>
      </w:r>
      <w:r>
        <w:rPr>
          <w:kern w:val="28"/>
          <w:sz w:val="22"/>
          <w:szCs w:val="22"/>
          <w:lang w:val="en-CA"/>
        </w:rPr>
        <w:t xml:space="preserve"> </w:t>
      </w:r>
    </w:p>
    <w:p w14:paraId="081A271E" w14:textId="77777777" w:rsidR="00382240" w:rsidRDefault="00AB135E" w:rsidP="00953993">
      <w:pPr>
        <w:spacing w:before="120" w:after="120"/>
        <w:ind w:left="709" w:right="573" w:hanging="142"/>
        <w:jc w:val="both"/>
        <w:rPr>
          <w:kern w:val="28"/>
          <w:sz w:val="22"/>
          <w:szCs w:val="22"/>
          <w:lang w:val="en-CA"/>
        </w:rPr>
      </w:pPr>
      <w:r>
        <w:rPr>
          <w:kern w:val="28"/>
          <w:sz w:val="22"/>
          <w:szCs w:val="22"/>
          <w:lang w:val="en-CA"/>
        </w:rPr>
        <w:t xml:space="preserve">9. </w:t>
      </w:r>
      <w:r w:rsidRPr="00B66F1A">
        <w:rPr>
          <w:kern w:val="28"/>
          <w:sz w:val="22"/>
          <w:szCs w:val="22"/>
          <w:u w:val="single"/>
          <w:lang w:val="en-CA"/>
        </w:rPr>
        <w:t>These actions, in concert, constitute faults under art. 1457 CCQ, including fraud (art. 1401 CCQ), defamation, intentional interference with economic relations, and bias breaching natural justice, forcing premature publication in October/November 2024.</w:t>
      </w:r>
      <w:r>
        <w:rPr>
          <w:kern w:val="28"/>
          <w:sz w:val="22"/>
          <w:szCs w:val="22"/>
          <w:lang w:val="en-CA"/>
        </w:rPr>
        <w:t xml:space="preserve"> This destroyed novelty in absolute novelty jurisdictions (e.g., Europe under EPC Art. 54, no grace period to file for a patent once it is published), and limited or barred patents in others (e.g., China: 6-month limited grace under Article 24 of the Patent Law of the People’s Republic of China; Japan: 1-year but requires claiming according to Article 30 of the Japan Patent Act (Act No. 121 of 1959, as amended), diminishing global patent value and profits from markets worth billions (e.g., Alzheimer’s $3.5B+ annually; Parkinson’s $6.</w:t>
      </w:r>
      <w:r w:rsidR="005E2A84">
        <w:rPr>
          <w:kern w:val="28"/>
          <w:sz w:val="22"/>
          <w:szCs w:val="22"/>
          <w:lang w:val="en-CA"/>
        </w:rPr>
        <w:t xml:space="preserve">7B+). US patents remain viable with the 1-year grace period, but overall monetization is severely reduced. </w:t>
      </w:r>
    </w:p>
    <w:p w14:paraId="6E5B5AAD" w14:textId="77777777" w:rsidR="00E07CF1" w:rsidRDefault="00AB135E" w:rsidP="00953993">
      <w:pPr>
        <w:spacing w:before="120" w:after="120"/>
        <w:ind w:left="709" w:right="573" w:hanging="142"/>
        <w:jc w:val="both"/>
        <w:rPr>
          <w:kern w:val="28"/>
          <w:sz w:val="22"/>
          <w:szCs w:val="22"/>
          <w:lang w:val="en-CA"/>
        </w:rPr>
      </w:pPr>
      <w:r>
        <w:rPr>
          <w:kern w:val="28"/>
          <w:sz w:val="22"/>
          <w:szCs w:val="22"/>
          <w:lang w:val="en-CA"/>
        </w:rPr>
        <w:t>(…)</w:t>
      </w:r>
    </w:p>
    <w:p w14:paraId="41B28234" w14:textId="77777777" w:rsidR="00E07CF1" w:rsidRDefault="00AB135E" w:rsidP="00953993">
      <w:pPr>
        <w:spacing w:before="120" w:after="120"/>
        <w:ind w:left="709" w:right="573" w:hanging="142"/>
        <w:jc w:val="both"/>
        <w:rPr>
          <w:kern w:val="28"/>
          <w:sz w:val="22"/>
          <w:szCs w:val="22"/>
          <w:lang w:val="en-CA"/>
        </w:rPr>
      </w:pPr>
      <w:r>
        <w:rPr>
          <w:kern w:val="28"/>
          <w:sz w:val="22"/>
          <w:szCs w:val="22"/>
          <w:lang w:val="en-CA"/>
        </w:rPr>
        <w:t xml:space="preserve">12. Faults caused pecuniary loss ($500M+ in global patent value) and moral harm (reputation/stress). </w:t>
      </w:r>
      <w:r w:rsidRPr="00B66F1A">
        <w:rPr>
          <w:kern w:val="28"/>
          <w:sz w:val="22"/>
          <w:szCs w:val="22"/>
          <w:u w:val="single"/>
          <w:lang w:val="en-CA"/>
        </w:rPr>
        <w:t xml:space="preserve">Defendants are </w:t>
      </w:r>
      <w:proofErr w:type="spellStart"/>
      <w:r w:rsidRPr="00B66F1A">
        <w:rPr>
          <w:kern w:val="28"/>
          <w:sz w:val="22"/>
          <w:szCs w:val="22"/>
          <w:u w:val="single"/>
          <w:lang w:val="en-CA"/>
        </w:rPr>
        <w:t>solidarily</w:t>
      </w:r>
      <w:proofErr w:type="spellEnd"/>
      <w:r w:rsidRPr="00B66F1A">
        <w:rPr>
          <w:kern w:val="28"/>
          <w:sz w:val="22"/>
          <w:szCs w:val="22"/>
          <w:u w:val="single"/>
          <w:lang w:val="en-CA"/>
        </w:rPr>
        <w:t xml:space="preserve"> liable under arts. 1478-1480 CCQ for </w:t>
      </w:r>
      <w:r w:rsidRPr="00B66F1A">
        <w:rPr>
          <w:kern w:val="28"/>
          <w:sz w:val="22"/>
          <w:szCs w:val="22"/>
          <w:u w:val="single"/>
          <w:lang w:val="en-CA"/>
        </w:rPr>
        <w:lastRenderedPageBreak/>
        <w:t>concerted actions</w:t>
      </w:r>
      <w:r>
        <w:rPr>
          <w:kern w:val="28"/>
          <w:sz w:val="22"/>
          <w:szCs w:val="22"/>
          <w:lang w:val="en-CA"/>
        </w:rPr>
        <w:t xml:space="preserve">, with Langlois Lawyers LLP vicariously liable for Me Eliab Taïrou’s misconduct. </w:t>
      </w:r>
    </w:p>
    <w:p w14:paraId="7839D955" w14:textId="77777777" w:rsidR="00E07CF1" w:rsidRDefault="00AB135E" w:rsidP="00953993">
      <w:pPr>
        <w:spacing w:before="120" w:after="120"/>
        <w:ind w:left="709" w:right="573" w:hanging="142"/>
        <w:jc w:val="both"/>
        <w:rPr>
          <w:kern w:val="28"/>
          <w:sz w:val="22"/>
          <w:szCs w:val="22"/>
          <w:lang w:val="en-CA"/>
        </w:rPr>
      </w:pPr>
      <w:r>
        <w:rPr>
          <w:kern w:val="28"/>
          <w:sz w:val="22"/>
          <w:szCs w:val="22"/>
          <w:lang w:val="en-CA"/>
        </w:rPr>
        <w:t>(…)</w:t>
      </w:r>
    </w:p>
    <w:p w14:paraId="5E5386EA" w14:textId="77777777" w:rsidR="00E07CF1" w:rsidRDefault="00AB135E" w:rsidP="00953993">
      <w:pPr>
        <w:spacing w:before="120" w:after="120"/>
        <w:ind w:left="709" w:right="573" w:hanging="142"/>
        <w:jc w:val="both"/>
        <w:rPr>
          <w:kern w:val="28"/>
          <w:sz w:val="22"/>
          <w:szCs w:val="22"/>
          <w:lang w:val="en-CA"/>
        </w:rPr>
      </w:pPr>
      <w:r>
        <w:rPr>
          <w:kern w:val="28"/>
          <w:sz w:val="22"/>
          <w:szCs w:val="22"/>
          <w:lang w:val="en-CA"/>
        </w:rPr>
        <w:t>URGENCY FOR FILING NOW</w:t>
      </w:r>
    </w:p>
    <w:p w14:paraId="456BB4B8" w14:textId="77777777" w:rsidR="00E07CF1" w:rsidRDefault="00AB135E" w:rsidP="00E07CF1">
      <w:pPr>
        <w:spacing w:before="120" w:after="120"/>
        <w:ind w:left="567" w:right="573"/>
        <w:jc w:val="both"/>
        <w:rPr>
          <w:kern w:val="28"/>
          <w:sz w:val="22"/>
          <w:szCs w:val="22"/>
          <w:lang w:val="en-CA"/>
        </w:rPr>
      </w:pPr>
      <w:r>
        <w:rPr>
          <w:kern w:val="28"/>
          <w:sz w:val="22"/>
          <w:szCs w:val="22"/>
          <w:lang w:val="en-CA"/>
        </w:rPr>
        <w:t>In the week of August 11-15, 2025, the week prior to the date of this filing, Plaintiff was hit hard by a very aggressive and clearly coordinated attack by McGill University.</w:t>
      </w:r>
    </w:p>
    <w:p w14:paraId="5000DE65" w14:textId="77777777" w:rsidR="00B66F1A" w:rsidRDefault="00AB135E" w:rsidP="005C5CBD">
      <w:pPr>
        <w:numPr>
          <w:ilvl w:val="0"/>
          <w:numId w:val="1"/>
        </w:numPr>
        <w:tabs>
          <w:tab w:val="clear" w:pos="360"/>
        </w:tabs>
        <w:spacing w:before="120" w:after="120"/>
        <w:jc w:val="both"/>
        <w:rPr>
          <w:bCs/>
          <w:kern w:val="28"/>
        </w:rPr>
      </w:pPr>
      <w:r w:rsidRPr="005C5CBD">
        <w:rPr>
          <w:bCs/>
          <w:kern w:val="28"/>
        </w:rPr>
        <w:t>Le demandeur</w:t>
      </w:r>
      <w:r>
        <w:rPr>
          <w:bCs/>
          <w:kern w:val="28"/>
        </w:rPr>
        <w:t xml:space="preserve"> reproche les mêmes fautes </w:t>
      </w:r>
      <w:proofErr w:type="gramStart"/>
      <w:r>
        <w:rPr>
          <w:bCs/>
          <w:kern w:val="28"/>
        </w:rPr>
        <w:t>à</w:t>
      </w:r>
      <w:proofErr w:type="gramEnd"/>
      <w:r>
        <w:rPr>
          <w:bCs/>
          <w:kern w:val="28"/>
        </w:rPr>
        <w:t xml:space="preserve"> l’ensemble des défendeurs dont </w:t>
      </w:r>
      <w:r w:rsidR="00F33488">
        <w:rPr>
          <w:bCs/>
          <w:kern w:val="28"/>
        </w:rPr>
        <w:t xml:space="preserve">notamment </w:t>
      </w:r>
      <w:r>
        <w:rPr>
          <w:bCs/>
          <w:kern w:val="28"/>
        </w:rPr>
        <w:t>l’appropriation illégale de ses recherches et l’atteinte à ses droits de propriété intellectuelle, la fraude</w:t>
      </w:r>
      <w:r w:rsidR="00D242F0">
        <w:rPr>
          <w:bCs/>
          <w:kern w:val="28"/>
        </w:rPr>
        <w:t>,</w:t>
      </w:r>
      <w:r w:rsidR="00F33488">
        <w:rPr>
          <w:bCs/>
          <w:kern w:val="28"/>
        </w:rPr>
        <w:t xml:space="preserve"> la collusion</w:t>
      </w:r>
      <w:r>
        <w:rPr>
          <w:bCs/>
          <w:kern w:val="28"/>
        </w:rPr>
        <w:t xml:space="preserve"> et </w:t>
      </w:r>
      <w:r w:rsidR="00F33488">
        <w:rPr>
          <w:bCs/>
          <w:kern w:val="28"/>
        </w:rPr>
        <w:t>la diffamation.</w:t>
      </w:r>
    </w:p>
    <w:p w14:paraId="4C60A394" w14:textId="77777777" w:rsidR="00953993" w:rsidRDefault="00AB135E" w:rsidP="005C5CBD">
      <w:pPr>
        <w:numPr>
          <w:ilvl w:val="0"/>
          <w:numId w:val="1"/>
        </w:numPr>
        <w:tabs>
          <w:tab w:val="clear" w:pos="360"/>
        </w:tabs>
        <w:spacing w:before="120" w:after="120"/>
        <w:jc w:val="both"/>
        <w:rPr>
          <w:bCs/>
          <w:kern w:val="28"/>
        </w:rPr>
      </w:pPr>
      <w:r>
        <w:rPr>
          <w:bCs/>
          <w:kern w:val="28"/>
        </w:rPr>
        <w:t>En raison de</w:t>
      </w:r>
      <w:r w:rsidR="00D242F0">
        <w:rPr>
          <w:bCs/>
          <w:kern w:val="28"/>
        </w:rPr>
        <w:t xml:space="preserve"> </w:t>
      </w:r>
      <w:r>
        <w:rPr>
          <w:bCs/>
          <w:kern w:val="28"/>
        </w:rPr>
        <w:t>ces fautes, il réclame à</w:t>
      </w:r>
      <w:r w:rsidR="005C5CBD">
        <w:rPr>
          <w:bCs/>
          <w:kern w:val="28"/>
        </w:rPr>
        <w:t xml:space="preserve"> McGill et </w:t>
      </w:r>
      <w:r>
        <w:rPr>
          <w:bCs/>
          <w:kern w:val="28"/>
        </w:rPr>
        <w:t xml:space="preserve">tous les autres défendeurs </w:t>
      </w:r>
      <w:r w:rsidR="00594E5F">
        <w:rPr>
          <w:bCs/>
          <w:kern w:val="28"/>
        </w:rPr>
        <w:t xml:space="preserve">collectivement </w:t>
      </w:r>
      <w:r w:rsidR="005C5CBD">
        <w:rPr>
          <w:bCs/>
          <w:kern w:val="28"/>
        </w:rPr>
        <w:t xml:space="preserve">500 000 000 de dollars. Le </w:t>
      </w:r>
      <w:r w:rsidR="00E54956">
        <w:rPr>
          <w:bCs/>
          <w:kern w:val="28"/>
        </w:rPr>
        <w:t xml:space="preserve">Tribunal souligne que le </w:t>
      </w:r>
      <w:r w:rsidR="005C5CBD">
        <w:rPr>
          <w:bCs/>
          <w:kern w:val="28"/>
        </w:rPr>
        <w:t xml:space="preserve">demandeur </w:t>
      </w:r>
      <w:r w:rsidR="00E54956">
        <w:rPr>
          <w:bCs/>
          <w:kern w:val="28"/>
        </w:rPr>
        <w:t xml:space="preserve">recherche une condamnation </w:t>
      </w:r>
      <w:r w:rsidR="005C5CBD">
        <w:rPr>
          <w:bCs/>
          <w:kern w:val="28"/>
        </w:rPr>
        <w:t>solidai</w:t>
      </w:r>
      <w:r w:rsidR="00E54956">
        <w:rPr>
          <w:bCs/>
          <w:kern w:val="28"/>
        </w:rPr>
        <w:t>re</w:t>
      </w:r>
      <w:r w:rsidR="005C5CBD">
        <w:rPr>
          <w:bCs/>
          <w:kern w:val="28"/>
        </w:rPr>
        <w:t xml:space="preserve">. À cet égard, </w:t>
      </w:r>
      <w:r w:rsidR="00D242F0">
        <w:rPr>
          <w:bCs/>
          <w:kern w:val="28"/>
        </w:rPr>
        <w:t>il importe de citer</w:t>
      </w:r>
      <w:r w:rsidR="005C5CBD">
        <w:rPr>
          <w:bCs/>
          <w:kern w:val="28"/>
        </w:rPr>
        <w:t xml:space="preserve"> l’article 1480 du C.c.Q. :</w:t>
      </w:r>
    </w:p>
    <w:p w14:paraId="32704B45" w14:textId="77777777" w:rsidR="005C5CBD" w:rsidRPr="005C5CBD" w:rsidRDefault="00AB135E" w:rsidP="005C5CBD">
      <w:pPr>
        <w:spacing w:before="120" w:after="120"/>
        <w:ind w:left="567" w:right="573"/>
        <w:jc w:val="both"/>
        <w:rPr>
          <w:bCs/>
          <w:kern w:val="28"/>
          <w:sz w:val="22"/>
          <w:szCs w:val="22"/>
        </w:rPr>
      </w:pPr>
      <w:r w:rsidRPr="005C5CBD">
        <w:rPr>
          <w:bCs/>
          <w:kern w:val="28"/>
          <w:sz w:val="22"/>
          <w:szCs w:val="22"/>
        </w:rPr>
        <w:t>1480. Lorsque plusieurs personnes ont participé à un fait collectif fautif qui entraîne un préjudice ou qu’elles ont commis des fautes distinctes dont chacune est susceptible d’avoir causé le préjudice, sans qu’il soit possible, dans l’un ou l’autre cas, de déterminer laquelle l’a effectivement causé, elles sont tenues solidairement à la réparation du préjudice.</w:t>
      </w:r>
    </w:p>
    <w:p w14:paraId="19045C21" w14:textId="77777777" w:rsidR="00DA4528" w:rsidRDefault="00AB135E" w:rsidP="005C5CBD">
      <w:pPr>
        <w:numPr>
          <w:ilvl w:val="0"/>
          <w:numId w:val="1"/>
        </w:numPr>
        <w:tabs>
          <w:tab w:val="clear" w:pos="360"/>
        </w:tabs>
        <w:spacing w:before="120" w:after="120"/>
        <w:jc w:val="both"/>
        <w:rPr>
          <w:bCs/>
          <w:kern w:val="28"/>
        </w:rPr>
      </w:pPr>
      <w:r>
        <w:rPr>
          <w:bCs/>
          <w:kern w:val="28"/>
        </w:rPr>
        <w:t xml:space="preserve">Ainsi, il est difficile de concilier d’une part l’argument du demandeur selon lequel McGill et les autres défendeurs ont des intérêts divergents et, d’autre part, les allégations du demandeur dans ses procédures qui reprochent les mêmes fautes </w:t>
      </w:r>
      <w:proofErr w:type="gramStart"/>
      <w:r>
        <w:rPr>
          <w:bCs/>
          <w:kern w:val="28"/>
        </w:rPr>
        <w:t>à</w:t>
      </w:r>
      <w:proofErr w:type="gramEnd"/>
      <w:r>
        <w:rPr>
          <w:bCs/>
          <w:kern w:val="28"/>
        </w:rPr>
        <w:t xml:space="preserve"> McGill et les autres défendeurs </w:t>
      </w:r>
      <w:r w:rsidR="00963B04">
        <w:rPr>
          <w:bCs/>
          <w:kern w:val="28"/>
        </w:rPr>
        <w:t xml:space="preserve">en leur réclamant </w:t>
      </w:r>
      <w:r w:rsidR="009E4B96">
        <w:rPr>
          <w:bCs/>
          <w:kern w:val="28"/>
        </w:rPr>
        <w:t xml:space="preserve">solidairement </w:t>
      </w:r>
      <w:r w:rsidR="00963B04">
        <w:rPr>
          <w:bCs/>
          <w:kern w:val="28"/>
        </w:rPr>
        <w:t xml:space="preserve">la même </w:t>
      </w:r>
      <w:r>
        <w:rPr>
          <w:bCs/>
          <w:kern w:val="28"/>
        </w:rPr>
        <w:t>somme (i.e. 500 000 000$).</w:t>
      </w:r>
    </w:p>
    <w:p w14:paraId="574F0B18" w14:textId="77777777" w:rsidR="00DA4528" w:rsidRDefault="00AB135E" w:rsidP="005C5CBD">
      <w:pPr>
        <w:numPr>
          <w:ilvl w:val="0"/>
          <w:numId w:val="1"/>
        </w:numPr>
        <w:tabs>
          <w:tab w:val="clear" w:pos="360"/>
        </w:tabs>
        <w:spacing w:before="120" w:after="120"/>
        <w:jc w:val="both"/>
        <w:rPr>
          <w:bCs/>
          <w:kern w:val="28"/>
        </w:rPr>
      </w:pPr>
      <w:r>
        <w:rPr>
          <w:bCs/>
          <w:kern w:val="28"/>
        </w:rPr>
        <w:t>Si la situation pouvait paraître positive pour le demandeur en 2023, ce n’était carrément plus le cas après le décès de sa mère en 2024 qu’il</w:t>
      </w:r>
      <w:r w:rsidR="000A6218">
        <w:rPr>
          <w:bCs/>
          <w:kern w:val="28"/>
        </w:rPr>
        <w:t xml:space="preserve"> </w:t>
      </w:r>
      <w:r>
        <w:rPr>
          <w:bCs/>
          <w:kern w:val="28"/>
        </w:rPr>
        <w:t>semble</w:t>
      </w:r>
      <w:r w:rsidR="00291FC7">
        <w:rPr>
          <w:bCs/>
          <w:kern w:val="28"/>
        </w:rPr>
        <w:t>, du reste,</w:t>
      </w:r>
      <w:r>
        <w:rPr>
          <w:bCs/>
          <w:kern w:val="28"/>
        </w:rPr>
        <w:t xml:space="preserve"> imputer indirectement aux collègues du Dr Sonenberg</w:t>
      </w:r>
      <w:r>
        <w:rPr>
          <w:rStyle w:val="Appelnotedebasdep"/>
          <w:bCs/>
          <w:kern w:val="28"/>
        </w:rPr>
        <w:footnoteReference w:id="9"/>
      </w:r>
      <w:r>
        <w:rPr>
          <w:bCs/>
          <w:kern w:val="28"/>
        </w:rPr>
        <w:t>.</w:t>
      </w:r>
    </w:p>
    <w:p w14:paraId="0E697EE6" w14:textId="77777777" w:rsidR="000C39FE" w:rsidRPr="008F3081" w:rsidRDefault="00AB135E" w:rsidP="005C5CBD">
      <w:pPr>
        <w:numPr>
          <w:ilvl w:val="0"/>
          <w:numId w:val="1"/>
        </w:numPr>
        <w:tabs>
          <w:tab w:val="clear" w:pos="360"/>
        </w:tabs>
        <w:spacing w:before="120" w:after="120"/>
        <w:jc w:val="both"/>
        <w:rPr>
          <w:bCs/>
          <w:kern w:val="28"/>
        </w:rPr>
      </w:pPr>
      <w:r>
        <w:rPr>
          <w:kern w:val="28"/>
        </w:rPr>
        <w:t xml:space="preserve">Le Tribunal doit agir avec beaucoup de circonspection avant de priver un justiciable </w:t>
      </w:r>
      <w:r w:rsidR="001A4C11">
        <w:rPr>
          <w:kern w:val="28"/>
        </w:rPr>
        <w:t xml:space="preserve">de </w:t>
      </w:r>
      <w:r>
        <w:rPr>
          <w:kern w:val="28"/>
        </w:rPr>
        <w:t>son droit de retenir les services de l’avocat de son choix</w:t>
      </w:r>
      <w:r>
        <w:rPr>
          <w:rStyle w:val="Appelnotedebasdep"/>
          <w:kern w:val="28"/>
        </w:rPr>
        <w:footnoteReference w:id="10"/>
      </w:r>
      <w:r>
        <w:rPr>
          <w:kern w:val="28"/>
        </w:rPr>
        <w:t>.</w:t>
      </w:r>
      <w:r w:rsidR="00291FC7">
        <w:rPr>
          <w:kern w:val="28"/>
        </w:rPr>
        <w:t xml:space="preserve"> </w:t>
      </w:r>
      <w:r w:rsidR="001A7C44">
        <w:rPr>
          <w:kern w:val="28"/>
        </w:rPr>
        <w:t>En l’occurrence, outre Me Eliab Taïrou et le cabinet Langlois qui sont représentés par leur propre avocat, tous autres défendeurs acceptent d’être représentés par le même cabinet d’avocat puisqu’ils n’y voient aucun conflit d’intérêts.</w:t>
      </w:r>
    </w:p>
    <w:p w14:paraId="0035F59B" w14:textId="77777777" w:rsidR="008F3081" w:rsidRPr="008F3081" w:rsidRDefault="00AB135E" w:rsidP="005C5CBD">
      <w:pPr>
        <w:numPr>
          <w:ilvl w:val="0"/>
          <w:numId w:val="1"/>
        </w:numPr>
        <w:tabs>
          <w:tab w:val="clear" w:pos="360"/>
        </w:tabs>
        <w:spacing w:before="120" w:after="120"/>
        <w:jc w:val="both"/>
        <w:rPr>
          <w:bCs/>
          <w:kern w:val="28"/>
        </w:rPr>
      </w:pPr>
      <w:r>
        <w:rPr>
          <w:kern w:val="28"/>
        </w:rPr>
        <w:t>Le demandeur ne s’est pas déchargé de son lourd fardeau de démontrer qu’il y a en l’occurrence une atteinte à l’intégrité du système judiciaire ou que la confiance du public dans celui-ci est minée</w:t>
      </w:r>
      <w:r>
        <w:rPr>
          <w:rStyle w:val="Appelnotedebasdep"/>
          <w:kern w:val="28"/>
        </w:rPr>
        <w:footnoteReference w:id="11"/>
      </w:r>
      <w:r>
        <w:rPr>
          <w:kern w:val="28"/>
        </w:rPr>
        <w:t>.</w:t>
      </w:r>
    </w:p>
    <w:p w14:paraId="311BE9B1" w14:textId="77777777" w:rsidR="008F3081" w:rsidRDefault="00AB135E" w:rsidP="005C5CBD">
      <w:pPr>
        <w:numPr>
          <w:ilvl w:val="0"/>
          <w:numId w:val="1"/>
        </w:numPr>
        <w:tabs>
          <w:tab w:val="clear" w:pos="360"/>
        </w:tabs>
        <w:spacing w:before="120" w:after="120"/>
        <w:jc w:val="both"/>
        <w:rPr>
          <w:bCs/>
          <w:kern w:val="28"/>
        </w:rPr>
      </w:pPr>
      <w:r>
        <w:rPr>
          <w:kern w:val="28"/>
        </w:rPr>
        <w:lastRenderedPageBreak/>
        <w:t>D’ailleurs, s’il est vrai qu’il y a atteinte flagrante à l’intégrité du système judiciaire selon le demandeur, pourquoi a-t-il</w:t>
      </w:r>
      <w:r w:rsidR="0037114B">
        <w:rPr>
          <w:kern w:val="28"/>
        </w:rPr>
        <w:t xml:space="preserve"> attendu dix mois pour déposer sa requête? Le Tribunal rappelle que</w:t>
      </w:r>
      <w:r>
        <w:rPr>
          <w:kern w:val="28"/>
        </w:rPr>
        <w:t xml:space="preserve"> la demande introductive d’instance est datée du 15 août 2025 alors que la demande en déclaration d’inhabilité est datée du 10 juin 2026</w:t>
      </w:r>
      <w:r w:rsidR="001A7C44">
        <w:rPr>
          <w:kern w:val="28"/>
        </w:rPr>
        <w:t>.</w:t>
      </w:r>
    </w:p>
    <w:p w14:paraId="16E0EF7D" w14:textId="77777777" w:rsidR="00503571" w:rsidRPr="00B2088A" w:rsidRDefault="00AB135E" w:rsidP="00503571">
      <w:pPr>
        <w:numPr>
          <w:ilvl w:val="0"/>
          <w:numId w:val="1"/>
        </w:numPr>
        <w:tabs>
          <w:tab w:val="clear" w:pos="360"/>
        </w:tabs>
        <w:spacing w:before="120" w:after="120"/>
        <w:jc w:val="both"/>
        <w:rPr>
          <w:bCs/>
          <w:kern w:val="28"/>
        </w:rPr>
      </w:pPr>
      <w:r>
        <w:rPr>
          <w:bCs/>
          <w:kern w:val="28"/>
        </w:rPr>
        <w:t xml:space="preserve">Ainsi, à la lumière de tout ce qui précède, le demandeur a échoué dans sa tentative de démontrer que McGill avait des intérêts divergents </w:t>
      </w:r>
      <w:r w:rsidR="00356106">
        <w:rPr>
          <w:bCs/>
          <w:kern w:val="28"/>
        </w:rPr>
        <w:t>d</w:t>
      </w:r>
      <w:r>
        <w:rPr>
          <w:bCs/>
          <w:kern w:val="28"/>
        </w:rPr>
        <w:t>es autres défendeurs.</w:t>
      </w:r>
    </w:p>
    <w:p w14:paraId="4E505B83" w14:textId="77777777" w:rsidR="00CF51ED" w:rsidRDefault="00AB135E" w:rsidP="008A5221">
      <w:pPr>
        <w:pStyle w:val="Titre1"/>
      </w:pPr>
      <w:bookmarkStart w:id="2" w:name="_Toc56788872"/>
      <w:r w:rsidRPr="00772542">
        <w:t>POUR CES MOTIFS, LE TRIBUNAL :</w:t>
      </w:r>
      <w:bookmarkEnd w:id="0"/>
      <w:bookmarkEnd w:id="2"/>
    </w:p>
    <w:p w14:paraId="7BD386E7" w14:textId="77777777" w:rsidR="00D47A26" w:rsidRDefault="00AB135E" w:rsidP="00D47A26">
      <w:pPr>
        <w:pStyle w:val="Paragrsimple"/>
      </w:pPr>
      <w:r w:rsidRPr="005C5CBD">
        <w:rPr>
          <w:b/>
          <w:bCs/>
        </w:rPr>
        <w:t>REJETTE</w:t>
      </w:r>
      <w:r>
        <w:t xml:space="preserve"> la requête du demandeur en déclaration d’inhabil</w:t>
      </w:r>
      <w:r w:rsidR="00F46AC0">
        <w:t>i</w:t>
      </w:r>
      <w:r>
        <w:t>té.</w:t>
      </w:r>
    </w:p>
    <w:p w14:paraId="7CEB55B5" w14:textId="77777777" w:rsidR="005C5CBD" w:rsidRPr="005C5CBD" w:rsidRDefault="00AB135E" w:rsidP="005C5CBD">
      <w:pPr>
        <w:pStyle w:val="Paragrdouble"/>
      </w:pPr>
      <w:r w:rsidRPr="005C5CBD">
        <w:rPr>
          <w:b/>
          <w:bCs/>
        </w:rPr>
        <w:t>LE TOUT</w:t>
      </w:r>
      <w:r>
        <w:t>, sans frais.</w:t>
      </w:r>
    </w:p>
    <w:p w14:paraId="6B440274" w14:textId="77777777" w:rsidR="00D713AF" w:rsidRPr="00772542" w:rsidRDefault="00D713AF" w:rsidP="00D713AF">
      <w:pPr>
        <w:pStyle w:val="Paragrdouble"/>
        <w:numPr>
          <w:ilvl w:val="0"/>
          <w:numId w:val="0"/>
        </w:numPr>
        <w:spacing w:line="240" w:lineRule="auto"/>
      </w:pPr>
    </w:p>
    <w:tbl>
      <w:tblPr>
        <w:tblW w:w="9505" w:type="dxa"/>
        <w:tblLayout w:type="fixed"/>
        <w:tblCellMar>
          <w:left w:w="70" w:type="dxa"/>
          <w:right w:w="70" w:type="dxa"/>
        </w:tblCellMar>
        <w:tblLook w:val="0000" w:firstRow="0" w:lastRow="0" w:firstColumn="0" w:lastColumn="0" w:noHBand="0" w:noVBand="0"/>
      </w:tblPr>
      <w:tblGrid>
        <w:gridCol w:w="2197"/>
        <w:gridCol w:w="2670"/>
        <w:gridCol w:w="4638"/>
      </w:tblGrid>
      <w:tr w:rsidR="00A62C25" w14:paraId="603C53FF" w14:textId="77777777" w:rsidTr="00BA153A">
        <w:trPr>
          <w:trHeight w:val="576"/>
        </w:trPr>
        <w:tc>
          <w:tcPr>
            <w:tcW w:w="9505" w:type="dxa"/>
            <w:gridSpan w:val="3"/>
          </w:tcPr>
          <w:p w14:paraId="2B1F062A" w14:textId="77777777" w:rsidR="00121A72" w:rsidRDefault="00121A72" w:rsidP="00D26929">
            <w:pPr>
              <w:keepNext/>
              <w:keepLines/>
            </w:pPr>
          </w:p>
        </w:tc>
      </w:tr>
      <w:tr w:rsidR="00AB135E" w:rsidRPr="00BF7C4A" w14:paraId="29752586" w14:textId="77777777" w:rsidTr="00BA153A">
        <w:tblPrEx>
          <w:tblCellMar>
            <w:left w:w="0" w:type="dxa"/>
            <w:right w:w="0" w:type="dxa"/>
          </w:tblCellMar>
        </w:tblPrEx>
        <w:trPr>
          <w:cantSplit/>
        </w:trPr>
        <w:tc>
          <w:tcPr>
            <w:tcW w:w="4867" w:type="dxa"/>
            <w:gridSpan w:val="2"/>
          </w:tcPr>
          <w:p w14:paraId="056F3635" w14:textId="77777777" w:rsidR="00AB135E" w:rsidRDefault="00AB135E" w:rsidP="00AB135E"/>
        </w:tc>
        <w:tc>
          <w:tcPr>
            <w:tcW w:w="4638" w:type="dxa"/>
          </w:tcPr>
          <w:p w14:paraId="167F3732" w14:textId="5504A2B8" w:rsidR="00AB135E" w:rsidRPr="00EE1B8B" w:rsidRDefault="00AB135E" w:rsidP="00AB135E">
            <w:pPr>
              <w:pStyle w:val="zSoquijdatSignature3Juge"/>
              <w:rPr>
                <w:lang w:val="en-CA"/>
              </w:rPr>
            </w:pPr>
            <w:r w:rsidRPr="00EE1B8B">
              <w:rPr>
                <w:lang w:val="en-CA"/>
              </w:rPr>
              <w:t>BENOÎT EMERY, J.C.S.</w:t>
            </w:r>
          </w:p>
        </w:tc>
      </w:tr>
      <w:tr w:rsidR="00AB135E" w:rsidRPr="00BF7C4A" w14:paraId="7B046206" w14:textId="77777777" w:rsidTr="00BA153A">
        <w:tc>
          <w:tcPr>
            <w:tcW w:w="9505" w:type="dxa"/>
            <w:gridSpan w:val="3"/>
          </w:tcPr>
          <w:p w14:paraId="0E2D4D8A" w14:textId="77777777" w:rsidR="00AB135E" w:rsidRPr="00EE1B8B" w:rsidRDefault="00AB135E" w:rsidP="00AB135E">
            <w:pPr>
              <w:rPr>
                <w:lang w:val="en-CA"/>
              </w:rPr>
            </w:pPr>
          </w:p>
        </w:tc>
      </w:tr>
      <w:tr w:rsidR="00AB135E" w14:paraId="6EC3D09B" w14:textId="77777777" w:rsidTr="00BA153A">
        <w:trPr>
          <w:cantSplit/>
        </w:trPr>
        <w:tc>
          <w:tcPr>
            <w:tcW w:w="9505" w:type="dxa"/>
            <w:gridSpan w:val="3"/>
          </w:tcPr>
          <w:p w14:paraId="7231778A" w14:textId="77777777" w:rsidR="00AB135E" w:rsidRDefault="00AB135E" w:rsidP="00AB135E">
            <w:pPr>
              <w:pStyle w:val="zSoquijdatNomProcureurDem"/>
            </w:pPr>
            <w:r>
              <w:t>M. Davis Joseph, se représente seul</w:t>
            </w:r>
          </w:p>
        </w:tc>
      </w:tr>
      <w:tr w:rsidR="00AB135E" w14:paraId="0F539F6D" w14:textId="77777777" w:rsidTr="00BA153A">
        <w:trPr>
          <w:cantSplit/>
        </w:trPr>
        <w:tc>
          <w:tcPr>
            <w:tcW w:w="9505" w:type="dxa"/>
            <w:gridSpan w:val="3"/>
          </w:tcPr>
          <w:p w14:paraId="6926C4AA" w14:textId="77777777" w:rsidR="00AB135E" w:rsidRDefault="00AB135E" w:rsidP="00AB135E"/>
        </w:tc>
      </w:tr>
      <w:tr w:rsidR="00AB135E" w14:paraId="2D24823C" w14:textId="77777777" w:rsidTr="00BA153A">
        <w:tc>
          <w:tcPr>
            <w:tcW w:w="9505" w:type="dxa"/>
            <w:gridSpan w:val="3"/>
          </w:tcPr>
          <w:p w14:paraId="1617E122" w14:textId="77777777" w:rsidR="00AB135E" w:rsidRDefault="00AB135E" w:rsidP="00AB135E">
            <w:r w:rsidRPr="003C6CD2">
              <w:t>Me Numa McGrath Valiquette</w:t>
            </w:r>
          </w:p>
        </w:tc>
      </w:tr>
      <w:tr w:rsidR="00AB135E" w14:paraId="128018F4" w14:textId="77777777" w:rsidTr="00BA153A">
        <w:tc>
          <w:tcPr>
            <w:tcW w:w="9505" w:type="dxa"/>
            <w:gridSpan w:val="3"/>
          </w:tcPr>
          <w:p w14:paraId="6CA50A11" w14:textId="77777777" w:rsidR="00AB135E" w:rsidRDefault="00AB135E" w:rsidP="00AB135E">
            <w:r w:rsidRPr="003C6CD2">
              <w:t>Me Christina Parent-Roberts</w:t>
            </w:r>
          </w:p>
        </w:tc>
      </w:tr>
      <w:tr w:rsidR="00AB135E" w14:paraId="4B6E272D" w14:textId="77777777" w:rsidTr="00BA153A">
        <w:tc>
          <w:tcPr>
            <w:tcW w:w="9505" w:type="dxa"/>
            <w:gridSpan w:val="3"/>
          </w:tcPr>
          <w:p w14:paraId="5749F5F9" w14:textId="77777777" w:rsidR="00AB135E" w:rsidRDefault="00AB135E" w:rsidP="00AB135E">
            <w:r>
              <w:t>Me Maria Brienza</w:t>
            </w:r>
          </w:p>
        </w:tc>
      </w:tr>
      <w:tr w:rsidR="00AB135E" w14:paraId="7DDEE78E" w14:textId="77777777" w:rsidTr="00BA153A">
        <w:tc>
          <w:tcPr>
            <w:tcW w:w="9505" w:type="dxa"/>
            <w:gridSpan w:val="3"/>
          </w:tcPr>
          <w:p w14:paraId="5BE1BB65" w14:textId="77777777" w:rsidR="00AB135E" w:rsidRPr="003C6CD2" w:rsidRDefault="00AB135E" w:rsidP="00AB135E">
            <w:pPr>
              <w:rPr>
                <w:i/>
                <w:iCs/>
              </w:rPr>
            </w:pPr>
            <w:r w:rsidRPr="003C6CD2">
              <w:rPr>
                <w:i/>
                <w:iCs/>
              </w:rPr>
              <w:t>A.L.I.A. Services juridiques</w:t>
            </w:r>
          </w:p>
        </w:tc>
      </w:tr>
      <w:tr w:rsidR="00AB135E" w14:paraId="4BA2F686" w14:textId="77777777" w:rsidTr="00BA153A">
        <w:tc>
          <w:tcPr>
            <w:tcW w:w="9505" w:type="dxa"/>
            <w:gridSpan w:val="3"/>
          </w:tcPr>
          <w:p w14:paraId="6B6638EE" w14:textId="77777777" w:rsidR="00AB135E" w:rsidRDefault="00AB135E" w:rsidP="00AB135E">
            <w:r>
              <w:t>Avocats des défendeurs Université McGill, Dr. Nahum Sonenberg, Dr. Lorraine Chalifour, Dr. Michel Tremblay, Dr. Thomas Duchaine, Dr. Christopher Manfredi, Dr. Christopher Moraes, Dr. Arkady Khoutorsky</w:t>
            </w:r>
          </w:p>
        </w:tc>
      </w:tr>
      <w:tr w:rsidR="00AB135E" w14:paraId="181303F0" w14:textId="77777777" w:rsidTr="00BA153A">
        <w:tc>
          <w:tcPr>
            <w:tcW w:w="9505" w:type="dxa"/>
            <w:gridSpan w:val="3"/>
          </w:tcPr>
          <w:p w14:paraId="45D85A75" w14:textId="77777777" w:rsidR="00AB135E" w:rsidRDefault="00AB135E" w:rsidP="00AB135E"/>
        </w:tc>
      </w:tr>
      <w:tr w:rsidR="00AB135E" w14:paraId="623FE7E9" w14:textId="77777777" w:rsidTr="00BA153A">
        <w:tc>
          <w:tcPr>
            <w:tcW w:w="9505" w:type="dxa"/>
            <w:gridSpan w:val="3"/>
          </w:tcPr>
          <w:p w14:paraId="2C8AC1F7" w14:textId="77777777" w:rsidR="00AB135E" w:rsidRDefault="00AB135E" w:rsidP="00AB135E">
            <w:r>
              <w:t>Me Caroline Tremblay</w:t>
            </w:r>
          </w:p>
        </w:tc>
      </w:tr>
      <w:tr w:rsidR="00AB135E" w14:paraId="407F14BB" w14:textId="77777777" w:rsidTr="00BA153A">
        <w:tc>
          <w:tcPr>
            <w:tcW w:w="9505" w:type="dxa"/>
            <w:gridSpan w:val="3"/>
          </w:tcPr>
          <w:p w14:paraId="48B0C4EA" w14:textId="77777777" w:rsidR="00AB135E" w:rsidRPr="00EE1B8B" w:rsidRDefault="00AB135E" w:rsidP="00AB135E">
            <w:pPr>
              <w:rPr>
                <w:i/>
                <w:iCs/>
              </w:rPr>
            </w:pPr>
            <w:r w:rsidRPr="00EE1B8B">
              <w:rPr>
                <w:i/>
                <w:iCs/>
              </w:rPr>
              <w:t>Timmons Séguin Tremblay</w:t>
            </w:r>
          </w:p>
        </w:tc>
      </w:tr>
      <w:tr w:rsidR="00AB135E" w14:paraId="6D2F2303" w14:textId="77777777" w:rsidTr="00BA153A">
        <w:tc>
          <w:tcPr>
            <w:tcW w:w="9505" w:type="dxa"/>
            <w:gridSpan w:val="3"/>
          </w:tcPr>
          <w:p w14:paraId="664B2DF6" w14:textId="77777777" w:rsidR="00AB135E" w:rsidRDefault="00AB135E" w:rsidP="00AB135E">
            <w:r>
              <w:t>Avocate des défendeurs Eliab Taïrou et Langlois Lawyers LLP</w:t>
            </w:r>
          </w:p>
        </w:tc>
      </w:tr>
      <w:tr w:rsidR="00AB135E" w14:paraId="0E543A1F" w14:textId="77777777" w:rsidTr="00BA153A">
        <w:tc>
          <w:tcPr>
            <w:tcW w:w="9505" w:type="dxa"/>
            <w:gridSpan w:val="3"/>
          </w:tcPr>
          <w:p w14:paraId="445F1277" w14:textId="77777777" w:rsidR="00AB135E" w:rsidRDefault="00AB135E" w:rsidP="00AB135E"/>
        </w:tc>
      </w:tr>
      <w:tr w:rsidR="00AB135E" w14:paraId="7A6ACBCA" w14:textId="77777777" w:rsidTr="00BA153A">
        <w:tc>
          <w:tcPr>
            <w:tcW w:w="2197" w:type="dxa"/>
          </w:tcPr>
          <w:p w14:paraId="50467766" w14:textId="77777777" w:rsidR="00AB135E" w:rsidRDefault="00AB135E" w:rsidP="00AB135E">
            <w:pPr>
              <w:pStyle w:val="zSoquijlblDateAudience"/>
            </w:pPr>
            <w:r>
              <w:t>Date d’audience :</w:t>
            </w:r>
          </w:p>
        </w:tc>
        <w:tc>
          <w:tcPr>
            <w:tcW w:w="7308" w:type="dxa"/>
            <w:gridSpan w:val="2"/>
          </w:tcPr>
          <w:p w14:paraId="3A5F707A" w14:textId="77777777" w:rsidR="00AB135E" w:rsidRDefault="00AB135E" w:rsidP="00AB135E">
            <w:pPr>
              <w:pStyle w:val="zSoquijdatDateAudience"/>
            </w:pPr>
            <w:r>
              <w:t>25 juin 2026</w:t>
            </w:r>
          </w:p>
        </w:tc>
      </w:tr>
    </w:tbl>
    <w:p w14:paraId="6E18EB8E" w14:textId="77777777" w:rsidR="00121A72" w:rsidRDefault="00121A72" w:rsidP="00D26929"/>
    <w:sectPr w:rsidR="00121A72">
      <w:headerReference w:type="default" r:id="rId11"/>
      <w:footerReference w:type="even" r:id="rId12"/>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2722" w14:textId="77777777" w:rsidR="007E074A" w:rsidRDefault="007E074A">
      <w:r>
        <w:separator/>
      </w:r>
    </w:p>
  </w:endnote>
  <w:endnote w:type="continuationSeparator" w:id="0">
    <w:p w14:paraId="7633618B" w14:textId="77777777" w:rsidR="007E074A" w:rsidRDefault="007E0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66C1" w14:textId="77777777" w:rsidR="00121A72" w:rsidRDefault="00AB135E">
    <w:pPr>
      <w:framePr w:wrap="around" w:vAnchor="text" w:hAnchor="margin" w:xAlign="right" w:y="1"/>
    </w:pPr>
    <w:r>
      <w:fldChar w:fldCharType="begin"/>
    </w:r>
    <w:r>
      <w:instrText xml:space="preserve">PAGE  </w:instrText>
    </w:r>
    <w:r>
      <w:fldChar w:fldCharType="separate"/>
    </w:r>
    <w:r>
      <w:fldChar w:fldCharType="end"/>
    </w:r>
  </w:p>
  <w:p w14:paraId="23D3F6B9" w14:textId="77777777" w:rsidR="00121A72" w:rsidRDefault="00121A7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61B3" w14:textId="77777777" w:rsidR="007E074A" w:rsidRDefault="007E074A">
      <w:r>
        <w:separator/>
      </w:r>
    </w:p>
  </w:footnote>
  <w:footnote w:type="continuationSeparator" w:id="0">
    <w:p w14:paraId="65C5B634" w14:textId="77777777" w:rsidR="007E074A" w:rsidRDefault="007E074A">
      <w:r>
        <w:continuationSeparator/>
      </w:r>
    </w:p>
  </w:footnote>
  <w:footnote w:id="1">
    <w:p w14:paraId="23545D74" w14:textId="77777777" w:rsidR="008E07EE" w:rsidRPr="008E07EE" w:rsidRDefault="00AB135E">
      <w:pPr>
        <w:pStyle w:val="Notedebasdepage"/>
        <w:rPr>
          <w:lang w:val="en-CA"/>
        </w:rPr>
      </w:pPr>
      <w:r>
        <w:rPr>
          <w:rStyle w:val="Appelnotedebasdep"/>
        </w:rPr>
        <w:footnoteRef/>
      </w:r>
      <w:r w:rsidRPr="008E07EE">
        <w:rPr>
          <w:lang w:val="en-CA"/>
        </w:rPr>
        <w:t xml:space="preserve"> </w:t>
      </w:r>
      <w:r w:rsidRPr="008E07EE">
        <w:rPr>
          <w:i/>
          <w:iCs/>
          <w:lang w:val="en-CA"/>
        </w:rPr>
        <w:t>Gem Yield Bahamas Limited c. Glen Eagle Resources Inc</w:t>
      </w:r>
      <w:r>
        <w:rPr>
          <w:lang w:val="en-CA"/>
        </w:rPr>
        <w:t>., 2024 QCCS 750.</w:t>
      </w:r>
    </w:p>
  </w:footnote>
  <w:footnote w:id="2">
    <w:p w14:paraId="7691E01D" w14:textId="77777777" w:rsidR="008E07EE" w:rsidRDefault="00AB135E">
      <w:pPr>
        <w:pStyle w:val="Notedebasdepage"/>
      </w:pPr>
      <w:r>
        <w:rPr>
          <w:rStyle w:val="Appelnotedebasdep"/>
        </w:rPr>
        <w:footnoteRef/>
      </w:r>
      <w:r>
        <w:t xml:space="preserve"> </w:t>
      </w:r>
      <w:r w:rsidRPr="008E07EE">
        <w:rPr>
          <w:i/>
          <w:iCs/>
        </w:rPr>
        <w:t>Bergeron c. Assemblée parlementaire des étudiants du Québec Inc</w:t>
      </w:r>
      <w:r>
        <w:t>., 2024 QCCA 1264.</w:t>
      </w:r>
    </w:p>
  </w:footnote>
  <w:footnote w:id="3">
    <w:p w14:paraId="554FA27C" w14:textId="77777777" w:rsidR="008E07EE" w:rsidRDefault="00AB135E">
      <w:pPr>
        <w:pStyle w:val="Notedebasdepage"/>
      </w:pPr>
      <w:r>
        <w:rPr>
          <w:rStyle w:val="Appelnotedebasdep"/>
        </w:rPr>
        <w:footnoteRef/>
      </w:r>
      <w:r>
        <w:t xml:space="preserve"> </w:t>
      </w:r>
      <w:r w:rsidRPr="008E07EE">
        <w:rPr>
          <w:i/>
          <w:iCs/>
        </w:rPr>
        <w:t>Compagnie des chemins de fer nationaux du Canada c. McKercher</w:t>
      </w:r>
      <w:r>
        <w:t xml:space="preserve"> LLP, 2013 SC 39.</w:t>
      </w:r>
    </w:p>
  </w:footnote>
  <w:footnote w:id="4">
    <w:p w14:paraId="6B1942E4" w14:textId="77777777" w:rsidR="008E07EE" w:rsidRPr="008E07EE" w:rsidRDefault="00AB135E">
      <w:pPr>
        <w:pStyle w:val="Notedebasdepage"/>
        <w:rPr>
          <w:lang w:val="en-CA"/>
        </w:rPr>
      </w:pPr>
      <w:r>
        <w:rPr>
          <w:rStyle w:val="Appelnotedebasdep"/>
        </w:rPr>
        <w:footnoteRef/>
      </w:r>
      <w:r w:rsidRPr="008E07EE">
        <w:rPr>
          <w:lang w:val="en-CA"/>
        </w:rPr>
        <w:t xml:space="preserve"> </w:t>
      </w:r>
      <w:r w:rsidRPr="008E07EE">
        <w:rPr>
          <w:i/>
          <w:iCs/>
          <w:lang w:val="en-CA"/>
        </w:rPr>
        <w:t>Abicidan c. Shakepay Inc</w:t>
      </w:r>
      <w:r w:rsidRPr="008E07EE">
        <w:rPr>
          <w:lang w:val="en-CA"/>
        </w:rPr>
        <w:t>., 2024 QCCA 1</w:t>
      </w:r>
      <w:r>
        <w:rPr>
          <w:lang w:val="en-CA"/>
        </w:rPr>
        <w:t>356.</w:t>
      </w:r>
    </w:p>
  </w:footnote>
  <w:footnote w:id="5">
    <w:p w14:paraId="4328087C" w14:textId="77777777" w:rsidR="008E07EE" w:rsidRDefault="00AB135E">
      <w:pPr>
        <w:pStyle w:val="Notedebasdepage"/>
      </w:pPr>
      <w:r>
        <w:rPr>
          <w:rStyle w:val="Appelnotedebasdep"/>
        </w:rPr>
        <w:footnoteRef/>
      </w:r>
      <w:r>
        <w:t xml:space="preserve"> </w:t>
      </w:r>
      <w:r w:rsidRPr="008E07EE">
        <w:rPr>
          <w:i/>
          <w:iCs/>
        </w:rPr>
        <w:t>R. c. Neil</w:t>
      </w:r>
      <w:r>
        <w:t xml:space="preserve"> </w:t>
      </w:r>
      <w:r>
        <w:rPr>
          <w:rFonts w:cs="Arial"/>
        </w:rPr>
        <w:t>[</w:t>
      </w:r>
      <w:r>
        <w:t>2002</w:t>
      </w:r>
      <w:r>
        <w:rPr>
          <w:rFonts w:cs="Arial"/>
        </w:rPr>
        <w:t>]</w:t>
      </w:r>
      <w:r>
        <w:t xml:space="preserve"> 3 R.C.S.</w:t>
      </w:r>
      <w:r w:rsidR="00CA39B2">
        <w:t xml:space="preserve"> 631; </w:t>
      </w:r>
      <w:r w:rsidR="00CA39B2" w:rsidRPr="00CA39B2">
        <w:rPr>
          <w:i/>
          <w:iCs/>
        </w:rPr>
        <w:t>Desbiens c. Tremblay</w:t>
      </w:r>
      <w:r w:rsidR="00CA39B2">
        <w:t>, 2009 QCCA 357.</w:t>
      </w:r>
    </w:p>
  </w:footnote>
  <w:footnote w:id="6">
    <w:p w14:paraId="71DA4700" w14:textId="77777777" w:rsidR="00CA39B2" w:rsidRDefault="00AB135E">
      <w:pPr>
        <w:pStyle w:val="Notedebasdepage"/>
      </w:pPr>
      <w:r>
        <w:rPr>
          <w:rStyle w:val="Appelnotedebasdep"/>
        </w:rPr>
        <w:footnoteRef/>
      </w:r>
      <w:r>
        <w:t xml:space="preserve"> Pièce P-1.</w:t>
      </w:r>
    </w:p>
  </w:footnote>
  <w:footnote w:id="7">
    <w:p w14:paraId="5DE2AF8D" w14:textId="77777777" w:rsidR="00CA39B2" w:rsidRDefault="00AB135E">
      <w:pPr>
        <w:pStyle w:val="Notedebasdepage"/>
      </w:pPr>
      <w:r>
        <w:rPr>
          <w:rStyle w:val="Appelnotedebasdep"/>
        </w:rPr>
        <w:footnoteRef/>
      </w:r>
      <w:r>
        <w:t xml:space="preserve"> Pièce P-2.</w:t>
      </w:r>
    </w:p>
  </w:footnote>
  <w:footnote w:id="8">
    <w:p w14:paraId="5C75AB6F" w14:textId="77777777" w:rsidR="00F47285" w:rsidRDefault="00AB135E">
      <w:pPr>
        <w:pStyle w:val="Notedebasdepage"/>
      </w:pPr>
      <w:r>
        <w:rPr>
          <w:rStyle w:val="Appelnotedebasdep"/>
        </w:rPr>
        <w:footnoteRef/>
      </w:r>
      <w:r>
        <w:t xml:space="preserve"> Pièce P-6.</w:t>
      </w:r>
    </w:p>
  </w:footnote>
  <w:footnote w:id="9">
    <w:p w14:paraId="293E9ACA" w14:textId="77777777" w:rsidR="0053518C" w:rsidRDefault="00AB135E">
      <w:pPr>
        <w:pStyle w:val="Notedebasdepage"/>
      </w:pPr>
      <w:r>
        <w:rPr>
          <w:rStyle w:val="Appelnotedebasdep"/>
        </w:rPr>
        <w:footnoteRef/>
      </w:r>
      <w:r>
        <w:t xml:space="preserve">  Paragraphe 10 de la demande en inhabilité.</w:t>
      </w:r>
    </w:p>
  </w:footnote>
  <w:footnote w:id="10">
    <w:p w14:paraId="61C50C93" w14:textId="77777777" w:rsidR="000C39FE" w:rsidRDefault="00AB135E" w:rsidP="000C39FE">
      <w:pPr>
        <w:pStyle w:val="Notedebasdepage"/>
      </w:pPr>
      <w:r>
        <w:rPr>
          <w:rStyle w:val="Appelnotedebasdep"/>
        </w:rPr>
        <w:footnoteRef/>
      </w:r>
      <w:r>
        <w:t xml:space="preserve"> </w:t>
      </w:r>
      <w:r w:rsidRPr="008E07EE">
        <w:rPr>
          <w:i/>
          <w:iCs/>
        </w:rPr>
        <w:t>Compagnie des chemins de fer nationaux du Canada c. McKercher</w:t>
      </w:r>
      <w:r>
        <w:t xml:space="preserve"> LLP, 2013 SC 39.</w:t>
      </w:r>
    </w:p>
  </w:footnote>
  <w:footnote w:id="11">
    <w:p w14:paraId="5F805165" w14:textId="77777777" w:rsidR="008F3081" w:rsidRPr="008E07EE" w:rsidRDefault="00AB135E" w:rsidP="008F3081">
      <w:pPr>
        <w:pStyle w:val="Notedebasdepage"/>
        <w:rPr>
          <w:lang w:val="en-CA"/>
        </w:rPr>
      </w:pPr>
      <w:r>
        <w:rPr>
          <w:rStyle w:val="Appelnotedebasdep"/>
        </w:rPr>
        <w:footnoteRef/>
      </w:r>
      <w:r w:rsidRPr="008E07EE">
        <w:rPr>
          <w:lang w:val="en-CA"/>
        </w:rPr>
        <w:t xml:space="preserve"> </w:t>
      </w:r>
      <w:r w:rsidRPr="008E07EE">
        <w:rPr>
          <w:i/>
          <w:iCs/>
          <w:lang w:val="en-CA"/>
        </w:rPr>
        <w:t>Abicidan c. Shakepay Inc</w:t>
      </w:r>
      <w:r w:rsidRPr="008E07EE">
        <w:rPr>
          <w:lang w:val="en-CA"/>
        </w:rPr>
        <w:t>., 2024 QCCA 1</w:t>
      </w:r>
      <w:r>
        <w:rPr>
          <w:lang w:val="en-CA"/>
        </w:rPr>
        <w:t>356.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09F5" w14:textId="77777777" w:rsidR="00121A72" w:rsidRDefault="00AB135E">
    <w:pPr>
      <w:tabs>
        <w:tab w:val="center" w:pos="4709"/>
        <w:tab w:val="right" w:pos="9360"/>
      </w:tabs>
      <w:ind w:right="524"/>
    </w:pPr>
    <w:r>
      <w:t>500-17-135172-255</w:t>
    </w:r>
    <w:r>
      <w:tab/>
    </w:r>
    <w:r>
      <w:tab/>
      <w:t xml:space="preserve">PAGE : </w:t>
    </w:r>
    <w:r>
      <w:fldChar w:fldCharType="begin"/>
    </w:r>
    <w:r>
      <w:instrText xml:space="preserve"> PAGE </w:instrText>
    </w:r>
    <w:r>
      <w:fldChar w:fldCharType="separate"/>
    </w:r>
    <w:r>
      <w:t>10</w:t>
    </w:r>
    <w:r>
      <w:fldChar w:fldCharType="end"/>
    </w:r>
  </w:p>
  <w:p w14:paraId="3A6FE6C7" w14:textId="77777777" w:rsidR="00121A72" w:rsidRDefault="00121A72">
    <w:pPr>
      <w:tabs>
        <w:tab w:val="center" w:pos="4709"/>
        <w:tab w:val="right" w:pos="9090"/>
      </w:tabs>
      <w:ind w:right="5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36E0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69EF8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6E68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762F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75ED9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D008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14466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AE9E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FC0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C82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7708B"/>
    <w:multiLevelType w:val="hybridMultilevel"/>
    <w:tmpl w:val="89109FF4"/>
    <w:lvl w:ilvl="0" w:tplc="EA1CB12E">
      <w:start w:val="1"/>
      <w:numFmt w:val="decimal"/>
      <w:lvlText w:val="%1."/>
      <w:lvlJc w:val="left"/>
      <w:pPr>
        <w:ind w:left="720" w:hanging="360"/>
      </w:pPr>
      <w:rPr>
        <w:rFonts w:hint="default"/>
      </w:rPr>
    </w:lvl>
    <w:lvl w:ilvl="1" w:tplc="9F3AF594" w:tentative="1">
      <w:start w:val="1"/>
      <w:numFmt w:val="lowerLetter"/>
      <w:lvlText w:val="%2."/>
      <w:lvlJc w:val="left"/>
      <w:pPr>
        <w:ind w:left="1440" w:hanging="360"/>
      </w:pPr>
    </w:lvl>
    <w:lvl w:ilvl="2" w:tplc="E5E05A96" w:tentative="1">
      <w:start w:val="1"/>
      <w:numFmt w:val="lowerRoman"/>
      <w:lvlText w:val="%3."/>
      <w:lvlJc w:val="right"/>
      <w:pPr>
        <w:ind w:left="2160" w:hanging="180"/>
      </w:pPr>
    </w:lvl>
    <w:lvl w:ilvl="3" w:tplc="B2CA8622" w:tentative="1">
      <w:start w:val="1"/>
      <w:numFmt w:val="decimal"/>
      <w:lvlText w:val="%4."/>
      <w:lvlJc w:val="left"/>
      <w:pPr>
        <w:ind w:left="2880" w:hanging="360"/>
      </w:pPr>
    </w:lvl>
    <w:lvl w:ilvl="4" w:tplc="509611B2" w:tentative="1">
      <w:start w:val="1"/>
      <w:numFmt w:val="lowerLetter"/>
      <w:lvlText w:val="%5."/>
      <w:lvlJc w:val="left"/>
      <w:pPr>
        <w:ind w:left="3600" w:hanging="360"/>
      </w:pPr>
    </w:lvl>
    <w:lvl w:ilvl="5" w:tplc="2662FA66" w:tentative="1">
      <w:start w:val="1"/>
      <w:numFmt w:val="lowerRoman"/>
      <w:lvlText w:val="%6."/>
      <w:lvlJc w:val="right"/>
      <w:pPr>
        <w:ind w:left="4320" w:hanging="180"/>
      </w:pPr>
    </w:lvl>
    <w:lvl w:ilvl="6" w:tplc="D8A24DD6" w:tentative="1">
      <w:start w:val="1"/>
      <w:numFmt w:val="decimal"/>
      <w:lvlText w:val="%7."/>
      <w:lvlJc w:val="left"/>
      <w:pPr>
        <w:ind w:left="5040" w:hanging="360"/>
      </w:pPr>
    </w:lvl>
    <w:lvl w:ilvl="7" w:tplc="5DE814C0" w:tentative="1">
      <w:start w:val="1"/>
      <w:numFmt w:val="lowerLetter"/>
      <w:lvlText w:val="%8."/>
      <w:lvlJc w:val="left"/>
      <w:pPr>
        <w:ind w:left="5760" w:hanging="360"/>
      </w:pPr>
    </w:lvl>
    <w:lvl w:ilvl="8" w:tplc="5928BD98" w:tentative="1">
      <w:start w:val="1"/>
      <w:numFmt w:val="lowerRoman"/>
      <w:lvlText w:val="%9."/>
      <w:lvlJc w:val="right"/>
      <w:pPr>
        <w:ind w:left="6480" w:hanging="180"/>
      </w:pPr>
    </w:lvl>
  </w:abstractNum>
  <w:abstractNum w:abstractNumId="11" w15:restartNumberingAfterBreak="0">
    <w:nsid w:val="177641AE"/>
    <w:multiLevelType w:val="hybridMultilevel"/>
    <w:tmpl w:val="CCBCFC24"/>
    <w:lvl w:ilvl="0" w:tplc="CF42C56E">
      <w:start w:val="1"/>
      <w:numFmt w:val="decimal"/>
      <w:lvlText w:val="%1."/>
      <w:lvlJc w:val="left"/>
      <w:pPr>
        <w:ind w:left="720" w:hanging="360"/>
      </w:pPr>
    </w:lvl>
    <w:lvl w:ilvl="1" w:tplc="BECC376C" w:tentative="1">
      <w:start w:val="1"/>
      <w:numFmt w:val="lowerLetter"/>
      <w:lvlText w:val="%2."/>
      <w:lvlJc w:val="left"/>
      <w:pPr>
        <w:ind w:left="1440" w:hanging="360"/>
      </w:pPr>
    </w:lvl>
    <w:lvl w:ilvl="2" w:tplc="B1709D10" w:tentative="1">
      <w:start w:val="1"/>
      <w:numFmt w:val="lowerRoman"/>
      <w:lvlText w:val="%3."/>
      <w:lvlJc w:val="right"/>
      <w:pPr>
        <w:ind w:left="2160" w:hanging="180"/>
      </w:pPr>
    </w:lvl>
    <w:lvl w:ilvl="3" w:tplc="F976B49C" w:tentative="1">
      <w:start w:val="1"/>
      <w:numFmt w:val="decimal"/>
      <w:lvlText w:val="%4."/>
      <w:lvlJc w:val="left"/>
      <w:pPr>
        <w:ind w:left="2880" w:hanging="360"/>
      </w:pPr>
    </w:lvl>
    <w:lvl w:ilvl="4" w:tplc="6C1E2F94" w:tentative="1">
      <w:start w:val="1"/>
      <w:numFmt w:val="lowerLetter"/>
      <w:lvlText w:val="%5."/>
      <w:lvlJc w:val="left"/>
      <w:pPr>
        <w:ind w:left="3600" w:hanging="360"/>
      </w:pPr>
    </w:lvl>
    <w:lvl w:ilvl="5" w:tplc="ADB8F110" w:tentative="1">
      <w:start w:val="1"/>
      <w:numFmt w:val="lowerRoman"/>
      <w:lvlText w:val="%6."/>
      <w:lvlJc w:val="right"/>
      <w:pPr>
        <w:ind w:left="4320" w:hanging="180"/>
      </w:pPr>
    </w:lvl>
    <w:lvl w:ilvl="6" w:tplc="A52E6E9C" w:tentative="1">
      <w:start w:val="1"/>
      <w:numFmt w:val="decimal"/>
      <w:lvlText w:val="%7."/>
      <w:lvlJc w:val="left"/>
      <w:pPr>
        <w:ind w:left="5040" w:hanging="360"/>
      </w:pPr>
    </w:lvl>
    <w:lvl w:ilvl="7" w:tplc="AFFE305A" w:tentative="1">
      <w:start w:val="1"/>
      <w:numFmt w:val="lowerLetter"/>
      <w:lvlText w:val="%8."/>
      <w:lvlJc w:val="left"/>
      <w:pPr>
        <w:ind w:left="5760" w:hanging="360"/>
      </w:pPr>
    </w:lvl>
    <w:lvl w:ilvl="8" w:tplc="5BE6FBBE" w:tentative="1">
      <w:start w:val="1"/>
      <w:numFmt w:val="lowerRoman"/>
      <w:lvlText w:val="%9."/>
      <w:lvlJc w:val="right"/>
      <w:pPr>
        <w:ind w:left="6480" w:hanging="180"/>
      </w:pPr>
    </w:lvl>
  </w:abstractNum>
  <w:abstractNum w:abstractNumId="12" w15:restartNumberingAfterBreak="0">
    <w:nsid w:val="29B11B71"/>
    <w:multiLevelType w:val="multilevel"/>
    <w:tmpl w:val="78E43A60"/>
    <w:name w:val="Style1"/>
    <w:styleLink w:val="Style1"/>
    <w:lvl w:ilvl="0">
      <w:start w:val="1"/>
      <w:numFmt w:val="decimal"/>
      <w:pStyle w:val="Titre2"/>
      <w:lvlText w:val="%1."/>
      <w:lvlJc w:val="left"/>
      <w:pPr>
        <w:ind w:left="431" w:hanging="431"/>
      </w:pPr>
      <w:rPr>
        <w:rFonts w:hint="default"/>
      </w:rPr>
    </w:lvl>
    <w:lvl w:ilvl="1">
      <w:start w:val="1"/>
      <w:numFmt w:val="decimal"/>
      <w:pStyle w:val="Titre3"/>
      <w:lvlText w:val="%1.%2"/>
      <w:lvlJc w:val="left"/>
      <w:pPr>
        <w:ind w:left="431" w:hanging="431"/>
      </w:pPr>
      <w:rPr>
        <w:rFonts w:hint="default"/>
      </w:rPr>
    </w:lvl>
    <w:lvl w:ilvl="2">
      <w:start w:val="1"/>
      <w:numFmt w:val="decimal"/>
      <w:pStyle w:val="Titre4"/>
      <w:lvlText w:val="%1.%2.%3"/>
      <w:lvlJc w:val="left"/>
      <w:pPr>
        <w:ind w:left="431" w:hanging="431"/>
      </w:pPr>
      <w:rPr>
        <w:rFonts w:hint="default"/>
      </w:rPr>
    </w:lvl>
    <w:lvl w:ilvl="3">
      <w:start w:val="1"/>
      <w:numFmt w:val="decimal"/>
      <w:pStyle w:val="Titre5"/>
      <w:lvlText w:val="%1.%2.%3.%4"/>
      <w:lvlJc w:val="left"/>
      <w:pPr>
        <w:ind w:left="431" w:hanging="431"/>
      </w:pPr>
      <w:rPr>
        <w:rFonts w:hint="default"/>
      </w:rPr>
    </w:lvl>
    <w:lvl w:ilvl="4">
      <w:start w:val="1"/>
      <w:numFmt w:val="decimal"/>
      <w:pStyle w:val="Titre6"/>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3" w15:restartNumberingAfterBreak="0">
    <w:nsid w:val="29F6013E"/>
    <w:multiLevelType w:val="hybridMultilevel"/>
    <w:tmpl w:val="64A6C874"/>
    <w:lvl w:ilvl="0" w:tplc="BAEC9B28">
      <w:start w:val="1"/>
      <w:numFmt w:val="decimal"/>
      <w:lvlText w:val="%1."/>
      <w:lvlJc w:val="left"/>
      <w:pPr>
        <w:ind w:left="720" w:hanging="360"/>
      </w:pPr>
      <w:rPr>
        <w:rFonts w:hint="default"/>
      </w:rPr>
    </w:lvl>
    <w:lvl w:ilvl="1" w:tplc="D304C784" w:tentative="1">
      <w:start w:val="1"/>
      <w:numFmt w:val="lowerLetter"/>
      <w:lvlText w:val="%2."/>
      <w:lvlJc w:val="left"/>
      <w:pPr>
        <w:ind w:left="1440" w:hanging="360"/>
      </w:pPr>
    </w:lvl>
    <w:lvl w:ilvl="2" w:tplc="9BC20BA4" w:tentative="1">
      <w:start w:val="1"/>
      <w:numFmt w:val="lowerRoman"/>
      <w:lvlText w:val="%3."/>
      <w:lvlJc w:val="right"/>
      <w:pPr>
        <w:ind w:left="2160" w:hanging="180"/>
      </w:pPr>
    </w:lvl>
    <w:lvl w:ilvl="3" w:tplc="EE4EC64C" w:tentative="1">
      <w:start w:val="1"/>
      <w:numFmt w:val="decimal"/>
      <w:lvlText w:val="%4."/>
      <w:lvlJc w:val="left"/>
      <w:pPr>
        <w:ind w:left="2880" w:hanging="360"/>
      </w:pPr>
    </w:lvl>
    <w:lvl w:ilvl="4" w:tplc="F7F0632E" w:tentative="1">
      <w:start w:val="1"/>
      <w:numFmt w:val="lowerLetter"/>
      <w:lvlText w:val="%5."/>
      <w:lvlJc w:val="left"/>
      <w:pPr>
        <w:ind w:left="3600" w:hanging="360"/>
      </w:pPr>
    </w:lvl>
    <w:lvl w:ilvl="5" w:tplc="6C009C80" w:tentative="1">
      <w:start w:val="1"/>
      <w:numFmt w:val="lowerRoman"/>
      <w:lvlText w:val="%6."/>
      <w:lvlJc w:val="right"/>
      <w:pPr>
        <w:ind w:left="4320" w:hanging="180"/>
      </w:pPr>
    </w:lvl>
    <w:lvl w:ilvl="6" w:tplc="4B9AD0B2" w:tentative="1">
      <w:start w:val="1"/>
      <w:numFmt w:val="decimal"/>
      <w:lvlText w:val="%7."/>
      <w:lvlJc w:val="left"/>
      <w:pPr>
        <w:ind w:left="5040" w:hanging="360"/>
      </w:pPr>
    </w:lvl>
    <w:lvl w:ilvl="7" w:tplc="C21E835C" w:tentative="1">
      <w:start w:val="1"/>
      <w:numFmt w:val="lowerLetter"/>
      <w:lvlText w:val="%8."/>
      <w:lvlJc w:val="left"/>
      <w:pPr>
        <w:ind w:left="5760" w:hanging="360"/>
      </w:pPr>
    </w:lvl>
    <w:lvl w:ilvl="8" w:tplc="F8C40BB2" w:tentative="1">
      <w:start w:val="1"/>
      <w:numFmt w:val="lowerRoman"/>
      <w:lvlText w:val="%9."/>
      <w:lvlJc w:val="right"/>
      <w:pPr>
        <w:ind w:left="6480" w:hanging="180"/>
      </w:pPr>
    </w:lvl>
  </w:abstractNum>
  <w:abstractNum w:abstractNumId="14" w15:restartNumberingAfterBreak="0">
    <w:nsid w:val="2ABB00AC"/>
    <w:multiLevelType w:val="multilevel"/>
    <w:tmpl w:val="B8565C9A"/>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pStyle w:val="Titre7"/>
      <w:lvlText w:val="%1.%2.%3.%4.%5.%6.%7"/>
      <w:lvlJc w:val="left"/>
      <w:pPr>
        <w:ind w:left="431" w:hanging="431"/>
      </w:pPr>
      <w:rPr>
        <w:rFonts w:hint="default"/>
      </w:rPr>
    </w:lvl>
    <w:lvl w:ilvl="7">
      <w:start w:val="1"/>
      <w:numFmt w:val="decimal"/>
      <w:pStyle w:val="Titre8"/>
      <w:lvlText w:val="%1.%2.%3.%4.%5.%6.%7.%8"/>
      <w:lvlJc w:val="left"/>
      <w:pPr>
        <w:ind w:left="431" w:hanging="431"/>
      </w:pPr>
      <w:rPr>
        <w:rFonts w:hint="default"/>
      </w:rPr>
    </w:lvl>
    <w:lvl w:ilvl="8">
      <w:start w:val="1"/>
      <w:numFmt w:val="decimal"/>
      <w:pStyle w:val="Titre9"/>
      <w:lvlText w:val="%1.%2.%3.%4.%5.%6.%7.%8.%9"/>
      <w:lvlJc w:val="left"/>
      <w:pPr>
        <w:ind w:left="431" w:hanging="431"/>
      </w:pPr>
      <w:rPr>
        <w:rFonts w:hint="default"/>
      </w:rPr>
    </w:lvl>
  </w:abstractNum>
  <w:abstractNum w:abstractNumId="15" w15:restartNumberingAfterBreak="0">
    <w:nsid w:val="2BCE2EEE"/>
    <w:multiLevelType w:val="hybridMultilevel"/>
    <w:tmpl w:val="B00AF5E6"/>
    <w:lvl w:ilvl="0" w:tplc="810A015C">
      <w:start w:val="1"/>
      <w:numFmt w:val="lowerLetter"/>
      <w:lvlText w:val="%1)"/>
      <w:lvlJc w:val="left"/>
      <w:pPr>
        <w:ind w:left="720" w:hanging="360"/>
      </w:pPr>
      <w:rPr>
        <w:rFonts w:hint="default"/>
      </w:rPr>
    </w:lvl>
    <w:lvl w:ilvl="1" w:tplc="91F00F6C" w:tentative="1">
      <w:start w:val="1"/>
      <w:numFmt w:val="lowerLetter"/>
      <w:lvlText w:val="%2."/>
      <w:lvlJc w:val="left"/>
      <w:pPr>
        <w:ind w:left="1440" w:hanging="360"/>
      </w:pPr>
    </w:lvl>
    <w:lvl w:ilvl="2" w:tplc="EE6431EC" w:tentative="1">
      <w:start w:val="1"/>
      <w:numFmt w:val="lowerRoman"/>
      <w:lvlText w:val="%3."/>
      <w:lvlJc w:val="right"/>
      <w:pPr>
        <w:ind w:left="2160" w:hanging="180"/>
      </w:pPr>
    </w:lvl>
    <w:lvl w:ilvl="3" w:tplc="B9D4822C" w:tentative="1">
      <w:start w:val="1"/>
      <w:numFmt w:val="decimal"/>
      <w:lvlText w:val="%4."/>
      <w:lvlJc w:val="left"/>
      <w:pPr>
        <w:ind w:left="2880" w:hanging="360"/>
      </w:pPr>
    </w:lvl>
    <w:lvl w:ilvl="4" w:tplc="3E1E6C5E" w:tentative="1">
      <w:start w:val="1"/>
      <w:numFmt w:val="lowerLetter"/>
      <w:lvlText w:val="%5."/>
      <w:lvlJc w:val="left"/>
      <w:pPr>
        <w:ind w:left="3600" w:hanging="360"/>
      </w:pPr>
    </w:lvl>
    <w:lvl w:ilvl="5" w:tplc="D6645D06" w:tentative="1">
      <w:start w:val="1"/>
      <w:numFmt w:val="lowerRoman"/>
      <w:lvlText w:val="%6."/>
      <w:lvlJc w:val="right"/>
      <w:pPr>
        <w:ind w:left="4320" w:hanging="180"/>
      </w:pPr>
    </w:lvl>
    <w:lvl w:ilvl="6" w:tplc="3322F442" w:tentative="1">
      <w:start w:val="1"/>
      <w:numFmt w:val="decimal"/>
      <w:lvlText w:val="%7."/>
      <w:lvlJc w:val="left"/>
      <w:pPr>
        <w:ind w:left="5040" w:hanging="360"/>
      </w:pPr>
    </w:lvl>
    <w:lvl w:ilvl="7" w:tplc="27AE8878" w:tentative="1">
      <w:start w:val="1"/>
      <w:numFmt w:val="lowerLetter"/>
      <w:lvlText w:val="%8."/>
      <w:lvlJc w:val="left"/>
      <w:pPr>
        <w:ind w:left="5760" w:hanging="360"/>
      </w:pPr>
    </w:lvl>
    <w:lvl w:ilvl="8" w:tplc="CA18B3B4" w:tentative="1">
      <w:start w:val="1"/>
      <w:numFmt w:val="lowerRoman"/>
      <w:lvlText w:val="%9."/>
      <w:lvlJc w:val="right"/>
      <w:pPr>
        <w:ind w:left="6480" w:hanging="180"/>
      </w:pPr>
    </w:lvl>
  </w:abstractNum>
  <w:abstractNum w:abstractNumId="16" w15:restartNumberingAfterBreak="0">
    <w:nsid w:val="4BF423AA"/>
    <w:multiLevelType w:val="multilevel"/>
    <w:tmpl w:val="78E43A60"/>
    <w:name w:val="Style12"/>
    <w:numStyleLink w:val="Style1"/>
  </w:abstractNum>
  <w:abstractNum w:abstractNumId="17" w15:restartNumberingAfterBreak="0">
    <w:nsid w:val="52415801"/>
    <w:multiLevelType w:val="multilevel"/>
    <w:tmpl w:val="78E43A60"/>
    <w:numStyleLink w:val="Style1"/>
  </w:abstractNum>
  <w:abstractNum w:abstractNumId="18" w15:restartNumberingAfterBreak="0">
    <w:nsid w:val="5A0C4719"/>
    <w:multiLevelType w:val="multilevel"/>
    <w:tmpl w:val="78E43A60"/>
    <w:name w:val="Style13"/>
    <w:numStyleLink w:val="Style1"/>
  </w:abstractNum>
  <w:abstractNum w:abstractNumId="19" w15:restartNumberingAfterBreak="0">
    <w:nsid w:val="609C0DCC"/>
    <w:multiLevelType w:val="multilevel"/>
    <w:tmpl w:val="5720EF72"/>
    <w:lvl w:ilvl="0">
      <w:start w:val="1"/>
      <w:numFmt w:val="decimal"/>
      <w:pStyle w:val="Paragrdoubl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1000"/>
        </w:tabs>
        <w:ind w:left="100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6D1475A6"/>
    <w:multiLevelType w:val="hybridMultilevel"/>
    <w:tmpl w:val="47668120"/>
    <w:lvl w:ilvl="0" w:tplc="795E840C">
      <w:start w:val="1"/>
      <w:numFmt w:val="bullet"/>
      <w:lvlText w:val=""/>
      <w:lvlJc w:val="left"/>
      <w:pPr>
        <w:ind w:left="720" w:hanging="360"/>
      </w:pPr>
      <w:rPr>
        <w:rFonts w:ascii="Symbol" w:hAnsi="Symbol" w:hint="default"/>
      </w:rPr>
    </w:lvl>
    <w:lvl w:ilvl="1" w:tplc="5D4CC5A2" w:tentative="1">
      <w:start w:val="1"/>
      <w:numFmt w:val="bullet"/>
      <w:lvlText w:val="o"/>
      <w:lvlJc w:val="left"/>
      <w:pPr>
        <w:ind w:left="1440" w:hanging="360"/>
      </w:pPr>
      <w:rPr>
        <w:rFonts w:ascii="Courier New" w:hAnsi="Courier New" w:cs="Courier New" w:hint="default"/>
      </w:rPr>
    </w:lvl>
    <w:lvl w:ilvl="2" w:tplc="599C0742" w:tentative="1">
      <w:start w:val="1"/>
      <w:numFmt w:val="bullet"/>
      <w:lvlText w:val=""/>
      <w:lvlJc w:val="left"/>
      <w:pPr>
        <w:ind w:left="2160" w:hanging="360"/>
      </w:pPr>
      <w:rPr>
        <w:rFonts w:ascii="Wingdings" w:hAnsi="Wingdings" w:hint="default"/>
      </w:rPr>
    </w:lvl>
    <w:lvl w:ilvl="3" w:tplc="AB487926" w:tentative="1">
      <w:start w:val="1"/>
      <w:numFmt w:val="bullet"/>
      <w:lvlText w:val=""/>
      <w:lvlJc w:val="left"/>
      <w:pPr>
        <w:ind w:left="2880" w:hanging="360"/>
      </w:pPr>
      <w:rPr>
        <w:rFonts w:ascii="Symbol" w:hAnsi="Symbol" w:hint="default"/>
      </w:rPr>
    </w:lvl>
    <w:lvl w:ilvl="4" w:tplc="05366412" w:tentative="1">
      <w:start w:val="1"/>
      <w:numFmt w:val="bullet"/>
      <w:lvlText w:val="o"/>
      <w:lvlJc w:val="left"/>
      <w:pPr>
        <w:ind w:left="3600" w:hanging="360"/>
      </w:pPr>
      <w:rPr>
        <w:rFonts w:ascii="Courier New" w:hAnsi="Courier New" w:cs="Courier New" w:hint="default"/>
      </w:rPr>
    </w:lvl>
    <w:lvl w:ilvl="5" w:tplc="778CAF42" w:tentative="1">
      <w:start w:val="1"/>
      <w:numFmt w:val="bullet"/>
      <w:lvlText w:val=""/>
      <w:lvlJc w:val="left"/>
      <w:pPr>
        <w:ind w:left="4320" w:hanging="360"/>
      </w:pPr>
      <w:rPr>
        <w:rFonts w:ascii="Wingdings" w:hAnsi="Wingdings" w:hint="default"/>
      </w:rPr>
    </w:lvl>
    <w:lvl w:ilvl="6" w:tplc="FE524746" w:tentative="1">
      <w:start w:val="1"/>
      <w:numFmt w:val="bullet"/>
      <w:lvlText w:val=""/>
      <w:lvlJc w:val="left"/>
      <w:pPr>
        <w:ind w:left="5040" w:hanging="360"/>
      </w:pPr>
      <w:rPr>
        <w:rFonts w:ascii="Symbol" w:hAnsi="Symbol" w:hint="default"/>
      </w:rPr>
    </w:lvl>
    <w:lvl w:ilvl="7" w:tplc="BDF870F0" w:tentative="1">
      <w:start w:val="1"/>
      <w:numFmt w:val="bullet"/>
      <w:lvlText w:val="o"/>
      <w:lvlJc w:val="left"/>
      <w:pPr>
        <w:ind w:left="5760" w:hanging="360"/>
      </w:pPr>
      <w:rPr>
        <w:rFonts w:ascii="Courier New" w:hAnsi="Courier New" w:cs="Courier New" w:hint="default"/>
      </w:rPr>
    </w:lvl>
    <w:lvl w:ilvl="8" w:tplc="12C46F52" w:tentative="1">
      <w:start w:val="1"/>
      <w:numFmt w:val="bullet"/>
      <w:lvlText w:val=""/>
      <w:lvlJc w:val="left"/>
      <w:pPr>
        <w:ind w:left="6480" w:hanging="360"/>
      </w:pPr>
      <w:rPr>
        <w:rFonts w:ascii="Wingdings" w:hAnsi="Wingdings" w:hint="default"/>
      </w:rPr>
    </w:lvl>
  </w:abstractNum>
  <w:num w:numId="1" w16cid:durableId="601452477">
    <w:abstractNumId w:val="19"/>
  </w:num>
  <w:num w:numId="2" w16cid:durableId="587812628">
    <w:abstractNumId w:val="19"/>
  </w:num>
  <w:num w:numId="3" w16cid:durableId="811336509">
    <w:abstractNumId w:val="19"/>
  </w:num>
  <w:num w:numId="4" w16cid:durableId="1550455365">
    <w:abstractNumId w:val="8"/>
  </w:num>
  <w:num w:numId="5" w16cid:durableId="270551901">
    <w:abstractNumId w:val="3"/>
  </w:num>
  <w:num w:numId="6" w16cid:durableId="2056856175">
    <w:abstractNumId w:val="2"/>
  </w:num>
  <w:num w:numId="7" w16cid:durableId="24867540">
    <w:abstractNumId w:val="1"/>
  </w:num>
  <w:num w:numId="8" w16cid:durableId="359283900">
    <w:abstractNumId w:val="0"/>
  </w:num>
  <w:num w:numId="9" w16cid:durableId="156194597">
    <w:abstractNumId w:val="9"/>
  </w:num>
  <w:num w:numId="10" w16cid:durableId="297297455">
    <w:abstractNumId w:val="7"/>
  </w:num>
  <w:num w:numId="11" w16cid:durableId="796148087">
    <w:abstractNumId w:val="6"/>
  </w:num>
  <w:num w:numId="12" w16cid:durableId="1045832734">
    <w:abstractNumId w:val="5"/>
  </w:num>
  <w:num w:numId="13" w16cid:durableId="2118870277">
    <w:abstractNumId w:val="4"/>
  </w:num>
  <w:num w:numId="14" w16cid:durableId="1436051209">
    <w:abstractNumId w:val="11"/>
  </w:num>
  <w:num w:numId="15" w16cid:durableId="91359353">
    <w:abstractNumId w:val="14"/>
  </w:num>
  <w:num w:numId="16" w16cid:durableId="1228371572">
    <w:abstractNumId w:val="12"/>
  </w:num>
  <w:num w:numId="17" w16cid:durableId="1415469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1936035">
    <w:abstractNumId w:val="17"/>
  </w:num>
  <w:num w:numId="19" w16cid:durableId="661473323">
    <w:abstractNumId w:val="16"/>
  </w:num>
  <w:num w:numId="20" w16cid:durableId="22903611">
    <w:abstractNumId w:val="18"/>
  </w:num>
  <w:num w:numId="21" w16cid:durableId="1183784609">
    <w:abstractNumId w:val="18"/>
  </w:num>
  <w:num w:numId="22" w16cid:durableId="1158686446">
    <w:abstractNumId w:val="18"/>
  </w:num>
  <w:num w:numId="23" w16cid:durableId="1195773881">
    <w:abstractNumId w:val="18"/>
  </w:num>
  <w:num w:numId="24" w16cid:durableId="1878589554">
    <w:abstractNumId w:val="18"/>
  </w:num>
  <w:num w:numId="25" w16cid:durableId="1361786075">
    <w:abstractNumId w:val="19"/>
  </w:num>
  <w:num w:numId="26" w16cid:durableId="1392733647">
    <w:abstractNumId w:val="19"/>
  </w:num>
  <w:num w:numId="27" w16cid:durableId="607084945">
    <w:abstractNumId w:val="19"/>
  </w:num>
  <w:num w:numId="28" w16cid:durableId="233128054">
    <w:abstractNumId w:val="19"/>
  </w:num>
  <w:num w:numId="29" w16cid:durableId="676806234">
    <w:abstractNumId w:val="19"/>
  </w:num>
  <w:num w:numId="30" w16cid:durableId="344400085">
    <w:abstractNumId w:val="18"/>
  </w:num>
  <w:num w:numId="31" w16cid:durableId="975570032">
    <w:abstractNumId w:val="18"/>
  </w:num>
  <w:num w:numId="32" w16cid:durableId="855269573">
    <w:abstractNumId w:val="19"/>
  </w:num>
  <w:num w:numId="33" w16cid:durableId="180627761">
    <w:abstractNumId w:val="19"/>
  </w:num>
  <w:num w:numId="34" w16cid:durableId="557397808">
    <w:abstractNumId w:val="12"/>
  </w:num>
  <w:num w:numId="35" w16cid:durableId="688407630">
    <w:abstractNumId w:val="13"/>
  </w:num>
  <w:num w:numId="36" w16cid:durableId="1051149968">
    <w:abstractNumId w:val="10"/>
  </w:num>
  <w:num w:numId="37" w16cid:durableId="5636873">
    <w:abstractNumId w:val="15"/>
  </w:num>
  <w:num w:numId="38" w16cid:durableId="560572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31"/>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8F"/>
    <w:rsid w:val="00005002"/>
    <w:rsid w:val="00007687"/>
    <w:rsid w:val="00020EAA"/>
    <w:rsid w:val="000224E7"/>
    <w:rsid w:val="00026C30"/>
    <w:rsid w:val="00054715"/>
    <w:rsid w:val="00066932"/>
    <w:rsid w:val="000825D5"/>
    <w:rsid w:val="000A3312"/>
    <w:rsid w:val="000A6218"/>
    <w:rsid w:val="000A74C8"/>
    <w:rsid w:val="000C39FE"/>
    <w:rsid w:val="000F378F"/>
    <w:rsid w:val="00121A72"/>
    <w:rsid w:val="001404F0"/>
    <w:rsid w:val="00165D2B"/>
    <w:rsid w:val="00181330"/>
    <w:rsid w:val="001A4C11"/>
    <w:rsid w:val="001A7C44"/>
    <w:rsid w:val="001B0DA6"/>
    <w:rsid w:val="001B43D9"/>
    <w:rsid w:val="001B749C"/>
    <w:rsid w:val="001D5F69"/>
    <w:rsid w:val="001F0C50"/>
    <w:rsid w:val="00244143"/>
    <w:rsid w:val="002468EE"/>
    <w:rsid w:val="002528CF"/>
    <w:rsid w:val="00286FDD"/>
    <w:rsid w:val="00291FC7"/>
    <w:rsid w:val="002A7B92"/>
    <w:rsid w:val="002B78CB"/>
    <w:rsid w:val="00356106"/>
    <w:rsid w:val="0037114B"/>
    <w:rsid w:val="003775CA"/>
    <w:rsid w:val="00382240"/>
    <w:rsid w:val="0039025D"/>
    <w:rsid w:val="0039453E"/>
    <w:rsid w:val="003B417D"/>
    <w:rsid w:val="003C26EE"/>
    <w:rsid w:val="003C6CD2"/>
    <w:rsid w:val="003D3C5D"/>
    <w:rsid w:val="003E2434"/>
    <w:rsid w:val="00404506"/>
    <w:rsid w:val="00422483"/>
    <w:rsid w:val="0046770F"/>
    <w:rsid w:val="00467F8E"/>
    <w:rsid w:val="004A3E4C"/>
    <w:rsid w:val="004A3F13"/>
    <w:rsid w:val="004A4D95"/>
    <w:rsid w:val="004C44BD"/>
    <w:rsid w:val="00503571"/>
    <w:rsid w:val="0053518C"/>
    <w:rsid w:val="00567A7D"/>
    <w:rsid w:val="0057470E"/>
    <w:rsid w:val="00581927"/>
    <w:rsid w:val="00590922"/>
    <w:rsid w:val="00594E5F"/>
    <w:rsid w:val="005B50A8"/>
    <w:rsid w:val="005C5CBD"/>
    <w:rsid w:val="005D6C0B"/>
    <w:rsid w:val="005E2130"/>
    <w:rsid w:val="005E2A84"/>
    <w:rsid w:val="005E6858"/>
    <w:rsid w:val="005F42A4"/>
    <w:rsid w:val="00602A2C"/>
    <w:rsid w:val="00627AF3"/>
    <w:rsid w:val="00633B6C"/>
    <w:rsid w:val="00636612"/>
    <w:rsid w:val="00653246"/>
    <w:rsid w:val="0066117D"/>
    <w:rsid w:val="006B1B8E"/>
    <w:rsid w:val="006D0AC2"/>
    <w:rsid w:val="006D4F4A"/>
    <w:rsid w:val="00712E8F"/>
    <w:rsid w:val="00712F19"/>
    <w:rsid w:val="00721979"/>
    <w:rsid w:val="0073052B"/>
    <w:rsid w:val="00736BB7"/>
    <w:rsid w:val="00747CC4"/>
    <w:rsid w:val="00753B15"/>
    <w:rsid w:val="00772542"/>
    <w:rsid w:val="007E074A"/>
    <w:rsid w:val="008034D9"/>
    <w:rsid w:val="0085062A"/>
    <w:rsid w:val="008A18F3"/>
    <w:rsid w:val="008A4532"/>
    <w:rsid w:val="008A5221"/>
    <w:rsid w:val="008A7DDE"/>
    <w:rsid w:val="008D1175"/>
    <w:rsid w:val="008E07EE"/>
    <w:rsid w:val="008E3278"/>
    <w:rsid w:val="008F268D"/>
    <w:rsid w:val="008F3081"/>
    <w:rsid w:val="008F489A"/>
    <w:rsid w:val="00953993"/>
    <w:rsid w:val="00963B04"/>
    <w:rsid w:val="00963E9A"/>
    <w:rsid w:val="00973926"/>
    <w:rsid w:val="00986BB2"/>
    <w:rsid w:val="00992D23"/>
    <w:rsid w:val="009C7FA7"/>
    <w:rsid w:val="009D4907"/>
    <w:rsid w:val="009E4B96"/>
    <w:rsid w:val="009E7E11"/>
    <w:rsid w:val="00A04754"/>
    <w:rsid w:val="00A2562B"/>
    <w:rsid w:val="00A315E5"/>
    <w:rsid w:val="00A3455B"/>
    <w:rsid w:val="00A62C25"/>
    <w:rsid w:val="00A82938"/>
    <w:rsid w:val="00AA147B"/>
    <w:rsid w:val="00AB135E"/>
    <w:rsid w:val="00AB5EB8"/>
    <w:rsid w:val="00AE79EC"/>
    <w:rsid w:val="00AF1575"/>
    <w:rsid w:val="00AF1616"/>
    <w:rsid w:val="00B2088A"/>
    <w:rsid w:val="00B312FC"/>
    <w:rsid w:val="00B342EF"/>
    <w:rsid w:val="00B66F1A"/>
    <w:rsid w:val="00B72C22"/>
    <w:rsid w:val="00BA153A"/>
    <w:rsid w:val="00BA7F0A"/>
    <w:rsid w:val="00BB35D3"/>
    <w:rsid w:val="00BF7B04"/>
    <w:rsid w:val="00BF7C4A"/>
    <w:rsid w:val="00C025FC"/>
    <w:rsid w:val="00C03EB1"/>
    <w:rsid w:val="00C232BB"/>
    <w:rsid w:val="00C333A2"/>
    <w:rsid w:val="00C45535"/>
    <w:rsid w:val="00C65E64"/>
    <w:rsid w:val="00CA39B2"/>
    <w:rsid w:val="00CC1693"/>
    <w:rsid w:val="00CE1CAF"/>
    <w:rsid w:val="00CE5A4C"/>
    <w:rsid w:val="00CF1341"/>
    <w:rsid w:val="00CF51ED"/>
    <w:rsid w:val="00D12D92"/>
    <w:rsid w:val="00D242F0"/>
    <w:rsid w:val="00D26929"/>
    <w:rsid w:val="00D44D7D"/>
    <w:rsid w:val="00D47A26"/>
    <w:rsid w:val="00D51A11"/>
    <w:rsid w:val="00D51B43"/>
    <w:rsid w:val="00D63C26"/>
    <w:rsid w:val="00D713AF"/>
    <w:rsid w:val="00DA4528"/>
    <w:rsid w:val="00DD59DB"/>
    <w:rsid w:val="00DE43DE"/>
    <w:rsid w:val="00DF4939"/>
    <w:rsid w:val="00E07CF1"/>
    <w:rsid w:val="00E1028B"/>
    <w:rsid w:val="00E14A37"/>
    <w:rsid w:val="00E360F9"/>
    <w:rsid w:val="00E510D2"/>
    <w:rsid w:val="00E54956"/>
    <w:rsid w:val="00E5786D"/>
    <w:rsid w:val="00E820CB"/>
    <w:rsid w:val="00EC4868"/>
    <w:rsid w:val="00EC705F"/>
    <w:rsid w:val="00EE1B8B"/>
    <w:rsid w:val="00EE688B"/>
    <w:rsid w:val="00F1055D"/>
    <w:rsid w:val="00F33488"/>
    <w:rsid w:val="00F35017"/>
    <w:rsid w:val="00F379DC"/>
    <w:rsid w:val="00F46AC0"/>
    <w:rsid w:val="00F47285"/>
    <w:rsid w:val="00F4770B"/>
    <w:rsid w:val="00F51FA5"/>
    <w:rsid w:val="00F65D47"/>
    <w:rsid w:val="00FA0EB9"/>
    <w:rsid w:val="00FA17EC"/>
    <w:rsid w:val="00FA2A2E"/>
    <w:rsid w:val="00FA78CB"/>
    <w:rsid w:val="00FE029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91009"/>
  <w15:chartTrackingRefBased/>
  <w15:docId w15:val="{E729AC5C-254C-41C9-8ECE-0FB48F9C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fr-FR"/>
    </w:rPr>
  </w:style>
  <w:style w:type="paragraph" w:styleId="Titre1">
    <w:name w:val="heading 1"/>
    <w:basedOn w:val="Normal"/>
    <w:next w:val="Paragrdouble"/>
    <w:qFormat/>
    <w:rsid w:val="00D12D92"/>
    <w:pPr>
      <w:keepNext/>
      <w:spacing w:before="240" w:after="60"/>
      <w:ind w:left="432" w:hanging="432"/>
      <w:outlineLvl w:val="0"/>
    </w:pPr>
    <w:rPr>
      <w:b/>
      <w:kern w:val="28"/>
      <w:u w:val="single"/>
    </w:rPr>
  </w:style>
  <w:style w:type="paragraph" w:styleId="Titre2">
    <w:name w:val="heading 2"/>
    <w:basedOn w:val="Normal"/>
    <w:next w:val="Paragrdouble"/>
    <w:qFormat/>
    <w:rsid w:val="00BA153A"/>
    <w:pPr>
      <w:keepNext/>
      <w:numPr>
        <w:numId w:val="16"/>
      </w:numPr>
      <w:spacing w:before="240" w:after="60"/>
      <w:ind w:left="709" w:hanging="709"/>
      <w:outlineLvl w:val="1"/>
    </w:pPr>
    <w:rPr>
      <w:b/>
      <w:caps/>
      <w:u w:val="single"/>
    </w:rPr>
  </w:style>
  <w:style w:type="paragraph" w:styleId="Titre3">
    <w:name w:val="heading 3"/>
    <w:basedOn w:val="Normal"/>
    <w:next w:val="Paragrdouble"/>
    <w:qFormat/>
    <w:rsid w:val="00AF1575"/>
    <w:pPr>
      <w:keepNext/>
      <w:numPr>
        <w:ilvl w:val="1"/>
        <w:numId w:val="16"/>
      </w:numPr>
      <w:spacing w:before="240" w:after="60"/>
      <w:ind w:left="1162"/>
      <w:outlineLvl w:val="2"/>
    </w:pPr>
    <w:rPr>
      <w:b/>
    </w:rPr>
  </w:style>
  <w:style w:type="paragraph" w:styleId="Titre4">
    <w:name w:val="heading 4"/>
    <w:basedOn w:val="Normal"/>
    <w:next w:val="Paragrdouble"/>
    <w:qFormat/>
    <w:rsid w:val="00AF1575"/>
    <w:pPr>
      <w:keepNext/>
      <w:numPr>
        <w:ilvl w:val="2"/>
        <w:numId w:val="16"/>
      </w:numPr>
      <w:spacing w:before="240" w:after="60"/>
      <w:ind w:left="1985" w:hanging="851"/>
      <w:outlineLvl w:val="3"/>
    </w:pPr>
    <w:rPr>
      <w:b/>
    </w:rPr>
  </w:style>
  <w:style w:type="paragraph" w:styleId="Titre5">
    <w:name w:val="heading 5"/>
    <w:basedOn w:val="Titre4"/>
    <w:next w:val="Paragrdouble"/>
    <w:qFormat/>
    <w:rsid w:val="001B0DA6"/>
    <w:pPr>
      <w:numPr>
        <w:ilvl w:val="3"/>
      </w:numPr>
      <w:ind w:left="2495" w:hanging="1077"/>
      <w:outlineLvl w:val="4"/>
    </w:pPr>
  </w:style>
  <w:style w:type="paragraph" w:styleId="Titre6">
    <w:name w:val="heading 6"/>
    <w:basedOn w:val="Titre5"/>
    <w:next w:val="Paragrdouble"/>
    <w:qFormat/>
    <w:rsid w:val="00C025FC"/>
    <w:pPr>
      <w:numPr>
        <w:ilvl w:val="4"/>
      </w:numPr>
      <w:ind w:left="3657" w:hanging="1247"/>
      <w:outlineLvl w:val="5"/>
    </w:pPr>
  </w:style>
  <w:style w:type="paragraph" w:styleId="Titre7">
    <w:name w:val="heading 7"/>
    <w:basedOn w:val="Normal"/>
    <w:next w:val="Normal"/>
    <w:qFormat/>
    <w:pPr>
      <w:numPr>
        <w:ilvl w:val="6"/>
        <w:numId w:val="15"/>
      </w:numPr>
      <w:spacing w:before="240" w:after="60"/>
      <w:outlineLvl w:val="6"/>
    </w:pPr>
    <w:rPr>
      <w:sz w:val="20"/>
    </w:rPr>
  </w:style>
  <w:style w:type="paragraph" w:styleId="Titre8">
    <w:name w:val="heading 8"/>
    <w:basedOn w:val="Normal"/>
    <w:next w:val="Normal"/>
    <w:qFormat/>
    <w:pPr>
      <w:numPr>
        <w:ilvl w:val="7"/>
        <w:numId w:val="15"/>
      </w:numPr>
      <w:spacing w:before="240" w:after="60"/>
      <w:outlineLvl w:val="7"/>
    </w:pPr>
    <w:rPr>
      <w:i/>
      <w:sz w:val="20"/>
    </w:rPr>
  </w:style>
  <w:style w:type="paragraph" w:styleId="Titre9">
    <w:name w:val="heading 9"/>
    <w:basedOn w:val="Normal"/>
    <w:next w:val="Normal"/>
    <w:qFormat/>
    <w:pPr>
      <w:numPr>
        <w:ilvl w:val="8"/>
        <w:numId w:val="15"/>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double">
    <w:name w:val="Paragr. double"/>
    <w:basedOn w:val="Normal"/>
    <w:rsid w:val="00AF1575"/>
    <w:pPr>
      <w:numPr>
        <w:numId w:val="2"/>
      </w:numPr>
      <w:tabs>
        <w:tab w:val="clear" w:pos="360"/>
      </w:tabs>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semiHidden/>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jc w:val="center"/>
    </w:pPr>
    <w:rPr>
      <w:b/>
      <w:sz w:val="36"/>
    </w:rPr>
  </w:style>
  <w:style w:type="paragraph" w:customStyle="1" w:styleId="zSoquijlblPays">
    <w:name w:val="zSoquij_lblPays"/>
    <w:basedOn w:val="Normal"/>
    <w:rsid w:val="00C025FC"/>
    <w:rPr>
      <w:caps/>
    </w:rPr>
  </w:style>
  <w:style w:type="paragraph" w:customStyle="1" w:styleId="zSoquijlblProvince">
    <w:name w:val="zSoquij_lblProvince"/>
    <w:basedOn w:val="Normal"/>
    <w:rsid w:val="00C025FC"/>
    <w:rPr>
      <w:caps/>
    </w:rPr>
  </w:style>
  <w:style w:type="paragraph" w:customStyle="1" w:styleId="zSoquijlblGreffe">
    <w:name w:val="zSoquij_lblGreffe"/>
    <w:basedOn w:val="Normal"/>
    <w:rsid w:val="00C025FC"/>
    <w:pPr>
      <w:ind w:left="70"/>
    </w:pPr>
    <w:rPr>
      <w:caps/>
    </w:rPr>
  </w:style>
  <w:style w:type="paragraph" w:customStyle="1" w:styleId="zSoquijdatGreffe">
    <w:name w:val="zSoquij_datGreffe"/>
    <w:basedOn w:val="Normal"/>
    <w:rsid w:val="00C025FC"/>
    <w:pPr>
      <w:ind w:left="29"/>
    </w:pPr>
    <w:rPr>
      <w:caps/>
    </w:r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sid w:val="00C025FC"/>
    <w:pPr>
      <w:ind w:left="70"/>
    </w:pPr>
    <w:rPr>
      <w:b/>
      <w:caps/>
    </w:rPr>
  </w:style>
  <w:style w:type="paragraph" w:customStyle="1" w:styleId="zSoquijdatQteJuge">
    <w:name w:val="zSoquij_datQteJuge"/>
    <w:basedOn w:val="Normal"/>
    <w:rsid w:val="00C025FC"/>
    <w:pPr>
      <w:ind w:left="29"/>
    </w:pPr>
    <w:rPr>
      <w:b/>
      <w:caps/>
    </w:rPr>
  </w:style>
  <w:style w:type="paragraph" w:customStyle="1" w:styleId="zSoquijdatJuge">
    <w:name w:val="zSoquij_datJuge"/>
    <w:basedOn w:val="Normal"/>
    <w:rsid w:val="00BA153A"/>
    <w:pPr>
      <w:ind w:left="52"/>
    </w:pPr>
    <w:rPr>
      <w:b/>
      <w:caps/>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rsid w:val="00C025FC"/>
    <w:pPr>
      <w:jc w:val="center"/>
    </w:pPr>
    <w:rPr>
      <w:caps/>
    </w:r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style>
  <w:style w:type="paragraph" w:customStyle="1" w:styleId="ParagNonNum">
    <w:name w:val="ParagNonNum"/>
    <w:basedOn w:val="Paragrdouble"/>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rsid w:val="00CF51ED"/>
    <w:pPr>
      <w:widowControl w:val="0"/>
      <w:numPr>
        <w:ilvl w:val="1"/>
        <w:numId w:val="3"/>
      </w:numPr>
      <w:spacing w:before="120" w:after="120"/>
      <w:ind w:left="1462" w:hanging="731"/>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next w:val="Paragrdouble"/>
    <w:rsid w:val="00CF51ED"/>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numbering" w:customStyle="1" w:styleId="Style1">
    <w:name w:val="Style1"/>
    <w:uiPriority w:val="99"/>
    <w:rsid w:val="00CE1CAF"/>
    <w:pPr>
      <w:numPr>
        <w:numId w:val="16"/>
      </w:numPr>
    </w:pPr>
  </w:style>
  <w:style w:type="paragraph" w:customStyle="1" w:styleId="Paragrsimple">
    <w:name w:val="Paragr. simple"/>
    <w:basedOn w:val="Paragrdouble"/>
    <w:next w:val="Paragrdouble"/>
    <w:qFormat/>
    <w:rsid w:val="00BA153A"/>
    <w:pPr>
      <w:spacing w:line="240" w:lineRule="auto"/>
    </w:pPr>
  </w:style>
  <w:style w:type="paragraph" w:styleId="En-ttedetabledesmatires">
    <w:name w:val="TOC Heading"/>
    <w:basedOn w:val="Titre1"/>
    <w:next w:val="Normal"/>
    <w:uiPriority w:val="39"/>
    <w:qFormat/>
    <w:rsid w:val="00BA153A"/>
    <w:pPr>
      <w:keepLines/>
      <w:spacing w:before="480" w:after="0" w:line="276" w:lineRule="auto"/>
      <w:ind w:left="0" w:firstLine="0"/>
      <w:outlineLvl w:val="9"/>
    </w:pPr>
    <w:rPr>
      <w:rFonts w:ascii="Cambria" w:hAnsi="Cambria"/>
      <w:bCs/>
      <w:color w:val="365F91"/>
      <w:kern w:val="0"/>
      <w:sz w:val="28"/>
      <w:szCs w:val="28"/>
      <w:u w:val="none"/>
      <w:lang w:eastAsia="fr-CA"/>
    </w:rPr>
  </w:style>
  <w:style w:type="paragraph" w:styleId="TM1">
    <w:name w:val="toc 1"/>
    <w:basedOn w:val="Normal"/>
    <w:next w:val="Normal"/>
    <w:autoRedefine/>
    <w:uiPriority w:val="39"/>
    <w:unhideWhenUsed/>
    <w:rsid w:val="00BA153A"/>
  </w:style>
  <w:style w:type="paragraph" w:styleId="TM2">
    <w:name w:val="toc 2"/>
    <w:basedOn w:val="Normal"/>
    <w:next w:val="Normal"/>
    <w:autoRedefine/>
    <w:uiPriority w:val="39"/>
    <w:unhideWhenUsed/>
    <w:rsid w:val="00BA153A"/>
    <w:pPr>
      <w:ind w:left="240"/>
    </w:pPr>
  </w:style>
  <w:style w:type="paragraph" w:styleId="TM3">
    <w:name w:val="toc 3"/>
    <w:basedOn w:val="Normal"/>
    <w:next w:val="Normal"/>
    <w:autoRedefine/>
    <w:uiPriority w:val="39"/>
    <w:unhideWhenUsed/>
    <w:rsid w:val="00BA153A"/>
    <w:pPr>
      <w:ind w:left="480"/>
    </w:pPr>
  </w:style>
  <w:style w:type="character" w:styleId="Hyperlien">
    <w:name w:val="Hyperlink"/>
    <w:uiPriority w:val="99"/>
    <w:unhideWhenUsed/>
    <w:rsid w:val="00BA153A"/>
    <w:rPr>
      <w:color w:val="0000FF"/>
      <w:u w:val="single"/>
      <w:lang w:val="fr-CA"/>
    </w:rPr>
  </w:style>
  <w:style w:type="paragraph" w:styleId="Explorateurdedocuments">
    <w:name w:val="Document Map"/>
    <w:basedOn w:val="Normal"/>
    <w:semiHidden/>
    <w:rsid w:val="00007687"/>
    <w:pPr>
      <w:shd w:val="clear" w:color="auto" w:fill="000080"/>
    </w:pPr>
    <w:rPr>
      <w:rFonts w:ascii="Tahoma" w:hAnsi="Tahoma" w:cs="Tahoma"/>
      <w:sz w:val="20"/>
    </w:rPr>
  </w:style>
  <w:style w:type="paragraph" w:styleId="Titre">
    <w:name w:val="Title"/>
    <w:basedOn w:val="Normal"/>
    <w:qFormat/>
    <w:rsid w:val="008A4532"/>
    <w:pPr>
      <w:spacing w:before="240" w:after="60"/>
      <w:jc w:val="center"/>
      <w:outlineLvl w:val="0"/>
    </w:pPr>
    <w:rPr>
      <w:rFonts w:cs="Arial"/>
      <w:b/>
      <w:bCs/>
      <w:kern w:val="28"/>
      <w:sz w:val="32"/>
      <w:szCs w:val="32"/>
    </w:rPr>
  </w:style>
  <w:style w:type="paragraph" w:styleId="En-tte">
    <w:name w:val="header"/>
    <w:basedOn w:val="Normal"/>
    <w:link w:val="En-tteCar"/>
    <w:uiPriority w:val="99"/>
    <w:unhideWhenUsed/>
    <w:rsid w:val="00EE1B8B"/>
    <w:pPr>
      <w:tabs>
        <w:tab w:val="center" w:pos="4320"/>
        <w:tab w:val="right" w:pos="8640"/>
      </w:tabs>
    </w:pPr>
  </w:style>
  <w:style w:type="character" w:customStyle="1" w:styleId="En-tteCar">
    <w:name w:val="En-tête Car"/>
    <w:basedOn w:val="Policepardfaut"/>
    <w:link w:val="En-tte"/>
    <w:uiPriority w:val="99"/>
    <w:rsid w:val="00EE1B8B"/>
    <w:rPr>
      <w:rFonts w:ascii="Arial" w:hAnsi="Arial"/>
      <w:sz w:val="24"/>
      <w:lang w:eastAsia="fr-FR"/>
    </w:rPr>
  </w:style>
  <w:style w:type="paragraph" w:styleId="Pieddepage">
    <w:name w:val="footer"/>
    <w:basedOn w:val="Normal"/>
    <w:link w:val="PieddepageCar"/>
    <w:uiPriority w:val="99"/>
    <w:unhideWhenUsed/>
    <w:rsid w:val="00EE1B8B"/>
    <w:pPr>
      <w:tabs>
        <w:tab w:val="center" w:pos="4320"/>
        <w:tab w:val="right" w:pos="8640"/>
      </w:tabs>
    </w:pPr>
  </w:style>
  <w:style w:type="character" w:customStyle="1" w:styleId="PieddepageCar">
    <w:name w:val="Pied de page Car"/>
    <w:basedOn w:val="Policepardfaut"/>
    <w:link w:val="Pieddepage"/>
    <w:uiPriority w:val="99"/>
    <w:rsid w:val="00EE1B8B"/>
    <w:rPr>
      <w:rFonts w:ascii="Arial" w:hAnsi="Arial"/>
      <w:sz w:val="24"/>
      <w:lang w:eastAsia="fr-FR"/>
    </w:rPr>
  </w:style>
  <w:style w:type="paragraph" w:styleId="Paragraphedeliste">
    <w:name w:val="List Paragraph"/>
    <w:basedOn w:val="Normal"/>
    <w:uiPriority w:val="34"/>
    <w:qFormat/>
    <w:rsid w:val="00DD59DB"/>
    <w:pPr>
      <w:ind w:left="720"/>
      <w:contextualSpacing/>
    </w:pPr>
  </w:style>
  <w:style w:type="character" w:customStyle="1" w:styleId="Mentionnonrsolue1">
    <w:name w:val="Mention non résolue1"/>
    <w:basedOn w:val="Policepardfaut"/>
    <w:uiPriority w:val="99"/>
    <w:semiHidden/>
    <w:unhideWhenUsed/>
    <w:rsid w:val="00DD59DB"/>
    <w:rPr>
      <w:color w:val="605E5C"/>
      <w:shd w:val="clear" w:color="auto" w:fill="E1DFDD"/>
    </w:rPr>
  </w:style>
  <w:style w:type="character" w:styleId="Appelnotedebasdep">
    <w:name w:val="footnote reference"/>
    <w:basedOn w:val="Policepardfaut"/>
    <w:uiPriority w:val="99"/>
    <w:semiHidden/>
    <w:unhideWhenUsed/>
    <w:rsid w:val="008E07EE"/>
    <w:rPr>
      <w:vertAlign w:val="superscript"/>
    </w:rPr>
  </w:style>
  <w:style w:type="character" w:styleId="Mentionnonrsolue">
    <w:name w:val="Unresolved Mention"/>
    <w:basedOn w:val="Policepardfaut"/>
    <w:uiPriority w:val="99"/>
    <w:rsid w:val="00AB1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8760954A20164A89D63E0412308309" ma:contentTypeVersion="6" ma:contentTypeDescription="Crée un document." ma:contentTypeScope="" ma:versionID="fd52efe45c85a25e077e06993c72416e">
  <xsd:schema xmlns:xsd="http://www.w3.org/2001/XMLSchema" xmlns:xs="http://www.w3.org/2001/XMLSchema" xmlns:p="http://schemas.microsoft.com/office/2006/metadata/properties" xmlns:ns2="7e5ba8b4-d6db-4eab-9404-f500ee3fa9a8" xmlns:ns3="4dfbed45-abbb-4b63-a31e-d7ffeeefdcae" targetNamespace="http://schemas.microsoft.com/office/2006/metadata/properties" ma:root="true" ma:fieldsID="a866b98db4871217db322d8e6b200487" ns2:_="" ns3:_="">
    <xsd:import namespace="7e5ba8b4-d6db-4eab-9404-f500ee3fa9a8"/>
    <xsd:import namespace="4dfbed45-abbb-4b63-a31e-d7ffeeefdcae"/>
    <xsd:element name="properties">
      <xsd:complexType>
        <xsd:sequence>
          <xsd:element name="documentManagement">
            <xsd:complexType>
              <xsd:all>
                <xsd:element ref="ns2:MediaServiceObjectDetectorVersions" minOccurs="0"/>
                <xsd:element ref="ns3:SharedWithUsers" minOccurs="0"/>
                <xsd:element ref="ns3:SharedWithDetails" minOccurs="0"/>
                <xsd:element ref="ns2:MediaServiceSearchProperties" minOccurs="0"/>
                <xsd:element ref="ns2:Chambredelafami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ba8b4-d6db-4eab-9404-f500ee3fa9a8"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Chambredelafamille" ma:index="12" nillable="true" ma:displayName="Page ou rubrique Sésame" ma:format="Dropdown" ma:internalName="Chambredelafamil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bed45-abbb-4b63-a31e-d7ffeeefdcae"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hambredelafamille xmlns="7e5ba8b4-d6db-4eab-9404-f500ee3fa9a8">Rédaction</Chambredelafamille>
  </documentManagement>
</p:properties>
</file>

<file path=customXml/itemProps1.xml><?xml version="1.0" encoding="utf-8"?>
<ds:datastoreItem xmlns:ds="http://schemas.openxmlformats.org/officeDocument/2006/customXml" ds:itemID="{C36D3F2B-15EA-492A-8B48-2CF10FE3B1AB}">
  <ds:schemaRefs>
    <ds:schemaRef ds:uri="http://schemas.microsoft.com/sharepoint/v3/contenttype/forms"/>
  </ds:schemaRefs>
</ds:datastoreItem>
</file>

<file path=customXml/itemProps2.xml><?xml version="1.0" encoding="utf-8"?>
<ds:datastoreItem xmlns:ds="http://schemas.openxmlformats.org/officeDocument/2006/customXml" ds:itemID="{3CF1CD95-132F-4BE4-B366-3745F265C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ba8b4-d6db-4eab-9404-f500ee3fa9a8"/>
    <ds:schemaRef ds:uri="4dfbed45-abbb-4b63-a31e-d7ffeeefd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80CF0-9AAF-4709-969E-E7A7B3C63761}">
  <ds:schemaRefs>
    <ds:schemaRef ds:uri="http://schemas.openxmlformats.org/officeDocument/2006/bibliography"/>
  </ds:schemaRefs>
</ds:datastoreItem>
</file>

<file path=customXml/itemProps4.xml><?xml version="1.0" encoding="utf-8"?>
<ds:datastoreItem xmlns:ds="http://schemas.openxmlformats.org/officeDocument/2006/customXml" ds:itemID="{124B1385-B317-4A73-AB5B-447180BDB870}">
  <ds:schemaRefs>
    <ds:schemaRef ds:uri="http://schemas.microsoft.com/office/2006/metadata/properties"/>
    <ds:schemaRef ds:uri="http://schemas.microsoft.com/office/infopath/2007/PartnerControls"/>
    <ds:schemaRef ds:uri="7e5ba8b4-d6db-4eab-9404-f500ee3fa9a8"/>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3448</Words>
  <Characters>18970</Characters>
  <Application>Microsoft Office Word</Application>
  <DocSecurity>4</DocSecurity>
  <Lines>158</Lines>
  <Paragraphs>44</Paragraphs>
  <ScaleCrop>false</ScaleCrop>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Giroux, Carolynn</dc:creator>
  <cp:lastModifiedBy>Giroux, Carolynn</cp:lastModifiedBy>
  <cp:revision>2</cp:revision>
  <dcterms:created xsi:type="dcterms:W3CDTF">2026-08-04T11:16:00Z</dcterms:created>
  <dcterms:modified xsi:type="dcterms:W3CDTF">2026-08-04T11:16:00Z</dcterms:modified>
</cp:coreProperties>
</file>