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CellMar>
          <w:left w:w="0" w:type="dxa"/>
          <w:right w:w="0" w:type="dxa"/>
        </w:tblCellMar>
        <w:tblLook w:val="0000" w:firstRow="0" w:lastRow="0" w:firstColumn="0" w:lastColumn="0" w:noHBand="0" w:noVBand="0"/>
      </w:tblPr>
      <w:tblGrid>
        <w:gridCol w:w="1030"/>
        <w:gridCol w:w="590"/>
        <w:gridCol w:w="2350"/>
        <w:gridCol w:w="3402"/>
        <w:gridCol w:w="1988"/>
      </w:tblGrid>
      <w:tr w:rsidR="008F364A" w:rsidRPr="002A1A1E" w14:paraId="6B443C46" w14:textId="77777777" w:rsidTr="008D18FC">
        <w:trPr>
          <w:trHeight w:val="248"/>
        </w:trPr>
        <w:tc>
          <w:tcPr>
            <w:tcW w:w="7372" w:type="dxa"/>
            <w:gridSpan w:val="4"/>
          </w:tcPr>
          <w:p w14:paraId="280FEB9E" w14:textId="726606B2" w:rsidR="008F364A" w:rsidRPr="00450AC2" w:rsidRDefault="00450AC2" w:rsidP="00450AC2">
            <w:pPr>
              <w:pStyle w:val="zSoquijdatRepertorie"/>
              <w:rPr>
                <w:rFonts w:cs="Arial"/>
              </w:rPr>
            </w:pPr>
            <w:r>
              <w:rPr>
                <w:rFonts w:cs="Arial"/>
              </w:rPr>
              <w:t>Lacroix c. Agence du revenu du Québec</w:t>
            </w:r>
          </w:p>
        </w:tc>
        <w:tc>
          <w:tcPr>
            <w:tcW w:w="1988" w:type="dxa"/>
          </w:tcPr>
          <w:p w14:paraId="05CED814" w14:textId="6A8591B4" w:rsidR="008F364A" w:rsidRPr="0094379A" w:rsidRDefault="0094379A" w:rsidP="0094379A">
            <w:pPr>
              <w:pStyle w:val="zSoquijdatRefNeutre"/>
              <w:jc w:val="right"/>
              <w:rPr>
                <w:rFonts w:cs="Arial"/>
              </w:rPr>
            </w:pPr>
            <w:r w:rsidRPr="0094379A">
              <w:rPr>
                <w:rFonts w:cs="Arial"/>
              </w:rPr>
              <w:t>2026 QCCA 1149</w:t>
            </w:r>
          </w:p>
        </w:tc>
      </w:tr>
      <w:tr w:rsidR="008F364A" w:rsidRPr="002A1A1E" w14:paraId="48072C78" w14:textId="77777777" w:rsidTr="008D18FC">
        <w:trPr>
          <w:trHeight w:val="247"/>
        </w:trPr>
        <w:tc>
          <w:tcPr>
            <w:tcW w:w="9360" w:type="dxa"/>
            <w:gridSpan w:val="5"/>
          </w:tcPr>
          <w:p w14:paraId="33C92E6F" w14:textId="1FCB256C" w:rsidR="008F364A" w:rsidRPr="002A1A1E" w:rsidRDefault="00740A17">
            <w:pPr>
              <w:pStyle w:val="zSoquijlblCour"/>
            </w:pPr>
            <w:r w:rsidRPr="002A1A1E">
              <w:t>COUR D</w:t>
            </w:r>
            <w:r w:rsidR="004B3CDE" w:rsidRPr="002A1A1E">
              <w:t>’</w:t>
            </w:r>
            <w:r w:rsidRPr="002A1A1E">
              <w:t>APPEL</w:t>
            </w:r>
          </w:p>
        </w:tc>
      </w:tr>
      <w:tr w:rsidR="008F364A" w:rsidRPr="002A1A1E" w14:paraId="35F28229" w14:textId="77777777" w:rsidTr="008D18FC">
        <w:trPr>
          <w:trHeight w:val="540"/>
        </w:trPr>
        <w:tc>
          <w:tcPr>
            <w:tcW w:w="9360" w:type="dxa"/>
            <w:gridSpan w:val="5"/>
          </w:tcPr>
          <w:p w14:paraId="5641D0C2" w14:textId="77777777" w:rsidR="008F364A" w:rsidRPr="002A1A1E" w:rsidRDefault="008F364A">
            <w:pPr>
              <w:pStyle w:val="zSoquijdatDivision"/>
            </w:pPr>
          </w:p>
        </w:tc>
      </w:tr>
      <w:tr w:rsidR="008F364A" w:rsidRPr="002A1A1E" w14:paraId="25E338F2" w14:textId="77777777" w:rsidTr="008D18FC">
        <w:tc>
          <w:tcPr>
            <w:tcW w:w="9360" w:type="dxa"/>
            <w:gridSpan w:val="5"/>
          </w:tcPr>
          <w:p w14:paraId="33783703" w14:textId="77777777" w:rsidR="008F364A" w:rsidRPr="002A1A1E" w:rsidRDefault="00740A17">
            <w:pPr>
              <w:pStyle w:val="zSoquijlblPays"/>
            </w:pPr>
            <w:r w:rsidRPr="002A1A1E">
              <w:t>CANADA</w:t>
            </w:r>
          </w:p>
        </w:tc>
      </w:tr>
      <w:tr w:rsidR="008F364A" w:rsidRPr="002A1A1E" w14:paraId="0AF2029D" w14:textId="77777777" w:rsidTr="008D18FC">
        <w:tc>
          <w:tcPr>
            <w:tcW w:w="9360" w:type="dxa"/>
            <w:gridSpan w:val="5"/>
          </w:tcPr>
          <w:p w14:paraId="190C6100" w14:textId="77777777" w:rsidR="008F364A" w:rsidRPr="002A1A1E" w:rsidRDefault="00740A17">
            <w:pPr>
              <w:pStyle w:val="zSoquijlblProvince"/>
            </w:pPr>
            <w:r w:rsidRPr="002A1A1E">
              <w:t>PROVINCE DE QUÉBEC</w:t>
            </w:r>
          </w:p>
        </w:tc>
      </w:tr>
      <w:tr w:rsidR="005403F7" w:rsidRPr="002A1A1E" w14:paraId="67E65B19" w14:textId="77777777" w:rsidTr="00E20158">
        <w:tc>
          <w:tcPr>
            <w:tcW w:w="9360" w:type="dxa"/>
            <w:gridSpan w:val="5"/>
          </w:tcPr>
          <w:p w14:paraId="1B780F0E" w14:textId="600AB959" w:rsidR="005403F7" w:rsidRPr="002A1A1E" w:rsidRDefault="005403F7" w:rsidP="005403F7">
            <w:pPr>
              <w:pStyle w:val="zSoquijlblGreffe"/>
            </w:pPr>
            <w:r w:rsidRPr="002A1A1E">
              <w:t xml:space="preserve">SIÈGE DE </w:t>
            </w:r>
            <w:bookmarkStart w:id="0" w:name="NomGreffe"/>
            <w:r w:rsidRPr="002A1A1E">
              <w:t>QUÉBEC</w:t>
            </w:r>
            <w:bookmarkEnd w:id="0"/>
          </w:p>
        </w:tc>
      </w:tr>
      <w:tr w:rsidR="005403F7" w:rsidRPr="002A1A1E" w14:paraId="5BF41604" w14:textId="77777777" w:rsidTr="00E20158">
        <w:tc>
          <w:tcPr>
            <w:tcW w:w="9360" w:type="dxa"/>
            <w:gridSpan w:val="5"/>
          </w:tcPr>
          <w:p w14:paraId="1FD57B9E" w14:textId="77777777" w:rsidR="005403F7" w:rsidRPr="002A1A1E" w:rsidRDefault="005403F7" w:rsidP="005403F7">
            <w:pPr>
              <w:pStyle w:val="zSoquijlblGreffe"/>
            </w:pPr>
          </w:p>
        </w:tc>
      </w:tr>
      <w:tr w:rsidR="008F364A" w:rsidRPr="002A1A1E" w14:paraId="5F10ABFE" w14:textId="77777777" w:rsidTr="008D18FC">
        <w:tc>
          <w:tcPr>
            <w:tcW w:w="1030" w:type="dxa"/>
          </w:tcPr>
          <w:p w14:paraId="0B41A976" w14:textId="77777777" w:rsidR="008F364A" w:rsidRPr="002A1A1E" w:rsidRDefault="00740A17">
            <w:pPr>
              <w:pStyle w:val="zSoquijlblNoDossier"/>
            </w:pPr>
            <w:r w:rsidRPr="002A1A1E">
              <w:t>N° :</w:t>
            </w:r>
          </w:p>
        </w:tc>
        <w:tc>
          <w:tcPr>
            <w:tcW w:w="8330" w:type="dxa"/>
            <w:gridSpan w:val="4"/>
          </w:tcPr>
          <w:p w14:paraId="710EC7B7" w14:textId="51F818D2" w:rsidR="008F364A" w:rsidRPr="002A1A1E" w:rsidRDefault="005403F7">
            <w:pPr>
              <w:pStyle w:val="zSoquijdatNoDossier"/>
            </w:pPr>
            <w:bookmarkStart w:id="1" w:name="NoDossier"/>
            <w:r w:rsidRPr="002A1A1E">
              <w:t>200-09-010992-268</w:t>
            </w:r>
            <w:bookmarkEnd w:id="1"/>
          </w:p>
        </w:tc>
      </w:tr>
      <w:tr w:rsidR="005403F7" w:rsidRPr="002A1A1E" w14:paraId="2DEC3A1B" w14:textId="77777777" w:rsidTr="008D18FC">
        <w:tc>
          <w:tcPr>
            <w:tcW w:w="9360" w:type="dxa"/>
            <w:gridSpan w:val="5"/>
          </w:tcPr>
          <w:p w14:paraId="4FD15D11" w14:textId="5A7DEAFC" w:rsidR="005403F7" w:rsidRPr="002A1A1E" w:rsidRDefault="005403F7" w:rsidP="005403F7">
            <w:pPr>
              <w:pStyle w:val="zSoquijdatNoDossierAnt"/>
            </w:pPr>
            <w:r w:rsidRPr="002A1A1E">
              <w:t>(200-17-037637-253)</w:t>
            </w:r>
          </w:p>
        </w:tc>
      </w:tr>
      <w:tr w:rsidR="008F364A" w:rsidRPr="002A1A1E" w14:paraId="153C5135" w14:textId="77777777" w:rsidTr="008D18FC">
        <w:tc>
          <w:tcPr>
            <w:tcW w:w="9360" w:type="dxa"/>
            <w:gridSpan w:val="5"/>
          </w:tcPr>
          <w:p w14:paraId="1DA31A80" w14:textId="77777777" w:rsidR="008F364A" w:rsidRPr="002A1A1E" w:rsidRDefault="008F364A"/>
        </w:tc>
      </w:tr>
      <w:tr w:rsidR="008F364A" w:rsidRPr="002A1A1E" w14:paraId="56FC97FB" w14:textId="77777777" w:rsidTr="008D18FC">
        <w:tc>
          <w:tcPr>
            <w:tcW w:w="1030" w:type="dxa"/>
          </w:tcPr>
          <w:p w14:paraId="46041447" w14:textId="77777777" w:rsidR="008F364A" w:rsidRPr="002A1A1E" w:rsidRDefault="00740A17">
            <w:pPr>
              <w:pStyle w:val="zSoquijlblDateJugement"/>
            </w:pPr>
            <w:r w:rsidRPr="002A1A1E">
              <w:t>DATE :</w:t>
            </w:r>
          </w:p>
        </w:tc>
        <w:tc>
          <w:tcPr>
            <w:tcW w:w="8330" w:type="dxa"/>
            <w:gridSpan w:val="4"/>
          </w:tcPr>
          <w:p w14:paraId="258AC036" w14:textId="25FF3806" w:rsidR="008F364A" w:rsidRPr="002A1A1E" w:rsidRDefault="00DA4E33">
            <w:pPr>
              <w:pStyle w:val="zSoquijdatDateJugement"/>
            </w:pPr>
            <w:r>
              <w:t>31 </w:t>
            </w:r>
            <w:r w:rsidR="007A1377">
              <w:t>août</w:t>
            </w:r>
            <w:r>
              <w:t> 2026</w:t>
            </w:r>
          </w:p>
        </w:tc>
      </w:tr>
      <w:tr w:rsidR="008F364A" w:rsidRPr="002A1A1E" w14:paraId="6B059FE9" w14:textId="77777777" w:rsidTr="008D18FC">
        <w:tc>
          <w:tcPr>
            <w:tcW w:w="9360" w:type="dxa"/>
            <w:gridSpan w:val="5"/>
            <w:tcBorders>
              <w:bottom w:val="single" w:sz="8" w:space="0" w:color="auto"/>
            </w:tcBorders>
          </w:tcPr>
          <w:p w14:paraId="335F5326" w14:textId="77777777" w:rsidR="008F364A" w:rsidRPr="002A1A1E" w:rsidRDefault="008F364A"/>
        </w:tc>
      </w:tr>
      <w:tr w:rsidR="008F364A" w:rsidRPr="002A1A1E" w14:paraId="638938C2" w14:textId="77777777" w:rsidTr="008D18FC">
        <w:tc>
          <w:tcPr>
            <w:tcW w:w="9360" w:type="dxa"/>
            <w:gridSpan w:val="5"/>
            <w:tcBorders>
              <w:top w:val="single" w:sz="8" w:space="0" w:color="auto"/>
            </w:tcBorders>
          </w:tcPr>
          <w:p w14:paraId="51D495F2" w14:textId="77777777" w:rsidR="008F364A" w:rsidRPr="002A1A1E" w:rsidRDefault="008F364A"/>
        </w:tc>
      </w:tr>
      <w:tr w:rsidR="008F364A" w:rsidRPr="002A1A1E" w14:paraId="700B6A81" w14:textId="77777777" w:rsidTr="008D18FC">
        <w:tc>
          <w:tcPr>
            <w:tcW w:w="1620" w:type="dxa"/>
            <w:gridSpan w:val="2"/>
          </w:tcPr>
          <w:p w14:paraId="22534E22" w14:textId="77777777" w:rsidR="008F364A" w:rsidRPr="002A1A1E" w:rsidRDefault="00B70485" w:rsidP="00423DF1">
            <w:pPr>
              <w:pStyle w:val="zSoquijlblJuge"/>
              <w:ind w:right="-142"/>
            </w:pPr>
            <w:bookmarkStart w:id="2" w:name="FORMATION"/>
            <w:r w:rsidRPr="002A1A1E">
              <w:t>FORMATION</w:t>
            </w:r>
            <w:r w:rsidR="00B513C9" w:rsidRPr="002A1A1E">
              <w:t> </w:t>
            </w:r>
            <w:r w:rsidR="00740A17" w:rsidRPr="002A1A1E">
              <w:t>:</w:t>
            </w:r>
            <w:bookmarkEnd w:id="2"/>
          </w:p>
        </w:tc>
        <w:tc>
          <w:tcPr>
            <w:tcW w:w="2350" w:type="dxa"/>
          </w:tcPr>
          <w:p w14:paraId="70E93827" w14:textId="77777777" w:rsidR="008F364A" w:rsidRPr="002A1A1E" w:rsidRDefault="00740A17">
            <w:pPr>
              <w:pStyle w:val="zSoquijdatQteJuge"/>
            </w:pPr>
            <w:bookmarkStart w:id="3" w:name="Honorables"/>
            <w:r w:rsidRPr="002A1A1E">
              <w:t>LES HONORABLES</w:t>
            </w:r>
            <w:bookmarkEnd w:id="3"/>
          </w:p>
        </w:tc>
        <w:tc>
          <w:tcPr>
            <w:tcW w:w="5390" w:type="dxa"/>
            <w:gridSpan w:val="2"/>
          </w:tcPr>
          <w:p w14:paraId="3E1C2D26" w14:textId="2BA96E65" w:rsidR="008F364A" w:rsidRPr="002A1A1E" w:rsidRDefault="005403F7">
            <w:pPr>
              <w:pStyle w:val="zSoquijdatJuge"/>
            </w:pPr>
            <w:bookmarkStart w:id="4" w:name="NomJuge1"/>
            <w:r w:rsidRPr="002A1A1E">
              <w:t>MARIE-FRANCE BICH, J.C.A.</w:t>
            </w:r>
            <w:bookmarkEnd w:id="4"/>
          </w:p>
          <w:p w14:paraId="59FCE3BE" w14:textId="0A3C30BD" w:rsidR="008F364A" w:rsidRPr="002A1A1E" w:rsidRDefault="005403F7">
            <w:pPr>
              <w:pStyle w:val="zSoquijdatJuge"/>
            </w:pPr>
            <w:bookmarkStart w:id="5" w:name="NomJuge2"/>
            <w:r w:rsidRPr="002A1A1E">
              <w:t>MICHEL BEAUPRÉ, J.C.A.</w:t>
            </w:r>
            <w:bookmarkEnd w:id="5"/>
          </w:p>
          <w:p w14:paraId="4CBFAAE1" w14:textId="5A60996F" w:rsidR="005A78BF" w:rsidRPr="002A1A1E" w:rsidRDefault="005403F7" w:rsidP="005403F7">
            <w:pPr>
              <w:pStyle w:val="zSoquijdatJuge"/>
              <w:rPr>
                <w:lang w:val="de-DE"/>
              </w:rPr>
            </w:pPr>
            <w:bookmarkStart w:id="6" w:name="_Hlt520513784"/>
            <w:bookmarkStart w:id="7" w:name="NomJuge3"/>
            <w:bookmarkEnd w:id="6"/>
            <w:r w:rsidRPr="002A1A1E">
              <w:t>MYRIAM LACHANCE, J.C.A.</w:t>
            </w:r>
            <w:bookmarkEnd w:id="7"/>
          </w:p>
        </w:tc>
      </w:tr>
      <w:tr w:rsidR="008F364A" w:rsidRPr="002A1A1E" w14:paraId="3B04029F" w14:textId="77777777" w:rsidTr="008D18FC">
        <w:tc>
          <w:tcPr>
            <w:tcW w:w="9360" w:type="dxa"/>
            <w:gridSpan w:val="5"/>
            <w:tcBorders>
              <w:bottom w:val="single" w:sz="8" w:space="0" w:color="auto"/>
            </w:tcBorders>
          </w:tcPr>
          <w:p w14:paraId="0101BEDE" w14:textId="77777777" w:rsidR="008F364A" w:rsidRPr="002A1A1E" w:rsidRDefault="008F364A">
            <w:pPr>
              <w:rPr>
                <w:lang w:val="de-DE"/>
              </w:rPr>
            </w:pPr>
          </w:p>
        </w:tc>
      </w:tr>
      <w:tr w:rsidR="008F364A" w:rsidRPr="002A1A1E" w14:paraId="30F590E7" w14:textId="77777777" w:rsidTr="008D18FC">
        <w:tc>
          <w:tcPr>
            <w:tcW w:w="9360" w:type="dxa"/>
            <w:gridSpan w:val="5"/>
          </w:tcPr>
          <w:p w14:paraId="23E55B8A" w14:textId="77777777" w:rsidR="008F364A" w:rsidRPr="002A1A1E" w:rsidRDefault="008F364A">
            <w:pPr>
              <w:pStyle w:val="zSoquijlblTitrePartie"/>
              <w:rPr>
                <w:lang w:val="de-DE"/>
              </w:rPr>
            </w:pPr>
          </w:p>
        </w:tc>
      </w:tr>
      <w:tr w:rsidR="008F364A" w:rsidRPr="002A1A1E" w14:paraId="339D6A3C" w14:textId="77777777" w:rsidTr="008D18FC">
        <w:tc>
          <w:tcPr>
            <w:tcW w:w="9360" w:type="dxa"/>
            <w:gridSpan w:val="5"/>
          </w:tcPr>
          <w:p w14:paraId="57C4CA9A" w14:textId="4EA71532" w:rsidR="008F364A" w:rsidRPr="002A1A1E" w:rsidRDefault="005403F7">
            <w:pPr>
              <w:pStyle w:val="zSoquijdatNomPartieDem"/>
              <w:rPr>
                <w:lang w:val="de-DE"/>
              </w:rPr>
            </w:pPr>
            <w:r w:rsidRPr="002A1A1E">
              <w:t>JEAN-NOËL LACROIX</w:t>
            </w:r>
          </w:p>
        </w:tc>
      </w:tr>
      <w:tr w:rsidR="005403F7" w:rsidRPr="002A1A1E" w14:paraId="53AFFA5E" w14:textId="77777777" w:rsidTr="008D18FC">
        <w:tc>
          <w:tcPr>
            <w:tcW w:w="9360" w:type="dxa"/>
            <w:gridSpan w:val="5"/>
          </w:tcPr>
          <w:p w14:paraId="3C84F4CC" w14:textId="0E580738" w:rsidR="005403F7" w:rsidRPr="002A1A1E" w:rsidRDefault="005403F7">
            <w:pPr>
              <w:pStyle w:val="zSoquijdatNomPartieDem"/>
            </w:pPr>
            <w:r w:rsidRPr="002A1A1E">
              <w:t>MARIE-LOUISE MONAST</w:t>
            </w:r>
          </w:p>
        </w:tc>
      </w:tr>
      <w:tr w:rsidR="005403F7" w:rsidRPr="002A1A1E" w14:paraId="5BB34F7A" w14:textId="77777777" w:rsidTr="008D18FC">
        <w:tc>
          <w:tcPr>
            <w:tcW w:w="9360" w:type="dxa"/>
            <w:gridSpan w:val="5"/>
          </w:tcPr>
          <w:p w14:paraId="0D9657CF" w14:textId="3280B3D2" w:rsidR="005403F7" w:rsidRPr="002A1A1E" w:rsidRDefault="005403F7">
            <w:pPr>
              <w:pStyle w:val="zSoquijdatNomPartieDem"/>
            </w:pPr>
            <w:r w:rsidRPr="002A1A1E">
              <w:t>9348-6603 QUÉBEC INC.</w:t>
            </w:r>
          </w:p>
        </w:tc>
      </w:tr>
      <w:tr w:rsidR="005403F7" w:rsidRPr="002A1A1E" w14:paraId="017EDA6A" w14:textId="77777777" w:rsidTr="008D18FC">
        <w:tc>
          <w:tcPr>
            <w:tcW w:w="9360" w:type="dxa"/>
            <w:gridSpan w:val="5"/>
          </w:tcPr>
          <w:p w14:paraId="42102C43" w14:textId="3C4A53D0" w:rsidR="005403F7" w:rsidRPr="002A1A1E" w:rsidRDefault="005403F7">
            <w:pPr>
              <w:pStyle w:val="zSoquijdatNomPartieDem"/>
            </w:pPr>
            <w:r w:rsidRPr="002A1A1E">
              <w:t>9425-6</w:t>
            </w:r>
            <w:r w:rsidR="00FA2350">
              <w:t>2</w:t>
            </w:r>
            <w:r w:rsidRPr="002A1A1E">
              <w:t>86 QUÉBEC INC.</w:t>
            </w:r>
          </w:p>
        </w:tc>
      </w:tr>
      <w:tr w:rsidR="008F364A" w:rsidRPr="002A1A1E" w14:paraId="034E9A19" w14:textId="77777777" w:rsidTr="008D18FC">
        <w:tc>
          <w:tcPr>
            <w:tcW w:w="9360" w:type="dxa"/>
            <w:gridSpan w:val="5"/>
          </w:tcPr>
          <w:p w14:paraId="3901560A" w14:textId="0A955190" w:rsidR="008F364A" w:rsidRPr="002A1A1E" w:rsidRDefault="005403F7">
            <w:pPr>
              <w:pStyle w:val="zSoquijdatQtePartieDem"/>
              <w:rPr>
                <w:lang w:val="de-DE"/>
              </w:rPr>
            </w:pPr>
            <w:r w:rsidRPr="002A1A1E">
              <w:t>APPELANTS </w:t>
            </w:r>
            <w:r w:rsidRPr="002A1A1E">
              <w:sym w:font="Symbol" w:char="F02D"/>
            </w:r>
            <w:r w:rsidRPr="002A1A1E">
              <w:t> demandeurs</w:t>
            </w:r>
          </w:p>
        </w:tc>
      </w:tr>
      <w:tr w:rsidR="008F364A" w:rsidRPr="002A1A1E" w14:paraId="68454A0D" w14:textId="77777777" w:rsidTr="008D18FC">
        <w:tc>
          <w:tcPr>
            <w:tcW w:w="9360" w:type="dxa"/>
            <w:gridSpan w:val="5"/>
          </w:tcPr>
          <w:p w14:paraId="797A6A19" w14:textId="77777777" w:rsidR="008F364A" w:rsidRPr="002A1A1E" w:rsidRDefault="00740A17">
            <w:pPr>
              <w:pStyle w:val="zSoquijlblLienParties"/>
              <w:rPr>
                <w:lang w:val="en-CA"/>
              </w:rPr>
            </w:pPr>
            <w:r w:rsidRPr="002A1A1E">
              <w:rPr>
                <w:lang w:val="en-CA"/>
              </w:rPr>
              <w:t>c.</w:t>
            </w:r>
          </w:p>
        </w:tc>
      </w:tr>
      <w:tr w:rsidR="008F364A" w:rsidRPr="002A1A1E" w14:paraId="61827190" w14:textId="77777777" w:rsidTr="008D18FC">
        <w:tc>
          <w:tcPr>
            <w:tcW w:w="9360" w:type="dxa"/>
            <w:gridSpan w:val="5"/>
          </w:tcPr>
          <w:p w14:paraId="4536C723" w14:textId="77777777" w:rsidR="008F364A" w:rsidRPr="002A1A1E" w:rsidRDefault="008F364A">
            <w:pPr>
              <w:rPr>
                <w:lang w:val="en-CA"/>
              </w:rPr>
            </w:pPr>
          </w:p>
        </w:tc>
      </w:tr>
      <w:tr w:rsidR="008F364A" w:rsidRPr="002A1A1E" w14:paraId="4315E6EC" w14:textId="77777777" w:rsidTr="008D18FC">
        <w:tc>
          <w:tcPr>
            <w:tcW w:w="9360" w:type="dxa"/>
            <w:gridSpan w:val="5"/>
          </w:tcPr>
          <w:p w14:paraId="644B9812" w14:textId="60C9BE04" w:rsidR="008F364A" w:rsidRPr="002A1A1E" w:rsidRDefault="005403F7">
            <w:pPr>
              <w:pStyle w:val="zSoquijdatNomPartieDef"/>
            </w:pPr>
            <w:r w:rsidRPr="002A1A1E">
              <w:t>AGENCE DU REVENU DU QUÉBEC</w:t>
            </w:r>
          </w:p>
        </w:tc>
      </w:tr>
      <w:tr w:rsidR="005403F7" w:rsidRPr="002A1A1E" w14:paraId="6EC85E53" w14:textId="77777777" w:rsidTr="008D18FC">
        <w:tc>
          <w:tcPr>
            <w:tcW w:w="9360" w:type="dxa"/>
            <w:gridSpan w:val="5"/>
          </w:tcPr>
          <w:p w14:paraId="3EC6E191" w14:textId="38BEACCD" w:rsidR="005403F7" w:rsidRPr="002A1A1E" w:rsidRDefault="005403F7">
            <w:pPr>
              <w:pStyle w:val="zSoquijdatNomPartieDef"/>
            </w:pPr>
            <w:r w:rsidRPr="002A1A1E">
              <w:t>SÉBASTIEN ST-HILAIRE</w:t>
            </w:r>
          </w:p>
        </w:tc>
      </w:tr>
      <w:tr w:rsidR="008F364A" w:rsidRPr="002A1A1E" w14:paraId="121309A2" w14:textId="77777777" w:rsidTr="008D18FC">
        <w:tc>
          <w:tcPr>
            <w:tcW w:w="9360" w:type="dxa"/>
            <w:gridSpan w:val="5"/>
          </w:tcPr>
          <w:p w14:paraId="3A48B34B" w14:textId="10F33F0A" w:rsidR="008F364A" w:rsidRPr="002A1A1E" w:rsidRDefault="005403F7">
            <w:pPr>
              <w:pStyle w:val="zSoquijdatQtePartieDef"/>
              <w:rPr>
                <w:lang w:val="en-CA"/>
              </w:rPr>
            </w:pPr>
            <w:r w:rsidRPr="002A1A1E">
              <w:t>INTIMÉS </w:t>
            </w:r>
            <w:r w:rsidRPr="002A1A1E">
              <w:sym w:font="Symbol" w:char="F02D"/>
            </w:r>
            <w:r w:rsidRPr="002A1A1E">
              <w:t> défendeurs</w:t>
            </w:r>
          </w:p>
        </w:tc>
      </w:tr>
      <w:tr w:rsidR="008F364A" w:rsidRPr="002A1A1E" w14:paraId="6B607DFE" w14:textId="77777777" w:rsidTr="008D18FC">
        <w:tc>
          <w:tcPr>
            <w:tcW w:w="9360" w:type="dxa"/>
            <w:gridSpan w:val="5"/>
          </w:tcPr>
          <w:p w14:paraId="7F6546F7" w14:textId="77777777" w:rsidR="008F364A" w:rsidRPr="002A1A1E" w:rsidRDefault="008F364A">
            <w:pPr>
              <w:rPr>
                <w:lang w:val="en-CA"/>
              </w:rPr>
            </w:pPr>
          </w:p>
        </w:tc>
      </w:tr>
      <w:tr w:rsidR="008F364A" w:rsidRPr="002A1A1E" w14:paraId="5F450CFF" w14:textId="77777777" w:rsidTr="008D18FC">
        <w:tc>
          <w:tcPr>
            <w:tcW w:w="9360" w:type="dxa"/>
            <w:gridSpan w:val="5"/>
            <w:tcBorders>
              <w:top w:val="single" w:sz="8" w:space="0" w:color="auto"/>
            </w:tcBorders>
          </w:tcPr>
          <w:p w14:paraId="6FCE7AAC" w14:textId="77777777" w:rsidR="008F364A" w:rsidRPr="002A1A1E" w:rsidRDefault="008F364A">
            <w:pPr>
              <w:rPr>
                <w:lang w:val="en-CA"/>
              </w:rPr>
            </w:pPr>
            <w:bookmarkStart w:id="8" w:name="Arret"/>
          </w:p>
        </w:tc>
      </w:tr>
      <w:tr w:rsidR="008F364A" w:rsidRPr="002A1A1E" w14:paraId="4EB937FD" w14:textId="77777777" w:rsidTr="008D18FC">
        <w:tc>
          <w:tcPr>
            <w:tcW w:w="9360" w:type="dxa"/>
            <w:gridSpan w:val="5"/>
          </w:tcPr>
          <w:p w14:paraId="77107DDB" w14:textId="465CA322" w:rsidR="008F364A" w:rsidRPr="002A1A1E" w:rsidRDefault="005403F7">
            <w:pPr>
              <w:pStyle w:val="zSoquijlblTypeDocument"/>
            </w:pPr>
            <w:bookmarkStart w:id="9" w:name="TitreDocument"/>
            <w:r w:rsidRPr="002A1A1E">
              <w:t>ARRÊT</w:t>
            </w:r>
            <w:bookmarkEnd w:id="9"/>
          </w:p>
        </w:tc>
      </w:tr>
      <w:tr w:rsidR="008F364A" w:rsidRPr="002A1A1E" w14:paraId="1BFB18C5" w14:textId="77777777" w:rsidTr="008D18FC">
        <w:tc>
          <w:tcPr>
            <w:tcW w:w="9360" w:type="dxa"/>
            <w:gridSpan w:val="5"/>
            <w:tcBorders>
              <w:bottom w:val="single" w:sz="8" w:space="0" w:color="auto"/>
            </w:tcBorders>
          </w:tcPr>
          <w:p w14:paraId="32A5C173" w14:textId="77777777" w:rsidR="008F364A" w:rsidRPr="002A1A1E" w:rsidRDefault="008F364A"/>
        </w:tc>
      </w:tr>
      <w:tr w:rsidR="008F364A" w:rsidRPr="002A1A1E" w14:paraId="7F6B3CA5" w14:textId="77777777" w:rsidTr="008D18FC">
        <w:tc>
          <w:tcPr>
            <w:tcW w:w="9360" w:type="dxa"/>
            <w:gridSpan w:val="5"/>
            <w:tcBorders>
              <w:top w:val="single" w:sz="8" w:space="0" w:color="auto"/>
            </w:tcBorders>
          </w:tcPr>
          <w:p w14:paraId="0AF1F5B1" w14:textId="77777777" w:rsidR="008F364A" w:rsidRPr="002A1A1E" w:rsidRDefault="008F364A"/>
        </w:tc>
      </w:tr>
    </w:tbl>
    <w:p w14:paraId="3C4DDB2C" w14:textId="683753A7" w:rsidR="00DE4E7B" w:rsidRPr="002A1A1E" w:rsidRDefault="001C7608" w:rsidP="00A93C34">
      <w:pPr>
        <w:pStyle w:val="Paragraphe"/>
      </w:pPr>
      <w:r w:rsidRPr="002A1A1E">
        <w:t xml:space="preserve">Les appelants se pourvoient contre un jugement rendu le </w:t>
      </w:r>
      <w:r w:rsidR="003D4FB3" w:rsidRPr="002A1A1E">
        <w:t>18</w:t>
      </w:r>
      <w:r w:rsidR="0062355E" w:rsidRPr="002A1A1E">
        <w:t> </w:t>
      </w:r>
      <w:r w:rsidR="003D4FB3" w:rsidRPr="002A1A1E">
        <w:t>décembre</w:t>
      </w:r>
      <w:r w:rsidR="0062355E" w:rsidRPr="002A1A1E">
        <w:t> </w:t>
      </w:r>
      <w:r w:rsidR="003D4FB3" w:rsidRPr="002A1A1E">
        <w:t>2025</w:t>
      </w:r>
      <w:r w:rsidRPr="002A1A1E">
        <w:t xml:space="preserve"> par la Cour supérieure (l</w:t>
      </w:r>
      <w:r w:rsidR="004B3CDE" w:rsidRPr="002A1A1E">
        <w:t>’</w:t>
      </w:r>
      <w:r w:rsidRPr="002A1A1E">
        <w:t>honorable</w:t>
      </w:r>
      <w:r w:rsidR="008F3E39" w:rsidRPr="002A1A1E">
        <w:t> </w:t>
      </w:r>
      <w:r w:rsidRPr="002A1A1E">
        <w:t>Jacques</w:t>
      </w:r>
      <w:r w:rsidR="008F3E39" w:rsidRPr="002A1A1E">
        <w:t> </w:t>
      </w:r>
      <w:r w:rsidRPr="002A1A1E">
        <w:t>G.</w:t>
      </w:r>
      <w:r w:rsidR="008F3E39" w:rsidRPr="002A1A1E">
        <w:t> </w:t>
      </w:r>
      <w:r w:rsidRPr="002A1A1E">
        <w:t>Bouchard)</w:t>
      </w:r>
      <w:r w:rsidR="00084247" w:rsidRPr="002A1A1E">
        <w:rPr>
          <w:rStyle w:val="Appelnotedebasdep"/>
        </w:rPr>
        <w:footnoteReference w:id="1"/>
      </w:r>
      <w:r w:rsidRPr="002A1A1E">
        <w:t xml:space="preserve">, lequel accueille </w:t>
      </w:r>
      <w:r w:rsidR="000D2681" w:rsidRPr="002A1A1E">
        <w:t>un</w:t>
      </w:r>
      <w:r w:rsidRPr="002A1A1E">
        <w:t xml:space="preserve"> moyen préliminaire </w:t>
      </w:r>
      <w:r w:rsidR="000D2681" w:rsidRPr="002A1A1E">
        <w:t>soulevé par l</w:t>
      </w:r>
      <w:r w:rsidR="004B3CDE" w:rsidRPr="002A1A1E">
        <w:t>’</w:t>
      </w:r>
      <w:r w:rsidR="000D2681" w:rsidRPr="002A1A1E">
        <w:t xml:space="preserve">intimé </w:t>
      </w:r>
      <w:r w:rsidR="00FA2350">
        <w:t xml:space="preserve">Sébastien </w:t>
      </w:r>
      <w:r w:rsidR="000D2681" w:rsidRPr="002A1A1E">
        <w:t>St-Hilaire</w:t>
      </w:r>
      <w:r w:rsidR="00C77C47" w:rsidRPr="002A1A1E">
        <w:t xml:space="preserve"> </w:t>
      </w:r>
      <w:r w:rsidR="00FA2350">
        <w:t xml:space="preserve">(« St-Hilaire ») </w:t>
      </w:r>
      <w:r w:rsidR="00C77C47" w:rsidRPr="002A1A1E">
        <w:t>et rejette</w:t>
      </w:r>
      <w:r w:rsidR="00857541" w:rsidRPr="002A1A1E">
        <w:t>, quant à ce dernier seulement</w:t>
      </w:r>
      <w:r w:rsidR="000D2681" w:rsidRPr="002A1A1E">
        <w:t>,</w:t>
      </w:r>
      <w:r w:rsidR="005C24B2" w:rsidRPr="002A1A1E">
        <w:t xml:space="preserve"> </w:t>
      </w:r>
      <w:r w:rsidR="00857541" w:rsidRPr="002A1A1E">
        <w:t>la demande « corrigée » en dommages-intérêts compensatoires et dommages punitifs (la</w:t>
      </w:r>
      <w:r w:rsidR="008F3E39" w:rsidRPr="002A1A1E">
        <w:t> </w:t>
      </w:r>
      <w:r w:rsidR="00857541" w:rsidRPr="002A1A1E">
        <w:t>« DII ») qu</w:t>
      </w:r>
      <w:r w:rsidR="004B3CDE" w:rsidRPr="002A1A1E">
        <w:t>’</w:t>
      </w:r>
      <w:r w:rsidR="00857541" w:rsidRPr="002A1A1E">
        <w:t>ils avaient introduite contre lui et l</w:t>
      </w:r>
      <w:r w:rsidR="004B3CDE" w:rsidRPr="002A1A1E">
        <w:t>’</w:t>
      </w:r>
      <w:r w:rsidR="00857541" w:rsidRPr="002A1A1E">
        <w:t xml:space="preserve">intimée Agence du </w:t>
      </w:r>
      <w:r w:rsidR="00857541" w:rsidRPr="002A1A1E">
        <w:lastRenderedPageBreak/>
        <w:t>Revenu du Québec (« l</w:t>
      </w:r>
      <w:r w:rsidR="004B3CDE" w:rsidRPr="002A1A1E">
        <w:t>’</w:t>
      </w:r>
      <w:r w:rsidR="00857541" w:rsidRPr="002A1A1E">
        <w:t>ARQ »). Le juge conclut en effet que cette demande est irrecevable en droit</w:t>
      </w:r>
      <w:r w:rsidR="00857541" w:rsidRPr="002A1A1E">
        <w:rPr>
          <w:rStyle w:val="Appelnotedebasdep"/>
        </w:rPr>
        <w:footnoteReference w:id="2"/>
      </w:r>
      <w:r w:rsidR="00857541" w:rsidRPr="002A1A1E">
        <w:t xml:space="preserve"> et abusive</w:t>
      </w:r>
      <w:r w:rsidR="005C24B2" w:rsidRPr="002A1A1E">
        <w:rPr>
          <w:rStyle w:val="Appelnotedebasdep"/>
        </w:rPr>
        <w:footnoteReference w:id="3"/>
      </w:r>
      <w:r w:rsidR="00857541" w:rsidRPr="002A1A1E">
        <w:t xml:space="preserve"> à l</w:t>
      </w:r>
      <w:r w:rsidR="004B3CDE" w:rsidRPr="002A1A1E">
        <w:t>’</w:t>
      </w:r>
      <w:r w:rsidR="00DE4E7B" w:rsidRPr="002A1A1E">
        <w:t>endroit</w:t>
      </w:r>
      <w:r w:rsidR="00857541" w:rsidRPr="002A1A1E">
        <w:t xml:space="preserve"> de St-Hilaire.</w:t>
      </w:r>
    </w:p>
    <w:p w14:paraId="06BE017C" w14:textId="2AC4D3AF" w:rsidR="00244982" w:rsidRPr="002A1A1E" w:rsidRDefault="00244982" w:rsidP="008F3E39">
      <w:pPr>
        <w:pStyle w:val="Titre1"/>
        <w:rPr>
          <w:i w:val="0"/>
        </w:rPr>
      </w:pPr>
      <w:r w:rsidRPr="002A1A1E">
        <w:t>Contexte</w:t>
      </w:r>
    </w:p>
    <w:p w14:paraId="55D05429" w14:textId="153FAA65" w:rsidR="006744CD" w:rsidRPr="002A1A1E" w:rsidRDefault="00244982" w:rsidP="00763B45">
      <w:pPr>
        <w:pStyle w:val="Paragraphe"/>
      </w:pPr>
      <w:r w:rsidRPr="002A1A1E">
        <w:t>Le 3 juin 2025, les appelants déposent leur DII</w:t>
      </w:r>
      <w:r w:rsidR="00763B45" w:rsidRPr="002A1A1E">
        <w:t xml:space="preserve"> contre </w:t>
      </w:r>
      <w:r w:rsidR="000D2681" w:rsidRPr="002A1A1E">
        <w:t>les intimés</w:t>
      </w:r>
      <w:r w:rsidR="00763B45" w:rsidRPr="002A1A1E">
        <w:t xml:space="preserve">. </w:t>
      </w:r>
    </w:p>
    <w:p w14:paraId="51B4DD51" w14:textId="16A61A7E" w:rsidR="00244982" w:rsidRPr="002A1A1E" w:rsidRDefault="00634E92" w:rsidP="00763B45">
      <w:pPr>
        <w:pStyle w:val="Paragraphe"/>
      </w:pPr>
      <w:r w:rsidRPr="002A1A1E">
        <w:t>Ils</w:t>
      </w:r>
      <w:r w:rsidR="00244982" w:rsidRPr="002A1A1E">
        <w:t xml:space="preserve"> allèguent </w:t>
      </w:r>
      <w:r w:rsidR="00763B45" w:rsidRPr="002A1A1E">
        <w:t>des fautes liées à l</w:t>
      </w:r>
      <w:r w:rsidR="004B3CDE" w:rsidRPr="002A1A1E">
        <w:t>’</w:t>
      </w:r>
      <w:r w:rsidR="00763B45" w:rsidRPr="002A1A1E">
        <w:t>analyse et à la gestion de dossiers fiscaux ayant mené à l</w:t>
      </w:r>
      <w:r w:rsidR="004B3CDE" w:rsidRPr="002A1A1E">
        <w:t>’</w:t>
      </w:r>
      <w:r w:rsidR="00763B45" w:rsidRPr="002A1A1E">
        <w:t>émission d</w:t>
      </w:r>
      <w:r w:rsidR="004B3CDE" w:rsidRPr="002A1A1E">
        <w:t>’</w:t>
      </w:r>
      <w:r w:rsidR="00763B45" w:rsidRPr="002A1A1E">
        <w:t>avis de cotisation et à de</w:t>
      </w:r>
      <w:r w:rsidR="00771246" w:rsidRPr="002A1A1E">
        <w:t>s</w:t>
      </w:r>
      <w:r w:rsidR="00763B45" w:rsidRPr="002A1A1E">
        <w:t xml:space="preserve"> mesures de recouvrement non</w:t>
      </w:r>
      <w:r w:rsidR="004B3CDE" w:rsidRPr="002A1A1E">
        <w:t> </w:t>
      </w:r>
      <w:r w:rsidR="00763B45" w:rsidRPr="002A1A1E">
        <w:t>fondés</w:t>
      </w:r>
      <w:r w:rsidR="005A4F8D" w:rsidRPr="002A1A1E">
        <w:t xml:space="preserve"> </w:t>
      </w:r>
      <w:r w:rsidR="00763B45" w:rsidRPr="002A1A1E">
        <w:t xml:space="preserve">et réclament </w:t>
      </w:r>
      <w:r w:rsidR="000D2681" w:rsidRPr="002A1A1E">
        <w:t xml:space="preserve">alors </w:t>
      </w:r>
      <w:r w:rsidRPr="002A1A1E">
        <w:t xml:space="preserve">solidairement </w:t>
      </w:r>
      <w:r w:rsidR="000D2681" w:rsidRPr="002A1A1E">
        <w:t xml:space="preserve">des intimés </w:t>
      </w:r>
      <w:r w:rsidRPr="002A1A1E">
        <w:t xml:space="preserve">la somme de </w:t>
      </w:r>
      <w:r w:rsidR="00244982" w:rsidRPr="002A1A1E">
        <w:t>6 286 793,06 $</w:t>
      </w:r>
      <w:r w:rsidR="000D2681" w:rsidRPr="002A1A1E">
        <w:t xml:space="preserve">, </w:t>
      </w:r>
      <w:r w:rsidR="00244982" w:rsidRPr="002A1A1E">
        <w:t xml:space="preserve">dont 5 536 793,06 $ à titre de dommages-intérêts punitifs. </w:t>
      </w:r>
    </w:p>
    <w:p w14:paraId="0EB29F24" w14:textId="7AFD6511" w:rsidR="00051B02" w:rsidRPr="002A1A1E" w:rsidRDefault="00244982" w:rsidP="00722263">
      <w:pPr>
        <w:pStyle w:val="Paragraphe"/>
      </w:pPr>
      <w:r w:rsidRPr="002A1A1E">
        <w:t>Le 11</w:t>
      </w:r>
      <w:r w:rsidR="008F3E39" w:rsidRPr="002A1A1E">
        <w:t> </w:t>
      </w:r>
      <w:r w:rsidRPr="002A1A1E">
        <w:t>septembre</w:t>
      </w:r>
      <w:r w:rsidR="008F3E39" w:rsidRPr="002A1A1E">
        <w:t> </w:t>
      </w:r>
      <w:r w:rsidRPr="002A1A1E">
        <w:t>2025, l</w:t>
      </w:r>
      <w:r w:rsidR="004B3CDE" w:rsidRPr="002A1A1E">
        <w:t>’</w:t>
      </w:r>
      <w:r w:rsidRPr="002A1A1E">
        <w:t xml:space="preserve">intimé </w:t>
      </w:r>
      <w:r w:rsidR="00505E9B" w:rsidRPr="002A1A1E">
        <w:t>St-Hilaire</w:t>
      </w:r>
      <w:r w:rsidR="00ED68BC" w:rsidRPr="002A1A1E">
        <w:t xml:space="preserve"> </w:t>
      </w:r>
      <w:r w:rsidRPr="002A1A1E">
        <w:t>dépose un</w:t>
      </w:r>
      <w:r w:rsidR="00051B02" w:rsidRPr="002A1A1E">
        <w:t xml:space="preserve"> avis de dénonciation d</w:t>
      </w:r>
      <w:r w:rsidR="004B3CDE" w:rsidRPr="002A1A1E">
        <w:t>’</w:t>
      </w:r>
      <w:r w:rsidR="00051B02" w:rsidRPr="002A1A1E">
        <w:t>un moyen préliminaire d</w:t>
      </w:r>
      <w:r w:rsidR="004B3CDE" w:rsidRPr="002A1A1E">
        <w:t>’</w:t>
      </w:r>
      <w:r w:rsidR="00051B02" w:rsidRPr="002A1A1E">
        <w:t>irrecevabilité</w:t>
      </w:r>
      <w:r w:rsidR="00A236CC" w:rsidRPr="002A1A1E">
        <w:t xml:space="preserve"> (le « moyen d</w:t>
      </w:r>
      <w:r w:rsidR="004B3CDE" w:rsidRPr="002A1A1E">
        <w:t>’</w:t>
      </w:r>
      <w:r w:rsidR="00A236CC" w:rsidRPr="002A1A1E">
        <w:t>irrecevabilité »)</w:t>
      </w:r>
      <w:r w:rsidR="00051B02" w:rsidRPr="002A1A1E">
        <w:t xml:space="preserve"> fondé sur l</w:t>
      </w:r>
      <w:r w:rsidR="004B3CDE" w:rsidRPr="002A1A1E">
        <w:t>’</w:t>
      </w:r>
      <w:r w:rsidR="00051B02" w:rsidRPr="002A1A1E">
        <w:t>article 168</w:t>
      </w:r>
      <w:r w:rsidR="008F3E39" w:rsidRPr="002A1A1E">
        <w:t> </w:t>
      </w:r>
      <w:r w:rsidR="00C36214" w:rsidRPr="002A1A1E">
        <w:t>al.</w:t>
      </w:r>
      <w:r w:rsidR="008F3E39" w:rsidRPr="002A1A1E">
        <w:t> </w:t>
      </w:r>
      <w:r w:rsidR="00C36214" w:rsidRPr="002A1A1E">
        <w:t xml:space="preserve">2 </w:t>
      </w:r>
      <w:r w:rsidR="00051B02" w:rsidRPr="002A1A1E">
        <w:t xml:space="preserve">du </w:t>
      </w:r>
      <w:r w:rsidR="00051B02" w:rsidRPr="002A1A1E">
        <w:rPr>
          <w:i/>
          <w:iCs/>
        </w:rPr>
        <w:t>Code de procédure civile</w:t>
      </w:r>
      <w:r w:rsidR="00A93C34" w:rsidRPr="002A1A1E">
        <w:t xml:space="preserve"> </w:t>
      </w:r>
      <w:r w:rsidR="00051B02" w:rsidRPr="002A1A1E">
        <w:t>(« </w:t>
      </w:r>
      <w:r w:rsidR="00051B02" w:rsidRPr="002A1A1E">
        <w:rPr>
          <w:i/>
          <w:iCs/>
        </w:rPr>
        <w:t>C.p.c.</w:t>
      </w:r>
      <w:r w:rsidR="00051B02" w:rsidRPr="002A1A1E">
        <w:t> </w:t>
      </w:r>
      <w:r w:rsidR="008F3E39" w:rsidRPr="002A1A1E">
        <w:t>»</w:t>
      </w:r>
      <w:r w:rsidR="00051B02" w:rsidRPr="002A1A1E">
        <w:t>)</w:t>
      </w:r>
      <w:r w:rsidR="00771246" w:rsidRPr="002A1A1E">
        <w:t>. L</w:t>
      </w:r>
      <w:r w:rsidR="004B3CDE" w:rsidRPr="002A1A1E">
        <w:t>’</w:t>
      </w:r>
      <w:r w:rsidR="00051B02" w:rsidRPr="002A1A1E">
        <w:t>ARQ</w:t>
      </w:r>
      <w:r w:rsidRPr="002A1A1E">
        <w:t xml:space="preserve"> </w:t>
      </w:r>
      <w:r w:rsidR="00771246" w:rsidRPr="002A1A1E">
        <w:t xml:space="preserve">dépose quant à elle </w:t>
      </w:r>
      <w:r w:rsidR="00051B02" w:rsidRPr="002A1A1E">
        <w:t xml:space="preserve">une </w:t>
      </w:r>
      <w:r w:rsidRPr="002A1A1E">
        <w:t>demande en radiation d</w:t>
      </w:r>
      <w:r w:rsidR="004B3CDE" w:rsidRPr="002A1A1E">
        <w:t>’</w:t>
      </w:r>
      <w:r w:rsidRPr="002A1A1E">
        <w:t>allégations</w:t>
      </w:r>
      <w:r w:rsidRPr="002A1A1E">
        <w:rPr>
          <w:rStyle w:val="Appelnotedebasdep"/>
        </w:rPr>
        <w:footnoteReference w:id="4"/>
      </w:r>
      <w:r w:rsidRPr="002A1A1E">
        <w:t xml:space="preserve">. </w:t>
      </w:r>
    </w:p>
    <w:p w14:paraId="79C8C51E" w14:textId="5555E23A" w:rsidR="00722263" w:rsidRPr="002A1A1E" w:rsidRDefault="006744CD" w:rsidP="00722263">
      <w:pPr>
        <w:pStyle w:val="Paragraphe"/>
      </w:pPr>
      <w:r w:rsidRPr="002A1A1E">
        <w:t xml:space="preserve">Selon </w:t>
      </w:r>
      <w:r w:rsidR="00051B02" w:rsidRPr="002A1A1E">
        <w:t>St-Hilaire</w:t>
      </w:r>
      <w:r w:rsidR="00244982" w:rsidRPr="002A1A1E">
        <w:t xml:space="preserve">, la DII est mal fondée en droit </w:t>
      </w:r>
      <w:r w:rsidR="00BD7333" w:rsidRPr="002A1A1E">
        <w:t>à son égard</w:t>
      </w:r>
      <w:r w:rsidR="00051B02" w:rsidRPr="002A1A1E">
        <w:t>, à supposer même que les faits allégués soient tenus pour avérés</w:t>
      </w:r>
      <w:r w:rsidR="00244982" w:rsidRPr="002A1A1E">
        <w:t>.</w:t>
      </w:r>
      <w:r w:rsidR="00722263" w:rsidRPr="002A1A1E">
        <w:t xml:space="preserve"> Il admet</w:t>
      </w:r>
      <w:r w:rsidR="00051B02" w:rsidRPr="002A1A1E">
        <w:t xml:space="preserve"> qu</w:t>
      </w:r>
      <w:r w:rsidR="004B3CDE" w:rsidRPr="002A1A1E">
        <w:t>’</w:t>
      </w:r>
      <w:r w:rsidR="00051B02" w:rsidRPr="002A1A1E">
        <w:t>il</w:t>
      </w:r>
      <w:r w:rsidR="00722263" w:rsidRPr="002A1A1E">
        <w:t xml:space="preserve"> était </w:t>
      </w:r>
      <w:r w:rsidR="00DE4E7B" w:rsidRPr="002A1A1E">
        <w:t xml:space="preserve">un </w:t>
      </w:r>
      <w:r w:rsidR="00722263" w:rsidRPr="002A1A1E">
        <w:t xml:space="preserve">agent de perception </w:t>
      </w:r>
      <w:r w:rsidR="00DE4E7B" w:rsidRPr="002A1A1E">
        <w:t>de l</w:t>
      </w:r>
      <w:r w:rsidR="004B3CDE" w:rsidRPr="002A1A1E">
        <w:t>’</w:t>
      </w:r>
      <w:r w:rsidR="00DE4E7B" w:rsidRPr="002A1A1E">
        <w:t xml:space="preserve">ARQ </w:t>
      </w:r>
      <w:r w:rsidR="00722263" w:rsidRPr="002A1A1E">
        <w:t>au moment des faits reprochés</w:t>
      </w:r>
      <w:r w:rsidR="00722263" w:rsidRPr="002A1A1E">
        <w:rPr>
          <w:rStyle w:val="Appelnotedebasdep"/>
        </w:rPr>
        <w:footnoteReference w:id="5"/>
      </w:r>
      <w:r w:rsidR="00722263" w:rsidRPr="002A1A1E">
        <w:t>, mais avanc</w:t>
      </w:r>
      <w:r w:rsidR="00634E92" w:rsidRPr="002A1A1E">
        <w:t>e</w:t>
      </w:r>
      <w:r w:rsidR="00722263" w:rsidRPr="002A1A1E">
        <w:t xml:space="preserve"> que les appelants « n</w:t>
      </w:r>
      <w:r w:rsidR="004B3CDE" w:rsidRPr="002A1A1E">
        <w:t>’</w:t>
      </w:r>
      <w:r w:rsidR="00722263" w:rsidRPr="002A1A1E">
        <w:t>allèguent ni ne démontrent qu</w:t>
      </w:r>
      <w:r w:rsidR="004B3CDE" w:rsidRPr="002A1A1E">
        <w:t>’</w:t>
      </w:r>
      <w:r w:rsidR="00722263" w:rsidRPr="002A1A1E">
        <w:t>il ait agi autrement que dans l</w:t>
      </w:r>
      <w:r w:rsidR="004B3CDE" w:rsidRPr="002A1A1E">
        <w:t>’</w:t>
      </w:r>
      <w:r w:rsidR="00722263" w:rsidRPr="002A1A1E">
        <w:t>exercice de ses fonctions et dans l</w:t>
      </w:r>
      <w:r w:rsidR="004B3CDE" w:rsidRPr="002A1A1E">
        <w:t>’</w:t>
      </w:r>
      <w:r w:rsidR="00722263" w:rsidRPr="002A1A1E">
        <w:t>intérêt de son employeur, l</w:t>
      </w:r>
      <w:r w:rsidR="004B3CDE" w:rsidRPr="002A1A1E">
        <w:t>’</w:t>
      </w:r>
      <w:r w:rsidR="00722263" w:rsidRPr="002A1A1E">
        <w:t>Agence du Revenu du Québec »</w:t>
      </w:r>
      <w:r w:rsidR="00722263" w:rsidRPr="002A1A1E">
        <w:rPr>
          <w:rStyle w:val="Appelnotedebasdep"/>
        </w:rPr>
        <w:footnoteReference w:id="6"/>
      </w:r>
      <w:r w:rsidR="00722263" w:rsidRPr="002A1A1E">
        <w:t>. Il ajoute que « [L]es reproches allégués à l</w:t>
      </w:r>
      <w:r w:rsidR="004B3CDE" w:rsidRPr="002A1A1E">
        <w:t>’</w:t>
      </w:r>
      <w:r w:rsidR="00722263" w:rsidRPr="002A1A1E">
        <w:t>encontre du défendeur portent sur des agissements qui sont au cœur de ses fonctions et dans l</w:t>
      </w:r>
      <w:r w:rsidR="004B3CDE" w:rsidRPr="002A1A1E">
        <w:t>’</w:t>
      </w:r>
      <w:r w:rsidR="00722263" w:rsidRPr="002A1A1E">
        <w:t>exercice de celles-ci »</w:t>
      </w:r>
      <w:r w:rsidR="00722263" w:rsidRPr="002A1A1E">
        <w:rPr>
          <w:rStyle w:val="Appelnotedebasdep"/>
        </w:rPr>
        <w:footnoteReference w:id="7"/>
      </w:r>
      <w:r w:rsidR="005605CE" w:rsidRPr="002A1A1E">
        <w:t>. Ainsi</w:t>
      </w:r>
      <w:r w:rsidR="00722263" w:rsidRPr="002A1A1E">
        <w:t>, étant donné l</w:t>
      </w:r>
      <w:r w:rsidR="004B3CDE" w:rsidRPr="002A1A1E">
        <w:t>’</w:t>
      </w:r>
      <w:r w:rsidR="00722263" w:rsidRPr="002A1A1E">
        <w:t xml:space="preserve">article 49 de la </w:t>
      </w:r>
      <w:r w:rsidR="00722263" w:rsidRPr="002A1A1E">
        <w:rPr>
          <w:i/>
          <w:iCs/>
        </w:rPr>
        <w:t>Loi sur l</w:t>
      </w:r>
      <w:r w:rsidR="004B3CDE" w:rsidRPr="002A1A1E">
        <w:rPr>
          <w:i/>
          <w:iCs/>
        </w:rPr>
        <w:t>’</w:t>
      </w:r>
      <w:r w:rsidR="00722263" w:rsidRPr="002A1A1E">
        <w:rPr>
          <w:i/>
          <w:iCs/>
        </w:rPr>
        <w:t>Agence du revenu du Québec</w:t>
      </w:r>
      <w:r w:rsidR="00722263" w:rsidRPr="002A1A1E">
        <w:rPr>
          <w:rStyle w:val="Appelnotedebasdep"/>
        </w:rPr>
        <w:footnoteReference w:id="8"/>
      </w:r>
      <w:r w:rsidR="00722263" w:rsidRPr="002A1A1E">
        <w:t xml:space="preserve">, les appelants </w:t>
      </w:r>
      <w:r w:rsidR="00A236CC" w:rsidRPr="002A1A1E">
        <w:t>« n</w:t>
      </w:r>
      <w:r w:rsidR="004B3CDE" w:rsidRPr="002A1A1E">
        <w:t>’</w:t>
      </w:r>
      <w:r w:rsidR="00722263" w:rsidRPr="002A1A1E">
        <w:t xml:space="preserve">ont </w:t>
      </w:r>
      <w:r w:rsidR="00A236CC" w:rsidRPr="002A1A1E">
        <w:t xml:space="preserve">aucun </w:t>
      </w:r>
      <w:r w:rsidR="00722263" w:rsidRPr="002A1A1E">
        <w:t>intérêt à maintenir</w:t>
      </w:r>
      <w:r w:rsidR="00A236CC" w:rsidRPr="002A1A1E">
        <w:t> »</w:t>
      </w:r>
      <w:r w:rsidR="00722263" w:rsidRPr="002A1A1E">
        <w:t xml:space="preserve"> l</w:t>
      </w:r>
      <w:r w:rsidR="00A236CC" w:rsidRPr="002A1A1E">
        <w:t>eur</w:t>
      </w:r>
      <w:r w:rsidR="00722263" w:rsidRPr="002A1A1E">
        <w:t xml:space="preserve"> procédure à </w:t>
      </w:r>
      <w:r w:rsidR="00A236CC" w:rsidRPr="002A1A1E">
        <w:t xml:space="preserve">son </w:t>
      </w:r>
      <w:r w:rsidR="005D7263" w:rsidRPr="002A1A1E">
        <w:t>endroit</w:t>
      </w:r>
      <w:r w:rsidR="00722263" w:rsidRPr="002A1A1E">
        <w:rPr>
          <w:rStyle w:val="Appelnotedebasdep"/>
        </w:rPr>
        <w:footnoteReference w:id="9"/>
      </w:r>
      <w:r w:rsidR="00722263" w:rsidRPr="002A1A1E">
        <w:t>, si ce n</w:t>
      </w:r>
      <w:r w:rsidR="004B3CDE" w:rsidRPr="002A1A1E">
        <w:t>’</w:t>
      </w:r>
      <w:r w:rsidR="00722263" w:rsidRPr="002A1A1E">
        <w:t xml:space="preserve">est, </w:t>
      </w:r>
      <w:r w:rsidR="006838A6" w:rsidRPr="002A1A1E">
        <w:t>précise-t-il</w:t>
      </w:r>
      <w:r w:rsidR="00722263" w:rsidRPr="002A1A1E">
        <w:t xml:space="preserve">, que pour </w:t>
      </w:r>
      <w:r w:rsidR="00A236CC" w:rsidRPr="002A1A1E">
        <w:t>lui causer préjudice ainsi qu</w:t>
      </w:r>
      <w:r w:rsidR="004B3CDE" w:rsidRPr="002A1A1E">
        <w:t>’</w:t>
      </w:r>
      <w:r w:rsidR="00A236CC" w:rsidRPr="002A1A1E">
        <w:t>à</w:t>
      </w:r>
      <w:r w:rsidR="00722263" w:rsidRPr="002A1A1E">
        <w:t xml:space="preserve"> l</w:t>
      </w:r>
      <w:r w:rsidR="004B3CDE" w:rsidRPr="002A1A1E">
        <w:t>’</w:t>
      </w:r>
      <w:r w:rsidR="00722263" w:rsidRPr="002A1A1E">
        <w:t>ARQ</w:t>
      </w:r>
      <w:r w:rsidR="005605CE" w:rsidRPr="002A1A1E">
        <w:t xml:space="preserve"> en </w:t>
      </w:r>
      <w:r w:rsidR="00722263" w:rsidRPr="002A1A1E">
        <w:t>alourdi</w:t>
      </w:r>
      <w:r w:rsidR="005605CE" w:rsidRPr="002A1A1E">
        <w:t>ssant</w:t>
      </w:r>
      <w:r w:rsidR="00722263" w:rsidRPr="002A1A1E">
        <w:t xml:space="preserve"> le dossier « en y ajoutant un défendeur de façon injustifiée et inutilement »</w:t>
      </w:r>
      <w:r w:rsidR="00722263" w:rsidRPr="002A1A1E">
        <w:rPr>
          <w:rStyle w:val="Appelnotedebasdep"/>
        </w:rPr>
        <w:footnoteReference w:id="10"/>
      </w:r>
      <w:r w:rsidR="00722263" w:rsidRPr="002A1A1E">
        <w:t>.</w:t>
      </w:r>
    </w:p>
    <w:p w14:paraId="263F02B1" w14:textId="76A38A4B" w:rsidR="00722263" w:rsidRPr="002A1A1E" w:rsidRDefault="00A236CC" w:rsidP="002A1A1E">
      <w:pPr>
        <w:pStyle w:val="Paragraphe"/>
        <w:keepNext/>
      </w:pPr>
      <w:r w:rsidRPr="002A1A1E">
        <w:lastRenderedPageBreak/>
        <w:t>St-Hilaire</w:t>
      </w:r>
      <w:r w:rsidR="00722263" w:rsidRPr="002A1A1E">
        <w:t xml:space="preserve"> invoque aussi ce qui suit au dernier paragraphe de </w:t>
      </w:r>
      <w:r w:rsidRPr="002A1A1E">
        <w:t>son</w:t>
      </w:r>
      <w:r w:rsidR="00722263" w:rsidRPr="002A1A1E">
        <w:t xml:space="preserve"> moyen d</w:t>
      </w:r>
      <w:r w:rsidR="004B3CDE" w:rsidRPr="002A1A1E">
        <w:t>’</w:t>
      </w:r>
      <w:r w:rsidR="00722263" w:rsidRPr="002A1A1E">
        <w:t>irrecevabilité :</w:t>
      </w:r>
    </w:p>
    <w:p w14:paraId="5A56FE44" w14:textId="7194662D" w:rsidR="00722263" w:rsidRPr="002A1A1E" w:rsidRDefault="00722263" w:rsidP="002A1A1E">
      <w:pPr>
        <w:pStyle w:val="Citationenretrait"/>
        <w:keepNext/>
        <w:tabs>
          <w:tab w:val="left" w:pos="1134"/>
        </w:tabs>
        <w:ind w:left="1134" w:hanging="414"/>
      </w:pPr>
      <w:r w:rsidRPr="002A1A1E">
        <w:t>13.</w:t>
      </w:r>
      <w:r w:rsidRPr="002A1A1E">
        <w:tab/>
        <w:t>De plus, l</w:t>
      </w:r>
      <w:r w:rsidR="004B3CDE" w:rsidRPr="002A1A1E">
        <w:t>’</w:t>
      </w:r>
      <w:r w:rsidRPr="002A1A1E">
        <w:t>article 1464 C.c.Q. prévoit un régime particulier en matière de responsabilité civile de l</w:t>
      </w:r>
      <w:r w:rsidR="004B3CDE" w:rsidRPr="002A1A1E">
        <w:t>’</w:t>
      </w:r>
      <w:r w:rsidRPr="002A1A1E">
        <w:t xml:space="preserve">État </w:t>
      </w:r>
      <w:r w:rsidRPr="002A1A1E">
        <w:rPr>
          <w:u w:val="single"/>
        </w:rPr>
        <w:t>faisant en sorte qu</w:t>
      </w:r>
      <w:r w:rsidR="004B3CDE" w:rsidRPr="002A1A1E">
        <w:rPr>
          <w:u w:val="single"/>
        </w:rPr>
        <w:t>’</w:t>
      </w:r>
      <w:r w:rsidRPr="002A1A1E">
        <w:rPr>
          <w:u w:val="single"/>
        </w:rPr>
        <w:t>un recours dirigé contre un employé de l</w:t>
      </w:r>
      <w:r w:rsidR="004B3CDE" w:rsidRPr="002A1A1E">
        <w:rPr>
          <w:u w:val="single"/>
        </w:rPr>
        <w:t>’</w:t>
      </w:r>
      <w:r w:rsidRPr="002A1A1E">
        <w:rPr>
          <w:u w:val="single"/>
        </w:rPr>
        <w:t>État, est mal fondé en droit</w:t>
      </w:r>
      <w:r w:rsidRPr="002A1A1E">
        <w:t xml:space="preserve"> </w:t>
      </w:r>
      <w:r w:rsidRPr="002A1A1E">
        <w:rPr>
          <w:u w:val="single"/>
        </w:rPr>
        <w:t>en raison du fait que pour les actes commis dans l</w:t>
      </w:r>
      <w:r w:rsidR="004B3CDE" w:rsidRPr="002A1A1E">
        <w:rPr>
          <w:u w:val="single"/>
        </w:rPr>
        <w:t>’</w:t>
      </w:r>
      <w:r w:rsidRPr="002A1A1E">
        <w:rPr>
          <w:u w:val="single"/>
        </w:rPr>
        <w:t>exécution de ses fonctions, à supposer même qu</w:t>
      </w:r>
      <w:r w:rsidR="004B3CDE" w:rsidRPr="002A1A1E">
        <w:rPr>
          <w:u w:val="single"/>
        </w:rPr>
        <w:t>’</w:t>
      </w:r>
      <w:r w:rsidRPr="002A1A1E">
        <w:rPr>
          <w:u w:val="single"/>
        </w:rPr>
        <w:t>ils soient illégaux, hors de sa compétence ou non autorisée, il ne cesse pas d</w:t>
      </w:r>
      <w:r w:rsidR="004B3CDE" w:rsidRPr="002A1A1E">
        <w:rPr>
          <w:u w:val="single"/>
        </w:rPr>
        <w:t>’</w:t>
      </w:r>
      <w:r w:rsidRPr="002A1A1E">
        <w:rPr>
          <w:u w:val="single"/>
        </w:rPr>
        <w:t>agir dans l</w:t>
      </w:r>
      <w:r w:rsidR="004B3CDE" w:rsidRPr="002A1A1E">
        <w:rPr>
          <w:u w:val="single"/>
        </w:rPr>
        <w:t>’</w:t>
      </w:r>
      <w:r w:rsidRPr="002A1A1E">
        <w:rPr>
          <w:u w:val="single"/>
        </w:rPr>
        <w:t>exercice de ses fonctions et l</w:t>
      </w:r>
      <w:r w:rsidR="004B3CDE" w:rsidRPr="002A1A1E">
        <w:rPr>
          <w:u w:val="single"/>
        </w:rPr>
        <w:t>’</w:t>
      </w:r>
      <w:r w:rsidRPr="002A1A1E">
        <w:rPr>
          <w:u w:val="single"/>
        </w:rPr>
        <w:t>État ne peut ainsi se dégager de ses responsabilités à l</w:t>
      </w:r>
      <w:r w:rsidR="004B3CDE" w:rsidRPr="002A1A1E">
        <w:rPr>
          <w:u w:val="single"/>
        </w:rPr>
        <w:t>’</w:t>
      </w:r>
      <w:r w:rsidRPr="002A1A1E">
        <w:rPr>
          <w:u w:val="single"/>
        </w:rPr>
        <w:t>égard des gestes de son employé</w:t>
      </w:r>
      <w:r w:rsidRPr="002A1A1E">
        <w:t>;</w:t>
      </w:r>
    </w:p>
    <w:p w14:paraId="229B5DDF" w14:textId="350A49E7" w:rsidR="00244982" w:rsidRPr="002A1A1E" w:rsidRDefault="00722263" w:rsidP="002A1A1E">
      <w:pPr>
        <w:pStyle w:val="Citationenretrait"/>
        <w:keepNext/>
        <w:spacing w:before="0"/>
        <w:jc w:val="right"/>
      </w:pPr>
      <w:r w:rsidRPr="002A1A1E">
        <w:t>[Soulignement ajouté]</w:t>
      </w:r>
    </w:p>
    <w:p w14:paraId="1671122C" w14:textId="32ED1615" w:rsidR="006838A6" w:rsidRPr="002A1A1E" w:rsidRDefault="006838A6" w:rsidP="008F3E39">
      <w:pPr>
        <w:pStyle w:val="Titre1"/>
      </w:pPr>
      <w:r w:rsidRPr="002A1A1E">
        <w:t>L</w:t>
      </w:r>
      <w:r w:rsidR="004B3CDE" w:rsidRPr="002A1A1E">
        <w:t>’</w:t>
      </w:r>
      <w:r w:rsidRPr="002A1A1E">
        <w:t>instruction et le jugement entrepris</w:t>
      </w:r>
    </w:p>
    <w:p w14:paraId="20669E21" w14:textId="36BDAEE4" w:rsidR="006838A6" w:rsidRPr="002A1A1E" w:rsidRDefault="00244982" w:rsidP="00722263">
      <w:pPr>
        <w:pStyle w:val="Paragraphe"/>
      </w:pPr>
      <w:r w:rsidRPr="002A1A1E">
        <w:t>Le 17</w:t>
      </w:r>
      <w:r w:rsidR="00232B7C" w:rsidRPr="002A1A1E">
        <w:t> </w:t>
      </w:r>
      <w:r w:rsidRPr="002A1A1E">
        <w:t>décembre</w:t>
      </w:r>
      <w:r w:rsidR="00232B7C" w:rsidRPr="002A1A1E">
        <w:t> </w:t>
      </w:r>
      <w:r w:rsidRPr="002A1A1E">
        <w:t>2025, l</w:t>
      </w:r>
      <w:r w:rsidR="00F515C3" w:rsidRPr="002A1A1E">
        <w:t>e juge préside l</w:t>
      </w:r>
      <w:r w:rsidR="004B3CDE" w:rsidRPr="002A1A1E">
        <w:t>’</w:t>
      </w:r>
      <w:r w:rsidR="00F515C3" w:rsidRPr="002A1A1E">
        <w:t>instruction du moyen d</w:t>
      </w:r>
      <w:r w:rsidR="004B3CDE" w:rsidRPr="002A1A1E">
        <w:t>’</w:t>
      </w:r>
      <w:r w:rsidR="00F515C3" w:rsidRPr="002A1A1E">
        <w:t xml:space="preserve">irrecevabilité. </w:t>
      </w:r>
    </w:p>
    <w:p w14:paraId="59F65548" w14:textId="54D3FDA9" w:rsidR="00244982" w:rsidRPr="002A1A1E" w:rsidRDefault="00D16C18" w:rsidP="00722263">
      <w:pPr>
        <w:pStyle w:val="Paragraphe"/>
      </w:pPr>
      <w:r w:rsidRPr="002A1A1E">
        <w:t>Selon ce dont la Cour a été informée lors de l</w:t>
      </w:r>
      <w:r w:rsidR="004B3CDE" w:rsidRPr="002A1A1E">
        <w:t>’</w:t>
      </w:r>
      <w:r w:rsidRPr="002A1A1E">
        <w:t>audience, l</w:t>
      </w:r>
      <w:r w:rsidR="006838A6" w:rsidRPr="002A1A1E">
        <w:t>e procureur de l</w:t>
      </w:r>
      <w:r w:rsidR="004B3CDE" w:rsidRPr="002A1A1E">
        <w:t>’</w:t>
      </w:r>
      <w:r w:rsidR="006838A6" w:rsidRPr="002A1A1E">
        <w:t xml:space="preserve">ARQ, qui représente aussi St-Hilaire, propose alors verbalement </w:t>
      </w:r>
      <w:r w:rsidRPr="002A1A1E">
        <w:t xml:space="preserve">au juge </w:t>
      </w:r>
      <w:r w:rsidR="006838A6" w:rsidRPr="002A1A1E">
        <w:t>qu</w:t>
      </w:r>
      <w:r w:rsidR="004B3CDE" w:rsidRPr="002A1A1E">
        <w:t>’</w:t>
      </w:r>
      <w:r w:rsidR="006838A6" w:rsidRPr="002A1A1E">
        <w:t>il peut aussi, d</w:t>
      </w:r>
      <w:r w:rsidR="004B3CDE" w:rsidRPr="002A1A1E">
        <w:t>’</w:t>
      </w:r>
      <w:r w:rsidR="006838A6" w:rsidRPr="002A1A1E">
        <w:t>office, déclarer la DII abusive à l</w:t>
      </w:r>
      <w:r w:rsidR="004B3CDE" w:rsidRPr="002A1A1E">
        <w:t>’</w:t>
      </w:r>
      <w:r w:rsidR="006838A6" w:rsidRPr="002A1A1E">
        <w:t>endroit de St-Hilaire</w:t>
      </w:r>
      <w:r w:rsidR="00291482" w:rsidRPr="002A1A1E">
        <w:rPr>
          <w:rStyle w:val="Appelnotedebasdep"/>
        </w:rPr>
        <w:footnoteReference w:id="11"/>
      </w:r>
      <w:r w:rsidR="006838A6" w:rsidRPr="002A1A1E">
        <w:t xml:space="preserve"> pour les mêmes motifs que ceux contenus dans son moyen d</w:t>
      </w:r>
      <w:r w:rsidR="004B3CDE" w:rsidRPr="002A1A1E">
        <w:t>’</w:t>
      </w:r>
      <w:r w:rsidR="006838A6" w:rsidRPr="002A1A1E">
        <w:t>irrecevabilité, et la rejeter en conséquence à son égard.</w:t>
      </w:r>
    </w:p>
    <w:p w14:paraId="2E5C90D1" w14:textId="6E7D8CF2" w:rsidR="005364D1" w:rsidRPr="002A1A1E" w:rsidRDefault="00244982" w:rsidP="00244982">
      <w:pPr>
        <w:pStyle w:val="Paragraphe"/>
      </w:pPr>
      <w:r w:rsidRPr="002A1A1E">
        <w:t xml:space="preserve">Le jugement entrepris est rendu </w:t>
      </w:r>
      <w:r w:rsidR="008F3E39" w:rsidRPr="002A1A1E">
        <w:t xml:space="preserve">le </w:t>
      </w:r>
      <w:r w:rsidRPr="002A1A1E">
        <w:t>18 décembre 2025.</w:t>
      </w:r>
    </w:p>
    <w:p w14:paraId="43CF8B04" w14:textId="2B7378D6" w:rsidR="003316BE" w:rsidRPr="002A1A1E" w:rsidRDefault="00A94F89" w:rsidP="00836B83">
      <w:pPr>
        <w:pStyle w:val="Paragraphe"/>
        <w:keepNext/>
      </w:pPr>
      <w:r w:rsidRPr="002A1A1E">
        <w:t>Le juge, contrairement au cadre d</w:t>
      </w:r>
      <w:r w:rsidR="004B3CDE" w:rsidRPr="002A1A1E">
        <w:t>’</w:t>
      </w:r>
      <w:r w:rsidRPr="002A1A1E">
        <w:t>analyse qui s</w:t>
      </w:r>
      <w:r w:rsidR="004B3CDE" w:rsidRPr="002A1A1E">
        <w:t>’</w:t>
      </w:r>
      <w:r w:rsidRPr="002A1A1E">
        <w:t>impose en présence d</w:t>
      </w:r>
      <w:r w:rsidR="004B3CDE" w:rsidRPr="002A1A1E">
        <w:t>’</w:t>
      </w:r>
      <w:r w:rsidRPr="002A1A1E">
        <w:t xml:space="preserve">une demande en rejet fondée à la fois sur </w:t>
      </w:r>
      <w:r w:rsidR="003316BE" w:rsidRPr="002A1A1E">
        <w:t>l</w:t>
      </w:r>
      <w:r w:rsidR="004B3CDE" w:rsidRPr="002A1A1E">
        <w:t>’</w:t>
      </w:r>
      <w:r w:rsidR="003316BE" w:rsidRPr="002A1A1E">
        <w:t>article 168</w:t>
      </w:r>
      <w:r w:rsidR="00836B83" w:rsidRPr="002A1A1E">
        <w:t> </w:t>
      </w:r>
      <w:r w:rsidR="003316BE" w:rsidRPr="002A1A1E">
        <w:t>al.</w:t>
      </w:r>
      <w:r w:rsidR="00836B83" w:rsidRPr="002A1A1E">
        <w:t> </w:t>
      </w:r>
      <w:r w:rsidR="003316BE" w:rsidRPr="002A1A1E">
        <w:t xml:space="preserve">2 </w:t>
      </w:r>
      <w:r w:rsidR="003316BE" w:rsidRPr="002A1A1E">
        <w:rPr>
          <w:i/>
          <w:iCs/>
        </w:rPr>
        <w:t>C.p.c.</w:t>
      </w:r>
      <w:r w:rsidRPr="002A1A1E">
        <w:t xml:space="preserve"> et sur le régime de l</w:t>
      </w:r>
      <w:r w:rsidR="004B3CDE" w:rsidRPr="002A1A1E">
        <w:t>’</w:t>
      </w:r>
      <w:r w:rsidRPr="002A1A1E">
        <w:t>abus procédural</w:t>
      </w:r>
      <w:r w:rsidR="00ED4FAA" w:rsidRPr="002A1A1E">
        <w:t xml:space="preserve"> des articles 51 et suivants </w:t>
      </w:r>
      <w:r w:rsidR="00ED4FAA" w:rsidRPr="002A1A1E">
        <w:rPr>
          <w:i/>
          <w:iCs/>
        </w:rPr>
        <w:t>C.p.c</w:t>
      </w:r>
      <w:r w:rsidR="00A82B1D" w:rsidRPr="002A1A1E">
        <w:rPr>
          <w:i/>
          <w:iCs/>
        </w:rPr>
        <w:t>.</w:t>
      </w:r>
      <w:r w:rsidRPr="002A1A1E">
        <w:rPr>
          <w:rStyle w:val="Appelnotedebasdep"/>
        </w:rPr>
        <w:footnoteReference w:id="12"/>
      </w:r>
      <w:r w:rsidR="00ED4FAA" w:rsidRPr="002A1A1E">
        <w:rPr>
          <w:i/>
          <w:iCs/>
        </w:rPr>
        <w:t>,</w:t>
      </w:r>
      <w:r w:rsidR="00ED4FAA" w:rsidRPr="002A1A1E">
        <w:t xml:space="preserve"> </w:t>
      </w:r>
      <w:r w:rsidRPr="002A1A1E">
        <w:t>ne tranche pas d</w:t>
      </w:r>
      <w:r w:rsidR="004B3CDE" w:rsidRPr="002A1A1E">
        <w:t>’</w:t>
      </w:r>
      <w:r w:rsidRPr="002A1A1E">
        <w:t>abord la question de l</w:t>
      </w:r>
      <w:r w:rsidR="004B3CDE" w:rsidRPr="002A1A1E">
        <w:t>’</w:t>
      </w:r>
      <w:r w:rsidRPr="002A1A1E">
        <w:t>absence de fondement de la DII</w:t>
      </w:r>
      <w:r w:rsidR="00C264E1" w:rsidRPr="002A1A1E">
        <w:t xml:space="preserve"> en droit</w:t>
      </w:r>
      <w:r w:rsidRPr="002A1A1E">
        <w:t>.</w:t>
      </w:r>
    </w:p>
    <w:p w14:paraId="4495EEDD" w14:textId="6E033470" w:rsidR="00D92EED" w:rsidRPr="002A1A1E" w:rsidRDefault="00590B1E" w:rsidP="00A94F89">
      <w:pPr>
        <w:pStyle w:val="Paragraphe"/>
      </w:pPr>
      <w:r w:rsidRPr="002A1A1E">
        <w:t>I</w:t>
      </w:r>
      <w:r w:rsidR="00A94F89" w:rsidRPr="002A1A1E">
        <w:t xml:space="preserve">l </w:t>
      </w:r>
      <w:r w:rsidRPr="002A1A1E">
        <w:t xml:space="preserve">axe son analyse </w:t>
      </w:r>
      <w:r w:rsidR="002338EB" w:rsidRPr="002A1A1E">
        <w:t xml:space="preserve">sur la </w:t>
      </w:r>
      <w:r w:rsidR="00A94F89" w:rsidRPr="002A1A1E">
        <w:t>question de l</w:t>
      </w:r>
      <w:r w:rsidR="004B3CDE" w:rsidRPr="002A1A1E">
        <w:t>’</w:t>
      </w:r>
      <w:r w:rsidR="00A94F89" w:rsidRPr="002A1A1E">
        <w:t>abus</w:t>
      </w:r>
      <w:r w:rsidR="002338EB" w:rsidRPr="002A1A1E">
        <w:t xml:space="preserve"> et ne fait que discrètement allusion, à la toute fin, à la question de l</w:t>
      </w:r>
      <w:r w:rsidR="004B3CDE" w:rsidRPr="002A1A1E">
        <w:t>’</w:t>
      </w:r>
      <w:r w:rsidR="002338EB" w:rsidRPr="002A1A1E">
        <w:t>irrecevabilité en droit</w:t>
      </w:r>
      <w:r w:rsidR="00A94F89" w:rsidRPr="002A1A1E">
        <w:t>. L</w:t>
      </w:r>
      <w:r w:rsidR="004B3CDE" w:rsidRPr="002A1A1E">
        <w:t>’</w:t>
      </w:r>
      <w:r w:rsidR="00D92EED" w:rsidRPr="002A1A1E">
        <w:t>essentiel de</w:t>
      </w:r>
      <w:r w:rsidR="00A94F89" w:rsidRPr="002A1A1E">
        <w:t xml:space="preserve"> ses</w:t>
      </w:r>
      <w:r w:rsidR="00D92EED" w:rsidRPr="002A1A1E">
        <w:t xml:space="preserve"> motifs </w:t>
      </w:r>
      <w:r w:rsidR="00B1512C" w:rsidRPr="002A1A1E">
        <w:t xml:space="preserve">pour rejeter </w:t>
      </w:r>
      <w:r w:rsidR="00530279" w:rsidRPr="002A1A1E">
        <w:t xml:space="preserve">la DII </w:t>
      </w:r>
      <w:r w:rsidR="00D92EED" w:rsidRPr="002A1A1E">
        <w:t xml:space="preserve">à </w:t>
      </w:r>
      <w:r w:rsidR="00530279" w:rsidRPr="002A1A1E">
        <w:t>l</w:t>
      </w:r>
      <w:r w:rsidR="004B3CDE" w:rsidRPr="002A1A1E">
        <w:t>’</w:t>
      </w:r>
      <w:r w:rsidR="00D92EED" w:rsidRPr="002A1A1E">
        <w:t xml:space="preserve">endroit </w:t>
      </w:r>
      <w:r w:rsidR="00530279" w:rsidRPr="002A1A1E">
        <w:t xml:space="preserve">de St-Hilaire </w:t>
      </w:r>
      <w:r w:rsidR="00D92EED" w:rsidRPr="002A1A1E">
        <w:t>se trouve aux paragraphes suivants</w:t>
      </w:r>
      <w:r w:rsidR="008F3E39" w:rsidRPr="002A1A1E">
        <w:t> </w:t>
      </w:r>
      <w:r w:rsidR="00D92EED" w:rsidRPr="002A1A1E">
        <w:t>:</w:t>
      </w:r>
    </w:p>
    <w:p w14:paraId="4F551EF6" w14:textId="6B2DF1D9" w:rsidR="00FC4275" w:rsidRPr="002A1A1E" w:rsidRDefault="00FC4275" w:rsidP="00FC4275">
      <w:pPr>
        <w:pStyle w:val="Citationenretrait"/>
        <w:rPr>
          <w:lang w:eastAsia="fr-CA"/>
        </w:rPr>
      </w:pPr>
      <w:r w:rsidRPr="002A1A1E">
        <w:t>[</w:t>
      </w:r>
      <w:bookmarkStart w:id="10" w:name="par7"/>
      <w:r w:rsidRPr="002A1A1E">
        <w:t>7</w:t>
      </w:r>
      <w:bookmarkEnd w:id="10"/>
      <w:r w:rsidRPr="002A1A1E">
        <w:t>]</w:t>
      </w:r>
      <w:r w:rsidR="008F3E39" w:rsidRPr="002A1A1E">
        <w:tab/>
      </w:r>
      <w:r w:rsidRPr="002A1A1E">
        <w:t xml:space="preserve">Dans le présent litige, </w:t>
      </w:r>
      <w:r w:rsidRPr="002A1A1E">
        <w:rPr>
          <w:u w:val="single"/>
        </w:rPr>
        <w:t>il n</w:t>
      </w:r>
      <w:r w:rsidR="004B3CDE" w:rsidRPr="002A1A1E">
        <w:rPr>
          <w:u w:val="single"/>
        </w:rPr>
        <w:t>’</w:t>
      </w:r>
      <w:r w:rsidRPr="002A1A1E">
        <w:rPr>
          <w:u w:val="single"/>
        </w:rPr>
        <w:t>est pas contesté que Saint-Hilaire a toujours agi dans le cadre de ses fonctions. Cela transcende de l</w:t>
      </w:r>
      <w:r w:rsidR="004B3CDE" w:rsidRPr="002A1A1E">
        <w:rPr>
          <w:u w:val="single"/>
        </w:rPr>
        <w:t>’</w:t>
      </w:r>
      <w:r w:rsidRPr="002A1A1E">
        <w:rPr>
          <w:u w:val="single"/>
        </w:rPr>
        <w:t>ensemble des allégations de la demande introductive d</w:t>
      </w:r>
      <w:r w:rsidR="004B3CDE" w:rsidRPr="002A1A1E">
        <w:rPr>
          <w:u w:val="single"/>
        </w:rPr>
        <w:t>’</w:t>
      </w:r>
      <w:r w:rsidRPr="002A1A1E">
        <w:rPr>
          <w:u w:val="single"/>
        </w:rPr>
        <w:t>instance</w:t>
      </w:r>
      <w:r w:rsidRPr="002A1A1E">
        <w:t>.</w:t>
      </w:r>
    </w:p>
    <w:p w14:paraId="0F919DF5" w14:textId="7FB02CFA" w:rsidR="00FC4275" w:rsidRPr="002A1A1E" w:rsidRDefault="00FC4275" w:rsidP="002A1A1E">
      <w:pPr>
        <w:pStyle w:val="Citationenretrait"/>
        <w:keepNext/>
      </w:pPr>
      <w:r w:rsidRPr="002A1A1E">
        <w:lastRenderedPageBreak/>
        <w:t>[</w:t>
      </w:r>
      <w:bookmarkStart w:id="11" w:name="par8"/>
      <w:r w:rsidRPr="002A1A1E">
        <w:t>8</w:t>
      </w:r>
      <w:bookmarkEnd w:id="11"/>
      <w:r w:rsidRPr="002A1A1E">
        <w:t>]</w:t>
      </w:r>
      <w:r w:rsidR="008F3E39" w:rsidRPr="002A1A1E">
        <w:tab/>
      </w:r>
      <w:r w:rsidRPr="002A1A1E">
        <w:t>En outre, l</w:t>
      </w:r>
      <w:r w:rsidR="004B3CDE" w:rsidRPr="002A1A1E">
        <w:t>’</w:t>
      </w:r>
      <w:r w:rsidRPr="002A1A1E">
        <w:t>ARQ prend faits</w:t>
      </w:r>
      <w:r w:rsidR="00A10EAE" w:rsidRPr="002A1A1E">
        <w:t xml:space="preserve"> (sic)</w:t>
      </w:r>
      <w:r w:rsidRPr="002A1A1E">
        <w:t xml:space="preserve"> et causes</w:t>
      </w:r>
      <w:r w:rsidR="00A10EAE" w:rsidRPr="002A1A1E">
        <w:t xml:space="preserve"> (</w:t>
      </w:r>
      <w:r w:rsidR="00A10EAE" w:rsidRPr="002A1A1E">
        <w:rPr>
          <w:i/>
          <w:iCs/>
        </w:rPr>
        <w:t>sic</w:t>
      </w:r>
      <w:r w:rsidR="00A10EAE" w:rsidRPr="002A1A1E">
        <w:t>)</w:t>
      </w:r>
      <w:r w:rsidRPr="002A1A1E">
        <w:t xml:space="preserve"> pour son employé Saint-Hilaire, conformément à l</w:t>
      </w:r>
      <w:r w:rsidR="004B3CDE" w:rsidRPr="002A1A1E">
        <w:t>’</w:t>
      </w:r>
      <w:hyperlink r:id="rId8" w:anchor="art49_smooth" w:history="1">
        <w:r w:rsidR="00475A8C">
          <w:rPr>
            <w:rStyle w:val="Hyperlien"/>
            <w:rFonts w:cs="Arial"/>
            <w:color w:val="auto"/>
            <w:u w:val="none"/>
          </w:rPr>
          <w:t>article 49</w:t>
        </w:r>
      </w:hyperlink>
      <w:r w:rsidR="00A10EAE" w:rsidRPr="002A1A1E">
        <w:t xml:space="preserve"> </w:t>
      </w:r>
      <w:r w:rsidRPr="002A1A1E">
        <w:t xml:space="preserve">de la </w:t>
      </w:r>
      <w:hyperlink r:id="rId9" w:history="1">
        <w:r w:rsidR="00475A8C">
          <w:rPr>
            <w:rStyle w:val="Hyperlien"/>
            <w:rFonts w:cs="Arial"/>
            <w:i/>
            <w:iCs/>
            <w:color w:val="auto"/>
            <w:u w:val="none"/>
          </w:rPr>
          <w:t>Loi sur l’agence du revenu du Québec</w:t>
        </w:r>
      </w:hyperlink>
      <w:r w:rsidR="008F3E39" w:rsidRPr="002A1A1E">
        <w:rPr>
          <w:i/>
          <w:iCs/>
        </w:rPr>
        <w:t> </w:t>
      </w:r>
      <w:r w:rsidRPr="002A1A1E">
        <w:rPr>
          <w:i/>
          <w:iCs/>
        </w:rPr>
        <w:t>:</w:t>
      </w:r>
    </w:p>
    <w:p w14:paraId="33024E8D" w14:textId="79C94700" w:rsidR="00FC4275" w:rsidRPr="002A1A1E" w:rsidRDefault="00FC4275" w:rsidP="002A1A1E">
      <w:pPr>
        <w:pStyle w:val="Citationenretrait"/>
        <w:keepNext/>
        <w:ind w:left="1440" w:right="1440"/>
      </w:pPr>
      <w:r w:rsidRPr="002A1A1E">
        <w:t>49.</w:t>
      </w:r>
      <w:r w:rsidR="008F3E39" w:rsidRPr="002A1A1E">
        <w:t> </w:t>
      </w:r>
      <w:r w:rsidR="00C02CEA" w:rsidRPr="002A1A1E">
        <w:t>Si un membre du conseil d</w:t>
      </w:r>
      <w:r w:rsidR="004B3CDE" w:rsidRPr="002A1A1E">
        <w:t>’</w:t>
      </w:r>
      <w:r w:rsidR="00C02CEA" w:rsidRPr="002A1A1E">
        <w:t>administration, le président-directeur général, un vice-président ou tout autre employé de l</w:t>
      </w:r>
      <w:r w:rsidR="004B3CDE" w:rsidRPr="002A1A1E">
        <w:t>’</w:t>
      </w:r>
      <w:r w:rsidR="00C02CEA" w:rsidRPr="002A1A1E">
        <w:t>Agence est poursuivi en justice par un tiers pour un acte qu</w:t>
      </w:r>
      <w:r w:rsidR="004B3CDE" w:rsidRPr="002A1A1E">
        <w:t>’</w:t>
      </w:r>
      <w:r w:rsidR="00C02CEA" w:rsidRPr="002A1A1E">
        <w:t xml:space="preserve">il a </w:t>
      </w:r>
      <w:r w:rsidR="00C02CEA" w:rsidRPr="002A1A1E">
        <w:rPr>
          <w:rFonts w:cs="Arial"/>
          <w:szCs w:val="22"/>
        </w:rPr>
        <w:t>posé</w:t>
      </w:r>
      <w:r w:rsidR="00C02CEA" w:rsidRPr="002A1A1E">
        <w:t xml:space="preserve"> ou omis de poser dans l</w:t>
      </w:r>
      <w:r w:rsidR="004B3CDE" w:rsidRPr="002A1A1E">
        <w:t>’</w:t>
      </w:r>
      <w:r w:rsidR="00C02CEA" w:rsidRPr="002A1A1E">
        <w:t>exercice de ses fonctions, l</w:t>
      </w:r>
      <w:r w:rsidR="004B3CDE" w:rsidRPr="002A1A1E">
        <w:t>’</w:t>
      </w:r>
      <w:r w:rsidR="00C02CEA" w:rsidRPr="002A1A1E">
        <w:t>Agence prend fait et cause pour une telle personne sauf si cette dernière a commis une faute lourde.</w:t>
      </w:r>
    </w:p>
    <w:p w14:paraId="46F96E6C" w14:textId="0B12CBC8" w:rsidR="00D92EED" w:rsidRPr="002A1A1E" w:rsidRDefault="00D92EED" w:rsidP="00D92EED">
      <w:pPr>
        <w:pStyle w:val="Citationenretrait"/>
        <w:rPr>
          <w:rFonts w:cs="Arial"/>
        </w:rPr>
      </w:pPr>
      <w:r w:rsidRPr="002A1A1E">
        <w:rPr>
          <w:rFonts w:cs="Arial"/>
        </w:rPr>
        <w:t>[</w:t>
      </w:r>
      <w:bookmarkStart w:id="12" w:name="par9"/>
      <w:r w:rsidRPr="002A1A1E">
        <w:rPr>
          <w:rFonts w:cs="Arial"/>
        </w:rPr>
        <w:t>9</w:t>
      </w:r>
      <w:bookmarkEnd w:id="12"/>
      <w:r w:rsidRPr="002A1A1E">
        <w:rPr>
          <w:rFonts w:cs="Arial"/>
        </w:rPr>
        <w:t>]</w:t>
      </w:r>
      <w:r w:rsidR="00C077EC" w:rsidRPr="002A1A1E">
        <w:rPr>
          <w:rFonts w:cs="Arial"/>
        </w:rPr>
        <w:tab/>
      </w:r>
      <w:r w:rsidRPr="002A1A1E">
        <w:rPr>
          <w:rFonts w:cs="Arial"/>
          <w:u w:val="single"/>
        </w:rPr>
        <w:t>De l</w:t>
      </w:r>
      <w:r w:rsidR="004B3CDE" w:rsidRPr="002A1A1E">
        <w:rPr>
          <w:rFonts w:cs="Arial"/>
          <w:u w:val="single"/>
        </w:rPr>
        <w:t>’</w:t>
      </w:r>
      <w:r w:rsidRPr="002A1A1E">
        <w:rPr>
          <w:rFonts w:cs="Arial"/>
          <w:u w:val="single"/>
        </w:rPr>
        <w:t>avis du Tribunal, l</w:t>
      </w:r>
      <w:r w:rsidR="004B3CDE" w:rsidRPr="002A1A1E">
        <w:rPr>
          <w:rFonts w:cs="Arial"/>
          <w:u w:val="single"/>
        </w:rPr>
        <w:t>’</w:t>
      </w:r>
      <w:r w:rsidRPr="002A1A1E">
        <w:rPr>
          <w:rFonts w:cs="Arial"/>
          <w:u w:val="single"/>
        </w:rPr>
        <w:t xml:space="preserve">inclusion de Saint-Hilaire comme partie défenderesse </w:t>
      </w:r>
      <w:r w:rsidRPr="002A1A1E">
        <w:rPr>
          <w:rFonts w:cs="Arial"/>
          <w:b/>
          <w:bCs/>
        </w:rPr>
        <w:t>est abusive</w:t>
      </w:r>
      <w:r w:rsidRPr="002A1A1E">
        <w:rPr>
          <w:rFonts w:cs="Arial"/>
        </w:rPr>
        <w:t>. D</w:t>
      </w:r>
      <w:r w:rsidR="004B3CDE" w:rsidRPr="002A1A1E">
        <w:rPr>
          <w:rFonts w:cs="Arial"/>
        </w:rPr>
        <w:t>’</w:t>
      </w:r>
      <w:r w:rsidRPr="002A1A1E">
        <w:rPr>
          <w:rFonts w:cs="Arial"/>
        </w:rPr>
        <w:t xml:space="preserve">ailleurs, Lacroix ne propose aucun motif valable pour justifier sa participation aux procédures. </w:t>
      </w:r>
      <w:r w:rsidRPr="002A1A1E">
        <w:rPr>
          <w:rFonts w:cs="Arial"/>
          <w:u w:val="single"/>
        </w:rPr>
        <w:t>Les fautes invoquées sont dirigées indistinctement contre les deux défendeurs sans qu</w:t>
      </w:r>
      <w:r w:rsidR="004B3CDE" w:rsidRPr="002A1A1E">
        <w:rPr>
          <w:rFonts w:cs="Arial"/>
          <w:u w:val="single"/>
        </w:rPr>
        <w:t>’</w:t>
      </w:r>
      <w:r w:rsidRPr="002A1A1E">
        <w:rPr>
          <w:rFonts w:cs="Arial"/>
          <w:u w:val="single"/>
        </w:rPr>
        <w:t>elles ne soient particularisées</w:t>
      </w:r>
      <w:r w:rsidRPr="002A1A1E">
        <w:rPr>
          <w:rFonts w:cs="Arial"/>
        </w:rPr>
        <w:t xml:space="preserve">. </w:t>
      </w:r>
      <w:r w:rsidRPr="002A1A1E">
        <w:rPr>
          <w:rFonts w:cs="Arial"/>
          <w:u w:val="single"/>
        </w:rPr>
        <w:t>Au final, l</w:t>
      </w:r>
      <w:r w:rsidR="004B3CDE" w:rsidRPr="002A1A1E">
        <w:rPr>
          <w:rFonts w:cs="Arial"/>
          <w:u w:val="single"/>
        </w:rPr>
        <w:t>’</w:t>
      </w:r>
      <w:r w:rsidRPr="002A1A1E">
        <w:rPr>
          <w:rFonts w:cs="Arial"/>
          <w:u w:val="single"/>
        </w:rPr>
        <w:t>ARQ serait de toute façon nécessairement responsable des prétendues fautes qu</w:t>
      </w:r>
      <w:r w:rsidR="004B3CDE" w:rsidRPr="002A1A1E">
        <w:rPr>
          <w:rFonts w:cs="Arial"/>
          <w:u w:val="single"/>
        </w:rPr>
        <w:t>’</w:t>
      </w:r>
      <w:r w:rsidRPr="002A1A1E">
        <w:rPr>
          <w:rFonts w:cs="Arial"/>
          <w:u w:val="single"/>
        </w:rPr>
        <w:t>aurait commises Saint-Hilaire, le cas échéant</w:t>
      </w:r>
      <w:r w:rsidRPr="002A1A1E">
        <w:rPr>
          <w:rFonts w:cs="Arial"/>
        </w:rPr>
        <w:t>.</w:t>
      </w:r>
    </w:p>
    <w:p w14:paraId="69856C4C" w14:textId="56981F10" w:rsidR="00530279" w:rsidRPr="002A1A1E" w:rsidRDefault="00530279" w:rsidP="00530279">
      <w:pPr>
        <w:pStyle w:val="Citationenretrait"/>
        <w:rPr>
          <w:rStyle w:val="CitationenretraitCar"/>
        </w:rPr>
      </w:pPr>
      <w:r w:rsidRPr="002A1A1E">
        <w:rPr>
          <w:rStyle w:val="CitationenretraitCar"/>
        </w:rPr>
        <w:t>[10]</w:t>
      </w:r>
      <w:r w:rsidR="00C077EC" w:rsidRPr="002A1A1E">
        <w:rPr>
          <w:rStyle w:val="CitationenretraitCar"/>
        </w:rPr>
        <w:tab/>
      </w:r>
      <w:r w:rsidRPr="002A1A1E">
        <w:rPr>
          <w:rStyle w:val="CitationenretraitCar"/>
        </w:rPr>
        <w:t>L</w:t>
      </w:r>
      <w:r w:rsidR="004B3CDE" w:rsidRPr="002A1A1E">
        <w:rPr>
          <w:rStyle w:val="CitationenretraitCar"/>
        </w:rPr>
        <w:t>’</w:t>
      </w:r>
      <w:r w:rsidRPr="002A1A1E">
        <w:rPr>
          <w:rStyle w:val="CitationenretraitCar"/>
        </w:rPr>
        <w:t>article 51 du</w:t>
      </w:r>
      <w:r w:rsidR="00C02CEA" w:rsidRPr="002A1A1E">
        <w:rPr>
          <w:rStyle w:val="CitationenretraitCar"/>
        </w:rPr>
        <w:t xml:space="preserve"> </w:t>
      </w:r>
      <w:r w:rsidRPr="002A1A1E">
        <w:rPr>
          <w:rStyle w:val="CitationenretraitCar"/>
        </w:rPr>
        <w:t>Code de procédure civile</w:t>
      </w:r>
      <w:r w:rsidR="00C02CEA" w:rsidRPr="002A1A1E">
        <w:rPr>
          <w:rStyle w:val="CitationenretraitCar"/>
        </w:rPr>
        <w:t xml:space="preserve"> </w:t>
      </w:r>
      <w:r w:rsidRPr="002A1A1E">
        <w:rPr>
          <w:rStyle w:val="CitationenretraitCar"/>
        </w:rPr>
        <w:t>énonce ce qui suit :</w:t>
      </w:r>
    </w:p>
    <w:p w14:paraId="3E988690" w14:textId="512FD027" w:rsidR="00530279" w:rsidRPr="002A1A1E" w:rsidRDefault="00530279" w:rsidP="00C077EC">
      <w:pPr>
        <w:pStyle w:val="Citationenretrait"/>
        <w:spacing w:line="240" w:lineRule="auto"/>
        <w:ind w:left="1440" w:right="1440"/>
        <w:rPr>
          <w:rFonts w:cs="Arial"/>
          <w:szCs w:val="22"/>
        </w:rPr>
      </w:pPr>
      <w:r w:rsidRPr="002A1A1E">
        <w:rPr>
          <w:rFonts w:cs="Arial"/>
          <w:b/>
          <w:bCs/>
          <w:szCs w:val="22"/>
        </w:rPr>
        <w:t>51.</w:t>
      </w:r>
      <w:r w:rsidRPr="002A1A1E">
        <w:rPr>
          <w:rFonts w:cs="Arial"/>
          <w:szCs w:val="22"/>
        </w:rPr>
        <w:t xml:space="preserve">Les tribunaux </w:t>
      </w:r>
      <w:r w:rsidRPr="002A1A1E">
        <w:rPr>
          <w:szCs w:val="22"/>
          <w:lang w:eastAsia="fr-CA"/>
        </w:rPr>
        <w:t>peuvent</w:t>
      </w:r>
      <w:r w:rsidRPr="002A1A1E">
        <w:rPr>
          <w:rFonts w:cs="Arial"/>
          <w:szCs w:val="22"/>
        </w:rPr>
        <w:t xml:space="preserve"> à tout moment, </w:t>
      </w:r>
      <w:r w:rsidRPr="002A1A1E">
        <w:rPr>
          <w:rFonts w:cs="Arial"/>
          <w:szCs w:val="22"/>
          <w:u w:val="single"/>
        </w:rPr>
        <w:t>sur demande et même d</w:t>
      </w:r>
      <w:r w:rsidR="004B3CDE" w:rsidRPr="002A1A1E">
        <w:rPr>
          <w:rFonts w:cs="Arial"/>
          <w:szCs w:val="22"/>
          <w:u w:val="single"/>
        </w:rPr>
        <w:t>’</w:t>
      </w:r>
      <w:r w:rsidRPr="002A1A1E">
        <w:rPr>
          <w:rFonts w:cs="Arial"/>
          <w:szCs w:val="22"/>
          <w:u w:val="single"/>
        </w:rPr>
        <w:t>office</w:t>
      </w:r>
      <w:r w:rsidRPr="002A1A1E">
        <w:rPr>
          <w:rFonts w:cs="Arial"/>
          <w:szCs w:val="22"/>
        </w:rPr>
        <w:t>, déclarer qu</w:t>
      </w:r>
      <w:r w:rsidR="004B3CDE" w:rsidRPr="002A1A1E">
        <w:rPr>
          <w:rFonts w:cs="Arial"/>
          <w:szCs w:val="22"/>
        </w:rPr>
        <w:t>’</w:t>
      </w:r>
      <w:r w:rsidRPr="002A1A1E">
        <w:rPr>
          <w:rFonts w:cs="Arial"/>
          <w:szCs w:val="22"/>
        </w:rPr>
        <w:t>une demande en justice ou un autre acte de procédure est abusif.</w:t>
      </w:r>
    </w:p>
    <w:p w14:paraId="6A0E12C7" w14:textId="4A4C1C1E" w:rsidR="00D92EED" w:rsidRPr="002A1A1E" w:rsidRDefault="00530279" w:rsidP="00C077EC">
      <w:pPr>
        <w:pStyle w:val="Citationenretrait"/>
        <w:spacing w:line="240" w:lineRule="auto"/>
        <w:ind w:left="1440" w:right="1440"/>
        <w:rPr>
          <w:rFonts w:cs="Arial"/>
          <w:szCs w:val="22"/>
        </w:rPr>
      </w:pPr>
      <w:r w:rsidRPr="002A1A1E">
        <w:rPr>
          <w:rFonts w:cs="Arial"/>
          <w:szCs w:val="22"/>
        </w:rPr>
        <w:t>L</w:t>
      </w:r>
      <w:r w:rsidR="004B3CDE" w:rsidRPr="002A1A1E">
        <w:rPr>
          <w:rFonts w:cs="Arial"/>
          <w:szCs w:val="22"/>
        </w:rPr>
        <w:t>’</w:t>
      </w:r>
      <w:r w:rsidRPr="002A1A1E">
        <w:rPr>
          <w:rFonts w:cs="Arial"/>
          <w:szCs w:val="22"/>
        </w:rPr>
        <w:t>abus peut résulter, sans égard à l</w:t>
      </w:r>
      <w:r w:rsidR="004B3CDE" w:rsidRPr="002A1A1E">
        <w:rPr>
          <w:rFonts w:cs="Arial"/>
          <w:szCs w:val="22"/>
        </w:rPr>
        <w:t>’</w:t>
      </w:r>
      <w:r w:rsidRPr="002A1A1E">
        <w:rPr>
          <w:rFonts w:cs="Arial"/>
          <w:szCs w:val="22"/>
        </w:rPr>
        <w:t>intention, d</w:t>
      </w:r>
      <w:r w:rsidR="004B3CDE" w:rsidRPr="002A1A1E">
        <w:rPr>
          <w:rFonts w:cs="Arial"/>
          <w:szCs w:val="22"/>
        </w:rPr>
        <w:t>’</w:t>
      </w:r>
      <w:r w:rsidRPr="002A1A1E">
        <w:rPr>
          <w:rFonts w:cs="Arial"/>
          <w:szCs w:val="22"/>
        </w:rPr>
        <w:t>une demande en justice ou d</w:t>
      </w:r>
      <w:r w:rsidR="004B3CDE" w:rsidRPr="002A1A1E">
        <w:rPr>
          <w:rFonts w:cs="Arial"/>
          <w:szCs w:val="22"/>
        </w:rPr>
        <w:t>’</w:t>
      </w:r>
      <w:r w:rsidRPr="002A1A1E">
        <w:rPr>
          <w:rFonts w:cs="Arial"/>
          <w:szCs w:val="22"/>
        </w:rPr>
        <w:t>un autre acte de procédure manifestement mal fondé, frivole ou dilatoire, ou d</w:t>
      </w:r>
      <w:r w:rsidR="004B3CDE" w:rsidRPr="002A1A1E">
        <w:rPr>
          <w:rFonts w:cs="Arial"/>
          <w:szCs w:val="22"/>
        </w:rPr>
        <w:t>’</w:t>
      </w:r>
      <w:r w:rsidRPr="002A1A1E">
        <w:rPr>
          <w:rFonts w:cs="Arial"/>
          <w:szCs w:val="22"/>
        </w:rPr>
        <w:t>un comportement vexatoire ou quérulent. Il peut aussi résulter de l</w:t>
      </w:r>
      <w:r w:rsidR="004B3CDE" w:rsidRPr="002A1A1E">
        <w:rPr>
          <w:rFonts w:cs="Arial"/>
          <w:szCs w:val="22"/>
        </w:rPr>
        <w:t>’</w:t>
      </w:r>
      <w:r w:rsidRPr="002A1A1E">
        <w:rPr>
          <w:rFonts w:cs="Arial"/>
          <w:szCs w:val="22"/>
        </w:rPr>
        <w:t>utilisation de la procédure de manière excessive ou déraisonnable ou de manière à nuire à autrui ou encore du détournement des fins de la justice, entre autres si cela a pour effet de limiter la liberté d</w:t>
      </w:r>
      <w:r w:rsidR="004B3CDE" w:rsidRPr="002A1A1E">
        <w:rPr>
          <w:rFonts w:cs="Arial"/>
          <w:szCs w:val="22"/>
        </w:rPr>
        <w:t>’</w:t>
      </w:r>
      <w:r w:rsidRPr="002A1A1E">
        <w:rPr>
          <w:rFonts w:cs="Arial"/>
          <w:szCs w:val="22"/>
        </w:rPr>
        <w:t>expression d</w:t>
      </w:r>
      <w:r w:rsidR="004B3CDE" w:rsidRPr="002A1A1E">
        <w:rPr>
          <w:rFonts w:cs="Arial"/>
          <w:szCs w:val="22"/>
        </w:rPr>
        <w:t>’</w:t>
      </w:r>
      <w:r w:rsidRPr="002A1A1E">
        <w:rPr>
          <w:rFonts w:cs="Arial"/>
          <w:szCs w:val="22"/>
        </w:rPr>
        <w:t>autrui dans le contexte de débats publics.</w:t>
      </w:r>
    </w:p>
    <w:p w14:paraId="38F34B90" w14:textId="063305F5" w:rsidR="00D92EED" w:rsidRPr="002A1A1E" w:rsidRDefault="00D92EED" w:rsidP="00D92EED">
      <w:pPr>
        <w:pStyle w:val="Citationenretrait"/>
        <w:rPr>
          <w:b/>
          <w:bCs/>
        </w:rPr>
      </w:pPr>
      <w:r w:rsidRPr="002A1A1E">
        <w:t>[11]</w:t>
      </w:r>
      <w:r w:rsidR="00C077EC" w:rsidRPr="002A1A1E">
        <w:tab/>
      </w:r>
      <w:r w:rsidRPr="002A1A1E">
        <w:t xml:space="preserve">En somme </w:t>
      </w:r>
      <w:r w:rsidRPr="002A1A1E">
        <w:rPr>
          <w:u w:val="single"/>
        </w:rPr>
        <w:t>l</w:t>
      </w:r>
      <w:r w:rsidR="004B3CDE" w:rsidRPr="002A1A1E">
        <w:rPr>
          <w:u w:val="single"/>
        </w:rPr>
        <w:t>’</w:t>
      </w:r>
      <w:r w:rsidRPr="002A1A1E">
        <w:rPr>
          <w:u w:val="single"/>
        </w:rPr>
        <w:t>ajout d</w:t>
      </w:r>
      <w:r w:rsidR="004B3CDE" w:rsidRPr="002A1A1E">
        <w:rPr>
          <w:u w:val="single"/>
        </w:rPr>
        <w:t>’</w:t>
      </w:r>
      <w:r w:rsidRPr="002A1A1E">
        <w:rPr>
          <w:u w:val="single"/>
        </w:rPr>
        <w:t>un employé de l</w:t>
      </w:r>
      <w:r w:rsidR="004B3CDE" w:rsidRPr="002A1A1E">
        <w:rPr>
          <w:u w:val="single"/>
        </w:rPr>
        <w:t>’</w:t>
      </w:r>
      <w:r w:rsidRPr="002A1A1E">
        <w:rPr>
          <w:u w:val="single"/>
        </w:rPr>
        <w:t>ARQ à titre de défendeur paraît excessif, déraisonnable et contraire à la règle de la proportionnalité</w:t>
      </w:r>
      <w:r w:rsidRPr="002A1A1E">
        <w:t xml:space="preserve">. </w:t>
      </w:r>
      <w:r w:rsidRPr="002A1A1E">
        <w:rPr>
          <w:u w:val="single"/>
        </w:rPr>
        <w:t>Toutes les fautes reprochées à ce dernier sont liées à l</w:t>
      </w:r>
      <w:r w:rsidR="004B3CDE" w:rsidRPr="002A1A1E">
        <w:rPr>
          <w:u w:val="single"/>
        </w:rPr>
        <w:t>’</w:t>
      </w:r>
      <w:r w:rsidRPr="002A1A1E">
        <w:rPr>
          <w:u w:val="single"/>
        </w:rPr>
        <w:t>exercice de ses fonctions et de toute façon, l</w:t>
      </w:r>
      <w:r w:rsidR="004B3CDE" w:rsidRPr="002A1A1E">
        <w:rPr>
          <w:u w:val="single"/>
        </w:rPr>
        <w:t>’</w:t>
      </w:r>
      <w:r w:rsidRPr="002A1A1E">
        <w:rPr>
          <w:u w:val="single"/>
        </w:rPr>
        <w:t>ARQ prend fait et cause pour lui</w:t>
      </w:r>
      <w:r w:rsidRPr="002A1A1E">
        <w:t xml:space="preserve">. Dans la cause </w:t>
      </w:r>
      <w:r w:rsidRPr="002A1A1E">
        <w:rPr>
          <w:i/>
          <w:iCs/>
        </w:rPr>
        <w:t>Blanchet c. Agence du revenu du Québec</w:t>
      </w:r>
      <w:r w:rsidRPr="002A1A1E">
        <w:t xml:space="preserve">, notre collègue le juge Jacques Blanchard conclut </w:t>
      </w:r>
      <w:r w:rsidRPr="002A1A1E">
        <w:rPr>
          <w:u w:val="single"/>
        </w:rPr>
        <w:t>avec justesse</w:t>
      </w:r>
      <w:r w:rsidRPr="002A1A1E">
        <w:t xml:space="preserve"> que des poursuites intentées à l</w:t>
      </w:r>
      <w:r w:rsidR="004B3CDE" w:rsidRPr="002A1A1E">
        <w:t>’</w:t>
      </w:r>
      <w:r w:rsidRPr="002A1A1E">
        <w:t>encontre de préposés d</w:t>
      </w:r>
      <w:r w:rsidR="004B3CDE" w:rsidRPr="002A1A1E">
        <w:t>’</w:t>
      </w:r>
      <w:r w:rsidRPr="002A1A1E">
        <w:t>organismes publics qui agissent dans l</w:t>
      </w:r>
      <w:r w:rsidR="004B3CDE" w:rsidRPr="002A1A1E">
        <w:t>’</w:t>
      </w:r>
      <w:r w:rsidRPr="002A1A1E">
        <w:t xml:space="preserve">exercice de leur fonction doivent être rejetées </w:t>
      </w:r>
      <w:r w:rsidRPr="002A1A1E">
        <w:rPr>
          <w:u w:val="single"/>
        </w:rPr>
        <w:t>puisque ceux-ci, comme en l</w:t>
      </w:r>
      <w:r w:rsidR="004B3CDE" w:rsidRPr="002A1A1E">
        <w:rPr>
          <w:u w:val="single"/>
        </w:rPr>
        <w:t>’</w:t>
      </w:r>
      <w:r w:rsidRPr="002A1A1E">
        <w:rPr>
          <w:u w:val="single"/>
        </w:rPr>
        <w:t>espèce, ne peuvent engager leur responsabilité personnelle à titre de préposés</w:t>
      </w:r>
      <w:r w:rsidRPr="002A1A1E">
        <w:t>,</w:t>
      </w:r>
      <w:r w:rsidRPr="002A1A1E">
        <w:rPr>
          <w:b/>
          <w:bCs/>
        </w:rPr>
        <w:t xml:space="preserve"> rendant ainsi le recours mal fondé en droit à leur égard. </w:t>
      </w:r>
    </w:p>
    <w:p w14:paraId="5CB00F27" w14:textId="5D1D6EFC" w:rsidR="00B0089E" w:rsidRPr="002A1A1E" w:rsidRDefault="00B0089E" w:rsidP="00D92EED">
      <w:pPr>
        <w:pStyle w:val="Citationenretrait"/>
      </w:pPr>
      <w:r w:rsidRPr="002A1A1E">
        <w:t>[…]</w:t>
      </w:r>
    </w:p>
    <w:p w14:paraId="695D2048" w14:textId="30097252" w:rsidR="00B0089E" w:rsidRPr="002A1A1E" w:rsidRDefault="00B0089E" w:rsidP="002A1A1E">
      <w:pPr>
        <w:pStyle w:val="Citationenretrait"/>
        <w:keepNext/>
        <w:rPr>
          <w:b/>
          <w:bCs/>
        </w:rPr>
      </w:pPr>
      <w:r w:rsidRPr="002A1A1E">
        <w:rPr>
          <w:b/>
          <w:bCs/>
        </w:rPr>
        <w:lastRenderedPageBreak/>
        <w:t>POUR CES MOTIFS, LE TRIBUNAL :</w:t>
      </w:r>
    </w:p>
    <w:p w14:paraId="6D46A892" w14:textId="21E07026" w:rsidR="00B0089E" w:rsidRPr="002A1A1E" w:rsidRDefault="00B0089E" w:rsidP="002A1A1E">
      <w:pPr>
        <w:pStyle w:val="Citationenretrait"/>
        <w:keepNext/>
        <w:spacing w:before="60" w:after="60"/>
      </w:pPr>
      <w:r w:rsidRPr="002A1A1E">
        <w:t>[…]</w:t>
      </w:r>
    </w:p>
    <w:p w14:paraId="787D462D" w14:textId="130ACC54" w:rsidR="00B1512C" w:rsidRPr="002A1A1E" w:rsidRDefault="00B1512C" w:rsidP="002A1A1E">
      <w:pPr>
        <w:pStyle w:val="Citationenretrait"/>
        <w:keepNext/>
        <w:rPr>
          <w:sz w:val="24"/>
          <w:lang w:eastAsia="fr-CA"/>
        </w:rPr>
      </w:pPr>
      <w:r w:rsidRPr="002A1A1E">
        <w:t>[</w:t>
      </w:r>
      <w:bookmarkStart w:id="13" w:name="par15"/>
      <w:r w:rsidRPr="002A1A1E">
        <w:t>15</w:t>
      </w:r>
      <w:bookmarkEnd w:id="13"/>
      <w:r w:rsidRPr="002A1A1E">
        <w:t>]</w:t>
      </w:r>
      <w:r w:rsidR="00C077EC" w:rsidRPr="002A1A1E">
        <w:tab/>
      </w:r>
      <w:r w:rsidRPr="002A1A1E">
        <w:rPr>
          <w:b/>
          <w:bCs/>
        </w:rPr>
        <w:t>DÉCLARE</w:t>
      </w:r>
      <w:r w:rsidR="00805131" w:rsidRPr="002A1A1E">
        <w:rPr>
          <w:b/>
          <w:bCs/>
        </w:rPr>
        <w:t xml:space="preserve"> </w:t>
      </w:r>
      <w:r w:rsidRPr="002A1A1E">
        <w:t>que le défendeur Sébastien Saint-Hilaire ne peut être poursuivi personnellement en la présente demande introductive d</w:t>
      </w:r>
      <w:r w:rsidR="004B3CDE" w:rsidRPr="002A1A1E">
        <w:t>’</w:t>
      </w:r>
      <w:r w:rsidRPr="002A1A1E">
        <w:t>instance;</w:t>
      </w:r>
    </w:p>
    <w:p w14:paraId="31BD0D9A" w14:textId="549F0F53" w:rsidR="00B1512C" w:rsidRPr="002A1A1E" w:rsidRDefault="00B1512C" w:rsidP="00B1512C">
      <w:pPr>
        <w:pStyle w:val="Citationenretrait"/>
      </w:pPr>
      <w:r w:rsidRPr="002A1A1E">
        <w:t>[</w:t>
      </w:r>
      <w:bookmarkStart w:id="14" w:name="par16"/>
      <w:r w:rsidRPr="002A1A1E">
        <w:t>16</w:t>
      </w:r>
      <w:bookmarkEnd w:id="14"/>
      <w:r w:rsidRPr="002A1A1E">
        <w:t>]</w:t>
      </w:r>
      <w:r w:rsidR="00C077EC" w:rsidRPr="002A1A1E">
        <w:tab/>
      </w:r>
      <w:r w:rsidRPr="002A1A1E">
        <w:rPr>
          <w:b/>
          <w:bCs/>
        </w:rPr>
        <w:t>REJETTE</w:t>
      </w:r>
      <w:r w:rsidR="00805131" w:rsidRPr="002A1A1E">
        <w:rPr>
          <w:b/>
          <w:bCs/>
        </w:rPr>
        <w:t xml:space="preserve"> </w:t>
      </w:r>
      <w:r w:rsidRPr="002A1A1E">
        <w:t>la demande introductive d</w:t>
      </w:r>
      <w:r w:rsidR="004B3CDE" w:rsidRPr="002A1A1E">
        <w:t>’</w:t>
      </w:r>
      <w:r w:rsidRPr="002A1A1E">
        <w:t>instance corrigée en date du 15 juillet 2025 contre le défendeur Sébastien Saint-Hilaire;</w:t>
      </w:r>
    </w:p>
    <w:p w14:paraId="10889CE5" w14:textId="004BC63F" w:rsidR="002350CE" w:rsidRPr="002A1A1E" w:rsidRDefault="00D92EED" w:rsidP="002A1A1E">
      <w:pPr>
        <w:pStyle w:val="Citationenretrait"/>
        <w:spacing w:before="0" w:after="0"/>
        <w:jc w:val="right"/>
      </w:pPr>
      <w:r w:rsidRPr="002A1A1E">
        <w:t>[</w:t>
      </w:r>
      <w:r w:rsidR="002350CE" w:rsidRPr="002A1A1E">
        <w:t>S</w:t>
      </w:r>
      <w:r w:rsidRPr="002A1A1E">
        <w:t xml:space="preserve">oulignements </w:t>
      </w:r>
      <w:r w:rsidR="002338EB" w:rsidRPr="002A1A1E">
        <w:t xml:space="preserve">et caractères gras </w:t>
      </w:r>
      <w:r w:rsidRPr="002A1A1E">
        <w:t>ajoutés</w:t>
      </w:r>
      <w:r w:rsidR="00530279" w:rsidRPr="002A1A1E">
        <w:t>;</w:t>
      </w:r>
      <w:r w:rsidR="002350CE" w:rsidRPr="002A1A1E">
        <w:t xml:space="preserve"> </w:t>
      </w:r>
      <w:r w:rsidR="00530279" w:rsidRPr="002A1A1E">
        <w:t>le soulignement</w:t>
      </w:r>
      <w:r w:rsidR="002350CE" w:rsidRPr="002A1A1E">
        <w:t xml:space="preserve"> dans</w:t>
      </w:r>
    </w:p>
    <w:p w14:paraId="253167ED" w14:textId="760106E5" w:rsidR="00530279" w:rsidRPr="002A1A1E" w:rsidRDefault="00530279" w:rsidP="00530279">
      <w:pPr>
        <w:pStyle w:val="Citationenretrait"/>
        <w:spacing w:before="0"/>
        <w:jc w:val="right"/>
      </w:pPr>
      <w:r w:rsidRPr="002A1A1E">
        <w:t>la citation de l</w:t>
      </w:r>
      <w:r w:rsidR="004B3CDE" w:rsidRPr="002A1A1E">
        <w:t>’</w:t>
      </w:r>
      <w:r w:rsidRPr="002A1A1E">
        <w:t xml:space="preserve">article 51 </w:t>
      </w:r>
      <w:r w:rsidRPr="002A1A1E">
        <w:rPr>
          <w:i/>
          <w:iCs/>
        </w:rPr>
        <w:t>C.p.c.</w:t>
      </w:r>
      <w:r w:rsidRPr="002A1A1E">
        <w:t xml:space="preserve"> est du juge</w:t>
      </w:r>
      <w:r w:rsidR="002350CE" w:rsidRPr="002A1A1E">
        <w:t>; renvois omis</w:t>
      </w:r>
      <w:r w:rsidR="00D92EED" w:rsidRPr="002A1A1E">
        <w:t>]</w:t>
      </w:r>
    </w:p>
    <w:p w14:paraId="167F9312" w14:textId="2EF27609" w:rsidR="00845596" w:rsidRPr="002A1A1E" w:rsidRDefault="00845596" w:rsidP="00C077EC">
      <w:pPr>
        <w:pStyle w:val="Titre1"/>
      </w:pPr>
      <w:r w:rsidRPr="002A1A1E">
        <w:t>La question en litige</w:t>
      </w:r>
    </w:p>
    <w:p w14:paraId="3A1E0B92" w14:textId="591F8115" w:rsidR="00845596" w:rsidRPr="002A1A1E" w:rsidRDefault="00845596" w:rsidP="00CA70DC">
      <w:pPr>
        <w:pStyle w:val="Paragraphe"/>
        <w:rPr>
          <w:rFonts w:cs="Arial"/>
          <w:szCs w:val="24"/>
        </w:rPr>
      </w:pPr>
      <w:r w:rsidRPr="002A1A1E">
        <w:rPr>
          <w:rFonts w:cs="Arial"/>
          <w:szCs w:val="24"/>
        </w:rPr>
        <w:t>Les appelants formulent trois questions en litige.</w:t>
      </w:r>
      <w:r w:rsidR="00CA70DC" w:rsidRPr="002A1A1E">
        <w:rPr>
          <w:rFonts w:cs="Arial"/>
          <w:szCs w:val="24"/>
        </w:rPr>
        <w:t xml:space="preserve"> </w:t>
      </w:r>
      <w:r w:rsidRPr="002A1A1E">
        <w:rPr>
          <w:rFonts w:cs="Arial"/>
          <w:szCs w:val="24"/>
        </w:rPr>
        <w:t xml:space="preserve">La Cour est </w:t>
      </w:r>
      <w:r w:rsidR="00CA70DC" w:rsidRPr="002A1A1E">
        <w:rPr>
          <w:rFonts w:cs="Arial"/>
          <w:szCs w:val="24"/>
        </w:rPr>
        <w:t xml:space="preserve">toutefois </w:t>
      </w:r>
      <w:r w:rsidRPr="002A1A1E">
        <w:rPr>
          <w:rFonts w:cs="Arial"/>
          <w:szCs w:val="24"/>
        </w:rPr>
        <w:t>d</w:t>
      </w:r>
      <w:r w:rsidR="004B3CDE" w:rsidRPr="002A1A1E">
        <w:rPr>
          <w:rFonts w:cs="Arial"/>
          <w:szCs w:val="24"/>
        </w:rPr>
        <w:t>’</w:t>
      </w:r>
      <w:r w:rsidRPr="002A1A1E">
        <w:rPr>
          <w:rFonts w:cs="Arial"/>
          <w:szCs w:val="24"/>
        </w:rPr>
        <w:t xml:space="preserve">avis, en les regroupant, que la question suivante permet de </w:t>
      </w:r>
      <w:r w:rsidR="00B86524" w:rsidRPr="002A1A1E">
        <w:rPr>
          <w:rFonts w:cs="Arial"/>
          <w:szCs w:val="24"/>
        </w:rPr>
        <w:t xml:space="preserve">couvrir les moyens </w:t>
      </w:r>
      <w:r w:rsidR="002350CE" w:rsidRPr="002A1A1E">
        <w:rPr>
          <w:rFonts w:cs="Arial"/>
          <w:szCs w:val="24"/>
        </w:rPr>
        <w:t>qu’ils soulèvent</w:t>
      </w:r>
      <w:r w:rsidR="002338EB" w:rsidRPr="002A1A1E">
        <w:rPr>
          <w:rFonts w:cs="Arial"/>
          <w:szCs w:val="24"/>
        </w:rPr>
        <w:t xml:space="preserve"> </w:t>
      </w:r>
      <w:r w:rsidR="00B86524" w:rsidRPr="002A1A1E">
        <w:rPr>
          <w:rFonts w:cs="Arial"/>
          <w:szCs w:val="24"/>
        </w:rPr>
        <w:t xml:space="preserve">et de </w:t>
      </w:r>
      <w:r w:rsidRPr="002A1A1E">
        <w:rPr>
          <w:rFonts w:cs="Arial"/>
          <w:szCs w:val="24"/>
        </w:rPr>
        <w:t>trancher l</w:t>
      </w:r>
      <w:r w:rsidR="004B3CDE" w:rsidRPr="002A1A1E">
        <w:rPr>
          <w:rFonts w:cs="Arial"/>
          <w:szCs w:val="24"/>
        </w:rPr>
        <w:t>’</w:t>
      </w:r>
      <w:r w:rsidRPr="002A1A1E">
        <w:rPr>
          <w:rFonts w:cs="Arial"/>
          <w:szCs w:val="24"/>
        </w:rPr>
        <w:t>appel adéquatement :</w:t>
      </w:r>
    </w:p>
    <w:p w14:paraId="2AE4DFDC" w14:textId="23E39D0B" w:rsidR="00845596" w:rsidRPr="002A1A1E" w:rsidRDefault="00B86524" w:rsidP="00C077EC">
      <w:pPr>
        <w:pStyle w:val="aParagraphe"/>
        <w:numPr>
          <w:ilvl w:val="0"/>
          <w:numId w:val="26"/>
        </w:numPr>
        <w:tabs>
          <w:tab w:val="left" w:pos="720"/>
        </w:tabs>
        <w:spacing w:line="280" w:lineRule="exact"/>
        <w:ind w:left="720" w:hanging="363"/>
        <w:rPr>
          <w:b/>
          <w:bCs/>
        </w:rPr>
      </w:pPr>
      <w:r w:rsidRPr="002A1A1E">
        <w:rPr>
          <w:b/>
          <w:bCs/>
        </w:rPr>
        <w:t>Le juge a</w:t>
      </w:r>
      <w:r w:rsidRPr="002A1A1E">
        <w:rPr>
          <w:b/>
          <w:bCs/>
        </w:rPr>
        <w:noBreakHyphen/>
        <w:t>t</w:t>
      </w:r>
      <w:r w:rsidRPr="002A1A1E">
        <w:rPr>
          <w:b/>
          <w:bCs/>
        </w:rPr>
        <w:noBreakHyphen/>
        <w:t xml:space="preserve">il commis une erreur </w:t>
      </w:r>
      <w:r w:rsidR="00D16C18" w:rsidRPr="002A1A1E">
        <w:rPr>
          <w:b/>
          <w:bCs/>
        </w:rPr>
        <w:t>révisable</w:t>
      </w:r>
      <w:r w:rsidRPr="002A1A1E">
        <w:rPr>
          <w:b/>
          <w:bCs/>
        </w:rPr>
        <w:t xml:space="preserve"> en concluant </w:t>
      </w:r>
      <w:r w:rsidR="00CE198C" w:rsidRPr="002A1A1E">
        <w:rPr>
          <w:b/>
          <w:bCs/>
        </w:rPr>
        <w:t xml:space="preserve">préliminairement </w:t>
      </w:r>
      <w:r w:rsidRPr="002A1A1E">
        <w:rPr>
          <w:b/>
          <w:bCs/>
        </w:rPr>
        <w:t>au rejet de la DII à l</w:t>
      </w:r>
      <w:r w:rsidR="004B3CDE" w:rsidRPr="002A1A1E">
        <w:rPr>
          <w:b/>
          <w:bCs/>
        </w:rPr>
        <w:t>’</w:t>
      </w:r>
      <w:r w:rsidRPr="002A1A1E">
        <w:rPr>
          <w:b/>
          <w:bCs/>
        </w:rPr>
        <w:t>égard de l</w:t>
      </w:r>
      <w:r w:rsidR="004B3CDE" w:rsidRPr="002A1A1E">
        <w:rPr>
          <w:b/>
          <w:bCs/>
        </w:rPr>
        <w:t>’</w:t>
      </w:r>
      <w:r w:rsidRPr="002A1A1E">
        <w:rPr>
          <w:b/>
          <w:bCs/>
        </w:rPr>
        <w:t>intimé St</w:t>
      </w:r>
      <w:r w:rsidRPr="002A1A1E">
        <w:rPr>
          <w:b/>
          <w:bCs/>
        </w:rPr>
        <w:noBreakHyphen/>
        <w:t>Hilaire?</w:t>
      </w:r>
    </w:p>
    <w:p w14:paraId="34C4B6D5" w14:textId="274C59E2" w:rsidR="00F130A0" w:rsidRPr="002A1A1E" w:rsidRDefault="00F130A0" w:rsidP="00C077EC">
      <w:pPr>
        <w:pStyle w:val="Titre1"/>
      </w:pPr>
      <w:r w:rsidRPr="002A1A1E">
        <w:t>Analyse</w:t>
      </w:r>
    </w:p>
    <w:p w14:paraId="03314CE1" w14:textId="6E74F33E" w:rsidR="00AF08E8" w:rsidRPr="002A1A1E" w:rsidRDefault="0068651C" w:rsidP="00C077EC">
      <w:pPr>
        <w:pStyle w:val="Paragraphe"/>
        <w:numPr>
          <w:ilvl w:val="0"/>
          <w:numId w:val="24"/>
        </w:numPr>
        <w:tabs>
          <w:tab w:val="left" w:pos="720"/>
        </w:tabs>
        <w:ind w:left="720" w:hanging="363"/>
        <w:rPr>
          <w:b/>
          <w:bCs/>
          <w:i/>
          <w:iCs/>
        </w:rPr>
      </w:pPr>
      <w:r w:rsidRPr="002A1A1E">
        <w:rPr>
          <w:b/>
          <w:bCs/>
          <w:i/>
          <w:iCs/>
        </w:rPr>
        <w:t>Certains principes et l</w:t>
      </w:r>
      <w:r w:rsidR="00AF08E8" w:rsidRPr="002A1A1E">
        <w:rPr>
          <w:b/>
          <w:bCs/>
          <w:i/>
          <w:iCs/>
        </w:rPr>
        <w:t>a norme d</w:t>
      </w:r>
      <w:r w:rsidR="004B3CDE" w:rsidRPr="002A1A1E">
        <w:rPr>
          <w:b/>
          <w:bCs/>
          <w:i/>
          <w:iCs/>
        </w:rPr>
        <w:t>’</w:t>
      </w:r>
      <w:r w:rsidR="00AF08E8" w:rsidRPr="002A1A1E">
        <w:rPr>
          <w:b/>
          <w:bCs/>
          <w:i/>
          <w:iCs/>
        </w:rPr>
        <w:t>intervention</w:t>
      </w:r>
    </w:p>
    <w:p w14:paraId="507789CA" w14:textId="38C5A1B3" w:rsidR="00701AA7" w:rsidRPr="002A1A1E" w:rsidRDefault="002D6357" w:rsidP="00C077EC">
      <w:pPr>
        <w:pStyle w:val="Paragraphe"/>
        <w:numPr>
          <w:ilvl w:val="0"/>
          <w:numId w:val="27"/>
        </w:numPr>
        <w:tabs>
          <w:tab w:val="left" w:pos="1134"/>
        </w:tabs>
        <w:ind w:left="1134" w:hanging="414"/>
        <w:rPr>
          <w:b/>
          <w:bCs/>
          <w:i/>
          <w:iCs/>
        </w:rPr>
      </w:pPr>
      <w:r w:rsidRPr="002A1A1E">
        <w:rPr>
          <w:b/>
          <w:bCs/>
          <w:i/>
          <w:iCs/>
        </w:rPr>
        <w:t>L</w:t>
      </w:r>
      <w:r w:rsidR="004B3CDE" w:rsidRPr="002A1A1E">
        <w:rPr>
          <w:b/>
          <w:bCs/>
          <w:i/>
          <w:iCs/>
        </w:rPr>
        <w:t>’</w:t>
      </w:r>
      <w:r w:rsidR="00701AA7" w:rsidRPr="002A1A1E">
        <w:rPr>
          <w:b/>
          <w:bCs/>
          <w:i/>
          <w:iCs/>
        </w:rPr>
        <w:t xml:space="preserve">irrecevabilité </w:t>
      </w:r>
      <w:r w:rsidR="008E7B14" w:rsidRPr="002A1A1E">
        <w:rPr>
          <w:b/>
          <w:bCs/>
          <w:i/>
          <w:iCs/>
        </w:rPr>
        <w:t>d</w:t>
      </w:r>
      <w:r w:rsidR="004B3CDE" w:rsidRPr="002A1A1E">
        <w:rPr>
          <w:b/>
          <w:bCs/>
          <w:i/>
          <w:iCs/>
        </w:rPr>
        <w:t>’</w:t>
      </w:r>
      <w:r w:rsidR="008E7B14" w:rsidRPr="002A1A1E">
        <w:rPr>
          <w:b/>
          <w:bCs/>
          <w:i/>
          <w:iCs/>
        </w:rPr>
        <w:t xml:space="preserve">une procédure en droit </w:t>
      </w:r>
      <w:r w:rsidRPr="002A1A1E">
        <w:rPr>
          <w:b/>
          <w:bCs/>
          <w:i/>
          <w:iCs/>
        </w:rPr>
        <w:t>suivant</w:t>
      </w:r>
      <w:r w:rsidR="00701AA7" w:rsidRPr="002A1A1E">
        <w:rPr>
          <w:b/>
          <w:bCs/>
          <w:i/>
          <w:iCs/>
        </w:rPr>
        <w:t xml:space="preserve"> l</w:t>
      </w:r>
      <w:r w:rsidR="004B3CDE" w:rsidRPr="002A1A1E">
        <w:rPr>
          <w:b/>
          <w:bCs/>
          <w:i/>
          <w:iCs/>
        </w:rPr>
        <w:t>’</w:t>
      </w:r>
      <w:r w:rsidR="00701AA7" w:rsidRPr="002A1A1E">
        <w:rPr>
          <w:b/>
          <w:bCs/>
          <w:i/>
          <w:iCs/>
        </w:rPr>
        <w:t>article 168 al.</w:t>
      </w:r>
      <w:r w:rsidR="004B3CDE" w:rsidRPr="002A1A1E">
        <w:rPr>
          <w:b/>
          <w:bCs/>
          <w:i/>
          <w:iCs/>
        </w:rPr>
        <w:t> </w:t>
      </w:r>
      <w:r w:rsidR="00701AA7" w:rsidRPr="002A1A1E">
        <w:rPr>
          <w:b/>
          <w:bCs/>
          <w:i/>
          <w:iCs/>
        </w:rPr>
        <w:t>2 C.p.c.</w:t>
      </w:r>
    </w:p>
    <w:p w14:paraId="47905931" w14:textId="6399084A" w:rsidR="00701AA7" w:rsidRPr="002A1A1E" w:rsidRDefault="0068651C" w:rsidP="00701AA7">
      <w:pPr>
        <w:pStyle w:val="Paragraphe"/>
      </w:pPr>
      <w:r w:rsidRPr="002A1A1E">
        <w:t xml:space="preserve">Outre </w:t>
      </w:r>
      <w:r w:rsidR="00F2692B" w:rsidRPr="002A1A1E">
        <w:t>ce</w:t>
      </w:r>
      <w:r w:rsidR="00397DCA" w:rsidRPr="002A1A1E">
        <w:t>lui</w:t>
      </w:r>
      <w:r w:rsidR="00F2692B" w:rsidRPr="002A1A1E">
        <w:t xml:space="preserve"> de prudence </w:t>
      </w:r>
      <w:r w:rsidR="00B61B29" w:rsidRPr="002A1A1E">
        <w:t xml:space="preserve">que </w:t>
      </w:r>
      <w:r w:rsidR="00F2692B" w:rsidRPr="002A1A1E">
        <w:t>soulign</w:t>
      </w:r>
      <w:r w:rsidR="00B61B29" w:rsidRPr="002A1A1E">
        <w:t xml:space="preserve">e </w:t>
      </w:r>
      <w:r w:rsidRPr="002A1A1E">
        <w:t>l</w:t>
      </w:r>
      <w:r w:rsidR="004B3CDE" w:rsidRPr="002A1A1E">
        <w:t>’</w:t>
      </w:r>
      <w:r w:rsidRPr="002A1A1E">
        <w:t xml:space="preserve">arrêt </w:t>
      </w:r>
      <w:r w:rsidR="00701AA7" w:rsidRPr="002A1A1E">
        <w:t xml:space="preserve">bien connu </w:t>
      </w:r>
      <w:r w:rsidRPr="002A1A1E">
        <w:rPr>
          <w:i/>
          <w:iCs/>
        </w:rPr>
        <w:t>Bohémier</w:t>
      </w:r>
      <w:r w:rsidRPr="002A1A1E">
        <w:rPr>
          <w:rStyle w:val="Appelnotedebasdep"/>
        </w:rPr>
        <w:footnoteReference w:id="13"/>
      </w:r>
      <w:r w:rsidRPr="002A1A1E">
        <w:t xml:space="preserve">, </w:t>
      </w:r>
      <w:r w:rsidR="00397DCA" w:rsidRPr="002A1A1E">
        <w:t xml:space="preserve">la Cour, </w:t>
      </w:r>
      <w:r w:rsidR="0023407E" w:rsidRPr="002A1A1E">
        <w:t>dans</w:t>
      </w:r>
      <w:r w:rsidR="0023407E" w:rsidRPr="002A1A1E">
        <w:rPr>
          <w:i/>
          <w:iCs/>
        </w:rPr>
        <w:t xml:space="preserve"> Province canadienne de la Congrégation de Sainte-Croix</w:t>
      </w:r>
      <w:bookmarkStart w:id="15" w:name="_Ref238042074"/>
      <w:r w:rsidR="0023407E" w:rsidRPr="002A1A1E">
        <w:rPr>
          <w:rStyle w:val="Appelnotedebasdep"/>
        </w:rPr>
        <w:footnoteReference w:id="14"/>
      </w:r>
      <w:bookmarkEnd w:id="15"/>
      <w:r w:rsidR="00397DCA" w:rsidRPr="002A1A1E">
        <w:t xml:space="preserve">, </w:t>
      </w:r>
      <w:r w:rsidR="00701AA7" w:rsidRPr="002A1A1E">
        <w:t>résume ainsi les principes applicables au rejet d</w:t>
      </w:r>
      <w:r w:rsidR="004B3CDE" w:rsidRPr="002A1A1E">
        <w:t>’</w:t>
      </w:r>
      <w:r w:rsidR="00701AA7" w:rsidRPr="002A1A1E">
        <w:t xml:space="preserve">une </w:t>
      </w:r>
      <w:r w:rsidR="004249D6" w:rsidRPr="002A1A1E">
        <w:t>demande</w:t>
      </w:r>
      <w:r w:rsidR="00701AA7" w:rsidRPr="002A1A1E">
        <w:rPr>
          <w:i/>
          <w:iCs/>
        </w:rPr>
        <w:t xml:space="preserve"> </w:t>
      </w:r>
      <w:r w:rsidR="00EB2B55" w:rsidRPr="002A1A1E">
        <w:t>en raison</w:t>
      </w:r>
      <w:r w:rsidR="00701AA7" w:rsidRPr="002A1A1E">
        <w:t xml:space="preserve"> de son irrecevabilité en droit</w:t>
      </w:r>
      <w:r w:rsidR="00EB2B55" w:rsidRPr="002A1A1E">
        <w:t>, à supposer même que les faits allégués soient tenus pour avérés</w:t>
      </w:r>
      <w:r w:rsidR="008E7B14" w:rsidRPr="002A1A1E">
        <w:rPr>
          <w:i/>
          <w:iCs/>
        </w:rPr>
        <w:t> </w:t>
      </w:r>
      <w:r w:rsidR="00701AA7" w:rsidRPr="002A1A1E">
        <w:t>:</w:t>
      </w:r>
    </w:p>
    <w:p w14:paraId="575E48A1" w14:textId="6D88E9DF" w:rsidR="00701AA7" w:rsidRPr="002A1A1E" w:rsidRDefault="00701AA7" w:rsidP="00701AA7">
      <w:pPr>
        <w:pStyle w:val="Citationenretrait"/>
      </w:pPr>
      <w:r w:rsidRPr="002A1A1E">
        <w:t>[9]</w:t>
      </w:r>
      <w:r w:rsidR="00C077EC" w:rsidRPr="002A1A1E">
        <w:tab/>
      </w:r>
      <w:r w:rsidRPr="002A1A1E">
        <w:rPr>
          <w:u w:val="single"/>
        </w:rPr>
        <w:t>La situation qui justifie le rejet d</w:t>
      </w:r>
      <w:r w:rsidR="004B3CDE" w:rsidRPr="002A1A1E">
        <w:rPr>
          <w:u w:val="single"/>
        </w:rPr>
        <w:t>’</w:t>
      </w:r>
      <w:r w:rsidRPr="002A1A1E">
        <w:rPr>
          <w:u w:val="single"/>
        </w:rPr>
        <w:t>une action à un stade préliminaire doit être claire et évidente</w:t>
      </w:r>
      <w:r w:rsidRPr="002A1A1E">
        <w:t>. Cette situation doit « apparaître » à la lecture des allégations de la requête introductive d</w:t>
      </w:r>
      <w:r w:rsidR="004B3CDE" w:rsidRPr="002A1A1E">
        <w:t>’</w:t>
      </w:r>
      <w:r w:rsidRPr="002A1A1E">
        <w:t xml:space="preserve">instance et des différentes pièces invoquées à son soutien. </w:t>
      </w:r>
      <w:r w:rsidRPr="002A1A1E">
        <w:rPr>
          <w:u w:val="single"/>
        </w:rPr>
        <w:t>Les faits allégués doivent être tenus pour avérés</w:t>
      </w:r>
      <w:r w:rsidRPr="002A1A1E">
        <w:t>. Cependant leur qualification juridique ne lie pas le tribunal. Le « juge appelé à statuer sur la recevabilité d</w:t>
      </w:r>
      <w:r w:rsidR="004B3CDE" w:rsidRPr="002A1A1E">
        <w:t>’</w:t>
      </w:r>
      <w:r w:rsidRPr="002A1A1E">
        <w:t xml:space="preserve">un recours doit déterminer si les allégations de fait énoncées dans </w:t>
      </w:r>
      <w:r w:rsidRPr="002A1A1E">
        <w:lastRenderedPageBreak/>
        <w:t>la requête introductive d</w:t>
      </w:r>
      <w:r w:rsidR="004B3CDE" w:rsidRPr="002A1A1E">
        <w:t>’</w:t>
      </w:r>
      <w:r w:rsidRPr="002A1A1E">
        <w:t xml:space="preserve">instance sont </w:t>
      </w:r>
      <w:r w:rsidRPr="002A1A1E">
        <w:rPr>
          <w:u w:val="single"/>
        </w:rPr>
        <w:t>“de nature à donner ouverture aux conclusions recherchées” par le demandeur</w:t>
      </w:r>
      <w:r w:rsidRPr="002A1A1E">
        <w:t> ».</w:t>
      </w:r>
    </w:p>
    <w:p w14:paraId="003EB61E" w14:textId="1EB6E100" w:rsidR="00701AA7" w:rsidRPr="002A1A1E" w:rsidRDefault="00701AA7" w:rsidP="002A1A1E">
      <w:pPr>
        <w:pStyle w:val="Citationenretrait"/>
        <w:tabs>
          <w:tab w:val="left" w:pos="1466"/>
        </w:tabs>
        <w:spacing w:before="60" w:after="60"/>
      </w:pPr>
      <w:r w:rsidRPr="002A1A1E">
        <w:t>[…]</w:t>
      </w:r>
    </w:p>
    <w:p w14:paraId="7F489AE8" w14:textId="490A6EBB" w:rsidR="00701AA7" w:rsidRPr="002A1A1E" w:rsidRDefault="00701AA7" w:rsidP="00855F0D">
      <w:pPr>
        <w:pStyle w:val="cCitationdebase"/>
        <w:keepNext/>
        <w:keepLines/>
      </w:pPr>
      <w:r w:rsidRPr="002A1A1E">
        <w:t>[11]</w:t>
      </w:r>
      <w:r w:rsidR="00C077EC" w:rsidRPr="002A1A1E">
        <w:tab/>
      </w:r>
      <w:r w:rsidRPr="002A1A1E">
        <w:t>Le tribunal, en décidant de la recevabilité d</w:t>
      </w:r>
      <w:r w:rsidR="004B3CDE" w:rsidRPr="002A1A1E">
        <w:t>’</w:t>
      </w:r>
      <w:r w:rsidRPr="002A1A1E">
        <w:t>une demande, doit prendre en considération la requête introductive d</w:t>
      </w:r>
      <w:r w:rsidR="004B3CDE" w:rsidRPr="002A1A1E">
        <w:t>’</w:t>
      </w:r>
      <w:r w:rsidRPr="002A1A1E">
        <w:t>instance (ici l</w:t>
      </w:r>
      <w:r w:rsidR="004B3CDE" w:rsidRPr="002A1A1E">
        <w:t>’</w:t>
      </w:r>
      <w:r w:rsidRPr="002A1A1E">
        <w:t xml:space="preserve">Action en garantie), mais aussi les pièces produites au dossier. </w:t>
      </w:r>
      <w:r w:rsidRPr="002A1A1E">
        <w:rPr>
          <w:u w:val="single"/>
        </w:rPr>
        <w:t>Toutefois, « [s]</w:t>
      </w:r>
      <w:r w:rsidR="004B3CDE" w:rsidRPr="002A1A1E">
        <w:rPr>
          <w:u w:val="single"/>
        </w:rPr>
        <w:t>’</w:t>
      </w:r>
      <w:r w:rsidRPr="002A1A1E">
        <w:rPr>
          <w:u w:val="single"/>
        </w:rPr>
        <w:t>il est nécessaire d</w:t>
      </w:r>
      <w:r w:rsidR="004B3CDE" w:rsidRPr="002A1A1E">
        <w:rPr>
          <w:u w:val="single"/>
        </w:rPr>
        <w:t>’</w:t>
      </w:r>
      <w:r w:rsidRPr="002A1A1E">
        <w:rPr>
          <w:u w:val="single"/>
        </w:rPr>
        <w:t>apprécier la preuve au dossier, il faut laisser la cause procéder au fond. ». En cas de doute à cet égard, la demande d</w:t>
      </w:r>
      <w:r w:rsidR="004B3CDE" w:rsidRPr="002A1A1E">
        <w:rPr>
          <w:u w:val="single"/>
        </w:rPr>
        <w:t>’</w:t>
      </w:r>
      <w:r w:rsidRPr="002A1A1E">
        <w:rPr>
          <w:u w:val="single"/>
        </w:rPr>
        <w:t>irrecevabilité doit être rejetée</w:t>
      </w:r>
      <w:r w:rsidRPr="002A1A1E">
        <w:t>.</w:t>
      </w:r>
    </w:p>
    <w:p w14:paraId="4CD9F63F" w14:textId="1700FC31" w:rsidR="00701AA7" w:rsidRPr="002A1A1E" w:rsidRDefault="00701AA7" w:rsidP="002A1A1E">
      <w:pPr>
        <w:pStyle w:val="cCitationdebase"/>
        <w:keepNext/>
        <w:keepLines/>
        <w:spacing w:before="0"/>
        <w:jc w:val="right"/>
      </w:pPr>
      <w:r w:rsidRPr="002A1A1E">
        <w:t>[Soulignements ajoutés; renvois omis]</w:t>
      </w:r>
    </w:p>
    <w:p w14:paraId="39156D7E" w14:textId="4F3F1A87" w:rsidR="00701AA7" w:rsidRPr="002A1A1E" w:rsidRDefault="00625AB8" w:rsidP="008E7B14">
      <w:pPr>
        <w:pStyle w:val="Paragraphe"/>
      </w:pPr>
      <w:r w:rsidRPr="002A1A1E">
        <w:t>Par ailleurs, l</w:t>
      </w:r>
      <w:r w:rsidR="00F2692B" w:rsidRPr="002A1A1E">
        <w:t>a norme d</w:t>
      </w:r>
      <w:r w:rsidR="004B3CDE" w:rsidRPr="002A1A1E">
        <w:t>’</w:t>
      </w:r>
      <w:r w:rsidR="00F2692B" w:rsidRPr="002A1A1E">
        <w:t>intervention applicable en appel à l</w:t>
      </w:r>
      <w:r w:rsidR="004B3CDE" w:rsidRPr="002A1A1E">
        <w:t>’</w:t>
      </w:r>
      <w:r w:rsidR="00F2692B" w:rsidRPr="002A1A1E">
        <w:t>égard d</w:t>
      </w:r>
      <w:r w:rsidR="004B3CDE" w:rsidRPr="002A1A1E">
        <w:t>’</w:t>
      </w:r>
      <w:r w:rsidR="00A93C34" w:rsidRPr="002A1A1E">
        <w:t>une</w:t>
      </w:r>
      <w:r w:rsidR="00F2692B" w:rsidRPr="002A1A1E">
        <w:t xml:space="preserve"> telle question est </w:t>
      </w:r>
      <w:r w:rsidR="008E7B14" w:rsidRPr="002A1A1E">
        <w:t>celle de la décision correcte</w:t>
      </w:r>
      <w:r w:rsidR="008E7B14" w:rsidRPr="002A1A1E">
        <w:rPr>
          <w:vertAlign w:val="superscript"/>
        </w:rPr>
        <w:footnoteReference w:id="15"/>
      </w:r>
      <w:r w:rsidR="008E7B14" w:rsidRPr="002A1A1E">
        <w:t>, puisqu</w:t>
      </w:r>
      <w:r w:rsidR="004B3CDE" w:rsidRPr="002A1A1E">
        <w:t>’</w:t>
      </w:r>
      <w:r w:rsidR="008E7B14" w:rsidRPr="002A1A1E">
        <w:t>il s</w:t>
      </w:r>
      <w:r w:rsidR="004B3CDE" w:rsidRPr="002A1A1E">
        <w:t>’</w:t>
      </w:r>
      <w:r w:rsidR="008E7B14" w:rsidRPr="002A1A1E">
        <w:t>agit « de l</w:t>
      </w:r>
      <w:r w:rsidR="004B3CDE" w:rsidRPr="002A1A1E">
        <w:t>’</w:t>
      </w:r>
      <w:r w:rsidR="008E7B14" w:rsidRPr="002A1A1E">
        <w:t>examen d</w:t>
      </w:r>
      <w:r w:rsidR="004B3CDE" w:rsidRPr="002A1A1E">
        <w:t>’</w:t>
      </w:r>
      <w:r w:rsidR="008E7B14" w:rsidRPr="002A1A1E">
        <w:t>une question de droit dans un contexte où les faits contenus dans la requête introductive d</w:t>
      </w:r>
      <w:r w:rsidR="004B3CDE" w:rsidRPr="002A1A1E">
        <w:t>’</w:t>
      </w:r>
      <w:r w:rsidR="008E7B14" w:rsidRPr="002A1A1E">
        <w:t>instance ainsi que les pièces à son soutien doivent être tenus pour avérés</w:t>
      </w:r>
      <w:r w:rsidRPr="002A1A1E">
        <w:rPr>
          <w:vertAlign w:val="superscript"/>
        </w:rPr>
        <w:footnoteReference w:id="16"/>
      </w:r>
      <w:r w:rsidR="00B652D2" w:rsidRPr="002A1A1E">
        <w:t> </w:t>
      </w:r>
      <w:r w:rsidR="008E7B14" w:rsidRPr="002A1A1E">
        <w:t>».</w:t>
      </w:r>
    </w:p>
    <w:p w14:paraId="48C8FEE0" w14:textId="1FACDAC0" w:rsidR="00701AA7" w:rsidRPr="002A1A1E" w:rsidRDefault="002D6357" w:rsidP="00C077EC">
      <w:pPr>
        <w:pStyle w:val="Paragraphe"/>
        <w:numPr>
          <w:ilvl w:val="0"/>
          <w:numId w:val="27"/>
        </w:numPr>
        <w:tabs>
          <w:tab w:val="left" w:pos="1134"/>
        </w:tabs>
        <w:ind w:left="1134" w:hanging="414"/>
        <w:rPr>
          <w:b/>
          <w:bCs/>
          <w:i/>
          <w:iCs/>
        </w:rPr>
      </w:pPr>
      <w:r w:rsidRPr="002A1A1E">
        <w:rPr>
          <w:b/>
          <w:bCs/>
          <w:i/>
          <w:iCs/>
        </w:rPr>
        <w:t>L</w:t>
      </w:r>
      <w:r w:rsidR="00701AA7" w:rsidRPr="002A1A1E">
        <w:rPr>
          <w:b/>
          <w:bCs/>
          <w:i/>
          <w:iCs/>
        </w:rPr>
        <w:t>e rejet d</w:t>
      </w:r>
      <w:r w:rsidR="004B3CDE" w:rsidRPr="002A1A1E">
        <w:rPr>
          <w:b/>
          <w:bCs/>
          <w:i/>
          <w:iCs/>
        </w:rPr>
        <w:t>’</w:t>
      </w:r>
      <w:r w:rsidR="00701AA7" w:rsidRPr="002A1A1E">
        <w:rPr>
          <w:b/>
          <w:bCs/>
          <w:i/>
          <w:iCs/>
        </w:rPr>
        <w:t xml:space="preserve">une procédure pour abus </w:t>
      </w:r>
      <w:r w:rsidRPr="002A1A1E">
        <w:rPr>
          <w:b/>
          <w:bCs/>
          <w:i/>
          <w:iCs/>
        </w:rPr>
        <w:t>suivant l</w:t>
      </w:r>
      <w:r w:rsidR="00701AA7" w:rsidRPr="002A1A1E">
        <w:rPr>
          <w:b/>
          <w:bCs/>
          <w:i/>
          <w:iCs/>
        </w:rPr>
        <w:t>es article</w:t>
      </w:r>
      <w:r w:rsidR="00B652D2" w:rsidRPr="002A1A1E">
        <w:rPr>
          <w:b/>
          <w:bCs/>
          <w:i/>
          <w:iCs/>
        </w:rPr>
        <w:t>s</w:t>
      </w:r>
      <w:r w:rsidR="00701AA7" w:rsidRPr="002A1A1E">
        <w:rPr>
          <w:b/>
          <w:bCs/>
          <w:i/>
          <w:iCs/>
        </w:rPr>
        <w:t xml:space="preserve"> 51 et ss. C.p.c.</w:t>
      </w:r>
    </w:p>
    <w:p w14:paraId="42B99E4D" w14:textId="4EAA3C58" w:rsidR="009E6A67" w:rsidRPr="002A1A1E" w:rsidRDefault="009E6A67" w:rsidP="009E6A67">
      <w:pPr>
        <w:pStyle w:val="Paragraphe"/>
      </w:pPr>
      <w:r w:rsidRPr="002A1A1E">
        <w:t>Dans l</w:t>
      </w:r>
      <w:r w:rsidR="004B3CDE" w:rsidRPr="002A1A1E">
        <w:t>’</w:t>
      </w:r>
      <w:r w:rsidRPr="002A1A1E">
        <w:t xml:space="preserve">arrêt </w:t>
      </w:r>
      <w:r w:rsidRPr="002A1A1E">
        <w:rPr>
          <w:i/>
          <w:iCs/>
        </w:rPr>
        <w:t>Andritz Hydro Canada inc.</w:t>
      </w:r>
      <w:r w:rsidRPr="002A1A1E">
        <w:t xml:space="preserve">, la Cour </w:t>
      </w:r>
      <w:r w:rsidR="00C840A4" w:rsidRPr="002A1A1E">
        <w:t>souligne</w:t>
      </w:r>
      <w:r w:rsidRPr="002A1A1E">
        <w:t xml:space="preserve"> </w:t>
      </w:r>
      <w:r w:rsidR="00C840A4" w:rsidRPr="002A1A1E">
        <w:t xml:space="preserve">la prudence dont doit </w:t>
      </w:r>
      <w:r w:rsidR="00874EE2" w:rsidRPr="002A1A1E">
        <w:t xml:space="preserve">aussi </w:t>
      </w:r>
      <w:r w:rsidR="00C840A4" w:rsidRPr="002A1A1E">
        <w:t>faire preuve le juge saisi d</w:t>
      </w:r>
      <w:r w:rsidR="004B3CDE" w:rsidRPr="002A1A1E">
        <w:t>’</w:t>
      </w:r>
      <w:r w:rsidR="00C840A4" w:rsidRPr="002A1A1E">
        <w:t>une demande de rejet pour abus</w:t>
      </w:r>
      <w:r w:rsidRPr="002A1A1E">
        <w:t xml:space="preserve"> : </w:t>
      </w:r>
    </w:p>
    <w:p w14:paraId="5FAA32EA" w14:textId="2FB6B6FF" w:rsidR="009E6A67" w:rsidRPr="002A1A1E" w:rsidRDefault="009E6A67" w:rsidP="009E6A67">
      <w:pPr>
        <w:pStyle w:val="cCitationdebaseFR"/>
      </w:pPr>
      <w:r w:rsidRPr="002A1A1E">
        <w:t>[11]</w:t>
      </w:r>
      <w:r w:rsidR="00C077EC" w:rsidRPr="002A1A1E">
        <w:tab/>
      </w:r>
      <w:r w:rsidRPr="002A1A1E">
        <w:t>Au stade préliminaire, il n</w:t>
      </w:r>
      <w:r w:rsidR="004B3CDE" w:rsidRPr="002A1A1E">
        <w:t>’</w:t>
      </w:r>
      <w:r w:rsidRPr="002A1A1E">
        <w:t xml:space="preserve">est pas question de faire un « procès dans le procès » </w:t>
      </w:r>
      <w:r w:rsidRPr="002A1A1E">
        <w:rPr>
          <w:u w:val="single"/>
        </w:rPr>
        <w:t>et les tribunaux doivent agir avec circonspection avant de conclure à l</w:t>
      </w:r>
      <w:r w:rsidR="004B3CDE" w:rsidRPr="002A1A1E">
        <w:rPr>
          <w:u w:val="single"/>
        </w:rPr>
        <w:t>’</w:t>
      </w:r>
      <w:r w:rsidRPr="002A1A1E">
        <w:rPr>
          <w:u w:val="single"/>
        </w:rPr>
        <w:t>abus, particulièrement lorsqu</w:t>
      </w:r>
      <w:r w:rsidR="004B3CDE" w:rsidRPr="002A1A1E">
        <w:rPr>
          <w:u w:val="single"/>
        </w:rPr>
        <w:t>’</w:t>
      </w:r>
      <w:r w:rsidRPr="002A1A1E">
        <w:rPr>
          <w:u w:val="single"/>
        </w:rPr>
        <w:t>ils ne disposent que d</w:t>
      </w:r>
      <w:r w:rsidR="004B3CDE" w:rsidRPr="002A1A1E">
        <w:rPr>
          <w:u w:val="single"/>
        </w:rPr>
        <w:t>’</w:t>
      </w:r>
      <w:r w:rsidRPr="002A1A1E">
        <w:rPr>
          <w:u w:val="single"/>
        </w:rPr>
        <w:t>une preuve sommaire, alors que le juge du fond serait mieux placé pour trancher une question à la lumière de l</w:t>
      </w:r>
      <w:r w:rsidR="004B3CDE" w:rsidRPr="002A1A1E">
        <w:rPr>
          <w:u w:val="single"/>
        </w:rPr>
        <w:t>’</w:t>
      </w:r>
      <w:r w:rsidRPr="002A1A1E">
        <w:rPr>
          <w:u w:val="single"/>
        </w:rPr>
        <w:t>ensemble de la preuve déposée</w:t>
      </w:r>
      <w:r w:rsidRPr="002A1A1E">
        <w:t>.</w:t>
      </w:r>
      <w:r w:rsidRPr="002A1A1E">
        <w:rPr>
          <w:rStyle w:val="Appelnotedebasdep"/>
        </w:rPr>
        <w:footnoteReference w:id="17"/>
      </w:r>
    </w:p>
    <w:p w14:paraId="5F72330F" w14:textId="7A05F222" w:rsidR="008E7B14" w:rsidRPr="002A1A1E" w:rsidRDefault="009E6A67" w:rsidP="002A1A1E">
      <w:pPr>
        <w:pStyle w:val="cCitationdebaseFR"/>
        <w:spacing w:before="0"/>
        <w:jc w:val="right"/>
      </w:pPr>
      <w:r w:rsidRPr="002A1A1E">
        <w:t>[Soulignement ajouté; renvois omis]</w:t>
      </w:r>
    </w:p>
    <w:p w14:paraId="3062AA47" w14:textId="7EA31548" w:rsidR="00AF08E8" w:rsidRPr="002A1A1E" w:rsidRDefault="00181260" w:rsidP="00AF08E8">
      <w:pPr>
        <w:pStyle w:val="Paragraphe"/>
      </w:pPr>
      <w:r w:rsidRPr="002A1A1E">
        <w:t>Cela dit, l</w:t>
      </w:r>
      <w:r w:rsidR="004B3CDE" w:rsidRPr="002A1A1E">
        <w:t>’</w:t>
      </w:r>
      <w:r w:rsidR="00AF08E8" w:rsidRPr="002A1A1E">
        <w:t>existence d</w:t>
      </w:r>
      <w:r w:rsidR="004B3CDE" w:rsidRPr="002A1A1E">
        <w:t>’</w:t>
      </w:r>
      <w:r w:rsidR="00AF08E8" w:rsidRPr="002A1A1E">
        <w:t>un abus de procédure est une question de fait dont l</w:t>
      </w:r>
      <w:r w:rsidR="004B3CDE" w:rsidRPr="002A1A1E">
        <w:t>’</w:t>
      </w:r>
      <w:r w:rsidR="00AF08E8" w:rsidRPr="002A1A1E">
        <w:t>appréciation relève du juge d</w:t>
      </w:r>
      <w:r w:rsidR="004B3CDE" w:rsidRPr="002A1A1E">
        <w:t>’</w:t>
      </w:r>
      <w:r w:rsidR="00AF08E8" w:rsidRPr="002A1A1E">
        <w:t xml:space="preserve">instance, sauf erreur manifeste et déterminante, et non, </w:t>
      </w:r>
      <w:r w:rsidR="00AF08E8" w:rsidRPr="002A1A1E">
        <w:rPr>
          <w:i/>
          <w:iCs/>
        </w:rPr>
        <w:t>a priori</w:t>
      </w:r>
      <w:r w:rsidR="00AF08E8" w:rsidRPr="002A1A1E">
        <w:t>, une question de droit</w:t>
      </w:r>
      <w:r w:rsidR="00AF08E8" w:rsidRPr="002A1A1E">
        <w:rPr>
          <w:rStyle w:val="Appelnotedebasdep"/>
        </w:rPr>
        <w:footnoteReference w:id="18"/>
      </w:r>
      <w:r w:rsidR="00AF08E8" w:rsidRPr="002A1A1E">
        <w:t xml:space="preserve">. </w:t>
      </w:r>
    </w:p>
    <w:p w14:paraId="58CBA64F" w14:textId="221CA917" w:rsidR="00AF08E8" w:rsidRPr="002A1A1E" w:rsidRDefault="000A64B1" w:rsidP="00AF08E8">
      <w:pPr>
        <w:pStyle w:val="Paragraphe"/>
      </w:pPr>
      <w:r w:rsidRPr="002A1A1E">
        <w:t>Il n</w:t>
      </w:r>
      <w:r w:rsidR="004B3CDE" w:rsidRPr="002A1A1E">
        <w:t>’</w:t>
      </w:r>
      <w:r w:rsidR="00AF08E8" w:rsidRPr="002A1A1E">
        <w:t>empêche</w:t>
      </w:r>
      <w:r w:rsidRPr="002A1A1E">
        <w:t xml:space="preserve"> que</w:t>
      </w:r>
      <w:r w:rsidR="00AF08E8" w:rsidRPr="002A1A1E">
        <w:t xml:space="preserve">, même si </w:t>
      </w:r>
      <w:r w:rsidR="00AF08E8" w:rsidRPr="002A1A1E">
        <w:rPr>
          <w:rFonts w:cs="Arial"/>
          <w:kern w:val="0"/>
        </w:rPr>
        <w:t>la détermination de ce qui constitue un abus de procédure relève « avant tout » de l</w:t>
      </w:r>
      <w:r w:rsidR="004B3CDE" w:rsidRPr="002A1A1E">
        <w:rPr>
          <w:rFonts w:cs="Arial"/>
          <w:kern w:val="0"/>
        </w:rPr>
        <w:t>’</w:t>
      </w:r>
      <w:r w:rsidR="00AF08E8" w:rsidRPr="002A1A1E">
        <w:rPr>
          <w:rFonts w:cs="Arial"/>
          <w:kern w:val="0"/>
        </w:rPr>
        <w:t>appréciation des faits</w:t>
      </w:r>
      <w:r w:rsidR="00AF08E8" w:rsidRPr="002A1A1E">
        <w:rPr>
          <w:rStyle w:val="Appelnotedebasdep"/>
          <w:rFonts w:cs="Arial"/>
          <w:kern w:val="0"/>
        </w:rPr>
        <w:footnoteReference w:id="19"/>
      </w:r>
      <w:r w:rsidR="00AF08E8" w:rsidRPr="002A1A1E">
        <w:rPr>
          <w:rFonts w:cs="Arial"/>
          <w:kern w:val="0"/>
        </w:rPr>
        <w:t xml:space="preserve">, </w:t>
      </w:r>
      <w:r w:rsidR="00AF08E8" w:rsidRPr="002A1A1E">
        <w:t>le raisonnement suivi par un juge pour conclure à l</w:t>
      </w:r>
      <w:r w:rsidR="004B3CDE" w:rsidRPr="002A1A1E">
        <w:t>’</w:t>
      </w:r>
      <w:r w:rsidR="00AF08E8" w:rsidRPr="002A1A1E">
        <w:t>existence d</w:t>
      </w:r>
      <w:r w:rsidR="004B3CDE" w:rsidRPr="002A1A1E">
        <w:t>’</w:t>
      </w:r>
      <w:r w:rsidR="00AF08E8" w:rsidRPr="002A1A1E">
        <w:t xml:space="preserve">un </w:t>
      </w:r>
      <w:r w:rsidR="00414F42" w:rsidRPr="002A1A1E">
        <w:t xml:space="preserve">tel </w:t>
      </w:r>
      <w:r w:rsidR="00AF08E8" w:rsidRPr="002A1A1E">
        <w:t xml:space="preserve">abus </w:t>
      </w:r>
      <w:r w:rsidR="007300A5" w:rsidRPr="002A1A1E">
        <w:t xml:space="preserve">doit être </w:t>
      </w:r>
      <w:r w:rsidR="00B370FF" w:rsidRPr="002A1A1E">
        <w:t xml:space="preserve">bien </w:t>
      </w:r>
      <w:r w:rsidR="007300A5" w:rsidRPr="002A1A1E">
        <w:t xml:space="preserve">fondé </w:t>
      </w:r>
      <w:r w:rsidR="00494699" w:rsidRPr="002A1A1E">
        <w:t xml:space="preserve">eu égard </w:t>
      </w:r>
      <w:r w:rsidR="00B370FF" w:rsidRPr="002A1A1E">
        <w:t>au</w:t>
      </w:r>
      <w:r w:rsidR="007300A5" w:rsidRPr="002A1A1E">
        <w:t xml:space="preserve"> droit </w:t>
      </w:r>
      <w:r w:rsidR="007300A5" w:rsidRPr="002A1A1E">
        <w:lastRenderedPageBreak/>
        <w:t xml:space="preserve">substantif applicable, ce qui </w:t>
      </w:r>
      <w:r w:rsidR="00AF08E8" w:rsidRPr="002A1A1E">
        <w:t>soul</w:t>
      </w:r>
      <w:r w:rsidR="007300A5" w:rsidRPr="002A1A1E">
        <w:t>ève</w:t>
      </w:r>
      <w:r w:rsidR="00AF08E8" w:rsidRPr="002A1A1E">
        <w:t xml:space="preserve"> une question de droit</w:t>
      </w:r>
      <w:r w:rsidR="00414F42" w:rsidRPr="002A1A1E">
        <w:t xml:space="preserve"> révisable selon la norme de la décision correcte</w:t>
      </w:r>
      <w:r w:rsidR="00AF08E8" w:rsidRPr="002A1A1E">
        <w:t>.</w:t>
      </w:r>
    </w:p>
    <w:p w14:paraId="51A5C40A" w14:textId="29FC7E7D" w:rsidR="00AF08E8" w:rsidRPr="002A1A1E" w:rsidRDefault="00AF08E8" w:rsidP="00855F0D">
      <w:pPr>
        <w:pStyle w:val="Paragraphe"/>
        <w:keepNext/>
        <w:keepLines/>
        <w:numPr>
          <w:ilvl w:val="0"/>
          <w:numId w:val="24"/>
        </w:numPr>
        <w:tabs>
          <w:tab w:val="left" w:pos="720"/>
        </w:tabs>
        <w:ind w:left="720" w:hanging="363"/>
        <w:rPr>
          <w:b/>
          <w:bCs/>
          <w:i/>
          <w:iCs/>
        </w:rPr>
      </w:pPr>
      <w:r w:rsidRPr="002A1A1E">
        <w:rPr>
          <w:b/>
          <w:bCs/>
          <w:i/>
          <w:iCs/>
        </w:rPr>
        <w:t>Application</w:t>
      </w:r>
    </w:p>
    <w:p w14:paraId="53678DB4" w14:textId="6245EB94" w:rsidR="00CE600C" w:rsidRPr="002A1A1E" w:rsidRDefault="00CE600C" w:rsidP="00855F0D">
      <w:pPr>
        <w:pStyle w:val="Paragraphe"/>
        <w:keepNext/>
        <w:keepLines/>
        <w:numPr>
          <w:ilvl w:val="0"/>
          <w:numId w:val="29"/>
        </w:numPr>
        <w:tabs>
          <w:tab w:val="left" w:pos="1134"/>
        </w:tabs>
        <w:ind w:left="1134" w:hanging="414"/>
        <w:rPr>
          <w:b/>
          <w:bCs/>
          <w:i/>
          <w:iCs/>
        </w:rPr>
      </w:pPr>
      <w:r w:rsidRPr="002A1A1E">
        <w:rPr>
          <w:b/>
          <w:bCs/>
          <w:i/>
          <w:iCs/>
        </w:rPr>
        <w:t>La question de l</w:t>
      </w:r>
      <w:r w:rsidR="004B3CDE" w:rsidRPr="002A1A1E">
        <w:rPr>
          <w:b/>
          <w:bCs/>
          <w:i/>
          <w:iCs/>
        </w:rPr>
        <w:t>’</w:t>
      </w:r>
      <w:r w:rsidRPr="002A1A1E">
        <w:rPr>
          <w:b/>
          <w:bCs/>
          <w:i/>
          <w:iCs/>
        </w:rPr>
        <w:t>irrecevabilité en droit</w:t>
      </w:r>
    </w:p>
    <w:p w14:paraId="7153FC48" w14:textId="3DD696D3" w:rsidR="00CE198C" w:rsidRPr="002A1A1E" w:rsidRDefault="007300A5" w:rsidP="00855F0D">
      <w:pPr>
        <w:pStyle w:val="Paragraphe"/>
        <w:keepNext/>
        <w:keepLines/>
      </w:pPr>
      <w:r w:rsidRPr="002A1A1E">
        <w:t>La Cour est d</w:t>
      </w:r>
      <w:r w:rsidR="004B3CDE" w:rsidRPr="002A1A1E">
        <w:t>’</w:t>
      </w:r>
      <w:r w:rsidRPr="002A1A1E">
        <w:t>avis qu</w:t>
      </w:r>
      <w:r w:rsidR="004B3CDE" w:rsidRPr="002A1A1E">
        <w:t>’</w:t>
      </w:r>
      <w:r w:rsidR="00CC10D6" w:rsidRPr="002A1A1E">
        <w:t>en rejetant sommairement la DII des appelants contre l</w:t>
      </w:r>
      <w:r w:rsidR="004B3CDE" w:rsidRPr="002A1A1E">
        <w:t>’</w:t>
      </w:r>
      <w:r w:rsidR="00CC10D6" w:rsidRPr="002A1A1E">
        <w:t xml:space="preserve">intimé St-Hilaire, </w:t>
      </w:r>
      <w:r w:rsidRPr="002A1A1E">
        <w:t xml:space="preserve">le juge a commis </w:t>
      </w:r>
      <w:r w:rsidR="00A1305C" w:rsidRPr="002A1A1E">
        <w:t>des</w:t>
      </w:r>
      <w:r w:rsidRPr="002A1A1E">
        <w:t xml:space="preserve"> erreur</w:t>
      </w:r>
      <w:r w:rsidR="00A1305C" w:rsidRPr="002A1A1E">
        <w:t>s</w:t>
      </w:r>
      <w:r w:rsidRPr="002A1A1E">
        <w:t xml:space="preserve"> révisable</w:t>
      </w:r>
      <w:r w:rsidR="00A1305C" w:rsidRPr="002A1A1E">
        <w:t>s</w:t>
      </w:r>
      <w:r w:rsidRPr="002A1A1E">
        <w:t xml:space="preserve"> justifiant son intervention.</w:t>
      </w:r>
      <w:r w:rsidR="00B45552" w:rsidRPr="002A1A1E">
        <w:t xml:space="preserve"> Voici </w:t>
      </w:r>
      <w:r w:rsidR="00591903" w:rsidRPr="002A1A1E">
        <w:t>pourquoi</w:t>
      </w:r>
      <w:r w:rsidR="00B45552" w:rsidRPr="002A1A1E">
        <w:t xml:space="preserve">, </w:t>
      </w:r>
      <w:r w:rsidR="00591903" w:rsidRPr="002A1A1E">
        <w:t xml:space="preserve">ce </w:t>
      </w:r>
      <w:r w:rsidR="00B45552" w:rsidRPr="002A1A1E">
        <w:t xml:space="preserve">qui donne par ailleurs </w:t>
      </w:r>
      <w:r w:rsidR="00CE198C" w:rsidRPr="002A1A1E">
        <w:t xml:space="preserve">à la Cour </w:t>
      </w:r>
      <w:r w:rsidR="00B45552" w:rsidRPr="002A1A1E">
        <w:t>l</w:t>
      </w:r>
      <w:r w:rsidR="004B3CDE" w:rsidRPr="002A1A1E">
        <w:t>’</w:t>
      </w:r>
      <w:r w:rsidR="00B45552" w:rsidRPr="002A1A1E">
        <w:t xml:space="preserve">occasion </w:t>
      </w:r>
      <w:r w:rsidR="00CE198C" w:rsidRPr="002A1A1E">
        <w:t>de trancher une</w:t>
      </w:r>
      <w:r w:rsidR="00A93C34" w:rsidRPr="002A1A1E">
        <w:t xml:space="preserve"> </w:t>
      </w:r>
      <w:r w:rsidR="00CE198C" w:rsidRPr="002A1A1E">
        <w:t>controverse jurisprudentielle au sein de la Cour supérieure quant à la possibilité pour un</w:t>
      </w:r>
      <w:r w:rsidR="00591903" w:rsidRPr="002A1A1E">
        <w:t xml:space="preserve"> demandeur</w:t>
      </w:r>
      <w:r w:rsidR="00CE198C" w:rsidRPr="002A1A1E">
        <w:t xml:space="preserve"> de poursuivre à la fois l</w:t>
      </w:r>
      <w:r w:rsidR="004B3CDE" w:rsidRPr="002A1A1E">
        <w:t>’</w:t>
      </w:r>
      <w:r w:rsidR="00D9254E" w:rsidRPr="002A1A1E">
        <w:t>É</w:t>
      </w:r>
      <w:r w:rsidR="00CE198C" w:rsidRPr="002A1A1E">
        <w:t>tat et l</w:t>
      </w:r>
      <w:r w:rsidR="004B3CDE" w:rsidRPr="002A1A1E">
        <w:t>’</w:t>
      </w:r>
      <w:r w:rsidR="00CE198C" w:rsidRPr="002A1A1E">
        <w:t xml:space="preserve">un de ses préposés suivant le régime de la responsabilité civile extracontractuelle commettant-préposé des articles 1463 et 1464 </w:t>
      </w:r>
      <w:r w:rsidR="00CE198C" w:rsidRPr="002A1A1E">
        <w:rPr>
          <w:i/>
          <w:iCs/>
        </w:rPr>
        <w:t>C.c.Q.</w:t>
      </w:r>
    </w:p>
    <w:p w14:paraId="0A3B40F9" w14:textId="3F5F43FF" w:rsidR="00A1305C" w:rsidRPr="002A1A1E" w:rsidRDefault="00A1305C" w:rsidP="00CE198C">
      <w:pPr>
        <w:pStyle w:val="Paragraphe"/>
      </w:pPr>
      <w:r w:rsidRPr="002A1A1E">
        <w:t>D</w:t>
      </w:r>
      <w:r w:rsidR="004B3CDE" w:rsidRPr="002A1A1E">
        <w:t>’</w:t>
      </w:r>
      <w:r w:rsidRPr="002A1A1E">
        <w:t xml:space="preserve">abord, le juge </w:t>
      </w:r>
      <w:r w:rsidR="00841616" w:rsidRPr="002A1A1E">
        <w:t xml:space="preserve">commet une erreur révisable </w:t>
      </w:r>
      <w:r w:rsidRPr="002A1A1E">
        <w:t>en concluant, si c</w:t>
      </w:r>
      <w:r w:rsidR="004B3CDE" w:rsidRPr="002A1A1E">
        <w:t>’</w:t>
      </w:r>
      <w:r w:rsidRPr="002A1A1E">
        <w:t>est ce qu</w:t>
      </w:r>
      <w:r w:rsidR="004B3CDE" w:rsidRPr="002A1A1E">
        <w:t>’</w:t>
      </w:r>
      <w:r w:rsidRPr="002A1A1E">
        <w:t>il faut comprendre des quelques mots isolés qu</w:t>
      </w:r>
      <w:r w:rsidR="004B3CDE" w:rsidRPr="002A1A1E">
        <w:t>’</w:t>
      </w:r>
      <w:r w:rsidRPr="002A1A1E">
        <w:t xml:space="preserve">il emploie au paragraphe 11 </w:t>
      </w:r>
      <w:r w:rsidRPr="002A1A1E">
        <w:rPr>
          <w:i/>
          <w:iCs/>
        </w:rPr>
        <w:t>in</w:t>
      </w:r>
      <w:r w:rsidR="00DB1987" w:rsidRPr="002A1A1E">
        <w:rPr>
          <w:i/>
          <w:iCs/>
        </w:rPr>
        <w:t> </w:t>
      </w:r>
      <w:r w:rsidRPr="002A1A1E">
        <w:rPr>
          <w:i/>
          <w:iCs/>
        </w:rPr>
        <w:t>fine</w:t>
      </w:r>
      <w:r w:rsidRPr="002A1A1E">
        <w:t xml:space="preserve"> du jugement entrepris</w:t>
      </w:r>
      <w:r w:rsidRPr="002A1A1E">
        <w:rPr>
          <w:rStyle w:val="Appelnotedebasdep"/>
        </w:rPr>
        <w:footnoteReference w:id="20"/>
      </w:r>
      <w:r w:rsidRPr="002A1A1E">
        <w:t>, que la DII est irrecevable en droit contre l</w:t>
      </w:r>
      <w:r w:rsidR="004B3CDE" w:rsidRPr="002A1A1E">
        <w:t>’</w:t>
      </w:r>
      <w:r w:rsidRPr="002A1A1E">
        <w:t xml:space="preserve">intimé St-Hilaire, à supposer même que les faits allégués soient tenus pour avérés. </w:t>
      </w:r>
    </w:p>
    <w:p w14:paraId="42A4E508" w14:textId="1B22C746" w:rsidR="00A1305C" w:rsidRPr="002A1A1E" w:rsidRDefault="00E83A56" w:rsidP="00A2360B">
      <w:pPr>
        <w:pStyle w:val="Paragraphe"/>
        <w:rPr>
          <w:rFonts w:cs="Arial"/>
          <w:szCs w:val="24"/>
          <w:lang w:eastAsia="fr-CA"/>
        </w:rPr>
      </w:pPr>
      <w:r w:rsidRPr="002A1A1E">
        <w:t>En effet, p</w:t>
      </w:r>
      <w:r w:rsidR="00A1305C" w:rsidRPr="002A1A1E">
        <w:t>lusieurs des allégations de fait contenu</w:t>
      </w:r>
      <w:r w:rsidRPr="002A1A1E">
        <w:t>e</w:t>
      </w:r>
      <w:r w:rsidR="00A1305C" w:rsidRPr="002A1A1E">
        <w:t>s dans la DII reprochent à St</w:t>
      </w:r>
      <w:r w:rsidR="00C077EC" w:rsidRPr="002A1A1E">
        <w:noBreakHyphen/>
      </w:r>
      <w:r w:rsidR="00A1305C" w:rsidRPr="002A1A1E">
        <w:t>Hilaire des agissements et comportements</w:t>
      </w:r>
      <w:r w:rsidR="004B673B" w:rsidRPr="002A1A1E">
        <w:rPr>
          <w:rStyle w:val="Appelnotedebasdep"/>
        </w:rPr>
        <w:footnoteReference w:id="21"/>
      </w:r>
      <w:r w:rsidR="00A1305C" w:rsidRPr="002A1A1E">
        <w:t xml:space="preserve"> qui, s</w:t>
      </w:r>
      <w:r w:rsidR="004B3CDE" w:rsidRPr="002A1A1E">
        <w:t>’</w:t>
      </w:r>
      <w:r w:rsidR="00A1305C" w:rsidRPr="002A1A1E">
        <w:t xml:space="preserve">ils sont prouvés </w:t>
      </w:r>
      <w:r w:rsidR="00A157E0" w:rsidRPr="002A1A1E">
        <w:t>lors de l</w:t>
      </w:r>
      <w:r w:rsidR="004B3CDE" w:rsidRPr="002A1A1E">
        <w:t>’</w:t>
      </w:r>
      <w:r w:rsidR="00A157E0" w:rsidRPr="002A1A1E">
        <w:t xml:space="preserve">instruction </w:t>
      </w:r>
      <w:r w:rsidR="00A1305C" w:rsidRPr="002A1A1E">
        <w:t>au fond, pourraient effectivement s</w:t>
      </w:r>
      <w:r w:rsidR="004B3CDE" w:rsidRPr="002A1A1E">
        <w:t>’</w:t>
      </w:r>
      <w:r w:rsidR="00A1305C" w:rsidRPr="002A1A1E">
        <w:t>avérer fautifs</w:t>
      </w:r>
      <w:r w:rsidR="00A157E0" w:rsidRPr="002A1A1E">
        <w:t xml:space="preserve"> et engager sa responsabilité (tout autant que celle de son employeur)</w:t>
      </w:r>
      <w:r w:rsidR="00A1305C" w:rsidRPr="002A1A1E">
        <w:t>, ce que la DII allègue aussi</w:t>
      </w:r>
      <w:r w:rsidRPr="002A1A1E">
        <w:t xml:space="preserve"> expressément</w:t>
      </w:r>
      <w:r w:rsidR="004B673B" w:rsidRPr="002A1A1E">
        <w:rPr>
          <w:rStyle w:val="Appelnotedebasdep"/>
        </w:rPr>
        <w:footnoteReference w:id="22"/>
      </w:r>
      <w:r w:rsidR="00A1305C" w:rsidRPr="002A1A1E">
        <w:t>.</w:t>
      </w:r>
      <w:r w:rsidR="004179BB" w:rsidRPr="002A1A1E">
        <w:t xml:space="preserve"> </w:t>
      </w:r>
      <w:r w:rsidR="008C77F0" w:rsidRPr="002A1A1E">
        <w:t>Dans ces circonstances, e</w:t>
      </w:r>
      <w:r w:rsidR="004179BB" w:rsidRPr="002A1A1E">
        <w:t>n concluant au stade préliminaire que la DII est</w:t>
      </w:r>
      <w:r w:rsidR="00A61211" w:rsidRPr="002A1A1E">
        <w:t xml:space="preserve"> </w:t>
      </w:r>
      <w:r w:rsidR="004179BB" w:rsidRPr="002A1A1E">
        <w:t>irrecevable en droit au sens de l</w:t>
      </w:r>
      <w:r w:rsidR="004B3CDE" w:rsidRPr="002A1A1E">
        <w:t>’</w:t>
      </w:r>
      <w:r w:rsidR="004179BB" w:rsidRPr="002A1A1E">
        <w:t>article 168</w:t>
      </w:r>
      <w:r w:rsidR="004B3CDE" w:rsidRPr="002A1A1E">
        <w:t> </w:t>
      </w:r>
      <w:r w:rsidR="004179BB" w:rsidRPr="002A1A1E">
        <w:t>al.</w:t>
      </w:r>
      <w:r w:rsidR="004B3CDE" w:rsidRPr="002A1A1E">
        <w:t> </w:t>
      </w:r>
      <w:r w:rsidR="004179BB" w:rsidRPr="002A1A1E">
        <w:t xml:space="preserve">2 </w:t>
      </w:r>
      <w:r w:rsidR="004179BB" w:rsidRPr="002A1A1E">
        <w:rPr>
          <w:i/>
          <w:iCs/>
        </w:rPr>
        <w:t>C.p.c.</w:t>
      </w:r>
      <w:r w:rsidR="004179BB" w:rsidRPr="002A1A1E">
        <w:t xml:space="preserve">, le juge escamote le principe de prudence </w:t>
      </w:r>
      <w:r w:rsidR="00606A42" w:rsidRPr="002A1A1E">
        <w:t xml:space="preserve">sur lequel la Cour a fréquemment insisté et </w:t>
      </w:r>
      <w:r w:rsidR="004179BB" w:rsidRPr="002A1A1E">
        <w:t>qui s</w:t>
      </w:r>
      <w:r w:rsidR="004B3CDE" w:rsidRPr="002A1A1E">
        <w:t>’</w:t>
      </w:r>
      <w:r w:rsidR="004179BB" w:rsidRPr="002A1A1E">
        <w:t>imposait à lui dans les circonstances.</w:t>
      </w:r>
      <w:r w:rsidR="00A2360B" w:rsidRPr="002A1A1E">
        <w:t xml:space="preserve"> En effet, en ces matières</w:t>
      </w:r>
      <w:r w:rsidR="00855F0D" w:rsidRPr="002A1A1E">
        <w:t>,</w:t>
      </w:r>
      <w:r w:rsidR="00A2360B" w:rsidRPr="002A1A1E">
        <w:t xml:space="preserve"> le juge</w:t>
      </w:r>
      <w:r w:rsidR="00A2360B" w:rsidRPr="002A1A1E">
        <w:rPr>
          <w:rFonts w:cs="Arial"/>
          <w:sz w:val="22"/>
          <w:szCs w:val="22"/>
        </w:rPr>
        <w:t xml:space="preserve"> </w:t>
      </w:r>
      <w:r w:rsidR="00A2360B" w:rsidRPr="002A1A1E">
        <w:rPr>
          <w:rFonts w:cs="Arial"/>
          <w:szCs w:val="24"/>
        </w:rPr>
        <w:t>n</w:t>
      </w:r>
      <w:r w:rsidR="004B3CDE" w:rsidRPr="002A1A1E">
        <w:rPr>
          <w:rFonts w:cs="Arial"/>
          <w:szCs w:val="24"/>
        </w:rPr>
        <w:t>’</w:t>
      </w:r>
      <w:r w:rsidR="00A2360B" w:rsidRPr="002A1A1E">
        <w:rPr>
          <w:rFonts w:cs="Arial"/>
          <w:szCs w:val="24"/>
        </w:rPr>
        <w:t>a pas à décider des chances de succès du demandeur ni du bien</w:t>
      </w:r>
      <w:r w:rsidR="004B3CDE" w:rsidRPr="002A1A1E">
        <w:rPr>
          <w:rFonts w:cs="Arial"/>
          <w:szCs w:val="24"/>
        </w:rPr>
        <w:noBreakHyphen/>
      </w:r>
      <w:r w:rsidR="00A2360B" w:rsidRPr="002A1A1E">
        <w:rPr>
          <w:rFonts w:cs="Arial"/>
          <w:szCs w:val="24"/>
        </w:rPr>
        <w:t>fondé des faits allégués, ce qui appartient au juge du fond après avoir entendu la preuve et les plaidoiries</w:t>
      </w:r>
      <w:r w:rsidR="00A2360B" w:rsidRPr="002A1A1E">
        <w:rPr>
          <w:rStyle w:val="Appelnotedebasdep"/>
          <w:rFonts w:cs="Arial"/>
          <w:szCs w:val="24"/>
        </w:rPr>
        <w:footnoteReference w:id="23"/>
      </w:r>
      <w:r w:rsidR="00A2360B" w:rsidRPr="002A1A1E">
        <w:rPr>
          <w:rFonts w:cs="Arial"/>
          <w:szCs w:val="24"/>
        </w:rPr>
        <w:t>; dans l</w:t>
      </w:r>
      <w:r w:rsidR="004B3CDE" w:rsidRPr="002A1A1E">
        <w:rPr>
          <w:rFonts w:cs="Arial"/>
          <w:szCs w:val="24"/>
        </w:rPr>
        <w:t>’</w:t>
      </w:r>
      <w:r w:rsidR="00A2360B" w:rsidRPr="002A1A1E">
        <w:rPr>
          <w:rFonts w:cs="Arial"/>
          <w:szCs w:val="24"/>
        </w:rPr>
        <w:t xml:space="preserve">incertitude, il faut éviter de mettre prématurément </w:t>
      </w:r>
      <w:r w:rsidR="002350CE" w:rsidRPr="002A1A1E">
        <w:rPr>
          <w:rFonts w:cs="Arial"/>
          <w:szCs w:val="24"/>
        </w:rPr>
        <w:t xml:space="preserve">fin </w:t>
      </w:r>
      <w:r w:rsidR="00A2360B" w:rsidRPr="002A1A1E">
        <w:rPr>
          <w:rFonts w:cs="Arial"/>
          <w:szCs w:val="24"/>
        </w:rPr>
        <w:t>à un procès et laisser au demandeur la chance d</w:t>
      </w:r>
      <w:r w:rsidR="004B3CDE" w:rsidRPr="002A1A1E">
        <w:rPr>
          <w:rFonts w:cs="Arial"/>
          <w:szCs w:val="24"/>
        </w:rPr>
        <w:t>’</w:t>
      </w:r>
      <w:r w:rsidR="00A2360B" w:rsidRPr="002A1A1E">
        <w:rPr>
          <w:rFonts w:cs="Arial"/>
          <w:szCs w:val="24"/>
        </w:rPr>
        <w:t xml:space="preserve">être entendu au </w:t>
      </w:r>
      <w:r w:rsidR="001D5C14" w:rsidRPr="002A1A1E">
        <w:rPr>
          <w:rFonts w:cs="Arial"/>
          <w:szCs w:val="24"/>
        </w:rPr>
        <w:t>mérite</w:t>
      </w:r>
      <w:r w:rsidR="00A2360B" w:rsidRPr="002A1A1E">
        <w:rPr>
          <w:rStyle w:val="Appelnotedebasdep"/>
          <w:rFonts w:cs="Arial"/>
          <w:szCs w:val="24"/>
        </w:rPr>
        <w:footnoteReference w:id="24"/>
      </w:r>
      <w:r w:rsidR="00A2360B" w:rsidRPr="002A1A1E">
        <w:rPr>
          <w:rFonts w:cs="Arial"/>
          <w:szCs w:val="24"/>
        </w:rPr>
        <w:t>.</w:t>
      </w:r>
    </w:p>
    <w:p w14:paraId="0760CDF9" w14:textId="51418575" w:rsidR="00325BBD" w:rsidRPr="002A1A1E" w:rsidRDefault="00325BBD" w:rsidP="00A2360B">
      <w:pPr>
        <w:pStyle w:val="Paragraphe"/>
        <w:rPr>
          <w:rFonts w:cs="Arial"/>
          <w:szCs w:val="24"/>
          <w:lang w:eastAsia="fr-CA"/>
        </w:rPr>
      </w:pPr>
      <w:r w:rsidRPr="002A1A1E">
        <w:t>Cela suffirait pour infirmer ce volet du jugement entrepris. Mais il y a plus.</w:t>
      </w:r>
    </w:p>
    <w:p w14:paraId="14484CE4" w14:textId="795BDAC4" w:rsidR="004179BB" w:rsidRPr="002A1A1E" w:rsidRDefault="00325BBD" w:rsidP="00325BBD">
      <w:pPr>
        <w:pStyle w:val="Paragraphe"/>
        <w:rPr>
          <w:rFonts w:cs="Arial"/>
          <w:szCs w:val="24"/>
          <w:lang w:eastAsia="fr-CA"/>
        </w:rPr>
      </w:pPr>
      <w:r w:rsidRPr="002A1A1E">
        <w:t>Le raisonnement du juge comporte en effet une autre erreur de droit</w:t>
      </w:r>
      <w:r w:rsidRPr="002A1A1E">
        <w:rPr>
          <w:rFonts w:cs="Arial"/>
          <w:szCs w:val="24"/>
          <w:lang w:eastAsia="fr-CA"/>
        </w:rPr>
        <w:t>, laquelle affecte aussi sa conclusion concernant le caractère abusif de la demande à l</w:t>
      </w:r>
      <w:r w:rsidR="004B3CDE" w:rsidRPr="002A1A1E">
        <w:rPr>
          <w:rFonts w:cs="Arial"/>
          <w:szCs w:val="24"/>
          <w:lang w:eastAsia="fr-CA"/>
        </w:rPr>
        <w:t>’</w:t>
      </w:r>
      <w:r w:rsidRPr="002A1A1E">
        <w:rPr>
          <w:rFonts w:cs="Arial"/>
          <w:szCs w:val="24"/>
          <w:lang w:eastAsia="fr-CA"/>
        </w:rPr>
        <w:t>endroit de St-Hilaire</w:t>
      </w:r>
      <w:r w:rsidR="00D43B8A" w:rsidRPr="002A1A1E">
        <w:rPr>
          <w:rFonts w:cs="Arial"/>
          <w:szCs w:val="24"/>
          <w:lang w:eastAsia="fr-CA"/>
        </w:rPr>
        <w:t>. L</w:t>
      </w:r>
      <w:r w:rsidRPr="002A1A1E">
        <w:rPr>
          <w:rFonts w:cs="Arial"/>
          <w:szCs w:val="24"/>
          <w:lang w:eastAsia="fr-CA"/>
        </w:rPr>
        <w:t xml:space="preserve">a Cour </w:t>
      </w:r>
      <w:r w:rsidR="00D43B8A" w:rsidRPr="002A1A1E">
        <w:rPr>
          <w:rFonts w:cs="Arial"/>
          <w:szCs w:val="24"/>
          <w:lang w:eastAsia="fr-CA"/>
        </w:rPr>
        <w:t xml:space="preserve">en </w:t>
      </w:r>
      <w:r w:rsidRPr="002A1A1E">
        <w:rPr>
          <w:rFonts w:cs="Arial"/>
          <w:szCs w:val="24"/>
          <w:lang w:eastAsia="fr-CA"/>
        </w:rPr>
        <w:t xml:space="preserve">traitera </w:t>
      </w:r>
      <w:r w:rsidR="00EA7F17" w:rsidRPr="002A1A1E">
        <w:rPr>
          <w:rFonts w:cs="Arial"/>
          <w:szCs w:val="24"/>
          <w:lang w:eastAsia="fr-CA"/>
        </w:rPr>
        <w:t>ci-dessous</w:t>
      </w:r>
      <w:r w:rsidR="00D43B8A" w:rsidRPr="002A1A1E">
        <w:rPr>
          <w:rFonts w:cs="Arial"/>
          <w:szCs w:val="24"/>
          <w:lang w:eastAsia="fr-CA"/>
        </w:rPr>
        <w:t>,</w:t>
      </w:r>
      <w:r w:rsidRPr="002A1A1E">
        <w:rPr>
          <w:rFonts w:cs="Arial"/>
          <w:szCs w:val="24"/>
          <w:lang w:eastAsia="fr-CA"/>
        </w:rPr>
        <w:t xml:space="preserve"> </w:t>
      </w:r>
      <w:r w:rsidR="00D43B8A" w:rsidRPr="002A1A1E">
        <w:rPr>
          <w:rFonts w:cs="Arial"/>
          <w:szCs w:val="24"/>
          <w:lang w:eastAsia="fr-CA"/>
        </w:rPr>
        <w:t xml:space="preserve">dans le cadre </w:t>
      </w:r>
      <w:r w:rsidRPr="002A1A1E">
        <w:rPr>
          <w:rFonts w:cs="Arial"/>
          <w:szCs w:val="24"/>
          <w:lang w:eastAsia="fr-CA"/>
        </w:rPr>
        <w:t>de l</w:t>
      </w:r>
      <w:r w:rsidR="004B3CDE" w:rsidRPr="002A1A1E">
        <w:rPr>
          <w:rFonts w:cs="Arial"/>
          <w:szCs w:val="24"/>
          <w:lang w:eastAsia="fr-CA"/>
        </w:rPr>
        <w:t>’</w:t>
      </w:r>
      <w:r w:rsidRPr="002A1A1E">
        <w:rPr>
          <w:rFonts w:cs="Arial"/>
          <w:szCs w:val="24"/>
          <w:lang w:eastAsia="fr-CA"/>
        </w:rPr>
        <w:t>analyse de cet autre volet du jugement entre</w:t>
      </w:r>
      <w:r w:rsidR="00EA7F17" w:rsidRPr="002A1A1E">
        <w:rPr>
          <w:rFonts w:cs="Arial"/>
          <w:szCs w:val="24"/>
          <w:lang w:eastAsia="fr-CA"/>
        </w:rPr>
        <w:t>pris.</w:t>
      </w:r>
    </w:p>
    <w:p w14:paraId="77142CE6" w14:textId="5032456B" w:rsidR="00CE600C" w:rsidRPr="002A1A1E" w:rsidRDefault="00CE600C" w:rsidP="00DB1987">
      <w:pPr>
        <w:pStyle w:val="Paragraphe"/>
        <w:keepNext/>
        <w:numPr>
          <w:ilvl w:val="0"/>
          <w:numId w:val="29"/>
        </w:numPr>
        <w:tabs>
          <w:tab w:val="left" w:pos="1134"/>
        </w:tabs>
        <w:ind w:left="1134" w:hanging="414"/>
        <w:rPr>
          <w:rFonts w:cs="Arial"/>
          <w:b/>
          <w:bCs/>
          <w:i/>
          <w:iCs/>
          <w:szCs w:val="24"/>
          <w:lang w:eastAsia="fr-CA"/>
        </w:rPr>
      </w:pPr>
      <w:r w:rsidRPr="002A1A1E">
        <w:rPr>
          <w:b/>
          <w:bCs/>
          <w:i/>
          <w:iCs/>
        </w:rPr>
        <w:lastRenderedPageBreak/>
        <w:t>La question relative au caractère abusif de la demande</w:t>
      </w:r>
    </w:p>
    <w:p w14:paraId="325E0F38" w14:textId="17ED3E3F" w:rsidR="00A61211" w:rsidRPr="002A1A1E" w:rsidRDefault="00CE600C" w:rsidP="00DB1987">
      <w:pPr>
        <w:pStyle w:val="Paragraphe"/>
        <w:keepNext/>
        <w:rPr>
          <w:szCs w:val="24"/>
        </w:rPr>
      </w:pPr>
      <w:r w:rsidRPr="002A1A1E">
        <w:t>D</w:t>
      </w:r>
      <w:r w:rsidR="004B3CDE" w:rsidRPr="002A1A1E">
        <w:t>’</w:t>
      </w:r>
      <w:r w:rsidRPr="002A1A1E">
        <w:t>emblée</w:t>
      </w:r>
      <w:r w:rsidR="00325BBD" w:rsidRPr="002A1A1E">
        <w:t xml:space="preserve">, </w:t>
      </w:r>
      <w:r w:rsidR="0032056F" w:rsidRPr="002A1A1E">
        <w:t>contrairement à ce qu</w:t>
      </w:r>
      <w:r w:rsidR="004B3CDE" w:rsidRPr="002A1A1E">
        <w:t>’</w:t>
      </w:r>
      <w:r w:rsidR="0032056F" w:rsidRPr="002A1A1E">
        <w:t xml:space="preserve">invoque le juge, </w:t>
      </w:r>
      <w:r w:rsidR="00A61211" w:rsidRPr="002A1A1E">
        <w:t xml:space="preserve">une demande en dommages-intérêts à laquelle sont </w:t>
      </w:r>
      <w:r w:rsidR="00A61211" w:rsidRPr="002A1A1E">
        <w:rPr>
          <w:szCs w:val="24"/>
        </w:rPr>
        <w:t xml:space="preserve">assignés, à titre de codéfendeurs, le préposé fautif et son commettant étatique sur la base du régime de responsabilité civile extracontractuel des articles 1463 et 1464 </w:t>
      </w:r>
      <w:r w:rsidR="00A61211" w:rsidRPr="002A1A1E">
        <w:rPr>
          <w:i/>
          <w:iCs/>
          <w:szCs w:val="24"/>
        </w:rPr>
        <w:t>C.c.Q.</w:t>
      </w:r>
      <w:r w:rsidR="00A61211" w:rsidRPr="002A1A1E">
        <w:rPr>
          <w:szCs w:val="24"/>
        </w:rPr>
        <w:t xml:space="preserve"> ne saurait être qualifiée d</w:t>
      </w:r>
      <w:r w:rsidR="004B3CDE" w:rsidRPr="002A1A1E">
        <w:rPr>
          <w:szCs w:val="24"/>
        </w:rPr>
        <w:t>’</w:t>
      </w:r>
      <w:r w:rsidR="00A61211" w:rsidRPr="002A1A1E">
        <w:rPr>
          <w:szCs w:val="24"/>
        </w:rPr>
        <w:t>abusive au nom de la proportionnalité. En effet, bien qu</w:t>
      </w:r>
      <w:r w:rsidR="004B3CDE" w:rsidRPr="002A1A1E">
        <w:rPr>
          <w:szCs w:val="24"/>
        </w:rPr>
        <w:t>’</w:t>
      </w:r>
      <w:r w:rsidR="00A61211" w:rsidRPr="002A1A1E">
        <w:rPr>
          <w:szCs w:val="24"/>
        </w:rPr>
        <w:t>elle constitue l</w:t>
      </w:r>
      <w:r w:rsidR="004B3CDE" w:rsidRPr="002A1A1E">
        <w:rPr>
          <w:szCs w:val="24"/>
        </w:rPr>
        <w:t>’</w:t>
      </w:r>
      <w:r w:rsidR="00A61211" w:rsidRPr="002A1A1E">
        <w:rPr>
          <w:szCs w:val="24"/>
        </w:rPr>
        <w:t xml:space="preserve">un des principes directeurs de la procédure civile, la proportionnalité ne peut </w:t>
      </w:r>
      <w:r w:rsidR="00A61211" w:rsidRPr="002A1A1E">
        <w:rPr>
          <w:rFonts w:cs="Arial"/>
          <w:szCs w:val="24"/>
        </w:rPr>
        <w:t>justifier à elle seule le rejet d</w:t>
      </w:r>
      <w:r w:rsidR="004B3CDE" w:rsidRPr="002A1A1E">
        <w:rPr>
          <w:rFonts w:cs="Arial"/>
          <w:szCs w:val="24"/>
        </w:rPr>
        <w:t>’</w:t>
      </w:r>
      <w:r w:rsidR="00A61211" w:rsidRPr="002A1A1E">
        <w:rPr>
          <w:rFonts w:cs="Arial"/>
          <w:szCs w:val="24"/>
        </w:rPr>
        <w:t>un recours judiciaire par ailleurs valablement entrepris</w:t>
      </w:r>
      <w:r w:rsidR="00A61211" w:rsidRPr="002A1A1E">
        <w:rPr>
          <w:rStyle w:val="Appelnotedebasdep"/>
          <w:rFonts w:cs="Arial"/>
          <w:szCs w:val="24"/>
        </w:rPr>
        <w:footnoteReference w:id="25"/>
      </w:r>
      <w:r w:rsidR="00A61211" w:rsidRPr="002A1A1E">
        <w:rPr>
          <w:rFonts w:cs="Arial"/>
          <w:szCs w:val="24"/>
        </w:rPr>
        <w:t xml:space="preserve">. Ce principe </w:t>
      </w:r>
      <w:r w:rsidR="00A61211" w:rsidRPr="002A1A1E">
        <w:rPr>
          <w:szCs w:val="24"/>
        </w:rPr>
        <w:t>ne confère aucun droit substantif</w:t>
      </w:r>
      <w:r w:rsidR="00A61211" w:rsidRPr="002A1A1E">
        <w:rPr>
          <w:szCs w:val="24"/>
          <w:vertAlign w:val="superscript"/>
        </w:rPr>
        <w:footnoteReference w:id="26"/>
      </w:r>
      <w:r w:rsidR="00A61211" w:rsidRPr="002A1A1E">
        <w:rPr>
          <w:szCs w:val="24"/>
        </w:rPr>
        <w:t>, « n</w:t>
      </w:r>
      <w:r w:rsidR="004B3CDE" w:rsidRPr="002A1A1E">
        <w:rPr>
          <w:szCs w:val="24"/>
        </w:rPr>
        <w:t>’</w:t>
      </w:r>
      <w:r w:rsidR="00A61211" w:rsidRPr="002A1A1E">
        <w:rPr>
          <w:szCs w:val="24"/>
        </w:rPr>
        <w:t>établit pas un nouveau moyen d</w:t>
      </w:r>
      <w:r w:rsidR="004B3CDE" w:rsidRPr="002A1A1E">
        <w:rPr>
          <w:szCs w:val="24"/>
        </w:rPr>
        <w:t>’</w:t>
      </w:r>
      <w:r w:rsidR="00A61211" w:rsidRPr="002A1A1E">
        <w:rPr>
          <w:szCs w:val="24"/>
        </w:rPr>
        <w:t>irrecevabilité »</w:t>
      </w:r>
      <w:r w:rsidR="00A61211" w:rsidRPr="002A1A1E">
        <w:rPr>
          <w:szCs w:val="24"/>
          <w:vertAlign w:val="superscript"/>
        </w:rPr>
        <w:footnoteReference w:id="27"/>
      </w:r>
      <w:r w:rsidR="00A61211" w:rsidRPr="002A1A1E">
        <w:rPr>
          <w:szCs w:val="24"/>
        </w:rPr>
        <w:t xml:space="preserve"> et </w:t>
      </w:r>
      <w:r w:rsidR="00A61211" w:rsidRPr="002A1A1E">
        <w:rPr>
          <w:rFonts w:cs="Arial"/>
          <w:szCs w:val="24"/>
        </w:rPr>
        <w:t xml:space="preserve">vise essentiellement à assurer </w:t>
      </w:r>
      <w:r w:rsidR="00A61211" w:rsidRPr="002A1A1E">
        <w:rPr>
          <w:szCs w:val="24"/>
        </w:rPr>
        <w:t>« que le recours à la justice respecte les principes de la bonne foi et de l</w:t>
      </w:r>
      <w:r w:rsidR="004B3CDE" w:rsidRPr="002A1A1E">
        <w:rPr>
          <w:szCs w:val="24"/>
        </w:rPr>
        <w:t>’</w:t>
      </w:r>
      <w:r w:rsidR="00A61211" w:rsidRPr="002A1A1E">
        <w:rPr>
          <w:szCs w:val="24"/>
        </w:rPr>
        <w:t>équilibre entre les plaideurs et n</w:t>
      </w:r>
      <w:r w:rsidR="004B3CDE" w:rsidRPr="002A1A1E">
        <w:rPr>
          <w:szCs w:val="24"/>
        </w:rPr>
        <w:t>’</w:t>
      </w:r>
      <w:r w:rsidR="00A61211" w:rsidRPr="002A1A1E">
        <w:rPr>
          <w:szCs w:val="24"/>
        </w:rPr>
        <w:t>entraîne pas une utilisation abusive du service public que forment les institutions de la justice civile</w:t>
      </w:r>
      <w:r w:rsidR="00A61211" w:rsidRPr="002A1A1E">
        <w:rPr>
          <w:rStyle w:val="Appelnotedebasdep"/>
          <w:rFonts w:cs="Arial"/>
          <w:szCs w:val="24"/>
        </w:rPr>
        <w:footnoteReference w:id="28"/>
      </w:r>
      <w:r w:rsidR="00A61211" w:rsidRPr="002A1A1E">
        <w:rPr>
          <w:szCs w:val="24"/>
        </w:rPr>
        <w:t> ».</w:t>
      </w:r>
      <w:r w:rsidR="00A61211" w:rsidRPr="002A1A1E">
        <w:rPr>
          <w:rFonts w:cs="Arial"/>
          <w:szCs w:val="24"/>
        </w:rPr>
        <w:t xml:space="preserve"> </w:t>
      </w:r>
      <w:r w:rsidR="00A61211" w:rsidRPr="002A1A1E">
        <w:rPr>
          <w:szCs w:val="24"/>
        </w:rPr>
        <w:t>Rien de tel ici, du moins à ce stade préliminaire de l</w:t>
      </w:r>
      <w:r w:rsidR="004B3CDE" w:rsidRPr="002A1A1E">
        <w:rPr>
          <w:szCs w:val="24"/>
        </w:rPr>
        <w:t>’</w:t>
      </w:r>
      <w:r w:rsidR="00A61211" w:rsidRPr="002A1A1E">
        <w:rPr>
          <w:szCs w:val="24"/>
        </w:rPr>
        <w:t>instance, alors que, au surplus, la prudence qui s</w:t>
      </w:r>
      <w:r w:rsidR="004B3CDE" w:rsidRPr="002A1A1E">
        <w:rPr>
          <w:szCs w:val="24"/>
        </w:rPr>
        <w:t>’</w:t>
      </w:r>
      <w:r w:rsidR="00A61211" w:rsidRPr="002A1A1E">
        <w:rPr>
          <w:szCs w:val="24"/>
        </w:rPr>
        <w:t>impose</w:t>
      </w:r>
      <w:r w:rsidR="00034DE4" w:rsidRPr="002A1A1E">
        <w:rPr>
          <w:szCs w:val="24"/>
        </w:rPr>
        <w:t xml:space="preserve"> au juge</w:t>
      </w:r>
      <w:r w:rsidR="00A61211" w:rsidRPr="002A1A1E">
        <w:rPr>
          <w:szCs w:val="24"/>
        </w:rPr>
        <w:t xml:space="preserve"> vise à éviter de « court-circuiter le processus judiciaire</w:t>
      </w:r>
      <w:r w:rsidR="00A61211" w:rsidRPr="002A1A1E">
        <w:rPr>
          <w:rStyle w:val="Appelnotedebasdep"/>
          <w:szCs w:val="24"/>
        </w:rPr>
        <w:footnoteReference w:id="29"/>
      </w:r>
      <w:r w:rsidR="00A61211" w:rsidRPr="002A1A1E">
        <w:rPr>
          <w:szCs w:val="24"/>
        </w:rPr>
        <w:t> » ou de poser autrement un obstacle indu à l</w:t>
      </w:r>
      <w:r w:rsidR="004B3CDE" w:rsidRPr="002A1A1E">
        <w:rPr>
          <w:szCs w:val="24"/>
        </w:rPr>
        <w:t>’</w:t>
      </w:r>
      <w:r w:rsidR="00A61211" w:rsidRPr="002A1A1E">
        <w:rPr>
          <w:szCs w:val="24"/>
        </w:rPr>
        <w:t>accès à la justice</w:t>
      </w:r>
      <w:r w:rsidR="00A61211" w:rsidRPr="002A1A1E">
        <w:rPr>
          <w:rStyle w:val="Appelnotedebasdep"/>
        </w:rPr>
        <w:footnoteReference w:id="30"/>
      </w:r>
      <w:r w:rsidR="00A61211" w:rsidRPr="002A1A1E">
        <w:rPr>
          <w:szCs w:val="24"/>
        </w:rPr>
        <w:t>.</w:t>
      </w:r>
    </w:p>
    <w:p w14:paraId="314E5D8E" w14:textId="163699BC" w:rsidR="003F3137" w:rsidRPr="002A1A1E" w:rsidRDefault="00A61211" w:rsidP="004A48B4">
      <w:pPr>
        <w:pStyle w:val="Paragraphe"/>
      </w:pPr>
      <w:r w:rsidRPr="002A1A1E">
        <w:t>Cela dit</w:t>
      </w:r>
      <w:r w:rsidR="004179BB" w:rsidRPr="002A1A1E">
        <w:t xml:space="preserve">, </w:t>
      </w:r>
      <w:r w:rsidR="00034DE4" w:rsidRPr="002A1A1E">
        <w:t xml:space="preserve">et deuxièmement, les motifs du juge au soutien du rejet de la DII </w:t>
      </w:r>
      <w:r w:rsidR="00585B78" w:rsidRPr="002A1A1E">
        <w:t xml:space="preserve">pour </w:t>
      </w:r>
      <w:r w:rsidR="00034DE4" w:rsidRPr="002A1A1E">
        <w:t>abus</w:t>
      </w:r>
      <w:r w:rsidR="0032056F" w:rsidRPr="002A1A1E">
        <w:t>, comme ceux au soutien de sa conclusion concernant l</w:t>
      </w:r>
      <w:r w:rsidR="004B3CDE" w:rsidRPr="002A1A1E">
        <w:t>’</w:t>
      </w:r>
      <w:r w:rsidR="0032056F" w:rsidRPr="002A1A1E">
        <w:t>irrecevabilité de la demande,</w:t>
      </w:r>
      <w:r w:rsidR="00034DE4" w:rsidRPr="002A1A1E">
        <w:t xml:space="preserve"> sont </w:t>
      </w:r>
      <w:r w:rsidR="006523A2" w:rsidRPr="002A1A1E">
        <w:t xml:space="preserve">aussi </w:t>
      </w:r>
      <w:r w:rsidR="00034DE4" w:rsidRPr="002A1A1E">
        <w:t>affectés</w:t>
      </w:r>
      <w:r w:rsidRPr="002A1A1E">
        <w:t xml:space="preserve"> </w:t>
      </w:r>
      <w:r w:rsidRPr="002A1A1E">
        <w:rPr>
          <w:i/>
          <w:iCs/>
        </w:rPr>
        <w:t>ab initio</w:t>
      </w:r>
      <w:r w:rsidRPr="002A1A1E">
        <w:t xml:space="preserve"> </w:t>
      </w:r>
      <w:r w:rsidR="00F36B4F" w:rsidRPr="002A1A1E">
        <w:t xml:space="preserve">par </w:t>
      </w:r>
      <w:r w:rsidR="00AF08E8" w:rsidRPr="002A1A1E">
        <w:t xml:space="preserve">une erreur </w:t>
      </w:r>
      <w:r w:rsidRPr="002A1A1E">
        <w:t>de</w:t>
      </w:r>
      <w:r w:rsidR="00AF08E8" w:rsidRPr="002A1A1E">
        <w:t xml:space="preserve"> droit </w:t>
      </w:r>
      <w:r w:rsidRPr="002A1A1E">
        <w:t>déterminante</w:t>
      </w:r>
      <w:r w:rsidR="00AF08E8" w:rsidRPr="002A1A1E">
        <w:t xml:space="preserve">, soit </w:t>
      </w:r>
      <w:r w:rsidR="004179BB" w:rsidRPr="002A1A1E">
        <w:t>l</w:t>
      </w:r>
      <w:r w:rsidR="004B3CDE" w:rsidRPr="002A1A1E">
        <w:t>’</w:t>
      </w:r>
      <w:r w:rsidR="00AF08E8" w:rsidRPr="002A1A1E">
        <w:t xml:space="preserve">interprétation </w:t>
      </w:r>
      <w:r w:rsidR="004179BB" w:rsidRPr="002A1A1E">
        <w:t>qu</w:t>
      </w:r>
      <w:r w:rsidR="004B3CDE" w:rsidRPr="002A1A1E">
        <w:t>’</w:t>
      </w:r>
      <w:r w:rsidR="004179BB" w:rsidRPr="002A1A1E">
        <w:t xml:space="preserve">il fait </w:t>
      </w:r>
      <w:r w:rsidR="00AF08E8" w:rsidRPr="002A1A1E">
        <w:t>des articles 1463 et 1464</w:t>
      </w:r>
      <w:r w:rsidRPr="002A1A1E">
        <w:t xml:space="preserve"> </w:t>
      </w:r>
      <w:r w:rsidR="00AF08E8" w:rsidRPr="002A1A1E">
        <w:rPr>
          <w:i/>
          <w:iCs/>
        </w:rPr>
        <w:t>C.c.Q</w:t>
      </w:r>
      <w:r w:rsidR="00AF08E8" w:rsidRPr="002A1A1E">
        <w:t>.</w:t>
      </w:r>
      <w:r w:rsidR="00F36B4F" w:rsidRPr="002A1A1E">
        <w:t xml:space="preserve">, </w:t>
      </w:r>
      <w:r w:rsidR="006523A2" w:rsidRPr="002A1A1E">
        <w:t>laquelle</w:t>
      </w:r>
      <w:r w:rsidR="004A48B4" w:rsidRPr="002A1A1E">
        <w:t xml:space="preserve"> l</w:t>
      </w:r>
      <w:r w:rsidR="004B3CDE" w:rsidRPr="002A1A1E">
        <w:t>’</w:t>
      </w:r>
      <w:r w:rsidR="004A48B4" w:rsidRPr="002A1A1E">
        <w:t>amène</w:t>
      </w:r>
      <w:r w:rsidR="00F36B4F" w:rsidRPr="002A1A1E">
        <w:t>, d</w:t>
      </w:r>
      <w:r w:rsidR="004B3CDE" w:rsidRPr="002A1A1E">
        <w:t>’</w:t>
      </w:r>
      <w:r w:rsidR="00F36B4F" w:rsidRPr="002A1A1E">
        <w:t>une part,</w:t>
      </w:r>
      <w:r w:rsidR="004A48B4" w:rsidRPr="002A1A1E">
        <w:t xml:space="preserve"> à conclure</w:t>
      </w:r>
      <w:r w:rsidR="00AF08E8" w:rsidRPr="002A1A1E">
        <w:t xml:space="preserve"> que le préposé de l</w:t>
      </w:r>
      <w:r w:rsidR="004B3CDE" w:rsidRPr="002A1A1E">
        <w:t>’</w:t>
      </w:r>
      <w:r w:rsidR="00AF08E8" w:rsidRPr="002A1A1E">
        <w:t>État qui agit dans l</w:t>
      </w:r>
      <w:r w:rsidR="004B3CDE" w:rsidRPr="002A1A1E">
        <w:t>’</w:t>
      </w:r>
      <w:r w:rsidR="00AF08E8" w:rsidRPr="002A1A1E">
        <w:t>exercice de ses fonctions</w:t>
      </w:r>
      <w:r w:rsidRPr="002A1A1E">
        <w:t xml:space="preserve"> </w:t>
      </w:r>
      <w:r w:rsidR="00AF08E8" w:rsidRPr="002A1A1E">
        <w:t>ne peut engager sa responsabilité personnelle à titre de préposé</w:t>
      </w:r>
      <w:r w:rsidR="00AF08E8" w:rsidRPr="002A1A1E">
        <w:rPr>
          <w:rStyle w:val="Appelnotedebasdep"/>
        </w:rPr>
        <w:footnoteReference w:id="31"/>
      </w:r>
      <w:r w:rsidR="00F36B4F" w:rsidRPr="002A1A1E">
        <w:t xml:space="preserve"> et, d</w:t>
      </w:r>
      <w:r w:rsidR="004B3CDE" w:rsidRPr="002A1A1E">
        <w:t>’</w:t>
      </w:r>
      <w:r w:rsidR="00F36B4F" w:rsidRPr="002A1A1E">
        <w:t>autre part, à rejeter la DII à l</w:t>
      </w:r>
      <w:r w:rsidR="004B3CDE" w:rsidRPr="002A1A1E">
        <w:t>’</w:t>
      </w:r>
      <w:r w:rsidR="00F36B4F" w:rsidRPr="002A1A1E">
        <w:t>endroit de St-Hilaire pour cette raison.</w:t>
      </w:r>
    </w:p>
    <w:p w14:paraId="30FD76A9" w14:textId="3DB5FF83" w:rsidR="006B3F01" w:rsidRPr="002A1A1E" w:rsidRDefault="00034DE4" w:rsidP="00FF2721">
      <w:pPr>
        <w:pStyle w:val="Paragraphe"/>
      </w:pPr>
      <w:r w:rsidRPr="002A1A1E">
        <w:t>Ainsi, l</w:t>
      </w:r>
      <w:r w:rsidR="006B3F01" w:rsidRPr="002A1A1E">
        <w:t>e juge erre en droit en adoptant l</w:t>
      </w:r>
      <w:r w:rsidR="004B3CDE" w:rsidRPr="002A1A1E">
        <w:t>’</w:t>
      </w:r>
      <w:r w:rsidR="006B3F01" w:rsidRPr="002A1A1E">
        <w:t>approche préconisée par l</w:t>
      </w:r>
      <w:r w:rsidR="004B3CDE" w:rsidRPr="002A1A1E">
        <w:t>’</w:t>
      </w:r>
      <w:r w:rsidR="006B3F01" w:rsidRPr="002A1A1E">
        <w:t xml:space="preserve">un de ses collègues dans </w:t>
      </w:r>
      <w:r w:rsidR="00FF2721" w:rsidRPr="002A1A1E">
        <w:t xml:space="preserve">le jugement </w:t>
      </w:r>
      <w:r w:rsidR="00FF2721" w:rsidRPr="002A1A1E">
        <w:rPr>
          <w:i/>
          <w:iCs/>
        </w:rPr>
        <w:t>Blanchet c. Agence du revenu du Québec</w:t>
      </w:r>
      <w:r w:rsidR="00FF2721" w:rsidRPr="002A1A1E">
        <w:rPr>
          <w:rStyle w:val="Appelnotedebasdep"/>
        </w:rPr>
        <w:footnoteReference w:id="32"/>
      </w:r>
      <w:r w:rsidR="00F81A7F" w:rsidRPr="002A1A1E">
        <w:rPr>
          <w:i/>
          <w:iCs/>
        </w:rPr>
        <w:t xml:space="preserve"> </w:t>
      </w:r>
      <w:r w:rsidR="00F81A7F" w:rsidRPr="002A1A1E">
        <w:t>(le « jugement</w:t>
      </w:r>
      <w:r w:rsidR="00F81A7F" w:rsidRPr="002A1A1E">
        <w:rPr>
          <w:i/>
          <w:iCs/>
        </w:rPr>
        <w:t xml:space="preserve"> Blanchet </w:t>
      </w:r>
      <w:r w:rsidR="00F81A7F" w:rsidRPr="002A1A1E">
        <w:t>»)</w:t>
      </w:r>
      <w:r w:rsidR="006B3F01" w:rsidRPr="002A1A1E">
        <w:t>,</w:t>
      </w:r>
      <w:r w:rsidR="00FF2721" w:rsidRPr="002A1A1E">
        <w:t xml:space="preserve"> auquel </w:t>
      </w:r>
      <w:r w:rsidR="006B3F01" w:rsidRPr="002A1A1E">
        <w:t xml:space="preserve">il </w:t>
      </w:r>
      <w:r w:rsidR="00FF2721" w:rsidRPr="002A1A1E">
        <w:t>réfère au soutien de ses motifs</w:t>
      </w:r>
      <w:r w:rsidR="002350CE" w:rsidRPr="002A1A1E">
        <w:t>, approche</w:t>
      </w:r>
      <w:r w:rsidRPr="002A1A1E">
        <w:t xml:space="preserve"> qu</w:t>
      </w:r>
      <w:r w:rsidR="004B3CDE" w:rsidRPr="002A1A1E">
        <w:t>’</w:t>
      </w:r>
      <w:r w:rsidRPr="002A1A1E">
        <w:t>il estime « juste »</w:t>
      </w:r>
      <w:r w:rsidRPr="002A1A1E">
        <w:rPr>
          <w:rStyle w:val="Appelnotedebasdep"/>
        </w:rPr>
        <w:footnoteReference w:id="33"/>
      </w:r>
      <w:r w:rsidR="006B3F01" w:rsidRPr="002A1A1E">
        <w:t>.</w:t>
      </w:r>
    </w:p>
    <w:p w14:paraId="78D49493" w14:textId="69FFCBA0" w:rsidR="002C7AF1" w:rsidRPr="002A1A1E" w:rsidRDefault="006B3F01" w:rsidP="00DB1987">
      <w:pPr>
        <w:pStyle w:val="Paragraphe"/>
        <w:keepNext/>
        <w:keepLines/>
      </w:pPr>
      <w:r w:rsidRPr="002A1A1E">
        <w:lastRenderedPageBreak/>
        <w:t>Dans cette affaire,</w:t>
      </w:r>
      <w:r w:rsidR="00FF2721" w:rsidRPr="002A1A1E">
        <w:t xml:space="preserve"> le juge était saisi d</w:t>
      </w:r>
      <w:r w:rsidR="004B3CDE" w:rsidRPr="002A1A1E">
        <w:t>’</w:t>
      </w:r>
      <w:r w:rsidR="00FF2721" w:rsidRPr="002A1A1E">
        <w:t>un moyen d</w:t>
      </w:r>
      <w:r w:rsidR="004B3CDE" w:rsidRPr="002A1A1E">
        <w:t>’</w:t>
      </w:r>
      <w:r w:rsidR="00FF2721" w:rsidRPr="002A1A1E">
        <w:t xml:space="preserve">irrecevabilité présenté </w:t>
      </w:r>
      <w:r w:rsidR="00F36B4F" w:rsidRPr="002A1A1E">
        <w:t>en vertu de l</w:t>
      </w:r>
      <w:r w:rsidR="004B3CDE" w:rsidRPr="002A1A1E">
        <w:t>’</w:t>
      </w:r>
      <w:r w:rsidR="00F36B4F" w:rsidRPr="002A1A1E">
        <w:t>article 168</w:t>
      </w:r>
      <w:r w:rsidR="00C077EC" w:rsidRPr="002A1A1E">
        <w:t> </w:t>
      </w:r>
      <w:r w:rsidR="00F36B4F" w:rsidRPr="002A1A1E">
        <w:t>al.</w:t>
      </w:r>
      <w:r w:rsidR="00C077EC" w:rsidRPr="002A1A1E">
        <w:t> </w:t>
      </w:r>
      <w:r w:rsidR="00F36B4F" w:rsidRPr="002A1A1E">
        <w:t xml:space="preserve">2 </w:t>
      </w:r>
      <w:r w:rsidR="00F36B4F" w:rsidRPr="002A1A1E">
        <w:rPr>
          <w:i/>
          <w:iCs/>
        </w:rPr>
        <w:t>C.p.c.</w:t>
      </w:r>
      <w:r w:rsidR="00F36B4F" w:rsidRPr="002A1A1E">
        <w:t xml:space="preserve"> </w:t>
      </w:r>
      <w:r w:rsidR="00FF2721" w:rsidRPr="002A1A1E">
        <w:t>par sept (7) préposés de l</w:t>
      </w:r>
      <w:r w:rsidR="004B3CDE" w:rsidRPr="002A1A1E">
        <w:t>’</w:t>
      </w:r>
      <w:r w:rsidR="00FF2721" w:rsidRPr="002A1A1E">
        <w:t>ARQ, tous poursuivis avec cette dernière</w:t>
      </w:r>
      <w:r w:rsidR="002C7AF1" w:rsidRPr="002A1A1E">
        <w:rPr>
          <w:rStyle w:val="Appelnotedebasdep"/>
        </w:rPr>
        <w:footnoteReference w:id="34"/>
      </w:r>
      <w:r w:rsidR="00605A92" w:rsidRPr="002A1A1E">
        <w:rPr>
          <w:i/>
          <w:iCs/>
        </w:rPr>
        <w:t>.</w:t>
      </w:r>
      <w:r w:rsidR="00FF2721" w:rsidRPr="002A1A1E">
        <w:t xml:space="preserve"> Ces défendeurs soulevaient que les allégations de la </w:t>
      </w:r>
      <w:r w:rsidR="002C7AF1" w:rsidRPr="002A1A1E">
        <w:t xml:space="preserve">demande </w:t>
      </w:r>
      <w:r w:rsidR="00FF2721" w:rsidRPr="002A1A1E">
        <w:t>ne permettaient pas d</w:t>
      </w:r>
      <w:r w:rsidR="004B3CDE" w:rsidRPr="002A1A1E">
        <w:t>’</w:t>
      </w:r>
      <w:r w:rsidR="00FF2721" w:rsidRPr="002A1A1E">
        <w:t>établir qu</w:t>
      </w:r>
      <w:r w:rsidR="004B3CDE" w:rsidRPr="002A1A1E">
        <w:t>’</w:t>
      </w:r>
      <w:r w:rsidR="00FF2721" w:rsidRPr="002A1A1E">
        <w:t>ils avaient agi autrement que dans l</w:t>
      </w:r>
      <w:r w:rsidR="004B3CDE" w:rsidRPr="002A1A1E">
        <w:t>’</w:t>
      </w:r>
      <w:r w:rsidR="00FF2721" w:rsidRPr="002A1A1E">
        <w:t xml:space="preserve">exercice de </w:t>
      </w:r>
      <w:r w:rsidR="002C7AF1" w:rsidRPr="002A1A1E">
        <w:t>leur</w:t>
      </w:r>
      <w:r w:rsidR="00FF2721" w:rsidRPr="002A1A1E">
        <w:t>s fonctions au sens de l</w:t>
      </w:r>
      <w:r w:rsidR="004B3CDE" w:rsidRPr="002A1A1E">
        <w:t>’</w:t>
      </w:r>
      <w:r w:rsidR="00FF2721" w:rsidRPr="002A1A1E">
        <w:t xml:space="preserve">article 1463 </w:t>
      </w:r>
      <w:r w:rsidR="00FF2721" w:rsidRPr="002A1A1E">
        <w:rPr>
          <w:i/>
          <w:iCs/>
        </w:rPr>
        <w:t>C.c.Q</w:t>
      </w:r>
      <w:r w:rsidR="00FF2721" w:rsidRPr="002A1A1E">
        <w:t>.</w:t>
      </w:r>
      <w:r w:rsidR="002C7AF1" w:rsidRPr="002A1A1E">
        <w:t xml:space="preserve"> </w:t>
      </w:r>
      <w:r w:rsidR="00DF29F8" w:rsidRPr="002A1A1E">
        <w:t>et que, en droit, ils ne pouvaient être poursuivis personnellement.</w:t>
      </w:r>
    </w:p>
    <w:p w14:paraId="3F7111F1" w14:textId="265A07A4" w:rsidR="00FF2721" w:rsidRPr="002A1A1E" w:rsidRDefault="00FF2721" w:rsidP="00FF2721">
      <w:pPr>
        <w:pStyle w:val="Paragraphe"/>
      </w:pPr>
      <w:r w:rsidRPr="002A1A1E">
        <w:t>C</w:t>
      </w:r>
      <w:r w:rsidR="004B3CDE" w:rsidRPr="002A1A1E">
        <w:t>’</w:t>
      </w:r>
      <w:r w:rsidRPr="002A1A1E">
        <w:t>est à la fin de son jugement, après avoir conclu qu</w:t>
      </w:r>
      <w:r w:rsidR="004B3CDE" w:rsidRPr="002A1A1E">
        <w:t>’</w:t>
      </w:r>
      <w:r w:rsidRPr="002A1A1E">
        <w:t xml:space="preserve">il ne pouvait se prononcer sur </w:t>
      </w:r>
      <w:r w:rsidR="006009BF" w:rsidRPr="002A1A1E">
        <w:t>c</w:t>
      </w:r>
      <w:r w:rsidRPr="002A1A1E">
        <w:t>e moyen d</w:t>
      </w:r>
      <w:r w:rsidR="004B3CDE" w:rsidRPr="002A1A1E">
        <w:t>’</w:t>
      </w:r>
      <w:r w:rsidRPr="002A1A1E">
        <w:t>irrecevabilité à l</w:t>
      </w:r>
      <w:r w:rsidR="004B3CDE" w:rsidRPr="002A1A1E">
        <w:t>’</w:t>
      </w:r>
      <w:r w:rsidRPr="002A1A1E">
        <w:t>égard d</w:t>
      </w:r>
      <w:r w:rsidR="001D675C" w:rsidRPr="002A1A1E">
        <w:t>e l</w:t>
      </w:r>
      <w:r w:rsidR="004B3CDE" w:rsidRPr="002A1A1E">
        <w:t>’</w:t>
      </w:r>
      <w:r w:rsidRPr="002A1A1E">
        <w:t xml:space="preserve">un des préposés défendeurs, vu un avis de surseoir émis dans son cas en vertu de la </w:t>
      </w:r>
      <w:r w:rsidRPr="002A1A1E">
        <w:rPr>
          <w:i/>
          <w:iCs/>
        </w:rPr>
        <w:t>Loi sur la faillite</w:t>
      </w:r>
      <w:r w:rsidRPr="002A1A1E">
        <w:rPr>
          <w:rStyle w:val="Appelnotedebasdep"/>
        </w:rPr>
        <w:footnoteReference w:id="35"/>
      </w:r>
      <w:r w:rsidRPr="002A1A1E">
        <w:t>,</w:t>
      </w:r>
      <w:r w:rsidR="002C7AF1" w:rsidRPr="002A1A1E">
        <w:t xml:space="preserve"> </w:t>
      </w:r>
      <w:r w:rsidRPr="002A1A1E">
        <w:t xml:space="preserve">que le juge </w:t>
      </w:r>
      <w:r w:rsidR="001D675C" w:rsidRPr="002A1A1E">
        <w:t xml:space="preserve">accueille le moyen et </w:t>
      </w:r>
      <w:r w:rsidRPr="002A1A1E">
        <w:t xml:space="preserve">rejette sommairement la </w:t>
      </w:r>
      <w:r w:rsidR="002C7AF1" w:rsidRPr="002A1A1E">
        <w:t>demande</w:t>
      </w:r>
      <w:r w:rsidRPr="002A1A1E">
        <w:t xml:space="preserve"> contre les autres préposés de l</w:t>
      </w:r>
      <w:r w:rsidR="004B3CDE" w:rsidRPr="002A1A1E">
        <w:t>’</w:t>
      </w:r>
      <w:r w:rsidRPr="002A1A1E">
        <w:t>ARQ</w:t>
      </w:r>
      <w:r w:rsidR="001811D3" w:rsidRPr="002A1A1E">
        <w:t>. Il s</w:t>
      </w:r>
      <w:r w:rsidR="004B3CDE" w:rsidRPr="002A1A1E">
        <w:t>’</w:t>
      </w:r>
      <w:r w:rsidR="001811D3" w:rsidRPr="002A1A1E">
        <w:t>en explique ainsi</w:t>
      </w:r>
      <w:r w:rsidR="00B652D2" w:rsidRPr="002A1A1E">
        <w:t> </w:t>
      </w:r>
      <w:r w:rsidRPr="002A1A1E">
        <w:t>:</w:t>
      </w:r>
    </w:p>
    <w:p w14:paraId="6FCA110E" w14:textId="7AE10E20" w:rsidR="00FF2721" w:rsidRPr="002A1A1E" w:rsidRDefault="00FF2721" w:rsidP="00FF2721">
      <w:pPr>
        <w:pStyle w:val="Citationenretrait"/>
        <w:rPr>
          <w:lang w:eastAsia="fr-CA"/>
        </w:rPr>
      </w:pPr>
      <w:r w:rsidRPr="002A1A1E">
        <w:t>[</w:t>
      </w:r>
      <w:bookmarkStart w:id="16" w:name="par25"/>
      <w:r w:rsidRPr="002A1A1E">
        <w:t>25</w:t>
      </w:r>
      <w:bookmarkEnd w:id="16"/>
      <w:r w:rsidRPr="002A1A1E">
        <w:t>]</w:t>
      </w:r>
      <w:r w:rsidR="00C077EC" w:rsidRPr="002A1A1E">
        <w:tab/>
      </w:r>
      <w:r w:rsidRPr="002A1A1E">
        <w:t>En l</w:t>
      </w:r>
      <w:r w:rsidR="004B3CDE" w:rsidRPr="002A1A1E">
        <w:t>’</w:t>
      </w:r>
      <w:r w:rsidRPr="002A1A1E">
        <w:t>espèce, le Tribunal est d</w:t>
      </w:r>
      <w:r w:rsidR="004B3CDE" w:rsidRPr="002A1A1E">
        <w:t>’</w:t>
      </w:r>
      <w:r w:rsidRPr="002A1A1E">
        <w:t>opinion tant des allégations de la demande introductive d</w:t>
      </w:r>
      <w:r w:rsidR="004B3CDE" w:rsidRPr="002A1A1E">
        <w:t>’</w:t>
      </w:r>
      <w:r w:rsidRPr="002A1A1E">
        <w:t xml:space="preserve">instance modifiée que des pièces produites à son soutien, que les comportements qui sont reprochés aux défendeurs ont été exercés </w:t>
      </w:r>
      <w:r w:rsidRPr="002A1A1E">
        <w:rPr>
          <w:u w:val="single"/>
        </w:rPr>
        <w:t>alors qu</w:t>
      </w:r>
      <w:r w:rsidR="004B3CDE" w:rsidRPr="002A1A1E">
        <w:rPr>
          <w:u w:val="single"/>
        </w:rPr>
        <w:t>’</w:t>
      </w:r>
      <w:r w:rsidRPr="002A1A1E">
        <w:rPr>
          <w:u w:val="single"/>
        </w:rPr>
        <w:t>ils agissaient dans l</w:t>
      </w:r>
      <w:r w:rsidR="004B3CDE" w:rsidRPr="002A1A1E">
        <w:rPr>
          <w:u w:val="single"/>
        </w:rPr>
        <w:t>’</w:t>
      </w:r>
      <w:r w:rsidRPr="002A1A1E">
        <w:rPr>
          <w:u w:val="single"/>
        </w:rPr>
        <w:t>exercice de leurs fonctions et non à l</w:t>
      </w:r>
      <w:r w:rsidR="004B3CDE" w:rsidRPr="002A1A1E">
        <w:rPr>
          <w:u w:val="single"/>
        </w:rPr>
        <w:t>’</w:t>
      </w:r>
      <w:r w:rsidRPr="002A1A1E">
        <w:rPr>
          <w:u w:val="single"/>
        </w:rPr>
        <w:t>occasion de celles-ci</w:t>
      </w:r>
      <w:r w:rsidRPr="002A1A1E">
        <w:t>.</w:t>
      </w:r>
    </w:p>
    <w:p w14:paraId="35FD435E" w14:textId="29286FD4" w:rsidR="00FF2721" w:rsidRPr="002A1A1E" w:rsidRDefault="00FF2721" w:rsidP="00FF2721">
      <w:pPr>
        <w:pStyle w:val="Citationenretrait"/>
      </w:pPr>
      <w:r w:rsidRPr="002A1A1E">
        <w:t>[</w:t>
      </w:r>
      <w:bookmarkStart w:id="17" w:name="par26"/>
      <w:r w:rsidRPr="002A1A1E">
        <w:t>26</w:t>
      </w:r>
      <w:bookmarkEnd w:id="17"/>
      <w:r w:rsidRPr="002A1A1E">
        <w:t>]</w:t>
      </w:r>
      <w:r w:rsidR="00C077EC" w:rsidRPr="002A1A1E">
        <w:tab/>
      </w:r>
      <w:r w:rsidRPr="002A1A1E">
        <w:rPr>
          <w:u w:val="single"/>
        </w:rPr>
        <w:t>Ainsi, même si le juge de l</w:t>
      </w:r>
      <w:r w:rsidR="004B3CDE" w:rsidRPr="002A1A1E">
        <w:rPr>
          <w:u w:val="single"/>
        </w:rPr>
        <w:t>’</w:t>
      </w:r>
      <w:r w:rsidRPr="002A1A1E">
        <w:rPr>
          <w:u w:val="single"/>
        </w:rPr>
        <w:t>instruction conclut que les défendeurs ont commis les gestes reprochés par les demandeurs</w:t>
      </w:r>
      <w:r w:rsidRPr="002A1A1E">
        <w:t>, qu</w:t>
      </w:r>
      <w:r w:rsidR="004B3CDE" w:rsidRPr="002A1A1E">
        <w:t>’</w:t>
      </w:r>
      <w:r w:rsidRPr="002A1A1E">
        <w:t>ils soient illégaux ou qu</w:t>
      </w:r>
      <w:r w:rsidR="004B3CDE" w:rsidRPr="002A1A1E">
        <w:t>’</w:t>
      </w:r>
      <w:r w:rsidRPr="002A1A1E">
        <w:t xml:space="preserve">ils ont été commis hors de leur compétence ou non autorisés, </w:t>
      </w:r>
      <w:r w:rsidRPr="002A1A1E">
        <w:rPr>
          <w:u w:val="single"/>
        </w:rPr>
        <w:t>ils ne peuvent engager leur responsabilité personnelle alors qu</w:t>
      </w:r>
      <w:r w:rsidR="004B3CDE" w:rsidRPr="002A1A1E">
        <w:rPr>
          <w:u w:val="single"/>
        </w:rPr>
        <w:t>’</w:t>
      </w:r>
      <w:r w:rsidRPr="002A1A1E">
        <w:rPr>
          <w:u w:val="single"/>
        </w:rPr>
        <w:t>ils n</w:t>
      </w:r>
      <w:r w:rsidR="004B3CDE" w:rsidRPr="002A1A1E">
        <w:rPr>
          <w:u w:val="single"/>
        </w:rPr>
        <w:t>’</w:t>
      </w:r>
      <w:r w:rsidRPr="002A1A1E">
        <w:rPr>
          <w:u w:val="single"/>
        </w:rPr>
        <w:t>ont agi qu</w:t>
      </w:r>
      <w:r w:rsidR="004B3CDE" w:rsidRPr="002A1A1E">
        <w:rPr>
          <w:u w:val="single"/>
        </w:rPr>
        <w:t>’</w:t>
      </w:r>
      <w:r w:rsidRPr="002A1A1E">
        <w:rPr>
          <w:u w:val="single"/>
        </w:rPr>
        <w:t>à titre de préposés de l</w:t>
      </w:r>
      <w:r w:rsidR="004B3CDE" w:rsidRPr="002A1A1E">
        <w:rPr>
          <w:u w:val="single"/>
        </w:rPr>
        <w:t>’</w:t>
      </w:r>
      <w:r w:rsidRPr="002A1A1E">
        <w:rPr>
          <w:u w:val="single"/>
        </w:rPr>
        <w:t>Agence dans l</w:t>
      </w:r>
      <w:r w:rsidR="004B3CDE" w:rsidRPr="002A1A1E">
        <w:rPr>
          <w:u w:val="single"/>
        </w:rPr>
        <w:t>’</w:t>
      </w:r>
      <w:r w:rsidRPr="002A1A1E">
        <w:rPr>
          <w:u w:val="single"/>
        </w:rPr>
        <w:t>exercice de leurs fonctions</w:t>
      </w:r>
      <w:r w:rsidRPr="002A1A1E">
        <w:t>.</w:t>
      </w:r>
    </w:p>
    <w:p w14:paraId="500E3B99" w14:textId="410B5927" w:rsidR="00FF2721" w:rsidRPr="002A1A1E" w:rsidRDefault="00FF2721" w:rsidP="00FF2721">
      <w:pPr>
        <w:pStyle w:val="Citationenretrait"/>
      </w:pPr>
      <w:r w:rsidRPr="002A1A1E">
        <w:t>[</w:t>
      </w:r>
      <w:bookmarkStart w:id="18" w:name="par27"/>
      <w:r w:rsidRPr="002A1A1E">
        <w:t>27</w:t>
      </w:r>
      <w:bookmarkEnd w:id="18"/>
      <w:r w:rsidRPr="002A1A1E">
        <w:t>]</w:t>
      </w:r>
      <w:r w:rsidR="00C077EC" w:rsidRPr="002A1A1E">
        <w:tab/>
      </w:r>
      <w:r w:rsidRPr="002A1A1E">
        <w:t>Dans les circonstances, considérant les faits tels qu</w:t>
      </w:r>
      <w:r w:rsidR="004B3CDE" w:rsidRPr="002A1A1E">
        <w:t>’</w:t>
      </w:r>
      <w:r w:rsidRPr="002A1A1E">
        <w:t>allégués dans la demande introductive d</w:t>
      </w:r>
      <w:r w:rsidR="004B3CDE" w:rsidRPr="002A1A1E">
        <w:t>’</w:t>
      </w:r>
      <w:r w:rsidRPr="002A1A1E">
        <w:t xml:space="preserve">instance modifiée </w:t>
      </w:r>
      <w:r w:rsidRPr="002A1A1E">
        <w:rPr>
          <w:u w:val="single"/>
        </w:rPr>
        <w:t xml:space="preserve">ainsi que les </w:t>
      </w:r>
      <w:hyperlink r:id="rId10" w:anchor="art1463_smooth" w:history="1">
        <w:r w:rsidR="00475A8C">
          <w:rPr>
            <w:rStyle w:val="Hyperlien"/>
            <w:rFonts w:cs="Arial"/>
            <w:color w:val="auto"/>
          </w:rPr>
          <w:t>articles 1463</w:t>
        </w:r>
      </w:hyperlink>
      <w:r w:rsidRPr="002A1A1E">
        <w:rPr>
          <w:u w:val="single"/>
        </w:rPr>
        <w:t xml:space="preserve"> et</w:t>
      </w:r>
      <w:hyperlink r:id="rId11" w:anchor="art1464_smooth" w:history="1">
        <w:r w:rsidR="00475A8C">
          <w:rPr>
            <w:rStyle w:val="Hyperlien"/>
            <w:rFonts w:cs="Arial"/>
            <w:color w:val="auto"/>
          </w:rPr>
          <w:t xml:space="preserve"> 1464</w:t>
        </w:r>
      </w:hyperlink>
      <w:r w:rsidRPr="002A1A1E">
        <w:rPr>
          <w:u w:val="single"/>
        </w:rPr>
        <w:t xml:space="preserve"> </w:t>
      </w:r>
      <w:hyperlink r:id="rId12" w:history="1">
        <w:r w:rsidR="00475A8C">
          <w:rPr>
            <w:rStyle w:val="Hyperlien"/>
            <w:rFonts w:cs="Arial"/>
            <w:i/>
            <w:iCs/>
            <w:color w:val="auto"/>
          </w:rPr>
          <w:t>C.c.Q.</w:t>
        </w:r>
      </w:hyperlink>
      <w:r w:rsidRPr="002A1A1E">
        <w:t xml:space="preserve">, la procédure des demandeurs </w:t>
      </w:r>
      <w:r w:rsidRPr="002A1A1E">
        <w:rPr>
          <w:u w:val="single"/>
        </w:rPr>
        <w:t>doit être dirigée uniquement contre l</w:t>
      </w:r>
      <w:r w:rsidR="004B3CDE" w:rsidRPr="002A1A1E">
        <w:rPr>
          <w:u w:val="single"/>
        </w:rPr>
        <w:t>’</w:t>
      </w:r>
      <w:r w:rsidRPr="002A1A1E">
        <w:rPr>
          <w:u w:val="single"/>
        </w:rPr>
        <w:t>Agence, soit le commettant et non, en plus, contre ses préposés personnellement</w:t>
      </w:r>
      <w:r w:rsidRPr="002A1A1E">
        <w:t>.</w:t>
      </w:r>
    </w:p>
    <w:p w14:paraId="4D113D3D" w14:textId="5E23CC40" w:rsidR="00FF2721" w:rsidRPr="002A1A1E" w:rsidRDefault="00FF2721" w:rsidP="00E97B7B">
      <w:pPr>
        <w:pStyle w:val="Citationenretrait"/>
        <w:spacing w:before="0"/>
        <w:jc w:val="right"/>
      </w:pPr>
      <w:r w:rsidRPr="002A1A1E">
        <w:t>[Soulignement</w:t>
      </w:r>
      <w:r w:rsidR="002C7AF1" w:rsidRPr="002A1A1E">
        <w:t>s</w:t>
      </w:r>
      <w:r w:rsidRPr="002A1A1E">
        <w:t xml:space="preserve"> ajouté</w:t>
      </w:r>
      <w:r w:rsidR="002C7AF1" w:rsidRPr="002A1A1E">
        <w:t>s</w:t>
      </w:r>
      <w:r w:rsidRPr="002A1A1E">
        <w:t>]</w:t>
      </w:r>
    </w:p>
    <w:p w14:paraId="2E5651CA" w14:textId="708FE5F4" w:rsidR="00E207DA" w:rsidRPr="002A1A1E" w:rsidRDefault="00FF2721" w:rsidP="00E207DA">
      <w:pPr>
        <w:pStyle w:val="Paragraphe"/>
      </w:pPr>
      <w:r w:rsidRPr="002A1A1E">
        <w:t>Ce raisonnement</w:t>
      </w:r>
      <w:r w:rsidR="002779F1" w:rsidRPr="002A1A1E">
        <w:t xml:space="preserve"> juridique </w:t>
      </w:r>
      <w:r w:rsidRPr="002A1A1E">
        <w:t>fut suivi dans d</w:t>
      </w:r>
      <w:r w:rsidR="004B3CDE" w:rsidRPr="002A1A1E">
        <w:t>’</w:t>
      </w:r>
      <w:r w:rsidRPr="002A1A1E">
        <w:t>autres jugements de la Cour supérieure.</w:t>
      </w:r>
    </w:p>
    <w:p w14:paraId="7FBAB43B" w14:textId="4F9B7F1B" w:rsidR="00FF2721" w:rsidRPr="002A1A1E" w:rsidRDefault="00FF2721" w:rsidP="00FF2721">
      <w:pPr>
        <w:pStyle w:val="Paragraphe"/>
      </w:pPr>
      <w:r w:rsidRPr="002A1A1E">
        <w:t xml:space="preserve">Ainsi, dans </w:t>
      </w:r>
      <w:r w:rsidRPr="002A1A1E">
        <w:rPr>
          <w:i/>
          <w:iCs/>
        </w:rPr>
        <w:t>Chamberland c. Paquet</w:t>
      </w:r>
      <w:r w:rsidRPr="002A1A1E">
        <w:rPr>
          <w:rStyle w:val="Appelnotedebasdep"/>
        </w:rPr>
        <w:footnoteReference w:id="36"/>
      </w:r>
      <w:r w:rsidRPr="002A1A1E">
        <w:rPr>
          <w:i/>
          <w:iCs/>
        </w:rPr>
        <w:t>,</w:t>
      </w:r>
      <w:r w:rsidRPr="002A1A1E">
        <w:t xml:space="preserve"> une autre juge saisie d</w:t>
      </w:r>
      <w:r w:rsidR="004B3CDE" w:rsidRPr="002A1A1E">
        <w:t>’</w:t>
      </w:r>
      <w:r w:rsidRPr="002A1A1E">
        <w:t>un moyen d</w:t>
      </w:r>
      <w:r w:rsidR="004B3CDE" w:rsidRPr="002A1A1E">
        <w:t>’</w:t>
      </w:r>
      <w:r w:rsidRPr="002A1A1E">
        <w:t>irrecevabilité s</w:t>
      </w:r>
      <w:r w:rsidR="00F36B4F" w:rsidRPr="002A1A1E">
        <w:t xml:space="preserve">emblable </w:t>
      </w:r>
      <w:r w:rsidRPr="002A1A1E">
        <w:t xml:space="preserve">se fonde essentiellement sur </w:t>
      </w:r>
      <w:r w:rsidR="002C7AF1" w:rsidRPr="002A1A1E">
        <w:t xml:space="preserve">cette </w:t>
      </w:r>
      <w:r w:rsidRPr="002A1A1E">
        <w:t xml:space="preserve">analyse </w:t>
      </w:r>
      <w:r w:rsidR="00F36B4F" w:rsidRPr="002A1A1E">
        <w:t>[…]</w:t>
      </w:r>
      <w:r w:rsidRPr="002A1A1E">
        <w:rPr>
          <w:rFonts w:cs="Arial"/>
        </w:rPr>
        <w:t xml:space="preserve"> d</w:t>
      </w:r>
      <w:r w:rsidR="002C7AF1" w:rsidRPr="002A1A1E">
        <w:rPr>
          <w:rFonts w:cs="Arial"/>
        </w:rPr>
        <w:t xml:space="preserve">e son collègue </w:t>
      </w:r>
      <w:r w:rsidRPr="002A1A1E">
        <w:rPr>
          <w:rFonts w:cs="Arial"/>
        </w:rPr>
        <w:t>pour conclure ce qui suit relativement à la défenderesse Paquet, préposée de la codéfenderesse ARQ</w:t>
      </w:r>
      <w:r w:rsidR="00C077EC" w:rsidRPr="002A1A1E">
        <w:rPr>
          <w:rFonts w:cs="Arial"/>
        </w:rPr>
        <w:t> </w:t>
      </w:r>
      <w:r w:rsidRPr="002A1A1E">
        <w:rPr>
          <w:rFonts w:cs="Arial"/>
        </w:rPr>
        <w:t>:</w:t>
      </w:r>
    </w:p>
    <w:p w14:paraId="1531F27A" w14:textId="04B590BA" w:rsidR="00D64E81" w:rsidRPr="002A1A1E" w:rsidRDefault="00D64E81" w:rsidP="00657374">
      <w:pPr>
        <w:pStyle w:val="Citationenretrait"/>
        <w:spacing w:before="80" w:after="80"/>
        <w:rPr>
          <w:rFonts w:cs="Arial"/>
          <w:kern w:val="0"/>
          <w:szCs w:val="22"/>
        </w:rPr>
      </w:pPr>
      <w:bookmarkStart w:id="19" w:name="par10"/>
      <w:r w:rsidRPr="002A1A1E">
        <w:rPr>
          <w:rFonts w:cs="Arial"/>
          <w:kern w:val="0"/>
          <w:szCs w:val="22"/>
        </w:rPr>
        <w:t>[</w:t>
      </w:r>
      <w:bookmarkStart w:id="20" w:name="par6"/>
      <w:r w:rsidRPr="002A1A1E">
        <w:rPr>
          <w:rFonts w:cs="Arial"/>
          <w:kern w:val="0"/>
          <w:szCs w:val="22"/>
        </w:rPr>
        <w:t>6</w:t>
      </w:r>
      <w:bookmarkEnd w:id="20"/>
      <w:r w:rsidRPr="002A1A1E">
        <w:rPr>
          <w:rFonts w:cs="Arial"/>
          <w:kern w:val="0"/>
          <w:szCs w:val="22"/>
        </w:rPr>
        <w:t>]</w:t>
      </w:r>
      <w:r w:rsidR="00C077EC" w:rsidRPr="002A1A1E">
        <w:rPr>
          <w:rFonts w:cs="Arial"/>
          <w:kern w:val="0"/>
          <w:szCs w:val="22"/>
        </w:rPr>
        <w:tab/>
      </w:r>
      <w:r w:rsidRPr="002A1A1E">
        <w:rPr>
          <w:rFonts w:cs="Arial"/>
          <w:kern w:val="0"/>
          <w:szCs w:val="22"/>
        </w:rPr>
        <w:t xml:space="preserve">Dans un jugement du 2 février 2018, le juge Jacques Blanchard </w:t>
      </w:r>
      <w:r w:rsidRPr="002A1A1E">
        <w:rPr>
          <w:rFonts w:cs="Arial"/>
          <w:kern w:val="0"/>
          <w:szCs w:val="22"/>
          <w:u w:val="single"/>
        </w:rPr>
        <w:t>procède à une analyse globale et éclairante de la demande d</w:t>
      </w:r>
      <w:r w:rsidR="004B3CDE" w:rsidRPr="002A1A1E">
        <w:rPr>
          <w:rFonts w:cs="Arial"/>
          <w:kern w:val="0"/>
          <w:szCs w:val="22"/>
          <w:u w:val="single"/>
        </w:rPr>
        <w:t>’</w:t>
      </w:r>
      <w:r w:rsidRPr="002A1A1E">
        <w:rPr>
          <w:rFonts w:cs="Arial"/>
          <w:kern w:val="0"/>
          <w:szCs w:val="22"/>
          <w:u w:val="single"/>
        </w:rPr>
        <w:t xml:space="preserve">irrecevabilité dans un contexte </w:t>
      </w:r>
      <w:r w:rsidRPr="002A1A1E">
        <w:rPr>
          <w:rFonts w:cs="Arial"/>
          <w:kern w:val="0"/>
          <w:szCs w:val="22"/>
          <w:u w:val="single"/>
        </w:rPr>
        <w:lastRenderedPageBreak/>
        <w:t>similaire à celui que le Tribunal doit analyser</w:t>
      </w:r>
      <w:r w:rsidRPr="002A1A1E">
        <w:rPr>
          <w:rFonts w:cs="Arial"/>
          <w:kern w:val="0"/>
          <w:szCs w:val="22"/>
        </w:rPr>
        <w:t>. Dans ce dossier, les défendeurs allèguent qu</w:t>
      </w:r>
      <w:r w:rsidR="004B3CDE" w:rsidRPr="002A1A1E">
        <w:rPr>
          <w:rFonts w:cs="Arial"/>
          <w:kern w:val="0"/>
          <w:szCs w:val="22"/>
        </w:rPr>
        <w:t>’</w:t>
      </w:r>
      <w:r w:rsidRPr="002A1A1E">
        <w:rPr>
          <w:rFonts w:cs="Arial"/>
          <w:kern w:val="0"/>
          <w:szCs w:val="22"/>
        </w:rPr>
        <w:t>ils n</w:t>
      </w:r>
      <w:r w:rsidR="004B3CDE" w:rsidRPr="002A1A1E">
        <w:rPr>
          <w:rFonts w:cs="Arial"/>
          <w:kern w:val="0"/>
          <w:szCs w:val="22"/>
        </w:rPr>
        <w:t>’</w:t>
      </w:r>
      <w:r w:rsidRPr="002A1A1E">
        <w:rPr>
          <w:rFonts w:cs="Arial"/>
          <w:kern w:val="0"/>
          <w:szCs w:val="22"/>
        </w:rPr>
        <w:t>ont aucun lien de droit avec les demandeurs puisqu</w:t>
      </w:r>
      <w:r w:rsidR="004B3CDE" w:rsidRPr="002A1A1E">
        <w:rPr>
          <w:rFonts w:cs="Arial"/>
          <w:kern w:val="0"/>
          <w:szCs w:val="22"/>
        </w:rPr>
        <w:t>’</w:t>
      </w:r>
      <w:r w:rsidRPr="002A1A1E">
        <w:rPr>
          <w:rFonts w:cs="Arial"/>
          <w:kern w:val="0"/>
          <w:szCs w:val="22"/>
        </w:rPr>
        <w:t>ils ont agi, au moment des faits qui leur sont reprochés, au nom de leur employeur, l</w:t>
      </w:r>
      <w:r w:rsidR="004B3CDE" w:rsidRPr="002A1A1E">
        <w:rPr>
          <w:rFonts w:cs="Arial"/>
          <w:kern w:val="0"/>
          <w:szCs w:val="22"/>
        </w:rPr>
        <w:t>’</w:t>
      </w:r>
      <w:r w:rsidRPr="002A1A1E">
        <w:rPr>
          <w:rFonts w:cs="Arial"/>
          <w:kern w:val="0"/>
          <w:szCs w:val="22"/>
        </w:rPr>
        <w:t>ARQ et dans son intérêt.</w:t>
      </w:r>
    </w:p>
    <w:p w14:paraId="73D6BA2C" w14:textId="4B58BEEE" w:rsidR="00D64E81" w:rsidRPr="002A1A1E" w:rsidRDefault="00D64E81" w:rsidP="00657374">
      <w:pPr>
        <w:pStyle w:val="Citationenretrait"/>
        <w:spacing w:before="80" w:after="80"/>
        <w:rPr>
          <w:rFonts w:cs="Arial"/>
          <w:szCs w:val="22"/>
        </w:rPr>
      </w:pPr>
      <w:r w:rsidRPr="002A1A1E">
        <w:rPr>
          <w:rFonts w:cs="Arial"/>
          <w:kern w:val="0"/>
          <w:szCs w:val="22"/>
        </w:rPr>
        <w:t>[…]</w:t>
      </w:r>
    </w:p>
    <w:p w14:paraId="38A1260F" w14:textId="2AE10787" w:rsidR="00FF2721" w:rsidRPr="002A1A1E" w:rsidRDefault="00FF2721" w:rsidP="00657374">
      <w:pPr>
        <w:pStyle w:val="Citationenretrait"/>
        <w:spacing w:before="80" w:after="80"/>
        <w:rPr>
          <w:lang w:eastAsia="fr-CA"/>
        </w:rPr>
      </w:pPr>
      <w:r w:rsidRPr="002A1A1E">
        <w:rPr>
          <w:rFonts w:cs="Arial"/>
        </w:rPr>
        <w:t>[10</w:t>
      </w:r>
      <w:bookmarkEnd w:id="19"/>
      <w:r w:rsidRPr="002A1A1E">
        <w:rPr>
          <w:rFonts w:cs="Arial"/>
        </w:rPr>
        <w:t>]</w:t>
      </w:r>
      <w:r w:rsidR="00C077EC" w:rsidRPr="002A1A1E">
        <w:rPr>
          <w:rFonts w:cs="Arial"/>
        </w:rPr>
        <w:tab/>
      </w:r>
      <w:r w:rsidRPr="002A1A1E">
        <w:rPr>
          <w:rFonts w:cs="Arial"/>
        </w:rPr>
        <w:t xml:space="preserve">Le fait de diriger les procédures contre Julie Paquet </w:t>
      </w:r>
      <w:r w:rsidRPr="002A1A1E">
        <w:t>n</w:t>
      </w:r>
      <w:r w:rsidR="004B3CDE" w:rsidRPr="002A1A1E">
        <w:t>’</w:t>
      </w:r>
      <w:r w:rsidRPr="002A1A1E">
        <w:t>apportent</w:t>
      </w:r>
      <w:r w:rsidR="002D5B6A" w:rsidRPr="002A1A1E">
        <w:t xml:space="preserve"> (</w:t>
      </w:r>
      <w:r w:rsidR="002D5B6A" w:rsidRPr="002A1A1E">
        <w:rPr>
          <w:i/>
          <w:iCs/>
        </w:rPr>
        <w:t>sic</w:t>
      </w:r>
      <w:r w:rsidR="002D5B6A" w:rsidRPr="002A1A1E">
        <w:t>)</w:t>
      </w:r>
      <w:r w:rsidRPr="002A1A1E">
        <w:t xml:space="preserve"> rien de plus pour le juge chargé de l</w:t>
      </w:r>
      <w:r w:rsidR="004B3CDE" w:rsidRPr="002A1A1E">
        <w:t>’</w:t>
      </w:r>
      <w:r w:rsidRPr="002A1A1E">
        <w:t>audition de l</w:t>
      </w:r>
      <w:r w:rsidR="004B3CDE" w:rsidRPr="002A1A1E">
        <w:t>’</w:t>
      </w:r>
      <w:r w:rsidRPr="002A1A1E">
        <w:t>instruction dans l</w:t>
      </w:r>
      <w:r w:rsidR="004B3CDE" w:rsidRPr="002A1A1E">
        <w:t>’</w:t>
      </w:r>
      <w:r w:rsidRPr="002A1A1E">
        <w:t>établissement de la responsabilité de l</w:t>
      </w:r>
      <w:r w:rsidR="004B3CDE" w:rsidRPr="002A1A1E">
        <w:t>’</w:t>
      </w:r>
      <w:r w:rsidRPr="002A1A1E">
        <w:t xml:space="preserve">ARQ </w:t>
      </w:r>
      <w:r w:rsidRPr="002A1A1E">
        <w:rPr>
          <w:u w:val="single"/>
        </w:rPr>
        <w:t>puisqu</w:t>
      </w:r>
      <w:r w:rsidR="004B3CDE" w:rsidRPr="002A1A1E">
        <w:rPr>
          <w:u w:val="single"/>
        </w:rPr>
        <w:t>’</w:t>
      </w:r>
      <w:r w:rsidRPr="002A1A1E">
        <w:rPr>
          <w:u w:val="single"/>
        </w:rPr>
        <w:t>elle prend fait et cause de son employée</w:t>
      </w:r>
      <w:r w:rsidRPr="002A1A1E">
        <w:t>, quelle que soit la nature de sa faute.</w:t>
      </w:r>
    </w:p>
    <w:p w14:paraId="193DD336" w14:textId="61473DD6" w:rsidR="00FF2721" w:rsidRPr="002A1A1E" w:rsidRDefault="00FF2721" w:rsidP="00657374">
      <w:pPr>
        <w:pStyle w:val="Citationenretrait"/>
        <w:spacing w:before="80" w:after="80"/>
      </w:pPr>
      <w:r w:rsidRPr="002A1A1E">
        <w:t>[</w:t>
      </w:r>
      <w:bookmarkStart w:id="21" w:name="par11"/>
      <w:r w:rsidRPr="002A1A1E">
        <w:t>11</w:t>
      </w:r>
      <w:bookmarkEnd w:id="21"/>
      <w:r w:rsidRPr="002A1A1E">
        <w:t>]</w:t>
      </w:r>
      <w:r w:rsidR="00C077EC" w:rsidRPr="002A1A1E">
        <w:tab/>
      </w:r>
      <w:r w:rsidRPr="002A1A1E">
        <w:t xml:space="preserve">De plus, le Tribunal estime que </w:t>
      </w:r>
      <w:r w:rsidRPr="002A1A1E">
        <w:rPr>
          <w:u w:val="single"/>
        </w:rPr>
        <w:t>les fins de la justice seront mieux servies en ayant une seule partie défenderesse, et ce, dans le respect des règles de la proportionnalité</w:t>
      </w:r>
      <w:r w:rsidRPr="002A1A1E">
        <w:t>.</w:t>
      </w:r>
    </w:p>
    <w:p w14:paraId="73DC7636" w14:textId="69185EEE" w:rsidR="00FF2721" w:rsidRPr="002A1A1E" w:rsidRDefault="00FF2721" w:rsidP="00657374">
      <w:pPr>
        <w:pStyle w:val="Citationenretrait"/>
        <w:keepNext/>
        <w:spacing w:before="80" w:after="80"/>
      </w:pPr>
      <w:r w:rsidRPr="002A1A1E">
        <w:t>[</w:t>
      </w:r>
      <w:bookmarkStart w:id="22" w:name="par12"/>
      <w:r w:rsidRPr="002A1A1E">
        <w:t>12</w:t>
      </w:r>
      <w:bookmarkEnd w:id="22"/>
      <w:r w:rsidRPr="002A1A1E">
        <w:t>]</w:t>
      </w:r>
      <w:r w:rsidR="00C077EC" w:rsidRPr="002A1A1E">
        <w:tab/>
      </w:r>
      <w:r w:rsidRPr="002A1A1E">
        <w:t>Conséquemment, considérant les faits allégués dans la demande introductive d</w:t>
      </w:r>
      <w:r w:rsidR="004B3CDE" w:rsidRPr="002A1A1E">
        <w:t>’</w:t>
      </w:r>
      <w:r w:rsidRPr="002A1A1E">
        <w:t xml:space="preserve">instance des demandeurs, </w:t>
      </w:r>
      <w:r w:rsidRPr="002A1A1E">
        <w:rPr>
          <w:u w:val="single"/>
        </w:rPr>
        <w:t>de même que les</w:t>
      </w:r>
      <w:r w:rsidR="002D5B6A" w:rsidRPr="002A1A1E">
        <w:rPr>
          <w:u w:val="single"/>
        </w:rPr>
        <w:t xml:space="preserve"> </w:t>
      </w:r>
      <w:hyperlink r:id="rId13" w:anchor="art1463_smooth" w:history="1">
        <w:r w:rsidR="00475A8C">
          <w:rPr>
            <w:rStyle w:val="Hyperlien"/>
            <w:rFonts w:cs="Arial"/>
            <w:color w:val="auto"/>
          </w:rPr>
          <w:t>articles 1463</w:t>
        </w:r>
      </w:hyperlink>
      <w:r w:rsidRPr="002A1A1E">
        <w:rPr>
          <w:u w:val="single"/>
        </w:rPr>
        <w:t xml:space="preserve"> et</w:t>
      </w:r>
      <w:hyperlink r:id="rId14" w:anchor="art1464_smooth" w:history="1">
        <w:r w:rsidR="00475A8C">
          <w:rPr>
            <w:rStyle w:val="Hyperlien"/>
            <w:rFonts w:cs="Arial"/>
            <w:color w:val="auto"/>
          </w:rPr>
          <w:t xml:space="preserve"> 1464</w:t>
        </w:r>
      </w:hyperlink>
      <w:r w:rsidRPr="002A1A1E">
        <w:rPr>
          <w:u w:val="single"/>
        </w:rPr>
        <w:t xml:space="preserve"> </w:t>
      </w:r>
      <w:hyperlink r:id="rId15" w:history="1">
        <w:r w:rsidR="00475A8C">
          <w:rPr>
            <w:rStyle w:val="Hyperlien"/>
            <w:rFonts w:cs="Arial"/>
            <w:i/>
            <w:iCs/>
            <w:color w:val="auto"/>
          </w:rPr>
          <w:t>C.c.Q.</w:t>
        </w:r>
      </w:hyperlink>
      <w:r w:rsidRPr="002A1A1E">
        <w:rPr>
          <w:u w:val="single"/>
        </w:rPr>
        <w:t>, le Tribunal estime que la procédure doit être dirigée contre l</w:t>
      </w:r>
      <w:r w:rsidR="004B3CDE" w:rsidRPr="002A1A1E">
        <w:rPr>
          <w:u w:val="single"/>
        </w:rPr>
        <w:t>’</w:t>
      </w:r>
      <w:r w:rsidRPr="002A1A1E">
        <w:rPr>
          <w:u w:val="single"/>
        </w:rPr>
        <w:t>ARQ seulement, en l</w:t>
      </w:r>
      <w:r w:rsidR="004B3CDE" w:rsidRPr="002A1A1E">
        <w:rPr>
          <w:u w:val="single"/>
        </w:rPr>
        <w:t>’</w:t>
      </w:r>
      <w:r w:rsidRPr="002A1A1E">
        <w:rPr>
          <w:u w:val="single"/>
        </w:rPr>
        <w:t>occurrence le commentant, et non contre ses préposés</w:t>
      </w:r>
      <w:r w:rsidRPr="002A1A1E">
        <w:t>.</w:t>
      </w:r>
    </w:p>
    <w:p w14:paraId="6BAFED46" w14:textId="031DADE8" w:rsidR="00FF2721" w:rsidRPr="002A1A1E" w:rsidRDefault="00FF2721" w:rsidP="00657374">
      <w:pPr>
        <w:pStyle w:val="Citationenretrait"/>
        <w:keepNext/>
        <w:spacing w:before="80" w:after="80"/>
        <w:jc w:val="right"/>
      </w:pPr>
      <w:r w:rsidRPr="002A1A1E">
        <w:t>[</w:t>
      </w:r>
      <w:r w:rsidR="002D5B6A" w:rsidRPr="002A1A1E">
        <w:t>S</w:t>
      </w:r>
      <w:r w:rsidRPr="002A1A1E">
        <w:t>oulignements ajoutés]</w:t>
      </w:r>
    </w:p>
    <w:p w14:paraId="1FA7F366" w14:textId="013023B0" w:rsidR="00FF184E" w:rsidRPr="002A1A1E" w:rsidRDefault="00FF184E" w:rsidP="00FF184E">
      <w:pPr>
        <w:pStyle w:val="Paragraphe"/>
      </w:pPr>
      <w:r w:rsidRPr="002A1A1E">
        <w:t xml:space="preserve">De même, dans </w:t>
      </w:r>
      <w:bookmarkStart w:id="23" w:name="_Hlk230699302"/>
      <w:r w:rsidRPr="002A1A1E">
        <w:rPr>
          <w:i/>
          <w:iCs/>
        </w:rPr>
        <w:t>Gagnon c. Agence du revenu du Canada</w:t>
      </w:r>
      <w:bookmarkEnd w:id="23"/>
      <w:r w:rsidRPr="002A1A1E">
        <w:rPr>
          <w:rStyle w:val="Appelnotedebasdep"/>
        </w:rPr>
        <w:footnoteReference w:id="37"/>
      </w:r>
      <w:r w:rsidRPr="002A1A1E">
        <w:t xml:space="preserve">, une autre juge prend appui sur </w:t>
      </w:r>
      <w:r w:rsidR="00F81A7F" w:rsidRPr="002A1A1E">
        <w:t>ce</w:t>
      </w:r>
      <w:r w:rsidRPr="002A1A1E">
        <w:t xml:space="preserve"> jugemen</w:t>
      </w:r>
      <w:r w:rsidR="00CB587E" w:rsidRPr="002A1A1E">
        <w:t xml:space="preserve">t </w:t>
      </w:r>
      <w:r w:rsidRPr="002A1A1E">
        <w:rPr>
          <w:i/>
          <w:iCs/>
        </w:rPr>
        <w:t>Chamberland c. Paquet</w:t>
      </w:r>
      <w:r w:rsidRPr="002A1A1E">
        <w:t xml:space="preserve"> </w:t>
      </w:r>
      <w:r w:rsidR="00CB587E" w:rsidRPr="002A1A1E">
        <w:t xml:space="preserve">pour </w:t>
      </w:r>
      <w:r w:rsidRPr="002A1A1E">
        <w:t>rejet</w:t>
      </w:r>
      <w:r w:rsidR="00CB587E" w:rsidRPr="002A1A1E">
        <w:t>er</w:t>
      </w:r>
      <w:r w:rsidRPr="002A1A1E">
        <w:t>, au motif d</w:t>
      </w:r>
      <w:r w:rsidR="004B3CDE" w:rsidRPr="002A1A1E">
        <w:t>’</w:t>
      </w:r>
      <w:r w:rsidRPr="002A1A1E">
        <w:t>abus</w:t>
      </w:r>
      <w:r w:rsidR="002D5B6A" w:rsidRPr="002A1A1E">
        <w:t xml:space="preserve"> cette fois</w:t>
      </w:r>
      <w:r w:rsidRPr="002A1A1E">
        <w:t xml:space="preserve">, une demande </w:t>
      </w:r>
      <w:r w:rsidR="00D969EF" w:rsidRPr="002A1A1E">
        <w:t>en dommages introduite</w:t>
      </w:r>
      <w:r w:rsidRPr="002A1A1E">
        <w:t xml:space="preserve"> contre une préposée de l</w:t>
      </w:r>
      <w:r w:rsidR="004B3CDE" w:rsidRPr="002A1A1E">
        <w:t>’</w:t>
      </w:r>
      <w:r w:rsidRPr="002A1A1E">
        <w:t>Agence du revenu du Canada au motif qu</w:t>
      </w:r>
      <w:r w:rsidR="004B3CDE" w:rsidRPr="002A1A1E">
        <w:t>’</w:t>
      </w:r>
      <w:r w:rsidRPr="002A1A1E">
        <w:t>une employée poursuivie avec cette dernière dans u</w:t>
      </w:r>
      <w:r w:rsidR="00D969EF" w:rsidRPr="002A1A1E">
        <w:t>ne telle demande</w:t>
      </w:r>
      <w:r w:rsidRPr="002A1A1E">
        <w:t xml:space="preserve"> « ne doit pas être partie dans l</w:t>
      </w:r>
      <w:r w:rsidR="004B3CDE" w:rsidRPr="002A1A1E">
        <w:t>’</w:t>
      </w:r>
      <w:r w:rsidRPr="002A1A1E">
        <w:t>action, car elle a agi dans l</w:t>
      </w:r>
      <w:r w:rsidR="004B3CDE" w:rsidRPr="002A1A1E">
        <w:t>’</w:t>
      </w:r>
      <w:r w:rsidRPr="002A1A1E">
        <w:t>exercice de ses fonctions et qu</w:t>
      </w:r>
      <w:r w:rsidR="004B3CDE" w:rsidRPr="002A1A1E">
        <w:t>’</w:t>
      </w:r>
      <w:r w:rsidRPr="002A1A1E">
        <w:t xml:space="preserve">en vertu des articles 1463 </w:t>
      </w:r>
      <w:r w:rsidRPr="002A1A1E">
        <w:rPr>
          <w:i/>
          <w:iCs/>
        </w:rPr>
        <w:t>C.c.Q.</w:t>
      </w:r>
      <w:r w:rsidRPr="002A1A1E">
        <w:t xml:space="preserve"> et 1464 </w:t>
      </w:r>
      <w:r w:rsidRPr="002A1A1E">
        <w:rPr>
          <w:i/>
          <w:iCs/>
        </w:rPr>
        <w:t>C.c.Q.</w:t>
      </w:r>
      <w:r w:rsidRPr="002A1A1E">
        <w:t>, sa participation au recours n</w:t>
      </w:r>
      <w:r w:rsidR="004B3CDE" w:rsidRPr="002A1A1E">
        <w:t>’</w:t>
      </w:r>
      <w:r w:rsidRPr="002A1A1E">
        <w:t>apporte rien</w:t>
      </w:r>
      <w:r w:rsidRPr="002A1A1E">
        <w:rPr>
          <w:rStyle w:val="Appelnotedebasdep"/>
        </w:rPr>
        <w:footnoteReference w:id="38"/>
      </w:r>
      <w:r w:rsidR="00C077EC" w:rsidRPr="002A1A1E">
        <w:t> </w:t>
      </w:r>
      <w:r w:rsidRPr="002A1A1E">
        <w:t>». La juge clôt ses motifs ainsi :</w:t>
      </w:r>
    </w:p>
    <w:p w14:paraId="09315BE3" w14:textId="5A7B396A" w:rsidR="00FF184E" w:rsidRPr="002A1A1E" w:rsidRDefault="00FF184E" w:rsidP="00657374">
      <w:pPr>
        <w:pStyle w:val="Citationenretrait"/>
        <w:spacing w:before="80" w:after="80"/>
        <w:rPr>
          <w:u w:val="single"/>
        </w:rPr>
      </w:pPr>
      <w:r w:rsidRPr="002A1A1E">
        <w:t>[53]</w:t>
      </w:r>
      <w:r w:rsidR="00C077EC" w:rsidRPr="002A1A1E">
        <w:tab/>
      </w:r>
      <w:r w:rsidRPr="002A1A1E">
        <w:t>Il n</w:t>
      </w:r>
      <w:r w:rsidR="004B3CDE" w:rsidRPr="002A1A1E">
        <w:t>’</w:t>
      </w:r>
      <w:r w:rsidRPr="002A1A1E">
        <w:t>y a aucun fait allégué qui indique que les trois employés auraient agi à l</w:t>
      </w:r>
      <w:r w:rsidR="004B3CDE" w:rsidRPr="002A1A1E">
        <w:t>’</w:t>
      </w:r>
      <w:r w:rsidRPr="002A1A1E">
        <w:t xml:space="preserve">extérieur de leurs fonctions, </w:t>
      </w:r>
      <w:r w:rsidRPr="002A1A1E">
        <w:rPr>
          <w:u w:val="single"/>
        </w:rPr>
        <w:t>et donc l</w:t>
      </w:r>
      <w:r w:rsidR="004B3CDE" w:rsidRPr="002A1A1E">
        <w:rPr>
          <w:u w:val="single"/>
        </w:rPr>
        <w:t>’</w:t>
      </w:r>
      <w:r w:rsidRPr="002A1A1E">
        <w:rPr>
          <w:u w:val="single"/>
        </w:rPr>
        <w:t>ARC, à titre de commettant, est responsable de leurs actes</w:t>
      </w:r>
      <w:r w:rsidRPr="002A1A1E">
        <w:t>, dans la mesure où la faute lourde est bien sûr établie</w:t>
      </w:r>
      <w:r w:rsidR="00E650C5" w:rsidRPr="002A1A1E">
        <w:t xml:space="preserve"> (</w:t>
      </w:r>
      <w:r w:rsidR="00E650C5" w:rsidRPr="002A1A1E">
        <w:rPr>
          <w:i/>
          <w:iCs/>
        </w:rPr>
        <w:t>sic</w:t>
      </w:r>
      <w:r w:rsidR="00E650C5" w:rsidRPr="002A1A1E">
        <w:t>)</w:t>
      </w:r>
      <w:r w:rsidRPr="002A1A1E">
        <w:t xml:space="preserve">. </w:t>
      </w:r>
      <w:r w:rsidRPr="002A1A1E">
        <w:rPr>
          <w:u w:val="single"/>
        </w:rPr>
        <w:t>Dans ces circonstances, maintenir leur participation à ce recours, alors qu</w:t>
      </w:r>
      <w:r w:rsidR="004B3CDE" w:rsidRPr="002A1A1E">
        <w:rPr>
          <w:u w:val="single"/>
        </w:rPr>
        <w:t>’</w:t>
      </w:r>
      <w:r w:rsidRPr="002A1A1E">
        <w:rPr>
          <w:u w:val="single"/>
        </w:rPr>
        <w:t>il est évident que les actes posés l</w:t>
      </w:r>
      <w:r w:rsidR="004B3CDE" w:rsidRPr="002A1A1E">
        <w:rPr>
          <w:u w:val="single"/>
        </w:rPr>
        <w:t>’</w:t>
      </w:r>
      <w:r w:rsidRPr="002A1A1E">
        <w:rPr>
          <w:u w:val="single"/>
        </w:rPr>
        <w:t>ont été dans le cadre de leurs fonctions est inutile, superflu et abusif, surtout en présence d</w:t>
      </w:r>
      <w:r w:rsidR="004B3CDE" w:rsidRPr="002A1A1E">
        <w:rPr>
          <w:u w:val="single"/>
        </w:rPr>
        <w:t>’</w:t>
      </w:r>
      <w:r w:rsidRPr="002A1A1E">
        <w:rPr>
          <w:u w:val="single"/>
        </w:rPr>
        <w:t>un commentant solvable comme l</w:t>
      </w:r>
      <w:r w:rsidR="004B3CDE" w:rsidRPr="002A1A1E">
        <w:rPr>
          <w:u w:val="single"/>
        </w:rPr>
        <w:t>’</w:t>
      </w:r>
      <w:r w:rsidRPr="002A1A1E">
        <w:rPr>
          <w:u w:val="single"/>
        </w:rPr>
        <w:t>ARC.</w:t>
      </w:r>
    </w:p>
    <w:p w14:paraId="4147BBA4" w14:textId="37FD698B" w:rsidR="00FF2721" w:rsidRPr="002A1A1E" w:rsidRDefault="00FF184E" w:rsidP="00657374">
      <w:pPr>
        <w:pStyle w:val="Citationenretrait"/>
        <w:spacing w:before="80" w:after="80"/>
        <w:jc w:val="right"/>
      </w:pPr>
      <w:r w:rsidRPr="002A1A1E">
        <w:t>[Soulignements ajoutés]</w:t>
      </w:r>
    </w:p>
    <w:p w14:paraId="7B24DD6B" w14:textId="4F5CB978" w:rsidR="00EE2092" w:rsidRPr="002A1A1E" w:rsidRDefault="00EE2092" w:rsidP="00E97B7B">
      <w:pPr>
        <w:pStyle w:val="Paragraphe"/>
        <w:keepNext/>
        <w:keepLines/>
      </w:pPr>
      <w:r w:rsidRPr="002A1A1E">
        <w:lastRenderedPageBreak/>
        <w:t>D</w:t>
      </w:r>
      <w:r w:rsidR="004B3CDE" w:rsidRPr="002A1A1E">
        <w:t>’</w:t>
      </w:r>
      <w:r w:rsidRPr="002A1A1E">
        <w:t>un autre côté, f</w:t>
      </w:r>
      <w:r w:rsidR="00FF184E" w:rsidRPr="002A1A1E">
        <w:t>ace à ce courant jurisprudentiel, on compte le jugement rendu par un autre juge de la Cour supérieure</w:t>
      </w:r>
      <w:r w:rsidR="00D63F60" w:rsidRPr="002A1A1E">
        <w:t>,</w:t>
      </w:r>
      <w:r w:rsidR="00FF184E" w:rsidRPr="002A1A1E">
        <w:t xml:space="preserve"> dans </w:t>
      </w:r>
      <w:r w:rsidRPr="002A1A1E">
        <w:rPr>
          <w:i/>
          <w:iCs/>
        </w:rPr>
        <w:t>Garderie Loulou de Marieville inc. c. Procureur général du Québec (Ministère de la Famille)</w:t>
      </w:r>
      <w:r w:rsidRPr="002A1A1E">
        <w:rPr>
          <w:rStyle w:val="Appelnotedebasdep"/>
        </w:rPr>
        <w:footnoteReference w:id="39"/>
      </w:r>
      <w:r w:rsidRPr="002A1A1E">
        <w:t>,</w:t>
      </w:r>
      <w:r w:rsidR="00D63F60" w:rsidRPr="002A1A1E">
        <w:t xml:space="preserve"> </w:t>
      </w:r>
      <w:r w:rsidRPr="002A1A1E">
        <w:t>lequel</w:t>
      </w:r>
      <w:r w:rsidR="00D63F60" w:rsidRPr="002A1A1E">
        <w:t>,</w:t>
      </w:r>
      <w:r w:rsidRPr="002A1A1E">
        <w:t xml:space="preserve"> </w:t>
      </w:r>
      <w:r w:rsidR="00D63F60" w:rsidRPr="002A1A1E">
        <w:t>sources jurisprudentielles et doctrinales à l</w:t>
      </w:r>
      <w:r w:rsidR="004B3CDE" w:rsidRPr="002A1A1E">
        <w:t>’</w:t>
      </w:r>
      <w:r w:rsidR="00D63F60" w:rsidRPr="002A1A1E">
        <w:t xml:space="preserve">appui, </w:t>
      </w:r>
      <w:r w:rsidRPr="002A1A1E">
        <w:t>ne voit quant à lui</w:t>
      </w:r>
      <w:r w:rsidR="00D63F60" w:rsidRPr="002A1A1E">
        <w:t xml:space="preserve"> </w:t>
      </w:r>
      <w:r w:rsidRPr="002A1A1E">
        <w:t>aucune raison d</w:t>
      </w:r>
      <w:r w:rsidR="004B3CDE" w:rsidRPr="002A1A1E">
        <w:t>’</w:t>
      </w:r>
      <w:r w:rsidRPr="002A1A1E">
        <w:t xml:space="preserve">empêcher un demandeur de poursuivre à la fois le commettant </w:t>
      </w:r>
      <w:r w:rsidR="008D3F21" w:rsidRPr="002A1A1E">
        <w:t xml:space="preserve">étatique </w:t>
      </w:r>
      <w:r w:rsidRPr="002A1A1E">
        <w:t>et son préposé</w:t>
      </w:r>
      <w:r w:rsidR="00D63F60" w:rsidRPr="002A1A1E">
        <w:t>. Il est opportun de citer de larges extraits des motifs de ce jugement</w:t>
      </w:r>
      <w:r w:rsidR="00B652D2" w:rsidRPr="002A1A1E">
        <w:t> </w:t>
      </w:r>
      <w:r w:rsidR="00D63F60" w:rsidRPr="002A1A1E">
        <w:t>:</w:t>
      </w:r>
    </w:p>
    <w:p w14:paraId="504F3B25" w14:textId="432066B6" w:rsidR="00EE2092" w:rsidRPr="002A1A1E" w:rsidRDefault="00EE2092" w:rsidP="00657374">
      <w:pPr>
        <w:pStyle w:val="Citationenretrait"/>
        <w:spacing w:before="80" w:after="80"/>
      </w:pPr>
      <w:r w:rsidRPr="002A1A1E">
        <w:rPr>
          <w:szCs w:val="22"/>
        </w:rPr>
        <w:t>[4]</w:t>
      </w:r>
      <w:r w:rsidR="00C077EC" w:rsidRPr="002A1A1E">
        <w:rPr>
          <w:szCs w:val="22"/>
        </w:rPr>
        <w:tab/>
      </w:r>
      <w:r w:rsidRPr="002A1A1E">
        <w:rPr>
          <w:szCs w:val="22"/>
        </w:rPr>
        <w:t>L</w:t>
      </w:r>
      <w:r w:rsidRPr="002A1A1E">
        <w:t>es défendeurs Véronneau, Rivest et Patry prétendent que le recours intenté à leur encontre serait irrecevable au seul motif qu</w:t>
      </w:r>
      <w:r w:rsidR="004B3CDE" w:rsidRPr="002A1A1E">
        <w:t>’</w:t>
      </w:r>
      <w:r w:rsidRPr="002A1A1E">
        <w:t>ils « </w:t>
      </w:r>
      <w:r w:rsidRPr="002A1A1E">
        <w:rPr>
          <w:i/>
          <w:iCs/>
        </w:rPr>
        <w:t>ne peuvent engager leur responsabilité personnelle alors qu</w:t>
      </w:r>
      <w:r w:rsidR="004B3CDE" w:rsidRPr="002A1A1E">
        <w:rPr>
          <w:i/>
          <w:iCs/>
        </w:rPr>
        <w:t>’</w:t>
      </w:r>
      <w:r w:rsidRPr="002A1A1E">
        <w:rPr>
          <w:i/>
          <w:iCs/>
        </w:rPr>
        <w:t>ils n</w:t>
      </w:r>
      <w:r w:rsidR="004B3CDE" w:rsidRPr="002A1A1E">
        <w:rPr>
          <w:i/>
          <w:iCs/>
        </w:rPr>
        <w:t>’</w:t>
      </w:r>
      <w:r w:rsidRPr="002A1A1E">
        <w:rPr>
          <w:i/>
          <w:iCs/>
        </w:rPr>
        <w:t>ont agi qu</w:t>
      </w:r>
      <w:r w:rsidR="004B3CDE" w:rsidRPr="002A1A1E">
        <w:rPr>
          <w:i/>
          <w:iCs/>
        </w:rPr>
        <w:t>’</w:t>
      </w:r>
      <w:r w:rsidRPr="002A1A1E">
        <w:rPr>
          <w:i/>
          <w:iCs/>
        </w:rPr>
        <w:t>à titre de préposés du Ministère dans l</w:t>
      </w:r>
      <w:r w:rsidR="004B3CDE" w:rsidRPr="002A1A1E">
        <w:rPr>
          <w:i/>
          <w:iCs/>
        </w:rPr>
        <w:t>’</w:t>
      </w:r>
      <w:r w:rsidRPr="002A1A1E">
        <w:rPr>
          <w:i/>
          <w:iCs/>
        </w:rPr>
        <w:t>exercice de leur fonctions</w:t>
      </w:r>
      <w:r w:rsidRPr="002A1A1E">
        <w:t> ».</w:t>
      </w:r>
    </w:p>
    <w:p w14:paraId="0A9CDC3A" w14:textId="77777777" w:rsidR="00EE2092" w:rsidRPr="002A1A1E" w:rsidRDefault="00EE2092" w:rsidP="00657374">
      <w:pPr>
        <w:pStyle w:val="Citationenretrait"/>
        <w:spacing w:before="80" w:after="80"/>
      </w:pPr>
      <w:r w:rsidRPr="002A1A1E">
        <w:t>[…]</w:t>
      </w:r>
    </w:p>
    <w:p w14:paraId="3EB9521F" w14:textId="291C8AA8" w:rsidR="00EE2092" w:rsidRPr="002A1A1E" w:rsidRDefault="00EE2092" w:rsidP="00657374">
      <w:pPr>
        <w:pStyle w:val="Citationenretrait"/>
        <w:spacing w:before="80" w:after="80"/>
        <w:rPr>
          <w:lang w:eastAsia="fr-CA"/>
        </w:rPr>
      </w:pPr>
      <w:r w:rsidRPr="002A1A1E">
        <w:rPr>
          <w:lang w:eastAsia="fr-CA"/>
        </w:rPr>
        <w:t>[7]</w:t>
      </w:r>
      <w:r w:rsidR="00C077EC" w:rsidRPr="002A1A1E">
        <w:rPr>
          <w:lang w:eastAsia="fr-CA"/>
        </w:rPr>
        <w:tab/>
      </w:r>
      <w:r w:rsidRPr="002A1A1E">
        <w:rPr>
          <w:lang w:eastAsia="fr-CA"/>
        </w:rPr>
        <w:t xml:space="preserve">Cependant, selon le Tribunal, ce raisonnement se heurte à un principe bien établi du droit de la responsabilité civile selon lequel la responsabilité du commettant </w:t>
      </w:r>
      <w:r w:rsidRPr="002A1A1E">
        <w:rPr>
          <w:i/>
          <w:iCs/>
          <w:lang w:eastAsia="fr-CA"/>
        </w:rPr>
        <w:t>s</w:t>
      </w:r>
      <w:r w:rsidR="004B3CDE" w:rsidRPr="002A1A1E">
        <w:rPr>
          <w:i/>
          <w:iCs/>
          <w:lang w:eastAsia="fr-CA"/>
        </w:rPr>
        <w:t>’</w:t>
      </w:r>
      <w:r w:rsidRPr="002A1A1E">
        <w:rPr>
          <w:i/>
          <w:iCs/>
          <w:lang w:eastAsia="fr-CA"/>
        </w:rPr>
        <w:t>ajoute</w:t>
      </w:r>
      <w:r w:rsidRPr="002A1A1E">
        <w:rPr>
          <w:lang w:eastAsia="fr-CA"/>
        </w:rPr>
        <w:t xml:space="preserve"> à celle du préposé </w:t>
      </w:r>
      <w:r w:rsidRPr="002A1A1E">
        <w:rPr>
          <w:u w:val="single"/>
          <w:lang w:eastAsia="fr-CA"/>
        </w:rPr>
        <w:t>et n</w:t>
      </w:r>
      <w:r w:rsidR="004B3CDE" w:rsidRPr="002A1A1E">
        <w:rPr>
          <w:u w:val="single"/>
          <w:lang w:eastAsia="fr-CA"/>
        </w:rPr>
        <w:t>’</w:t>
      </w:r>
      <w:r w:rsidRPr="002A1A1E">
        <w:rPr>
          <w:u w:val="single"/>
          <w:lang w:eastAsia="fr-CA"/>
        </w:rPr>
        <w:t>exclut aucunement cette dernière</w:t>
      </w:r>
      <w:r w:rsidRPr="002A1A1E">
        <w:rPr>
          <w:lang w:eastAsia="fr-CA"/>
        </w:rPr>
        <w:t>.</w:t>
      </w:r>
    </w:p>
    <w:p w14:paraId="669039D0" w14:textId="6B694D7A" w:rsidR="00EE2092" w:rsidRPr="002A1A1E" w:rsidRDefault="00EE2092" w:rsidP="00657374">
      <w:pPr>
        <w:pStyle w:val="Citationenretrait"/>
        <w:spacing w:before="80" w:after="80"/>
        <w:rPr>
          <w:lang w:eastAsia="fr-CA"/>
        </w:rPr>
      </w:pPr>
      <w:r w:rsidRPr="002A1A1E">
        <w:rPr>
          <w:lang w:eastAsia="fr-CA"/>
        </w:rPr>
        <w:t>[8]</w:t>
      </w:r>
      <w:r w:rsidR="00C077EC" w:rsidRPr="002A1A1E">
        <w:rPr>
          <w:lang w:eastAsia="fr-CA"/>
        </w:rPr>
        <w:tab/>
      </w:r>
      <w:r w:rsidRPr="002A1A1E">
        <w:rPr>
          <w:lang w:eastAsia="fr-CA"/>
        </w:rPr>
        <w:t>Ainsi, dans leur ouvrage sur la responsabilité civile, Baudouin, Deslauriers et Moore écrivent :</w:t>
      </w:r>
    </w:p>
    <w:p w14:paraId="4606D680" w14:textId="16BC3F23" w:rsidR="00EE2092" w:rsidRPr="002A1A1E" w:rsidRDefault="00EE2092" w:rsidP="00657374">
      <w:pPr>
        <w:pStyle w:val="Citationenretrait"/>
        <w:spacing w:before="80" w:after="80" w:line="240" w:lineRule="auto"/>
        <w:ind w:left="1440" w:right="1440"/>
        <w:rPr>
          <w:szCs w:val="22"/>
          <w:lang w:eastAsia="fr-CA"/>
        </w:rPr>
      </w:pPr>
      <w:r w:rsidRPr="002A1A1E">
        <w:rPr>
          <w:szCs w:val="22"/>
          <w:lang w:eastAsia="fr-CA"/>
        </w:rPr>
        <w:t>La responsabilité du préposé reste toutefois à base de faute et n</w:t>
      </w:r>
      <w:r w:rsidR="004B3CDE" w:rsidRPr="002A1A1E">
        <w:rPr>
          <w:szCs w:val="22"/>
          <w:lang w:eastAsia="fr-CA"/>
        </w:rPr>
        <w:t>’</w:t>
      </w:r>
      <w:r w:rsidRPr="002A1A1E">
        <w:rPr>
          <w:szCs w:val="22"/>
          <w:lang w:eastAsia="fr-CA"/>
        </w:rPr>
        <w:t xml:space="preserve">a pas pour effet de disparaître du seul </w:t>
      </w:r>
      <w:r w:rsidRPr="002A1A1E">
        <w:rPr>
          <w:rStyle w:val="Hyperlien"/>
          <w:rFonts w:cs="Arial"/>
          <w:i/>
          <w:iCs/>
          <w:color w:val="auto"/>
          <w:u w:val="none"/>
        </w:rPr>
        <w:t>fait</w:t>
      </w:r>
      <w:r w:rsidRPr="002A1A1E">
        <w:rPr>
          <w:szCs w:val="22"/>
          <w:lang w:eastAsia="fr-CA"/>
        </w:rPr>
        <w:t xml:space="preserve"> que la loi tienne le commettant responsable. </w:t>
      </w:r>
      <w:r w:rsidRPr="002A1A1E">
        <w:rPr>
          <w:szCs w:val="22"/>
          <w:u w:val="single"/>
          <w:lang w:eastAsia="fr-CA"/>
        </w:rPr>
        <w:t>Elle s</w:t>
      </w:r>
      <w:r w:rsidR="004B3CDE" w:rsidRPr="002A1A1E">
        <w:rPr>
          <w:szCs w:val="22"/>
          <w:u w:val="single"/>
          <w:lang w:eastAsia="fr-CA"/>
        </w:rPr>
        <w:t>’</w:t>
      </w:r>
      <w:r w:rsidRPr="002A1A1E">
        <w:rPr>
          <w:szCs w:val="22"/>
          <w:u w:val="single"/>
          <w:lang w:eastAsia="fr-CA"/>
        </w:rPr>
        <w:t>ajoute au contraire à celle-ci et la victime peut donc poursuivre les deux</w:t>
      </w:r>
      <w:r w:rsidRPr="002A1A1E">
        <w:rPr>
          <w:szCs w:val="22"/>
          <w:lang w:eastAsia="fr-CA"/>
        </w:rPr>
        <w:t xml:space="preserve">. </w:t>
      </w:r>
    </w:p>
    <w:p w14:paraId="0F5FC299" w14:textId="417F67B4" w:rsidR="00EE2092" w:rsidRPr="002A1A1E" w:rsidRDefault="00EE2092" w:rsidP="00657374">
      <w:pPr>
        <w:pStyle w:val="Citationenretrait"/>
        <w:spacing w:before="80" w:after="80"/>
        <w:rPr>
          <w:lang w:eastAsia="fr-CA"/>
        </w:rPr>
      </w:pPr>
      <w:r w:rsidRPr="002A1A1E">
        <w:rPr>
          <w:lang w:eastAsia="fr-CA"/>
        </w:rPr>
        <w:t>[9]</w:t>
      </w:r>
      <w:r w:rsidR="00C077EC" w:rsidRPr="002A1A1E">
        <w:rPr>
          <w:lang w:eastAsia="fr-CA"/>
        </w:rPr>
        <w:tab/>
      </w:r>
      <w:r w:rsidRPr="002A1A1E">
        <w:rPr>
          <w:lang w:eastAsia="fr-CA"/>
        </w:rPr>
        <w:t xml:space="preserve">Ces auteurs précisent que la responsabilité du préposé et du commettant envers la victime est </w:t>
      </w:r>
      <w:r w:rsidRPr="002A1A1E">
        <w:rPr>
          <w:i/>
          <w:iCs/>
          <w:lang w:eastAsia="fr-CA"/>
        </w:rPr>
        <w:t>in solidum</w:t>
      </w:r>
      <w:r w:rsidRPr="002A1A1E">
        <w:rPr>
          <w:lang w:eastAsia="fr-CA"/>
        </w:rPr>
        <w:t>. Cela signifie donc que la victime peut choisir de poursuivre l</w:t>
      </w:r>
      <w:r w:rsidR="004B3CDE" w:rsidRPr="002A1A1E">
        <w:rPr>
          <w:lang w:eastAsia="fr-CA"/>
        </w:rPr>
        <w:t>’</w:t>
      </w:r>
      <w:r w:rsidRPr="002A1A1E">
        <w:rPr>
          <w:lang w:eastAsia="fr-CA"/>
        </w:rPr>
        <w:t>un ou l</w:t>
      </w:r>
      <w:r w:rsidR="004B3CDE" w:rsidRPr="002A1A1E">
        <w:rPr>
          <w:lang w:eastAsia="fr-CA"/>
        </w:rPr>
        <w:t>’</w:t>
      </w:r>
      <w:r w:rsidRPr="002A1A1E">
        <w:rPr>
          <w:lang w:eastAsia="fr-CA"/>
        </w:rPr>
        <w:t xml:space="preserve">autre </w:t>
      </w:r>
      <w:r w:rsidRPr="002A1A1E">
        <w:rPr>
          <w:u w:val="single"/>
          <w:lang w:eastAsia="fr-CA"/>
        </w:rPr>
        <w:t>ou encore les deux</w:t>
      </w:r>
      <w:r w:rsidRPr="002A1A1E">
        <w:rPr>
          <w:lang w:eastAsia="fr-CA"/>
        </w:rPr>
        <w:t>.</w:t>
      </w:r>
    </w:p>
    <w:p w14:paraId="67B90FBE" w14:textId="33F87161" w:rsidR="00EE2092" w:rsidRPr="002A1A1E" w:rsidRDefault="00EE2092" w:rsidP="00657374">
      <w:pPr>
        <w:pStyle w:val="Citationenretrait"/>
        <w:spacing w:before="80" w:after="80"/>
        <w:rPr>
          <w:lang w:eastAsia="fr-CA"/>
        </w:rPr>
      </w:pPr>
      <w:r w:rsidRPr="002A1A1E">
        <w:rPr>
          <w:lang w:eastAsia="fr-CA"/>
        </w:rPr>
        <w:t>[10]</w:t>
      </w:r>
      <w:r w:rsidR="00C077EC" w:rsidRPr="002A1A1E">
        <w:rPr>
          <w:lang w:eastAsia="fr-CA"/>
        </w:rPr>
        <w:tab/>
      </w:r>
      <w:r w:rsidRPr="002A1A1E">
        <w:rPr>
          <w:lang w:eastAsia="fr-CA"/>
        </w:rPr>
        <w:t>Ces principes sont d</w:t>
      </w:r>
      <w:r w:rsidR="004B3CDE" w:rsidRPr="002A1A1E">
        <w:rPr>
          <w:lang w:eastAsia="fr-CA"/>
        </w:rPr>
        <w:t>’</w:t>
      </w:r>
      <w:r w:rsidRPr="002A1A1E">
        <w:rPr>
          <w:lang w:eastAsia="fr-CA"/>
        </w:rPr>
        <w:t xml:space="preserve">ailleurs repris par la Cour suprême du Canada dans </w:t>
      </w:r>
      <w:r w:rsidRPr="002A1A1E">
        <w:rPr>
          <w:i/>
          <w:iCs/>
          <w:lang w:eastAsia="fr-CA"/>
        </w:rPr>
        <w:t xml:space="preserve">Martel c. Hôtel-Dieu de Saint-Vallier </w:t>
      </w:r>
      <w:r w:rsidRPr="002A1A1E">
        <w:rPr>
          <w:lang w:eastAsia="fr-CA"/>
        </w:rPr>
        <w:t>où la Cour suprême conclut à la responsabilité solidaire de l</w:t>
      </w:r>
      <w:r w:rsidR="004B3CDE" w:rsidRPr="002A1A1E">
        <w:rPr>
          <w:lang w:eastAsia="fr-CA"/>
        </w:rPr>
        <w:t>’</w:t>
      </w:r>
      <w:r w:rsidRPr="002A1A1E">
        <w:rPr>
          <w:lang w:eastAsia="fr-CA"/>
        </w:rPr>
        <w:t>hôpital et d</w:t>
      </w:r>
      <w:r w:rsidR="004B3CDE" w:rsidRPr="002A1A1E">
        <w:rPr>
          <w:lang w:eastAsia="fr-CA"/>
        </w:rPr>
        <w:t>’</w:t>
      </w:r>
      <w:r w:rsidRPr="002A1A1E">
        <w:rPr>
          <w:lang w:eastAsia="fr-CA"/>
        </w:rPr>
        <w:t xml:space="preserve">un anesthésiste qui agissait alors à titre de préposé de cet hôpital. Dans </w:t>
      </w:r>
      <w:r w:rsidRPr="002A1A1E">
        <w:rPr>
          <w:i/>
          <w:iCs/>
          <w:lang w:eastAsia="fr-CA"/>
        </w:rPr>
        <w:t>The T</w:t>
      </w:r>
      <w:r w:rsidRPr="002A1A1E">
        <w:rPr>
          <w:lang w:eastAsia="fr-CA"/>
        </w:rPr>
        <w:t xml:space="preserve">. </w:t>
      </w:r>
      <w:r w:rsidRPr="002A1A1E">
        <w:rPr>
          <w:i/>
          <w:iCs/>
          <w:lang w:eastAsia="fr-CA"/>
        </w:rPr>
        <w:t>Eaton Co. Limited of Canada c. Moore,</w:t>
      </w:r>
      <w:r w:rsidRPr="002A1A1E">
        <w:rPr>
          <w:lang w:eastAsia="fr-CA"/>
        </w:rPr>
        <w:t xml:space="preserve"> le juge Taschereau, en s</w:t>
      </w:r>
      <w:r w:rsidR="004B3CDE" w:rsidRPr="002A1A1E">
        <w:rPr>
          <w:lang w:eastAsia="fr-CA"/>
        </w:rPr>
        <w:t>’</w:t>
      </w:r>
      <w:r w:rsidRPr="002A1A1E">
        <w:rPr>
          <w:lang w:eastAsia="fr-CA"/>
        </w:rPr>
        <w:t>appuyant sur l</w:t>
      </w:r>
      <w:r w:rsidR="004B3CDE" w:rsidRPr="002A1A1E">
        <w:rPr>
          <w:lang w:eastAsia="fr-CA"/>
        </w:rPr>
        <w:t>’</w:t>
      </w:r>
      <w:r w:rsidRPr="002A1A1E">
        <w:rPr>
          <w:lang w:eastAsia="fr-CA"/>
        </w:rPr>
        <w:t xml:space="preserve">autorité de Colin &amp; Capitant, mentionne que </w:t>
      </w:r>
      <w:r w:rsidRPr="002A1A1E">
        <w:rPr>
          <w:u w:val="single"/>
          <w:lang w:eastAsia="fr-CA"/>
        </w:rPr>
        <w:t>le fait que la victime puisse poursuivre à la fois le commettant et le préposé relève d</w:t>
      </w:r>
      <w:r w:rsidR="004B3CDE" w:rsidRPr="002A1A1E">
        <w:rPr>
          <w:u w:val="single"/>
          <w:lang w:eastAsia="fr-CA"/>
        </w:rPr>
        <w:t>’</w:t>
      </w:r>
      <w:r w:rsidRPr="002A1A1E">
        <w:rPr>
          <w:u w:val="single"/>
          <w:lang w:eastAsia="fr-CA"/>
        </w:rPr>
        <w:t xml:space="preserve">une </w:t>
      </w:r>
      <w:r w:rsidRPr="002A1A1E">
        <w:rPr>
          <w:i/>
          <w:iCs/>
          <w:u w:val="single"/>
          <w:lang w:eastAsia="fr-CA"/>
        </w:rPr>
        <w:t>évidence</w:t>
      </w:r>
      <w:r w:rsidRPr="002A1A1E">
        <w:rPr>
          <w:lang w:eastAsia="fr-CA"/>
        </w:rPr>
        <w:t> […].</w:t>
      </w:r>
    </w:p>
    <w:p w14:paraId="419DD3A6" w14:textId="23A668F3" w:rsidR="00EE2092" w:rsidRPr="002A1A1E" w:rsidRDefault="00EE2092" w:rsidP="00657374">
      <w:pPr>
        <w:pStyle w:val="Citationenretrait"/>
        <w:widowControl w:val="0"/>
        <w:spacing w:before="80" w:after="80"/>
        <w:rPr>
          <w:u w:val="single"/>
          <w:lang w:eastAsia="fr-CA"/>
        </w:rPr>
      </w:pPr>
      <w:r w:rsidRPr="002A1A1E">
        <w:rPr>
          <w:lang w:eastAsia="fr-CA"/>
        </w:rPr>
        <w:t>[11]</w:t>
      </w:r>
      <w:r w:rsidR="00C077EC" w:rsidRPr="002A1A1E">
        <w:rPr>
          <w:lang w:eastAsia="fr-CA"/>
        </w:rPr>
        <w:tab/>
      </w:r>
      <w:r w:rsidRPr="002A1A1E">
        <w:rPr>
          <w:lang w:eastAsia="fr-CA"/>
        </w:rPr>
        <w:t>Cela s</w:t>
      </w:r>
      <w:r w:rsidR="004B3CDE" w:rsidRPr="002A1A1E">
        <w:rPr>
          <w:lang w:eastAsia="fr-CA"/>
        </w:rPr>
        <w:t>’</w:t>
      </w:r>
      <w:r w:rsidRPr="002A1A1E">
        <w:rPr>
          <w:lang w:eastAsia="fr-CA"/>
        </w:rPr>
        <w:t xml:space="preserve">accorde avec les textes du </w:t>
      </w:r>
      <w:hyperlink r:id="rId16" w:history="1">
        <w:r w:rsidR="00475A8C">
          <w:rPr>
            <w:i/>
            <w:iCs/>
            <w:lang w:eastAsia="fr-CA"/>
          </w:rPr>
          <w:t>Code civil du Québec</w:t>
        </w:r>
      </w:hyperlink>
      <w:r w:rsidRPr="002A1A1E">
        <w:rPr>
          <w:lang w:eastAsia="fr-CA"/>
        </w:rPr>
        <w:t>. Selon l</w:t>
      </w:r>
      <w:r w:rsidR="004B3CDE" w:rsidRPr="002A1A1E">
        <w:rPr>
          <w:lang w:eastAsia="fr-CA"/>
        </w:rPr>
        <w:t>’</w:t>
      </w:r>
      <w:hyperlink r:id="rId17" w:anchor="art1457_smooth" w:history="1">
        <w:r w:rsidR="00475A8C">
          <w:rPr>
            <w:lang w:eastAsia="fr-CA"/>
          </w:rPr>
          <w:t>article 1457</w:t>
        </w:r>
      </w:hyperlink>
      <w:r w:rsidRPr="002A1A1E">
        <w:rPr>
          <w:lang w:eastAsia="fr-CA"/>
        </w:rPr>
        <w:t xml:space="preserve"> </w:t>
      </w:r>
      <w:r w:rsidRPr="002A1A1E">
        <w:rPr>
          <w:i/>
          <w:iCs/>
          <w:lang w:eastAsia="fr-CA"/>
        </w:rPr>
        <w:t>C.c.Q.</w:t>
      </w:r>
      <w:r w:rsidRPr="002A1A1E">
        <w:rPr>
          <w:lang w:eastAsia="fr-CA"/>
        </w:rPr>
        <w:t xml:space="preserve">, </w:t>
      </w:r>
      <w:r w:rsidRPr="002A1A1E">
        <w:rPr>
          <w:i/>
          <w:iCs/>
          <w:lang w:eastAsia="fr-CA"/>
        </w:rPr>
        <w:t>toute personne</w:t>
      </w:r>
      <w:r w:rsidRPr="002A1A1E">
        <w:rPr>
          <w:lang w:eastAsia="fr-CA"/>
        </w:rPr>
        <w:t xml:space="preserve"> qui commet une faute est responsable de réparer le préjudice que celle-ci cause à autrui. Le préposé qui commet une faute dans l</w:t>
      </w:r>
      <w:r w:rsidR="004B3CDE" w:rsidRPr="002A1A1E">
        <w:rPr>
          <w:lang w:eastAsia="fr-CA"/>
        </w:rPr>
        <w:t>’</w:t>
      </w:r>
      <w:r w:rsidRPr="002A1A1E">
        <w:rPr>
          <w:lang w:eastAsia="fr-CA"/>
        </w:rPr>
        <w:t xml:space="preserve">exécution de ses fonctions </w:t>
      </w:r>
      <w:r w:rsidRPr="002A1A1E">
        <w:rPr>
          <w:u w:val="single"/>
          <w:lang w:eastAsia="fr-CA"/>
        </w:rPr>
        <w:t>engage donc à la fois sa responsabilité personnelle et celle de son commettant,</w:t>
      </w:r>
      <w:r w:rsidRPr="002A1A1E">
        <w:rPr>
          <w:lang w:eastAsia="fr-CA"/>
        </w:rPr>
        <w:t xml:space="preserve"> cette dernière étant fondée sur le principe de l</w:t>
      </w:r>
      <w:r w:rsidR="004B3CDE" w:rsidRPr="002A1A1E">
        <w:rPr>
          <w:lang w:eastAsia="fr-CA"/>
        </w:rPr>
        <w:t>’</w:t>
      </w:r>
      <w:hyperlink r:id="rId18" w:anchor="art1463_smooth" w:history="1">
        <w:r w:rsidR="00475A8C">
          <w:rPr>
            <w:lang w:eastAsia="fr-CA"/>
          </w:rPr>
          <w:t>article 1463</w:t>
        </w:r>
      </w:hyperlink>
      <w:r w:rsidRPr="002A1A1E">
        <w:rPr>
          <w:lang w:eastAsia="fr-CA"/>
        </w:rPr>
        <w:t xml:space="preserve"> C.c.Q. </w:t>
      </w:r>
      <w:r w:rsidRPr="002A1A1E">
        <w:rPr>
          <w:u w:val="single"/>
          <w:lang w:eastAsia="fr-CA"/>
        </w:rPr>
        <w:t xml:space="preserve">Mais rien ne permet de conclure que la responsabilité du préposé </w:t>
      </w:r>
      <w:r w:rsidRPr="002A1A1E">
        <w:rPr>
          <w:u w:val="single"/>
          <w:lang w:eastAsia="fr-CA"/>
        </w:rPr>
        <w:lastRenderedPageBreak/>
        <w:t>envers autrui disparaît du seul motif que celle du commettant est engagée, comme l</w:t>
      </w:r>
      <w:r w:rsidR="004B3CDE" w:rsidRPr="002A1A1E">
        <w:rPr>
          <w:u w:val="single"/>
          <w:lang w:eastAsia="fr-CA"/>
        </w:rPr>
        <w:t>’</w:t>
      </w:r>
      <w:r w:rsidRPr="002A1A1E">
        <w:rPr>
          <w:u w:val="single"/>
          <w:lang w:eastAsia="fr-CA"/>
        </w:rPr>
        <w:t>écrivent les auteurs précités.</w:t>
      </w:r>
    </w:p>
    <w:p w14:paraId="5ECD6929" w14:textId="03C39205" w:rsidR="00EE2092" w:rsidRPr="002A1A1E" w:rsidRDefault="00EE2092" w:rsidP="00657374">
      <w:pPr>
        <w:pStyle w:val="Citationenretrait"/>
        <w:spacing w:before="80" w:after="80"/>
        <w:rPr>
          <w:rFonts w:cs="Arial"/>
          <w:kern w:val="0"/>
          <w:szCs w:val="22"/>
        </w:rPr>
      </w:pPr>
      <w:r w:rsidRPr="002A1A1E">
        <w:rPr>
          <w:rFonts w:cs="Arial"/>
          <w:kern w:val="0"/>
          <w:szCs w:val="22"/>
        </w:rPr>
        <w:t>[12]</w:t>
      </w:r>
      <w:r w:rsidR="00C077EC" w:rsidRPr="002A1A1E">
        <w:rPr>
          <w:rFonts w:cs="Arial"/>
          <w:kern w:val="0"/>
          <w:szCs w:val="22"/>
        </w:rPr>
        <w:tab/>
      </w:r>
      <w:r w:rsidRPr="002A1A1E">
        <w:rPr>
          <w:rFonts w:cs="Arial"/>
          <w:kern w:val="0"/>
          <w:szCs w:val="22"/>
        </w:rPr>
        <w:t>Par ailleurs, le fait qu</w:t>
      </w:r>
      <w:r w:rsidR="004B3CDE" w:rsidRPr="002A1A1E">
        <w:rPr>
          <w:rFonts w:cs="Arial"/>
          <w:kern w:val="0"/>
          <w:szCs w:val="22"/>
        </w:rPr>
        <w:t>’</w:t>
      </w:r>
      <w:r w:rsidRPr="002A1A1E">
        <w:rPr>
          <w:rFonts w:cs="Arial"/>
          <w:kern w:val="0"/>
          <w:szCs w:val="22"/>
        </w:rPr>
        <w:t>il ne soit pas nécessaire de poursuivre le préposé lorsque le commettant est de toute évidence solvable et donc en mesure d</w:t>
      </w:r>
      <w:r w:rsidR="004B3CDE" w:rsidRPr="002A1A1E">
        <w:rPr>
          <w:rFonts w:cs="Arial"/>
          <w:kern w:val="0"/>
          <w:szCs w:val="22"/>
        </w:rPr>
        <w:t>’</w:t>
      </w:r>
      <w:r w:rsidRPr="002A1A1E">
        <w:rPr>
          <w:rFonts w:cs="Arial"/>
          <w:kern w:val="0"/>
          <w:szCs w:val="22"/>
        </w:rPr>
        <w:t xml:space="preserve">exécuter un éventuel jugement </w:t>
      </w:r>
      <w:r w:rsidRPr="002A1A1E">
        <w:rPr>
          <w:rFonts w:cs="Arial"/>
          <w:kern w:val="0"/>
          <w:szCs w:val="22"/>
          <w:u w:val="single"/>
        </w:rPr>
        <w:t>n</w:t>
      </w:r>
      <w:r w:rsidR="004B3CDE" w:rsidRPr="002A1A1E">
        <w:rPr>
          <w:rFonts w:cs="Arial"/>
          <w:kern w:val="0"/>
          <w:szCs w:val="22"/>
          <w:u w:val="single"/>
        </w:rPr>
        <w:t>’</w:t>
      </w:r>
      <w:r w:rsidRPr="002A1A1E">
        <w:rPr>
          <w:rFonts w:cs="Arial"/>
          <w:kern w:val="0"/>
          <w:szCs w:val="22"/>
          <w:u w:val="single"/>
        </w:rPr>
        <w:t>a pas de pertinence sur la question de savoir s</w:t>
      </w:r>
      <w:r w:rsidR="004B3CDE" w:rsidRPr="002A1A1E">
        <w:rPr>
          <w:rFonts w:cs="Arial"/>
          <w:kern w:val="0"/>
          <w:szCs w:val="22"/>
          <w:u w:val="single"/>
        </w:rPr>
        <w:t>’</w:t>
      </w:r>
      <w:r w:rsidRPr="002A1A1E">
        <w:rPr>
          <w:rFonts w:cs="Arial"/>
          <w:kern w:val="0"/>
          <w:szCs w:val="22"/>
          <w:u w:val="single"/>
        </w:rPr>
        <w:t>il existe ou non un lien de droit entre le préposé et la victime</w:t>
      </w:r>
      <w:r w:rsidRPr="002A1A1E">
        <w:rPr>
          <w:rFonts w:cs="Arial"/>
          <w:kern w:val="0"/>
          <w:szCs w:val="22"/>
        </w:rPr>
        <w:t xml:space="preserve">. </w:t>
      </w:r>
      <w:r w:rsidRPr="002A1A1E">
        <w:rPr>
          <w:rFonts w:cs="Arial"/>
          <w:kern w:val="0"/>
          <w:szCs w:val="22"/>
          <w:u w:val="single"/>
        </w:rPr>
        <w:t>Si le préposé et le commettant sont tenus envers elle de la réparation du préjudice, celle-ci peut poursuivre l</w:t>
      </w:r>
      <w:r w:rsidR="004B3CDE" w:rsidRPr="002A1A1E">
        <w:rPr>
          <w:rFonts w:cs="Arial"/>
          <w:kern w:val="0"/>
          <w:szCs w:val="22"/>
          <w:u w:val="single"/>
        </w:rPr>
        <w:t>’</w:t>
      </w:r>
      <w:r w:rsidRPr="002A1A1E">
        <w:rPr>
          <w:rFonts w:cs="Arial"/>
          <w:kern w:val="0"/>
          <w:szCs w:val="22"/>
          <w:u w:val="single"/>
        </w:rPr>
        <w:t>un ou l</w:t>
      </w:r>
      <w:r w:rsidR="004B3CDE" w:rsidRPr="002A1A1E">
        <w:rPr>
          <w:rFonts w:cs="Arial"/>
          <w:kern w:val="0"/>
          <w:szCs w:val="22"/>
          <w:u w:val="single"/>
        </w:rPr>
        <w:t>’</w:t>
      </w:r>
      <w:r w:rsidRPr="002A1A1E">
        <w:rPr>
          <w:rFonts w:cs="Arial"/>
          <w:kern w:val="0"/>
          <w:szCs w:val="22"/>
          <w:u w:val="single"/>
        </w:rPr>
        <w:t xml:space="preserve">autre ou encore les deux à sa guise selon le principe énoncé aux </w:t>
      </w:r>
      <w:hyperlink r:id="rId19" w:anchor="art1528_smooth" w:history="1">
        <w:r w:rsidR="00475A8C">
          <w:rPr>
            <w:rFonts w:cs="Arial"/>
            <w:kern w:val="0"/>
            <w:szCs w:val="22"/>
            <w:u w:val="single"/>
          </w:rPr>
          <w:t>articles 1528</w:t>
        </w:r>
      </w:hyperlink>
      <w:r w:rsidRPr="002A1A1E">
        <w:rPr>
          <w:rFonts w:cs="Arial"/>
          <w:kern w:val="0"/>
          <w:szCs w:val="22"/>
          <w:u w:val="single"/>
        </w:rPr>
        <w:t xml:space="preserve"> et</w:t>
      </w:r>
      <w:hyperlink r:id="rId20" w:anchor="art1529_smooth" w:history="1">
        <w:r w:rsidR="00475A8C">
          <w:rPr>
            <w:rFonts w:cs="Arial"/>
            <w:kern w:val="0"/>
            <w:szCs w:val="22"/>
            <w:u w:val="single"/>
          </w:rPr>
          <w:t xml:space="preserve"> 1529</w:t>
        </w:r>
      </w:hyperlink>
      <w:r w:rsidRPr="002A1A1E">
        <w:rPr>
          <w:rFonts w:cs="Arial"/>
          <w:kern w:val="0"/>
          <w:szCs w:val="22"/>
          <w:u w:val="single"/>
        </w:rPr>
        <w:t xml:space="preserve"> </w:t>
      </w:r>
      <w:hyperlink r:id="rId21" w:history="1">
        <w:r w:rsidR="00475A8C">
          <w:rPr>
            <w:rFonts w:cs="Arial"/>
            <w:kern w:val="0"/>
            <w:szCs w:val="22"/>
            <w:u w:val="single"/>
          </w:rPr>
          <w:t>C.c.Q.</w:t>
        </w:r>
      </w:hyperlink>
      <w:r w:rsidRPr="002A1A1E">
        <w:rPr>
          <w:rFonts w:cs="Arial"/>
          <w:kern w:val="0"/>
          <w:szCs w:val="22"/>
          <w:u w:val="single"/>
        </w:rPr>
        <w:t>, lesquels sont applicables tant en matière d</w:t>
      </w:r>
      <w:r w:rsidR="004B3CDE" w:rsidRPr="002A1A1E">
        <w:rPr>
          <w:rFonts w:cs="Arial"/>
          <w:kern w:val="0"/>
          <w:szCs w:val="22"/>
          <w:u w:val="single"/>
        </w:rPr>
        <w:t>’</w:t>
      </w:r>
      <w:r w:rsidRPr="002A1A1E">
        <w:rPr>
          <w:rFonts w:cs="Arial"/>
          <w:kern w:val="0"/>
          <w:szCs w:val="22"/>
          <w:u w:val="single"/>
        </w:rPr>
        <w:t>obligations solidaires que d</w:t>
      </w:r>
      <w:r w:rsidR="004B3CDE" w:rsidRPr="002A1A1E">
        <w:rPr>
          <w:rFonts w:cs="Arial"/>
          <w:kern w:val="0"/>
          <w:szCs w:val="22"/>
          <w:u w:val="single"/>
        </w:rPr>
        <w:t>’</w:t>
      </w:r>
      <w:r w:rsidRPr="002A1A1E">
        <w:rPr>
          <w:rFonts w:cs="Arial"/>
          <w:kern w:val="0"/>
          <w:szCs w:val="22"/>
          <w:u w:val="single"/>
        </w:rPr>
        <w:t xml:space="preserve">obligations </w:t>
      </w:r>
      <w:r w:rsidRPr="002A1A1E">
        <w:rPr>
          <w:rFonts w:cs="Arial"/>
          <w:i/>
          <w:iCs/>
          <w:kern w:val="0"/>
          <w:szCs w:val="22"/>
          <w:u w:val="single"/>
        </w:rPr>
        <w:t>in solidum</w:t>
      </w:r>
      <w:r w:rsidRPr="002A1A1E">
        <w:rPr>
          <w:rFonts w:cs="Arial"/>
          <w:kern w:val="0"/>
          <w:szCs w:val="22"/>
        </w:rPr>
        <w:t>.</w:t>
      </w:r>
    </w:p>
    <w:p w14:paraId="0E036111" w14:textId="380CECF2" w:rsidR="00FF184E" w:rsidRPr="002A1A1E" w:rsidRDefault="00EE2092" w:rsidP="00657374">
      <w:pPr>
        <w:pStyle w:val="Citationenretrait"/>
        <w:spacing w:before="80" w:after="80"/>
        <w:jc w:val="right"/>
        <w:rPr>
          <w:rFonts w:cs="Arial"/>
          <w:kern w:val="0"/>
          <w:szCs w:val="22"/>
        </w:rPr>
      </w:pPr>
      <w:r w:rsidRPr="002A1A1E">
        <w:rPr>
          <w:rFonts w:cs="Arial"/>
          <w:kern w:val="0"/>
          <w:szCs w:val="22"/>
        </w:rPr>
        <w:t>[Soulignements ajoutés; les italiques sont dans le texte]</w:t>
      </w:r>
    </w:p>
    <w:p w14:paraId="7D3C85C7" w14:textId="0E1E4C35" w:rsidR="00AF5D45" w:rsidRPr="002A1A1E" w:rsidRDefault="00155C7B" w:rsidP="006B3F01">
      <w:pPr>
        <w:pStyle w:val="Paragraphe"/>
      </w:pPr>
      <w:r w:rsidRPr="002A1A1E">
        <w:t>La Cour est d</w:t>
      </w:r>
      <w:r w:rsidR="004B3CDE" w:rsidRPr="002A1A1E">
        <w:t>’</w:t>
      </w:r>
      <w:r w:rsidRPr="002A1A1E">
        <w:t>avis que ces motifs reflètent l</w:t>
      </w:r>
      <w:r w:rsidR="004B3CDE" w:rsidRPr="002A1A1E">
        <w:t>’</w:t>
      </w:r>
      <w:r w:rsidRPr="002A1A1E">
        <w:t>état du droit. Le fait que</w:t>
      </w:r>
      <w:r w:rsidR="008512D3" w:rsidRPr="002A1A1E">
        <w:t>,</w:t>
      </w:r>
      <w:r w:rsidRPr="002A1A1E">
        <w:t xml:space="preserve"> dans cette affaire</w:t>
      </w:r>
      <w:r w:rsidR="008512D3" w:rsidRPr="002A1A1E">
        <w:t>,</w:t>
      </w:r>
      <w:r w:rsidRPr="002A1A1E">
        <w:t xml:space="preserve"> le juge était saisi d</w:t>
      </w:r>
      <w:r w:rsidR="004B3CDE" w:rsidRPr="002A1A1E">
        <w:t>’</w:t>
      </w:r>
      <w:r w:rsidRPr="002A1A1E">
        <w:t>un moyen d</w:t>
      </w:r>
      <w:r w:rsidR="004B3CDE" w:rsidRPr="002A1A1E">
        <w:t>’</w:t>
      </w:r>
      <w:r w:rsidRPr="002A1A1E">
        <w:t>irrecevabilité en vertu de l</w:t>
      </w:r>
      <w:r w:rsidR="004B3CDE" w:rsidRPr="002A1A1E">
        <w:t>’</w:t>
      </w:r>
      <w:r w:rsidRPr="002A1A1E">
        <w:t>article 168</w:t>
      </w:r>
      <w:r w:rsidR="00B652D2" w:rsidRPr="002A1A1E">
        <w:t> </w:t>
      </w:r>
      <w:r w:rsidRPr="002A1A1E">
        <w:t>al.</w:t>
      </w:r>
      <w:r w:rsidR="00B652D2" w:rsidRPr="002A1A1E">
        <w:t> </w:t>
      </w:r>
      <w:r w:rsidRPr="002A1A1E">
        <w:t xml:space="preserve">2 </w:t>
      </w:r>
      <w:r w:rsidRPr="002A1A1E">
        <w:rPr>
          <w:i/>
          <w:iCs/>
        </w:rPr>
        <w:t>C.p.c.</w:t>
      </w:r>
      <w:r w:rsidRPr="002A1A1E">
        <w:t xml:space="preserve"> plutôt que d</w:t>
      </w:r>
      <w:r w:rsidR="004B3CDE" w:rsidRPr="002A1A1E">
        <w:t>’</w:t>
      </w:r>
      <w:r w:rsidRPr="002A1A1E">
        <w:t xml:space="preserve">une demande en rejet fondée sur les articles 51 et suivants </w:t>
      </w:r>
      <w:r w:rsidRPr="002A1A1E">
        <w:rPr>
          <w:i/>
          <w:iCs/>
        </w:rPr>
        <w:t>C.p.c.</w:t>
      </w:r>
      <w:r w:rsidRPr="002A1A1E">
        <w:t xml:space="preserve"> ne justifie aucune distinction dirimante</w:t>
      </w:r>
      <w:r w:rsidR="008512D3" w:rsidRPr="002A1A1E">
        <w:t xml:space="preserve"> quant aux principes de droit applicables</w:t>
      </w:r>
      <w:r w:rsidRPr="002A1A1E">
        <w:t>.</w:t>
      </w:r>
      <w:r w:rsidR="006B3F01" w:rsidRPr="002A1A1E">
        <w:t xml:space="preserve"> </w:t>
      </w:r>
    </w:p>
    <w:p w14:paraId="17279FBC" w14:textId="392A5A4D" w:rsidR="00AF5D45" w:rsidRPr="002A1A1E" w:rsidRDefault="00F81A7F" w:rsidP="00AF5D45">
      <w:pPr>
        <w:pStyle w:val="Paragraphe"/>
      </w:pPr>
      <w:r w:rsidRPr="002A1A1E">
        <w:t>A</w:t>
      </w:r>
      <w:r w:rsidR="006B3F01" w:rsidRPr="002A1A1E">
        <w:t xml:space="preserve">valiser le courant jurisprudentiel issu du jugement </w:t>
      </w:r>
      <w:r w:rsidR="006B3F01" w:rsidRPr="002A1A1E">
        <w:rPr>
          <w:i/>
          <w:iCs/>
        </w:rPr>
        <w:t>Blanchet</w:t>
      </w:r>
      <w:r w:rsidR="006B3F01" w:rsidRPr="002A1A1E">
        <w:t xml:space="preserve"> aurait pour effet d</w:t>
      </w:r>
      <w:r w:rsidR="004B3CDE" w:rsidRPr="002A1A1E">
        <w:t>’</w:t>
      </w:r>
      <w:r w:rsidR="006B3F01" w:rsidRPr="002A1A1E">
        <w:t xml:space="preserve">entériner une réécriture des articles 1463 et 1464 </w:t>
      </w:r>
      <w:r w:rsidR="006B3F01" w:rsidRPr="002A1A1E">
        <w:rPr>
          <w:i/>
          <w:iCs/>
        </w:rPr>
        <w:t>C.c.Q</w:t>
      </w:r>
      <w:r w:rsidR="006B3F01" w:rsidRPr="002A1A1E">
        <w:t>. afin d</w:t>
      </w:r>
      <w:r w:rsidR="004B3CDE" w:rsidRPr="002A1A1E">
        <w:t>’</w:t>
      </w:r>
      <w:r w:rsidR="006B3F01" w:rsidRPr="002A1A1E">
        <w:t>y ajouter que dans tous les cas où le préposé fautif agissant dans l</w:t>
      </w:r>
      <w:r w:rsidR="004B3CDE" w:rsidRPr="002A1A1E">
        <w:t>’</w:t>
      </w:r>
      <w:r w:rsidR="006B3F01" w:rsidRPr="002A1A1E">
        <w:t>exercice de ses fonctions est un employé de l</w:t>
      </w:r>
      <w:r w:rsidR="004B3CDE" w:rsidRPr="002A1A1E">
        <w:t>’</w:t>
      </w:r>
      <w:r w:rsidR="006B3F01" w:rsidRPr="002A1A1E">
        <w:t>État</w:t>
      </w:r>
      <w:r w:rsidRPr="002A1A1E">
        <w:t xml:space="preserve">, </w:t>
      </w:r>
      <w:r w:rsidR="006B3F01" w:rsidRPr="002A1A1E">
        <w:t>où l</w:t>
      </w:r>
      <w:r w:rsidR="004B3CDE" w:rsidRPr="002A1A1E">
        <w:t>’</w:t>
      </w:r>
      <w:r w:rsidR="006B3F01" w:rsidRPr="002A1A1E">
        <w:t xml:space="preserve">État est </w:t>
      </w:r>
      <w:r w:rsidRPr="002A1A1E">
        <w:t>aussi</w:t>
      </w:r>
      <w:r w:rsidR="006B3F01" w:rsidRPr="002A1A1E">
        <w:t xml:space="preserve"> poursuivi comme commettant et où il doit prendre fait et cause pour ce préposé, ce dernier ne peut jamais lui-même être poursuivi</w:t>
      </w:r>
      <w:r w:rsidR="00051DC6" w:rsidRPr="002A1A1E">
        <w:t xml:space="preserve"> personnellement</w:t>
      </w:r>
      <w:r w:rsidR="006B3F01" w:rsidRPr="002A1A1E">
        <w:t xml:space="preserve">. </w:t>
      </w:r>
      <w:r w:rsidR="00AF5D45" w:rsidRPr="002A1A1E">
        <w:t>Or, un tel changement du paradigme juridique ne relève pas du pouvoir judiciaire.</w:t>
      </w:r>
    </w:p>
    <w:p w14:paraId="4B468DF2" w14:textId="5F07D740" w:rsidR="0084367E" w:rsidRPr="002A1A1E" w:rsidRDefault="00087F19" w:rsidP="00EE2092">
      <w:pPr>
        <w:pStyle w:val="Paragraphe"/>
      </w:pPr>
      <w:r w:rsidRPr="002A1A1E">
        <w:t>Ce qui précède suffirait à sceller favorablement le sort de l</w:t>
      </w:r>
      <w:r w:rsidR="004B3CDE" w:rsidRPr="002A1A1E">
        <w:t>’</w:t>
      </w:r>
      <w:r w:rsidRPr="002A1A1E">
        <w:t>appel. Q</w:t>
      </w:r>
      <w:r w:rsidR="00E36901" w:rsidRPr="002A1A1E">
        <w:t xml:space="preserve">uelques </w:t>
      </w:r>
      <w:r w:rsidR="00205001" w:rsidRPr="002A1A1E">
        <w:t xml:space="preserve">rappels et </w:t>
      </w:r>
      <w:r w:rsidR="00E36901" w:rsidRPr="002A1A1E">
        <w:t>commentaires additionnels</w:t>
      </w:r>
      <w:r w:rsidR="00205001" w:rsidRPr="002A1A1E">
        <w:t xml:space="preserve"> semblent</w:t>
      </w:r>
      <w:r w:rsidR="00D67E17" w:rsidRPr="002A1A1E">
        <w:t xml:space="preserve"> </w:t>
      </w:r>
      <w:r w:rsidRPr="002A1A1E">
        <w:t>toutefois</w:t>
      </w:r>
      <w:r w:rsidR="00E36901" w:rsidRPr="002A1A1E">
        <w:t xml:space="preserve"> </w:t>
      </w:r>
      <w:r w:rsidR="00205001" w:rsidRPr="002A1A1E">
        <w:t>opportun</w:t>
      </w:r>
      <w:r w:rsidR="00D67E17" w:rsidRPr="002A1A1E">
        <w:t>s.</w:t>
      </w:r>
    </w:p>
    <w:p w14:paraId="41F6289E" w14:textId="17F4139D" w:rsidR="00F7361D" w:rsidRPr="002A1A1E" w:rsidRDefault="00626DAD" w:rsidP="00F7361D">
      <w:pPr>
        <w:pStyle w:val="Paragraphe"/>
      </w:pPr>
      <w:r w:rsidRPr="002A1A1E">
        <w:t>L</w:t>
      </w:r>
      <w:r w:rsidR="004B3CDE" w:rsidRPr="002A1A1E">
        <w:t>’</w:t>
      </w:r>
      <w:r w:rsidR="00F27C59" w:rsidRPr="002A1A1E">
        <w:t>article 1376</w:t>
      </w:r>
      <w:r w:rsidRPr="002A1A1E">
        <w:t xml:space="preserve"> </w:t>
      </w:r>
      <w:r w:rsidRPr="002A1A1E">
        <w:rPr>
          <w:i/>
          <w:iCs/>
        </w:rPr>
        <w:t>C.c.Q.</w:t>
      </w:r>
      <w:r w:rsidRPr="002A1A1E">
        <w:t xml:space="preserve"> édicte ce qui suit :</w:t>
      </w:r>
    </w:p>
    <w:p w14:paraId="14278DD9" w14:textId="35FF59EA" w:rsidR="00F27C59" w:rsidRPr="002A1A1E" w:rsidRDefault="00475A8C" w:rsidP="00F7361D">
      <w:pPr>
        <w:pStyle w:val="Citationenretrait"/>
        <w:rPr>
          <w:b/>
          <w:bCs/>
        </w:rPr>
      </w:pPr>
      <w:hyperlink r:id="rId22" w:anchor="se:1376" w:history="1">
        <w:r>
          <w:rPr>
            <w:rStyle w:val="label-section"/>
            <w:rFonts w:cs="Arial"/>
            <w:b/>
            <w:bCs/>
          </w:rPr>
          <w:t>1376.</w:t>
        </w:r>
      </w:hyperlink>
      <w:r w:rsidR="00C077EC" w:rsidRPr="002A1A1E">
        <w:rPr>
          <w:rFonts w:cs="Arial"/>
          <w:szCs w:val="22"/>
        </w:rPr>
        <w:t> </w:t>
      </w:r>
      <w:r w:rsidR="00E64AD2" w:rsidRPr="002A1A1E">
        <w:rPr>
          <w:rStyle w:val="subsection"/>
          <w:rFonts w:cs="Arial"/>
          <w:szCs w:val="22"/>
        </w:rPr>
        <w:t>Les règles du présent livre s</w:t>
      </w:r>
      <w:r w:rsidR="004B3CDE" w:rsidRPr="002A1A1E">
        <w:rPr>
          <w:rStyle w:val="subsection"/>
          <w:rFonts w:cs="Arial"/>
          <w:szCs w:val="22"/>
        </w:rPr>
        <w:t>’</w:t>
      </w:r>
      <w:r w:rsidR="00E64AD2" w:rsidRPr="002A1A1E">
        <w:rPr>
          <w:rStyle w:val="subsection"/>
          <w:rFonts w:cs="Arial"/>
          <w:szCs w:val="22"/>
        </w:rPr>
        <w:t>appliquent à l</w:t>
      </w:r>
      <w:r w:rsidR="004B3CDE" w:rsidRPr="002A1A1E">
        <w:rPr>
          <w:rStyle w:val="subsection"/>
          <w:rFonts w:cs="Arial"/>
          <w:szCs w:val="22"/>
        </w:rPr>
        <w:t>’</w:t>
      </w:r>
      <w:r w:rsidR="00E64AD2" w:rsidRPr="002A1A1E">
        <w:rPr>
          <w:rStyle w:val="subsection"/>
          <w:rFonts w:cs="Arial"/>
          <w:szCs w:val="22"/>
        </w:rPr>
        <w:t>État, ainsi qu</w:t>
      </w:r>
      <w:r w:rsidR="004B3CDE" w:rsidRPr="002A1A1E">
        <w:rPr>
          <w:rStyle w:val="subsection"/>
          <w:rFonts w:cs="Arial"/>
          <w:szCs w:val="22"/>
        </w:rPr>
        <w:t>’</w:t>
      </w:r>
      <w:r w:rsidR="00E64AD2" w:rsidRPr="002A1A1E">
        <w:rPr>
          <w:rStyle w:val="subsection"/>
          <w:rFonts w:cs="Arial"/>
          <w:szCs w:val="22"/>
        </w:rPr>
        <w:t>à ses organismes et à toute autre personne morale de droit public, sous réserve des autres règles de droit qui leur sont applicables.</w:t>
      </w:r>
    </w:p>
    <w:p w14:paraId="69CEB770" w14:textId="19DDA198" w:rsidR="00F27C59" w:rsidRPr="002A1A1E" w:rsidRDefault="00273834" w:rsidP="00E97B7B">
      <w:pPr>
        <w:pStyle w:val="Paragraphe"/>
        <w:keepNext/>
        <w:keepLines/>
      </w:pPr>
      <w:r w:rsidRPr="002A1A1E">
        <w:t>Or, l</w:t>
      </w:r>
      <w:r w:rsidR="00626DAD" w:rsidRPr="002A1A1E">
        <w:t xml:space="preserve">e Livre V du </w:t>
      </w:r>
      <w:r w:rsidR="00626DAD" w:rsidRPr="002A1A1E">
        <w:rPr>
          <w:i/>
          <w:iCs/>
        </w:rPr>
        <w:t>Code</w:t>
      </w:r>
      <w:r w:rsidR="00626DAD" w:rsidRPr="002A1A1E">
        <w:t xml:space="preserve">, auquel réfère cette disposition, contient les articles </w:t>
      </w:r>
      <w:r w:rsidR="00143C40" w:rsidRPr="002A1A1E">
        <w:t xml:space="preserve">1457, </w:t>
      </w:r>
      <w:r w:rsidR="00626DAD" w:rsidRPr="002A1A1E">
        <w:t xml:space="preserve">1463 et 1464, dont </w:t>
      </w:r>
      <w:r w:rsidR="00143C40" w:rsidRPr="002A1A1E">
        <w:t xml:space="preserve">il </w:t>
      </w:r>
      <w:r w:rsidR="00E97B7B" w:rsidRPr="002A1A1E">
        <w:t>est opportun</w:t>
      </w:r>
      <w:r w:rsidR="00143C40" w:rsidRPr="002A1A1E">
        <w:t xml:space="preserve"> de rappeler le</w:t>
      </w:r>
      <w:r w:rsidR="00626DAD" w:rsidRPr="002A1A1E">
        <w:t xml:space="preserve"> texte</w:t>
      </w:r>
      <w:r w:rsidR="00C077EC" w:rsidRPr="002A1A1E">
        <w:t> </w:t>
      </w:r>
      <w:r w:rsidR="00626DAD" w:rsidRPr="002A1A1E">
        <w:t>:</w:t>
      </w:r>
    </w:p>
    <w:p w14:paraId="6EC5A9E3" w14:textId="5AB6843D" w:rsidR="00143C40" w:rsidRPr="002A1A1E" w:rsidRDefault="00143C40" w:rsidP="00E97B7B">
      <w:pPr>
        <w:pStyle w:val="Citationenretrait"/>
        <w:keepNext/>
        <w:keepLines/>
        <w:spacing w:after="0" w:line="240" w:lineRule="auto"/>
        <w:rPr>
          <w:b/>
          <w:bCs/>
          <w:szCs w:val="22"/>
          <w:lang w:eastAsia="fr-CA"/>
        </w:rPr>
      </w:pPr>
      <w:r w:rsidRPr="002A1A1E">
        <w:rPr>
          <w:b/>
          <w:bCs/>
          <w:szCs w:val="22"/>
          <w:lang w:eastAsia="fr-CA"/>
        </w:rPr>
        <w:t>CHAPITRE TROISIÈME</w:t>
      </w:r>
    </w:p>
    <w:p w14:paraId="30135E21" w14:textId="77777777" w:rsidR="00143C40" w:rsidRPr="002A1A1E" w:rsidRDefault="00143C40" w:rsidP="00E97B7B">
      <w:pPr>
        <w:pStyle w:val="Citationenretrait"/>
        <w:keepNext/>
        <w:keepLines/>
        <w:spacing w:before="0" w:after="0" w:line="240" w:lineRule="auto"/>
        <w:rPr>
          <w:b/>
          <w:bCs/>
          <w:szCs w:val="22"/>
          <w:lang w:eastAsia="fr-CA"/>
        </w:rPr>
      </w:pPr>
      <w:r w:rsidRPr="002A1A1E">
        <w:rPr>
          <w:b/>
          <w:bCs/>
          <w:szCs w:val="22"/>
          <w:lang w:eastAsia="fr-CA"/>
        </w:rPr>
        <w:t>DE LA RESPONSABILITÉ CIVILE</w:t>
      </w:r>
    </w:p>
    <w:p w14:paraId="20492558" w14:textId="30773247" w:rsidR="00143C40" w:rsidRPr="002A1A1E" w:rsidRDefault="00143C40" w:rsidP="00E97B7B">
      <w:pPr>
        <w:pStyle w:val="Paragraphedeliste"/>
        <w:spacing w:before="60" w:after="60"/>
        <w:contextualSpacing w:val="0"/>
        <w:rPr>
          <w:sz w:val="22"/>
          <w:szCs w:val="22"/>
        </w:rPr>
      </w:pPr>
      <w:r w:rsidRPr="002A1A1E">
        <w:rPr>
          <w:sz w:val="22"/>
          <w:szCs w:val="22"/>
        </w:rPr>
        <w:t>[…]</w:t>
      </w:r>
    </w:p>
    <w:p w14:paraId="3D581640" w14:textId="7B559946" w:rsidR="00371903" w:rsidRPr="002A1A1E" w:rsidRDefault="00143C40" w:rsidP="00DB1987">
      <w:pPr>
        <w:pStyle w:val="Citationenretrait"/>
        <w:rPr>
          <w:szCs w:val="22"/>
          <w:lang w:eastAsia="fr-CA"/>
        </w:rPr>
      </w:pPr>
      <w:r w:rsidRPr="002A1A1E">
        <w:rPr>
          <w:b/>
          <w:bCs/>
          <w:szCs w:val="22"/>
        </w:rPr>
        <w:t>1457</w:t>
      </w:r>
      <w:r w:rsidR="00C077EC" w:rsidRPr="002A1A1E">
        <w:rPr>
          <w:b/>
          <w:bCs/>
          <w:szCs w:val="22"/>
        </w:rPr>
        <w:t>. </w:t>
      </w:r>
      <w:r w:rsidR="00371903" w:rsidRPr="002A1A1E">
        <w:rPr>
          <w:szCs w:val="22"/>
          <w:u w:val="single"/>
          <w:lang w:eastAsia="fr-CA"/>
        </w:rPr>
        <w:t>Toute personne</w:t>
      </w:r>
      <w:r w:rsidR="00371903" w:rsidRPr="002A1A1E">
        <w:rPr>
          <w:szCs w:val="22"/>
          <w:lang w:eastAsia="fr-CA"/>
        </w:rPr>
        <w:t xml:space="preserve"> a le devoir de respecter les règles de conduite qui, suivant les circonstances, les usages ou la loi, s</w:t>
      </w:r>
      <w:r w:rsidR="004B3CDE" w:rsidRPr="002A1A1E">
        <w:rPr>
          <w:szCs w:val="22"/>
          <w:lang w:eastAsia="fr-CA"/>
        </w:rPr>
        <w:t>’</w:t>
      </w:r>
      <w:r w:rsidR="00371903" w:rsidRPr="002A1A1E">
        <w:rPr>
          <w:szCs w:val="22"/>
          <w:lang w:eastAsia="fr-CA"/>
        </w:rPr>
        <w:t>imposent à elle, de manière à ne pas causer de préjudice à autrui.</w:t>
      </w:r>
    </w:p>
    <w:p w14:paraId="775A5AA1" w14:textId="2161966A" w:rsidR="00371903" w:rsidRPr="002A1A1E" w:rsidRDefault="00371903" w:rsidP="00DB1987">
      <w:pPr>
        <w:pStyle w:val="Citationenretrait"/>
        <w:rPr>
          <w:rFonts w:cs="Arial"/>
          <w:szCs w:val="22"/>
          <w:lang w:eastAsia="fr-CA"/>
        </w:rPr>
      </w:pPr>
      <w:r w:rsidRPr="002A1A1E">
        <w:rPr>
          <w:rFonts w:cs="Arial"/>
          <w:szCs w:val="22"/>
          <w:u w:val="single"/>
          <w:lang w:eastAsia="fr-CA"/>
        </w:rPr>
        <w:lastRenderedPageBreak/>
        <w:t>Elle est, lorsqu</w:t>
      </w:r>
      <w:r w:rsidR="004B3CDE" w:rsidRPr="002A1A1E">
        <w:rPr>
          <w:rFonts w:cs="Arial"/>
          <w:szCs w:val="22"/>
          <w:u w:val="single"/>
          <w:lang w:eastAsia="fr-CA"/>
        </w:rPr>
        <w:t>’</w:t>
      </w:r>
      <w:r w:rsidRPr="002A1A1E">
        <w:rPr>
          <w:rFonts w:cs="Arial"/>
          <w:szCs w:val="22"/>
          <w:u w:val="single"/>
          <w:lang w:eastAsia="fr-CA"/>
        </w:rPr>
        <w:t>elle est douée de raison et qu</w:t>
      </w:r>
      <w:r w:rsidR="004B3CDE" w:rsidRPr="002A1A1E">
        <w:rPr>
          <w:rFonts w:cs="Arial"/>
          <w:szCs w:val="22"/>
          <w:u w:val="single"/>
          <w:lang w:eastAsia="fr-CA"/>
        </w:rPr>
        <w:t>’</w:t>
      </w:r>
      <w:r w:rsidRPr="002A1A1E">
        <w:rPr>
          <w:rFonts w:cs="Arial"/>
          <w:szCs w:val="22"/>
          <w:u w:val="single"/>
          <w:lang w:eastAsia="fr-CA"/>
        </w:rPr>
        <w:t>elle manque à ce devoir, responsable du préjudice qu</w:t>
      </w:r>
      <w:r w:rsidR="004B3CDE" w:rsidRPr="002A1A1E">
        <w:rPr>
          <w:rFonts w:cs="Arial"/>
          <w:szCs w:val="22"/>
          <w:u w:val="single"/>
          <w:lang w:eastAsia="fr-CA"/>
        </w:rPr>
        <w:t>’</w:t>
      </w:r>
      <w:r w:rsidRPr="002A1A1E">
        <w:rPr>
          <w:rFonts w:cs="Arial"/>
          <w:szCs w:val="22"/>
          <w:u w:val="single"/>
          <w:lang w:eastAsia="fr-CA"/>
        </w:rPr>
        <w:t xml:space="preserve">elle cause par cette </w:t>
      </w:r>
      <w:r w:rsidRPr="002A1A1E">
        <w:rPr>
          <w:szCs w:val="22"/>
          <w:u w:val="single"/>
          <w:lang w:eastAsia="fr-CA"/>
        </w:rPr>
        <w:t>faute</w:t>
      </w:r>
      <w:r w:rsidRPr="002A1A1E">
        <w:rPr>
          <w:rFonts w:cs="Arial"/>
          <w:szCs w:val="22"/>
          <w:u w:val="single"/>
          <w:lang w:eastAsia="fr-CA"/>
        </w:rPr>
        <w:t xml:space="preserve"> à autrui et tenue de réparer ce préjudice</w:t>
      </w:r>
      <w:r w:rsidRPr="002A1A1E">
        <w:rPr>
          <w:rFonts w:cs="Arial"/>
          <w:szCs w:val="22"/>
          <w:lang w:eastAsia="fr-CA"/>
        </w:rPr>
        <w:t>, qu</w:t>
      </w:r>
      <w:r w:rsidR="004B3CDE" w:rsidRPr="002A1A1E">
        <w:rPr>
          <w:rFonts w:cs="Arial"/>
          <w:szCs w:val="22"/>
          <w:lang w:eastAsia="fr-CA"/>
        </w:rPr>
        <w:t>’</w:t>
      </w:r>
      <w:r w:rsidRPr="002A1A1E">
        <w:rPr>
          <w:rFonts w:cs="Arial"/>
          <w:szCs w:val="22"/>
          <w:lang w:eastAsia="fr-CA"/>
        </w:rPr>
        <w:t>il soit corporel, moral ou matériel.</w:t>
      </w:r>
    </w:p>
    <w:p w14:paraId="6053DA55" w14:textId="294E32A4" w:rsidR="00371903" w:rsidRPr="002A1A1E" w:rsidRDefault="00371903" w:rsidP="00DB1987">
      <w:pPr>
        <w:pStyle w:val="Citationenretrait"/>
        <w:rPr>
          <w:rFonts w:cs="Arial"/>
          <w:szCs w:val="22"/>
          <w:lang w:eastAsia="fr-CA"/>
        </w:rPr>
      </w:pPr>
      <w:r w:rsidRPr="002A1A1E">
        <w:rPr>
          <w:rFonts w:cs="Arial"/>
          <w:szCs w:val="22"/>
          <w:lang w:eastAsia="fr-CA"/>
        </w:rPr>
        <w:t>Elle est aussi tenue, en certains cas, de réparer le préjudice causé à autrui par le fait ou la faute d</w:t>
      </w:r>
      <w:r w:rsidR="004B3CDE" w:rsidRPr="002A1A1E">
        <w:rPr>
          <w:rFonts w:cs="Arial"/>
          <w:szCs w:val="22"/>
          <w:lang w:eastAsia="fr-CA"/>
        </w:rPr>
        <w:t>’</w:t>
      </w:r>
      <w:r w:rsidRPr="002A1A1E">
        <w:rPr>
          <w:rFonts w:cs="Arial"/>
          <w:szCs w:val="22"/>
          <w:lang w:eastAsia="fr-CA"/>
        </w:rPr>
        <w:t>une autre personne ou par le fait des biens qu</w:t>
      </w:r>
      <w:r w:rsidR="004B3CDE" w:rsidRPr="002A1A1E">
        <w:rPr>
          <w:rFonts w:cs="Arial"/>
          <w:szCs w:val="22"/>
          <w:lang w:eastAsia="fr-CA"/>
        </w:rPr>
        <w:t>’</w:t>
      </w:r>
      <w:r w:rsidRPr="002A1A1E">
        <w:rPr>
          <w:rFonts w:cs="Arial"/>
          <w:szCs w:val="22"/>
          <w:lang w:eastAsia="fr-CA"/>
        </w:rPr>
        <w:t>elle a sous sa garde.</w:t>
      </w:r>
    </w:p>
    <w:p w14:paraId="2AD41A52" w14:textId="7EA2DBCF" w:rsidR="00143C40" w:rsidRPr="002A1A1E" w:rsidRDefault="00371903" w:rsidP="00E97B7B">
      <w:pPr>
        <w:pStyle w:val="Paragraphedeliste"/>
        <w:spacing w:before="60" w:after="60"/>
        <w:contextualSpacing w:val="0"/>
        <w:rPr>
          <w:sz w:val="22"/>
          <w:szCs w:val="22"/>
        </w:rPr>
      </w:pPr>
      <w:r w:rsidRPr="002A1A1E">
        <w:rPr>
          <w:sz w:val="22"/>
          <w:szCs w:val="22"/>
        </w:rPr>
        <w:t>[…]</w:t>
      </w:r>
    </w:p>
    <w:p w14:paraId="023C52EE" w14:textId="1ACAEC31" w:rsidR="00626DAD" w:rsidRPr="002A1A1E" w:rsidRDefault="00626DAD" w:rsidP="00DB1987">
      <w:pPr>
        <w:pStyle w:val="Paragraphedeliste"/>
        <w:spacing w:before="120" w:after="120"/>
        <w:contextualSpacing w:val="0"/>
        <w:rPr>
          <w:sz w:val="22"/>
          <w:szCs w:val="22"/>
        </w:rPr>
      </w:pPr>
      <w:r w:rsidRPr="002A1A1E">
        <w:rPr>
          <w:b/>
          <w:bCs/>
          <w:sz w:val="22"/>
          <w:szCs w:val="22"/>
        </w:rPr>
        <w:t>1463.</w:t>
      </w:r>
      <w:r w:rsidR="00C077EC" w:rsidRPr="002A1A1E">
        <w:rPr>
          <w:b/>
          <w:bCs/>
          <w:sz w:val="22"/>
          <w:szCs w:val="22"/>
        </w:rPr>
        <w:t> </w:t>
      </w:r>
      <w:r w:rsidR="00E64AD2" w:rsidRPr="002A1A1E">
        <w:rPr>
          <w:rStyle w:val="subsection"/>
          <w:rFonts w:cs="Arial"/>
          <w:sz w:val="22"/>
          <w:szCs w:val="22"/>
          <w:u w:val="single"/>
        </w:rPr>
        <w:t>Le commettant est tenu de réparer le préjudice causé par la faute de ses préposés dans l</w:t>
      </w:r>
      <w:r w:rsidR="004B3CDE" w:rsidRPr="002A1A1E">
        <w:rPr>
          <w:rStyle w:val="subsection"/>
          <w:rFonts w:cs="Arial"/>
          <w:sz w:val="22"/>
          <w:szCs w:val="22"/>
          <w:u w:val="single"/>
        </w:rPr>
        <w:t>’</w:t>
      </w:r>
      <w:r w:rsidR="00E64AD2" w:rsidRPr="002A1A1E">
        <w:rPr>
          <w:rStyle w:val="subsection"/>
          <w:rFonts w:cs="Arial"/>
          <w:sz w:val="22"/>
          <w:szCs w:val="22"/>
          <w:u w:val="single"/>
        </w:rPr>
        <w:t>exécution de leurs fonctions</w:t>
      </w:r>
      <w:r w:rsidR="00E64AD2" w:rsidRPr="002A1A1E">
        <w:rPr>
          <w:rStyle w:val="subsection"/>
          <w:rFonts w:cs="Arial"/>
          <w:sz w:val="22"/>
          <w:szCs w:val="22"/>
        </w:rPr>
        <w:t>; il conserve, néanmoins, ses recours contre eux.</w:t>
      </w:r>
    </w:p>
    <w:p w14:paraId="1B811E60" w14:textId="579C6B75" w:rsidR="00F7361D" w:rsidRPr="002A1A1E" w:rsidRDefault="00F7361D" w:rsidP="00DB1987">
      <w:pPr>
        <w:pStyle w:val="Citationenretrait"/>
        <w:rPr>
          <w:rStyle w:val="subsection"/>
          <w:rFonts w:cs="Arial"/>
          <w:szCs w:val="22"/>
        </w:rPr>
      </w:pPr>
      <w:r w:rsidRPr="002A1A1E">
        <w:rPr>
          <w:b/>
          <w:bCs/>
          <w:szCs w:val="22"/>
        </w:rPr>
        <w:t>1464.</w:t>
      </w:r>
      <w:r w:rsidR="00C077EC" w:rsidRPr="002A1A1E">
        <w:rPr>
          <w:rStyle w:val="subsection"/>
          <w:rFonts w:cs="Arial"/>
          <w:szCs w:val="22"/>
        </w:rPr>
        <w:t> </w:t>
      </w:r>
      <w:r w:rsidRPr="002A1A1E">
        <w:rPr>
          <w:rStyle w:val="subsection"/>
          <w:rFonts w:cs="Arial"/>
          <w:szCs w:val="22"/>
          <w:u w:val="single"/>
        </w:rPr>
        <w:t>Le préposé de l</w:t>
      </w:r>
      <w:r w:rsidR="004B3CDE" w:rsidRPr="002A1A1E">
        <w:rPr>
          <w:rStyle w:val="subsection"/>
          <w:rFonts w:cs="Arial"/>
          <w:szCs w:val="22"/>
          <w:u w:val="single"/>
        </w:rPr>
        <w:t>’</w:t>
      </w:r>
      <w:r w:rsidRPr="002A1A1E">
        <w:rPr>
          <w:rStyle w:val="subsection"/>
          <w:rFonts w:cs="Arial"/>
          <w:szCs w:val="22"/>
          <w:u w:val="single"/>
        </w:rPr>
        <w:t>État ou d</w:t>
      </w:r>
      <w:r w:rsidR="004B3CDE" w:rsidRPr="002A1A1E">
        <w:rPr>
          <w:rStyle w:val="subsection"/>
          <w:rFonts w:cs="Arial"/>
          <w:szCs w:val="22"/>
          <w:u w:val="single"/>
        </w:rPr>
        <w:t>’</w:t>
      </w:r>
      <w:r w:rsidRPr="002A1A1E">
        <w:rPr>
          <w:rStyle w:val="subsection"/>
          <w:rFonts w:cs="Arial"/>
          <w:szCs w:val="22"/>
          <w:u w:val="single"/>
        </w:rPr>
        <w:t>une personne morale de droit public ne cesse pas d</w:t>
      </w:r>
      <w:r w:rsidR="004B3CDE" w:rsidRPr="002A1A1E">
        <w:rPr>
          <w:rStyle w:val="subsection"/>
          <w:rFonts w:cs="Arial"/>
          <w:szCs w:val="22"/>
          <w:u w:val="single"/>
        </w:rPr>
        <w:t>’</w:t>
      </w:r>
      <w:r w:rsidRPr="002A1A1E">
        <w:rPr>
          <w:rStyle w:val="subsection"/>
          <w:rFonts w:cs="Arial"/>
          <w:szCs w:val="22"/>
          <w:u w:val="single"/>
        </w:rPr>
        <w:t>agir dans l</w:t>
      </w:r>
      <w:r w:rsidR="004B3CDE" w:rsidRPr="002A1A1E">
        <w:rPr>
          <w:rStyle w:val="subsection"/>
          <w:rFonts w:cs="Arial"/>
          <w:szCs w:val="22"/>
          <w:u w:val="single"/>
        </w:rPr>
        <w:t>’</w:t>
      </w:r>
      <w:r w:rsidRPr="002A1A1E">
        <w:rPr>
          <w:rStyle w:val="subsection"/>
          <w:rFonts w:cs="Arial"/>
          <w:szCs w:val="22"/>
          <w:u w:val="single"/>
        </w:rPr>
        <w:t>exécution de ses fonctions du seul fait qu</w:t>
      </w:r>
      <w:r w:rsidR="004B3CDE" w:rsidRPr="002A1A1E">
        <w:rPr>
          <w:rStyle w:val="subsection"/>
          <w:rFonts w:cs="Arial"/>
          <w:szCs w:val="22"/>
          <w:u w:val="single"/>
        </w:rPr>
        <w:t>’</w:t>
      </w:r>
      <w:r w:rsidRPr="002A1A1E">
        <w:rPr>
          <w:rStyle w:val="subsection"/>
          <w:rFonts w:cs="Arial"/>
          <w:szCs w:val="22"/>
          <w:u w:val="single"/>
        </w:rPr>
        <w:t>il commet un acte illégal</w:t>
      </w:r>
      <w:r w:rsidRPr="002A1A1E">
        <w:rPr>
          <w:rStyle w:val="subsection"/>
          <w:rFonts w:cs="Arial"/>
          <w:szCs w:val="22"/>
        </w:rPr>
        <w:t xml:space="preserve">, </w:t>
      </w:r>
      <w:r w:rsidRPr="002A1A1E">
        <w:rPr>
          <w:rStyle w:val="subsection"/>
          <w:rFonts w:cs="Arial"/>
          <w:szCs w:val="22"/>
          <w:u w:val="single"/>
        </w:rPr>
        <w:t>hors de sa compétence ou non autorisé</w:t>
      </w:r>
      <w:r w:rsidRPr="002A1A1E">
        <w:rPr>
          <w:rStyle w:val="subsection"/>
          <w:rFonts w:cs="Arial"/>
          <w:szCs w:val="22"/>
        </w:rPr>
        <w:t>, ou du fait qu</w:t>
      </w:r>
      <w:r w:rsidR="004B3CDE" w:rsidRPr="002A1A1E">
        <w:rPr>
          <w:rStyle w:val="subsection"/>
          <w:rFonts w:cs="Arial"/>
          <w:szCs w:val="22"/>
        </w:rPr>
        <w:t>’</w:t>
      </w:r>
      <w:r w:rsidRPr="002A1A1E">
        <w:rPr>
          <w:rStyle w:val="subsection"/>
          <w:rFonts w:cs="Arial"/>
          <w:szCs w:val="22"/>
        </w:rPr>
        <w:t>il agit comme agent de la paix.</w:t>
      </w:r>
    </w:p>
    <w:p w14:paraId="03A0803A" w14:textId="4406B952" w:rsidR="00371903" w:rsidRPr="002A1A1E" w:rsidRDefault="00371903" w:rsidP="00E97B7B">
      <w:pPr>
        <w:pStyle w:val="Citationenretrait"/>
        <w:spacing w:before="0"/>
        <w:jc w:val="right"/>
        <w:rPr>
          <w:szCs w:val="22"/>
        </w:rPr>
      </w:pPr>
      <w:r w:rsidRPr="002A1A1E">
        <w:rPr>
          <w:szCs w:val="22"/>
        </w:rPr>
        <w:t>[Soulignements ajoutés]</w:t>
      </w:r>
    </w:p>
    <w:p w14:paraId="43770EB5" w14:textId="0CD4CA31" w:rsidR="00F7361D" w:rsidRPr="002A1A1E" w:rsidRDefault="00AF5D45" w:rsidP="00F7361D">
      <w:pPr>
        <w:pStyle w:val="Paragraphe"/>
      </w:pPr>
      <w:r w:rsidRPr="002A1A1E">
        <w:t xml:space="preserve">Au vu du régime établi par ces dispositions, </w:t>
      </w:r>
      <w:r w:rsidR="001410A3" w:rsidRPr="002A1A1E">
        <w:t xml:space="preserve">il ressort clairement que </w:t>
      </w:r>
      <w:r w:rsidRPr="002A1A1E">
        <w:t>l</w:t>
      </w:r>
      <w:r w:rsidR="004B3CDE" w:rsidRPr="002A1A1E">
        <w:t>’</w:t>
      </w:r>
      <w:r w:rsidR="00F7361D" w:rsidRPr="002A1A1E">
        <w:t xml:space="preserve">intention législative derrière </w:t>
      </w:r>
      <w:r w:rsidRPr="002A1A1E">
        <w:t>l</w:t>
      </w:r>
      <w:r w:rsidR="004B3CDE" w:rsidRPr="002A1A1E">
        <w:t>’</w:t>
      </w:r>
      <w:r w:rsidRPr="002A1A1E">
        <w:t xml:space="preserve">article 1464 </w:t>
      </w:r>
      <w:r w:rsidRPr="002A1A1E">
        <w:rPr>
          <w:i/>
          <w:iCs/>
        </w:rPr>
        <w:t>C.c.Q</w:t>
      </w:r>
      <w:r w:rsidRPr="002A1A1E">
        <w:t>.</w:t>
      </w:r>
      <w:r w:rsidR="00F7361D" w:rsidRPr="002A1A1E">
        <w:t xml:space="preserve">, loin de confirmer une absence de lien de droit entre </w:t>
      </w:r>
      <w:r w:rsidR="00A825AB" w:rsidRPr="002A1A1E">
        <w:t xml:space="preserve">un </w:t>
      </w:r>
      <w:r w:rsidR="00F7361D" w:rsidRPr="002A1A1E">
        <w:t>demandeur et un préposé de l</w:t>
      </w:r>
      <w:r w:rsidR="004B3CDE" w:rsidRPr="002A1A1E">
        <w:t>’</w:t>
      </w:r>
      <w:r w:rsidR="00F36B4F" w:rsidRPr="002A1A1E">
        <w:t>É</w:t>
      </w:r>
      <w:r w:rsidR="00F7361D" w:rsidRPr="002A1A1E">
        <w:t>tat fautif, comme le proposent les intimés, vise plutôt, aux fins de l</w:t>
      </w:r>
      <w:r w:rsidR="004B3CDE" w:rsidRPr="002A1A1E">
        <w:t>’</w:t>
      </w:r>
      <w:r w:rsidR="00F7361D" w:rsidRPr="002A1A1E">
        <w:t>analyse de la responsabilité de l</w:t>
      </w:r>
      <w:r w:rsidR="004B3CDE" w:rsidRPr="002A1A1E">
        <w:t>’</w:t>
      </w:r>
      <w:r w:rsidR="003B4DD0" w:rsidRPr="002A1A1E">
        <w:t>É</w:t>
      </w:r>
      <w:r w:rsidR="00F7361D" w:rsidRPr="002A1A1E">
        <w:t>tat à titre de commettant</w:t>
      </w:r>
      <w:r w:rsidR="00E97B7B" w:rsidRPr="002A1A1E">
        <w:t>,</w:t>
      </w:r>
      <w:r w:rsidR="00F36B4F" w:rsidRPr="002A1A1E">
        <w:t xml:space="preserve"> </w:t>
      </w:r>
      <w:r w:rsidR="00F7361D" w:rsidRPr="002A1A1E">
        <w:t>à</w:t>
      </w:r>
      <w:r w:rsidR="00F36B4F" w:rsidRPr="002A1A1E">
        <w:t xml:space="preserve"> préciser ce qui demeure dans le champ de l</w:t>
      </w:r>
      <w:r w:rsidR="004B3CDE" w:rsidRPr="002A1A1E">
        <w:t>’</w:t>
      </w:r>
      <w:r w:rsidR="00F36B4F" w:rsidRPr="002A1A1E">
        <w:t>exécution des fonctions du préposé de l</w:t>
      </w:r>
      <w:r w:rsidR="004B3CDE" w:rsidRPr="002A1A1E">
        <w:t>’</w:t>
      </w:r>
      <w:r w:rsidR="00F36B4F" w:rsidRPr="002A1A1E">
        <w:t xml:space="preserve">État aux fins </w:t>
      </w:r>
      <w:r w:rsidR="003B4DD0" w:rsidRPr="002A1A1E">
        <w:t>d</w:t>
      </w:r>
      <w:r w:rsidR="004B3CDE" w:rsidRPr="002A1A1E">
        <w:t>’</w:t>
      </w:r>
      <w:r w:rsidR="003B4DD0" w:rsidRPr="002A1A1E">
        <w:t xml:space="preserve">application </w:t>
      </w:r>
      <w:r w:rsidR="00F36B4F" w:rsidRPr="002A1A1E">
        <w:t>de l</w:t>
      </w:r>
      <w:r w:rsidR="004B3CDE" w:rsidRPr="002A1A1E">
        <w:t>’</w:t>
      </w:r>
      <w:r w:rsidR="00F36B4F" w:rsidRPr="002A1A1E">
        <w:t xml:space="preserve">article 1463 </w:t>
      </w:r>
      <w:r w:rsidR="00F36B4F" w:rsidRPr="002A1A1E">
        <w:rPr>
          <w:i/>
          <w:iCs/>
        </w:rPr>
        <w:t>C.c.Q</w:t>
      </w:r>
      <w:r w:rsidR="00F36B4F" w:rsidRPr="002A1A1E">
        <w:t>.</w:t>
      </w:r>
      <w:r w:rsidR="00804FF3" w:rsidRPr="002A1A1E">
        <w:t xml:space="preserve"> </w:t>
      </w:r>
    </w:p>
    <w:p w14:paraId="2552DBA5" w14:textId="6D57BDD2" w:rsidR="0083014E" w:rsidRPr="002A1A1E" w:rsidRDefault="00AF5D45" w:rsidP="0083014E">
      <w:pPr>
        <w:pStyle w:val="Paragraphe"/>
      </w:pPr>
      <w:r w:rsidRPr="002A1A1E">
        <w:t>Ainsi</w:t>
      </w:r>
      <w:r w:rsidR="0083014E" w:rsidRPr="002A1A1E">
        <w:t>, on ne saurait concevoir</w:t>
      </w:r>
      <w:r w:rsidR="00E36901" w:rsidRPr="002A1A1E">
        <w:t>, contrairement à ce que conclut le juge,</w:t>
      </w:r>
      <w:r w:rsidR="0083014E" w:rsidRPr="002A1A1E">
        <w:t xml:space="preserve"> </w:t>
      </w:r>
      <w:r w:rsidR="0084367E" w:rsidRPr="002A1A1E">
        <w:t xml:space="preserve">que </w:t>
      </w:r>
      <w:r w:rsidR="0083014E" w:rsidRPr="002A1A1E">
        <w:t>l</w:t>
      </w:r>
      <w:r w:rsidR="004B3CDE" w:rsidRPr="002A1A1E">
        <w:t>’</w:t>
      </w:r>
      <w:r w:rsidR="0083014E" w:rsidRPr="002A1A1E">
        <w:t>assignation de l</w:t>
      </w:r>
      <w:r w:rsidR="004B3CDE" w:rsidRPr="002A1A1E">
        <w:t>’</w:t>
      </w:r>
      <w:r w:rsidR="0083014E" w:rsidRPr="002A1A1E">
        <w:t>intimé St-Hilaire, préposé de l</w:t>
      </w:r>
      <w:r w:rsidR="004B3CDE" w:rsidRPr="002A1A1E">
        <w:t>’</w:t>
      </w:r>
      <w:r w:rsidR="0083014E" w:rsidRPr="002A1A1E">
        <w:t xml:space="preserve">ARQ, </w:t>
      </w:r>
      <w:r w:rsidR="0084367E" w:rsidRPr="002A1A1E">
        <w:t xml:space="preserve">à titre de codéfendeur </w:t>
      </w:r>
      <w:r w:rsidR="0083014E" w:rsidRPr="002A1A1E">
        <w:t xml:space="preserve">avec cette dernière dans la DII où on lui reproche des comportements fautifs est </w:t>
      </w:r>
      <w:r w:rsidR="00804FF3" w:rsidRPr="002A1A1E">
        <w:t>irrecevable en droit au sens de l</w:t>
      </w:r>
      <w:r w:rsidR="004B3CDE" w:rsidRPr="002A1A1E">
        <w:t>’</w:t>
      </w:r>
      <w:r w:rsidR="00804FF3" w:rsidRPr="002A1A1E">
        <w:t>article 168</w:t>
      </w:r>
      <w:r w:rsidR="00B652D2" w:rsidRPr="002A1A1E">
        <w:t> </w:t>
      </w:r>
      <w:r w:rsidR="00804FF3" w:rsidRPr="002A1A1E">
        <w:t>al.</w:t>
      </w:r>
      <w:r w:rsidR="00B652D2" w:rsidRPr="002A1A1E">
        <w:t> </w:t>
      </w:r>
      <w:r w:rsidR="00804FF3" w:rsidRPr="002A1A1E">
        <w:t xml:space="preserve">2 </w:t>
      </w:r>
      <w:r w:rsidR="00804FF3" w:rsidRPr="002A1A1E">
        <w:rPr>
          <w:i/>
          <w:iCs/>
        </w:rPr>
        <w:t>C.p.c.</w:t>
      </w:r>
      <w:r w:rsidR="00804FF3" w:rsidRPr="002A1A1E">
        <w:t xml:space="preserve"> ou </w:t>
      </w:r>
      <w:r w:rsidR="0083014E" w:rsidRPr="002A1A1E">
        <w:t>abusive</w:t>
      </w:r>
      <w:r w:rsidR="00E36901" w:rsidRPr="002A1A1E">
        <w:t xml:space="preserve"> </w:t>
      </w:r>
      <w:r w:rsidR="00804FF3" w:rsidRPr="002A1A1E">
        <w:t>en vertu de l</w:t>
      </w:r>
      <w:r w:rsidR="004B3CDE" w:rsidRPr="002A1A1E">
        <w:t>’</w:t>
      </w:r>
      <w:r w:rsidR="00804FF3" w:rsidRPr="002A1A1E">
        <w:t xml:space="preserve">article 51 </w:t>
      </w:r>
      <w:r w:rsidR="00804FF3" w:rsidRPr="002A1A1E">
        <w:rPr>
          <w:i/>
          <w:iCs/>
        </w:rPr>
        <w:t>C.p.c.</w:t>
      </w:r>
      <w:r w:rsidR="00804FF3" w:rsidRPr="002A1A1E">
        <w:t xml:space="preserve"> </w:t>
      </w:r>
      <w:r w:rsidR="0083014E" w:rsidRPr="002A1A1E">
        <w:t>parce qu</w:t>
      </w:r>
      <w:r w:rsidR="004B3CDE" w:rsidRPr="002A1A1E">
        <w:t>’</w:t>
      </w:r>
      <w:r w:rsidR="0083014E" w:rsidRPr="002A1A1E">
        <w:t>il a agi dans l</w:t>
      </w:r>
      <w:r w:rsidR="004B3CDE" w:rsidRPr="002A1A1E">
        <w:t>’</w:t>
      </w:r>
      <w:r w:rsidR="0083014E" w:rsidRPr="002A1A1E">
        <w:t>exercice de ses fonctions, que l</w:t>
      </w:r>
      <w:r w:rsidR="004B3CDE" w:rsidRPr="002A1A1E">
        <w:t>’</w:t>
      </w:r>
      <w:r w:rsidR="0083014E" w:rsidRPr="002A1A1E">
        <w:t>ARQ doit prendre fait et cause pour lui en vertu de sa loi constitutive et qu</w:t>
      </w:r>
      <w:r w:rsidR="004B3CDE" w:rsidRPr="002A1A1E">
        <w:t>’</w:t>
      </w:r>
      <w:r w:rsidR="0083014E" w:rsidRPr="002A1A1E">
        <w:t xml:space="preserve">elle-même est </w:t>
      </w:r>
      <w:r w:rsidR="003B4DD0" w:rsidRPr="002A1A1E">
        <w:t xml:space="preserve">indéniablement </w:t>
      </w:r>
      <w:r w:rsidR="0083014E" w:rsidRPr="002A1A1E">
        <w:t xml:space="preserve">solvable. </w:t>
      </w:r>
    </w:p>
    <w:p w14:paraId="76C0FFF0" w14:textId="5FFAD044" w:rsidR="0083014E" w:rsidRPr="002A1A1E" w:rsidRDefault="0083014E" w:rsidP="0083014E">
      <w:pPr>
        <w:pStyle w:val="Paragraphe"/>
      </w:pPr>
      <w:r w:rsidRPr="002A1A1E">
        <w:t>L</w:t>
      </w:r>
      <w:r w:rsidR="004B3CDE" w:rsidRPr="002A1A1E">
        <w:t>’</w:t>
      </w:r>
      <w:r w:rsidRPr="002A1A1E">
        <w:t xml:space="preserve">article 49 de la </w:t>
      </w:r>
      <w:r w:rsidRPr="002A1A1E">
        <w:rPr>
          <w:i/>
          <w:iCs/>
        </w:rPr>
        <w:t>Loi sur l</w:t>
      </w:r>
      <w:r w:rsidR="004B3CDE" w:rsidRPr="002A1A1E">
        <w:rPr>
          <w:i/>
          <w:iCs/>
        </w:rPr>
        <w:t>’</w:t>
      </w:r>
      <w:r w:rsidRPr="002A1A1E">
        <w:rPr>
          <w:i/>
          <w:iCs/>
        </w:rPr>
        <w:t>Agence du revenu du Québec</w:t>
      </w:r>
      <w:r w:rsidRPr="002A1A1E">
        <w:rPr>
          <w:rStyle w:val="Appelnotedebasdep"/>
        </w:rPr>
        <w:footnoteReference w:id="40"/>
      </w:r>
      <w:r w:rsidRPr="002A1A1E">
        <w:t xml:space="preserve"> qu</w:t>
      </w:r>
      <w:r w:rsidR="004B3CDE" w:rsidRPr="002A1A1E">
        <w:t>’</w:t>
      </w:r>
      <w:r w:rsidRPr="002A1A1E">
        <w:t xml:space="preserve">invoque le juge ne </w:t>
      </w:r>
      <w:r w:rsidR="004F0D3D" w:rsidRPr="002A1A1E">
        <w:t>met pas</w:t>
      </w:r>
      <w:r w:rsidRPr="002A1A1E">
        <w:t xml:space="preserve"> </w:t>
      </w:r>
      <w:r w:rsidR="00B21CE7" w:rsidRPr="002A1A1E">
        <w:t xml:space="preserve">davantage </w:t>
      </w:r>
      <w:r w:rsidRPr="002A1A1E">
        <w:t>l</w:t>
      </w:r>
      <w:r w:rsidR="004B3CDE" w:rsidRPr="002A1A1E">
        <w:t>’</w:t>
      </w:r>
      <w:r w:rsidRPr="002A1A1E">
        <w:t>intimé St-Hilaire à couvert de poursuite judiciaire, mais prévoit simplement que l</w:t>
      </w:r>
      <w:r w:rsidR="004B3CDE" w:rsidRPr="002A1A1E">
        <w:t>’</w:t>
      </w:r>
      <w:r w:rsidRPr="002A1A1E">
        <w:t>ARQ doit prendre fait et cause pour ses employés ou préposés</w:t>
      </w:r>
      <w:r w:rsidR="00FC0BCC" w:rsidRPr="002A1A1E">
        <w:t>,</w:t>
      </w:r>
      <w:r w:rsidR="004F0D3D" w:rsidRPr="002A1A1E">
        <w:t xml:space="preserve"> sauf en cas de faute lourde</w:t>
      </w:r>
      <w:r w:rsidR="00836B83" w:rsidRPr="002A1A1E">
        <w:t> </w:t>
      </w:r>
      <w:r w:rsidRPr="002A1A1E">
        <w:t>:</w:t>
      </w:r>
    </w:p>
    <w:p w14:paraId="65278076" w14:textId="45FD7F2C" w:rsidR="0083014E" w:rsidRPr="002A1A1E" w:rsidRDefault="0083014E" w:rsidP="0083014E">
      <w:pPr>
        <w:pStyle w:val="Citationenretrait"/>
      </w:pPr>
      <w:r w:rsidRPr="002A1A1E">
        <w:rPr>
          <w:b/>
          <w:bCs/>
        </w:rPr>
        <w:t>49.</w:t>
      </w:r>
      <w:r w:rsidR="00836B83" w:rsidRPr="002A1A1E">
        <w:t> </w:t>
      </w:r>
      <w:r w:rsidRPr="002A1A1E">
        <w:t>Si un membre du conseil d</w:t>
      </w:r>
      <w:r w:rsidR="004B3CDE" w:rsidRPr="002A1A1E">
        <w:t>’</w:t>
      </w:r>
      <w:r w:rsidRPr="002A1A1E">
        <w:t xml:space="preserve">administration, le président-directeur général, un vice-président </w:t>
      </w:r>
      <w:r w:rsidRPr="002A1A1E">
        <w:rPr>
          <w:u w:val="single"/>
        </w:rPr>
        <w:t>ou tout autre employé de l</w:t>
      </w:r>
      <w:r w:rsidR="004B3CDE" w:rsidRPr="002A1A1E">
        <w:rPr>
          <w:u w:val="single"/>
        </w:rPr>
        <w:t>’</w:t>
      </w:r>
      <w:r w:rsidRPr="002A1A1E">
        <w:rPr>
          <w:u w:val="single"/>
        </w:rPr>
        <w:t>Agence est poursuivi en justice par un tiers pour un acte qu</w:t>
      </w:r>
      <w:r w:rsidR="004B3CDE" w:rsidRPr="002A1A1E">
        <w:rPr>
          <w:u w:val="single"/>
        </w:rPr>
        <w:t>’</w:t>
      </w:r>
      <w:r w:rsidRPr="002A1A1E">
        <w:rPr>
          <w:u w:val="single"/>
        </w:rPr>
        <w:t>il a posé ou omis de poser dans l</w:t>
      </w:r>
      <w:r w:rsidR="004B3CDE" w:rsidRPr="002A1A1E">
        <w:rPr>
          <w:u w:val="single"/>
        </w:rPr>
        <w:t>’</w:t>
      </w:r>
      <w:r w:rsidRPr="002A1A1E">
        <w:rPr>
          <w:u w:val="single"/>
        </w:rPr>
        <w:t>exercice de ses fonctions</w:t>
      </w:r>
      <w:r w:rsidRPr="002A1A1E">
        <w:t xml:space="preserve">, </w:t>
      </w:r>
      <w:r w:rsidRPr="002A1A1E">
        <w:rPr>
          <w:u w:val="single"/>
        </w:rPr>
        <w:lastRenderedPageBreak/>
        <w:t>l</w:t>
      </w:r>
      <w:r w:rsidR="004B3CDE" w:rsidRPr="002A1A1E">
        <w:rPr>
          <w:u w:val="single"/>
        </w:rPr>
        <w:t>’</w:t>
      </w:r>
      <w:r w:rsidRPr="002A1A1E">
        <w:rPr>
          <w:u w:val="single"/>
        </w:rPr>
        <w:t>Agence prend fait et cause pour une telle personne</w:t>
      </w:r>
      <w:r w:rsidRPr="002A1A1E">
        <w:t xml:space="preserve"> sauf si cette dernière a commis une faute lourde.</w:t>
      </w:r>
    </w:p>
    <w:p w14:paraId="37782CD3" w14:textId="1E01676D" w:rsidR="0083014E" w:rsidRPr="002A1A1E" w:rsidRDefault="0083014E" w:rsidP="00E97B7B">
      <w:pPr>
        <w:pStyle w:val="Citationenretrait"/>
        <w:spacing w:before="0"/>
        <w:jc w:val="right"/>
      </w:pPr>
      <w:r w:rsidRPr="002A1A1E">
        <w:t>[</w:t>
      </w:r>
      <w:r w:rsidR="004F0D3D" w:rsidRPr="002A1A1E">
        <w:t>S</w:t>
      </w:r>
      <w:r w:rsidRPr="002A1A1E">
        <w:t>ouligne</w:t>
      </w:r>
      <w:r w:rsidR="004F0D3D" w:rsidRPr="002A1A1E">
        <w:t>ment ajouté</w:t>
      </w:r>
      <w:r w:rsidRPr="002A1A1E">
        <w:t>]</w:t>
      </w:r>
    </w:p>
    <w:p w14:paraId="7D574F36" w14:textId="4C69F7A6" w:rsidR="00AA7AB7" w:rsidRPr="002A1A1E" w:rsidRDefault="00E97B7B" w:rsidP="0083014E">
      <w:pPr>
        <w:pStyle w:val="Paragraphe"/>
      </w:pPr>
      <w:r w:rsidRPr="002A1A1E">
        <w:t>L</w:t>
      </w:r>
      <w:r w:rsidR="0083014E" w:rsidRPr="002A1A1E">
        <w:t xml:space="preserve">e jugement entrepris a </w:t>
      </w:r>
      <w:r w:rsidR="000657B7" w:rsidRPr="002A1A1E">
        <w:t xml:space="preserve">en quelque sorte </w:t>
      </w:r>
      <w:r w:rsidR="0083014E" w:rsidRPr="002A1A1E">
        <w:t>pour effet de conférer un</w:t>
      </w:r>
      <w:r w:rsidR="000657B7" w:rsidRPr="002A1A1E">
        <w:t xml:space="preserve">e </w:t>
      </w:r>
      <w:r w:rsidR="0083014E" w:rsidRPr="002A1A1E">
        <w:t>immunité de poursuite au préposé de l</w:t>
      </w:r>
      <w:r w:rsidR="004B3CDE" w:rsidRPr="002A1A1E">
        <w:t>’</w:t>
      </w:r>
      <w:r w:rsidR="0083014E" w:rsidRPr="002A1A1E">
        <w:t>ARQ qui commet une faute génératrice de responsabilité dans l</w:t>
      </w:r>
      <w:r w:rsidR="004B3CDE" w:rsidRPr="002A1A1E">
        <w:t>’</w:t>
      </w:r>
      <w:r w:rsidR="0083014E" w:rsidRPr="002A1A1E">
        <w:t>exercice de ses fonctions</w:t>
      </w:r>
      <w:r w:rsidR="000657B7" w:rsidRPr="002A1A1E">
        <w:t>,</w:t>
      </w:r>
      <w:r w:rsidR="0083014E" w:rsidRPr="002A1A1E">
        <w:t xml:space="preserve"> alors qu</w:t>
      </w:r>
      <w:r w:rsidR="004B3CDE" w:rsidRPr="002A1A1E">
        <w:t>’</w:t>
      </w:r>
      <w:r w:rsidR="0083014E" w:rsidRPr="002A1A1E">
        <w:t xml:space="preserve">aucune disposition législative </w:t>
      </w:r>
      <w:r w:rsidR="000657B7" w:rsidRPr="002A1A1E">
        <w:t>ne le prévoit, contrairement à ce qui est le cas pour d</w:t>
      </w:r>
      <w:r w:rsidR="004B3CDE" w:rsidRPr="002A1A1E">
        <w:t>’</w:t>
      </w:r>
      <w:r w:rsidR="000657B7" w:rsidRPr="002A1A1E">
        <w:t xml:space="preserve">autres employés </w:t>
      </w:r>
      <w:r w:rsidR="005056F9" w:rsidRPr="002A1A1E">
        <w:t>ou représentants de sociétés d</w:t>
      </w:r>
      <w:r w:rsidR="004B3CDE" w:rsidRPr="002A1A1E">
        <w:t>’</w:t>
      </w:r>
      <w:r w:rsidR="005056F9" w:rsidRPr="002A1A1E">
        <w:t xml:space="preserve">état ou </w:t>
      </w:r>
      <w:r w:rsidR="000657B7" w:rsidRPr="002A1A1E">
        <w:t>d</w:t>
      </w:r>
      <w:r w:rsidR="004B3CDE" w:rsidRPr="002A1A1E">
        <w:t>’</w:t>
      </w:r>
      <w:r w:rsidR="000657B7" w:rsidRPr="002A1A1E">
        <w:t>organismes étatiques</w:t>
      </w:r>
      <w:r w:rsidR="0083014E" w:rsidRPr="002A1A1E">
        <w:t xml:space="preserve">. </w:t>
      </w:r>
    </w:p>
    <w:p w14:paraId="6198BD9F" w14:textId="36391F52" w:rsidR="00AA7AB7" w:rsidRPr="002A1A1E" w:rsidRDefault="00AA7AB7" w:rsidP="0083014E">
      <w:pPr>
        <w:pStyle w:val="Paragraphe"/>
      </w:pPr>
      <w:r w:rsidRPr="002A1A1E">
        <w:t>Par exemple, l</w:t>
      </w:r>
      <w:r w:rsidR="004B3CDE" w:rsidRPr="002A1A1E">
        <w:t>’</w:t>
      </w:r>
      <w:r w:rsidRPr="002A1A1E">
        <w:t>article</w:t>
      </w:r>
      <w:r w:rsidR="00B652D2" w:rsidRPr="002A1A1E">
        <w:t> </w:t>
      </w:r>
      <w:r w:rsidRPr="002A1A1E">
        <w:t xml:space="preserve">16 de la </w:t>
      </w:r>
      <w:r w:rsidRPr="002A1A1E">
        <w:rPr>
          <w:i/>
          <w:iCs/>
        </w:rPr>
        <w:t>Loi sur la Société d</w:t>
      </w:r>
      <w:r w:rsidR="004B3CDE" w:rsidRPr="002A1A1E">
        <w:rPr>
          <w:i/>
          <w:iCs/>
        </w:rPr>
        <w:t>’</w:t>
      </w:r>
      <w:r w:rsidRPr="002A1A1E">
        <w:rPr>
          <w:i/>
          <w:iCs/>
        </w:rPr>
        <w:t>assurance-automobile du Québec</w:t>
      </w:r>
      <w:r w:rsidRPr="002A1A1E">
        <w:rPr>
          <w:rStyle w:val="Appelnotedebasdep"/>
        </w:rPr>
        <w:footnoteReference w:id="41"/>
      </w:r>
      <w:r w:rsidRPr="002A1A1E">
        <w:t xml:space="preserve"> prévoit ce qui suit :</w:t>
      </w:r>
    </w:p>
    <w:p w14:paraId="5A346E25" w14:textId="69E50092" w:rsidR="00AA7AB7" w:rsidRPr="002A1A1E" w:rsidRDefault="00475A8C" w:rsidP="00AC3D61">
      <w:pPr>
        <w:pStyle w:val="Citationenretrait"/>
        <w:rPr>
          <w:rStyle w:val="subsection"/>
          <w:rFonts w:cs="Arial"/>
          <w:szCs w:val="22"/>
        </w:rPr>
      </w:pPr>
      <w:hyperlink r:id="rId23" w:anchor="se:16" w:history="1">
        <w:r>
          <w:rPr>
            <w:rStyle w:val="canliisection"/>
            <w:rFonts w:cs="Arial"/>
            <w:b/>
            <w:bCs/>
          </w:rPr>
          <w:t>16.</w:t>
        </w:r>
      </w:hyperlink>
      <w:r w:rsidR="00C077EC" w:rsidRPr="002A1A1E">
        <w:t> </w:t>
      </w:r>
      <w:r w:rsidR="00AC3D61" w:rsidRPr="002A1A1E">
        <w:rPr>
          <w:rStyle w:val="subsection"/>
          <w:rFonts w:cs="Arial"/>
          <w:szCs w:val="22"/>
        </w:rPr>
        <w:t>Les membres du conseil d</w:t>
      </w:r>
      <w:r w:rsidR="004B3CDE" w:rsidRPr="002A1A1E">
        <w:rPr>
          <w:rStyle w:val="subsection"/>
          <w:rFonts w:cs="Arial"/>
          <w:szCs w:val="22"/>
        </w:rPr>
        <w:t>’</w:t>
      </w:r>
      <w:r w:rsidR="00AC3D61" w:rsidRPr="002A1A1E">
        <w:rPr>
          <w:rStyle w:val="subsection"/>
          <w:rFonts w:cs="Arial"/>
          <w:szCs w:val="22"/>
        </w:rPr>
        <w:t>administration, les vices</w:t>
      </w:r>
      <w:r w:rsidR="006A5542" w:rsidRPr="002A1A1E">
        <w:rPr>
          <w:rStyle w:val="subsection"/>
          <w:rFonts w:cs="Arial"/>
          <w:szCs w:val="22"/>
        </w:rPr>
        <w:t xml:space="preserve"> (</w:t>
      </w:r>
      <w:r w:rsidR="006A5542" w:rsidRPr="002A1A1E">
        <w:rPr>
          <w:rStyle w:val="subsection"/>
          <w:rFonts w:cs="Arial"/>
          <w:i/>
          <w:iCs/>
          <w:szCs w:val="22"/>
        </w:rPr>
        <w:t>sic</w:t>
      </w:r>
      <w:r w:rsidR="006A5542" w:rsidRPr="002A1A1E">
        <w:rPr>
          <w:rStyle w:val="subsection"/>
          <w:rFonts w:cs="Arial"/>
          <w:szCs w:val="22"/>
        </w:rPr>
        <w:t>)</w:t>
      </w:r>
      <w:r w:rsidR="00AC3D61" w:rsidRPr="002A1A1E">
        <w:rPr>
          <w:rStyle w:val="subsection"/>
          <w:rFonts w:cs="Arial"/>
          <w:szCs w:val="22"/>
        </w:rPr>
        <w:t xml:space="preserve">-présidents </w:t>
      </w:r>
      <w:r w:rsidR="00AC3D61" w:rsidRPr="002A1A1E">
        <w:rPr>
          <w:rStyle w:val="subsection"/>
          <w:rFonts w:cs="Arial"/>
          <w:szCs w:val="22"/>
          <w:u w:val="single"/>
        </w:rPr>
        <w:t>et les membres du personnel de la Société ne peuvent être poursuivis en justice</w:t>
      </w:r>
      <w:r w:rsidR="00AC3D61" w:rsidRPr="002A1A1E">
        <w:rPr>
          <w:rStyle w:val="subsection"/>
          <w:rFonts w:cs="Arial"/>
          <w:szCs w:val="22"/>
        </w:rPr>
        <w:t xml:space="preserve"> en raison d</w:t>
      </w:r>
      <w:r w:rsidR="004B3CDE" w:rsidRPr="002A1A1E">
        <w:rPr>
          <w:rStyle w:val="subsection"/>
          <w:rFonts w:cs="Arial"/>
          <w:szCs w:val="22"/>
        </w:rPr>
        <w:t>’</w:t>
      </w:r>
      <w:r w:rsidR="00AC3D61" w:rsidRPr="002A1A1E">
        <w:rPr>
          <w:rStyle w:val="subsection"/>
          <w:rFonts w:cs="Arial"/>
          <w:szCs w:val="22"/>
        </w:rPr>
        <w:t>actes officiels accomplis de bonne foi dans l</w:t>
      </w:r>
      <w:r w:rsidR="004B3CDE" w:rsidRPr="002A1A1E">
        <w:rPr>
          <w:rStyle w:val="subsection"/>
          <w:rFonts w:cs="Arial"/>
          <w:szCs w:val="22"/>
        </w:rPr>
        <w:t>’</w:t>
      </w:r>
      <w:r w:rsidR="00AC3D61" w:rsidRPr="002A1A1E">
        <w:rPr>
          <w:rStyle w:val="subsection"/>
          <w:rFonts w:cs="Arial"/>
          <w:szCs w:val="22"/>
        </w:rPr>
        <w:t>exercice de leurs fonctions.</w:t>
      </w:r>
    </w:p>
    <w:p w14:paraId="048DCAC0" w14:textId="08424088" w:rsidR="00AC3D61" w:rsidRPr="002A1A1E" w:rsidRDefault="00AC3D61" w:rsidP="00E97B7B">
      <w:pPr>
        <w:pStyle w:val="Citationenretrait"/>
        <w:spacing w:before="0"/>
        <w:jc w:val="right"/>
      </w:pPr>
      <w:r w:rsidRPr="002A1A1E">
        <w:rPr>
          <w:rStyle w:val="subsection"/>
          <w:rFonts w:cs="Arial"/>
          <w:szCs w:val="22"/>
        </w:rPr>
        <w:t>[Soulignement ajouté]</w:t>
      </w:r>
    </w:p>
    <w:p w14:paraId="1130D0DF" w14:textId="1CB5DE25" w:rsidR="0083014E" w:rsidRPr="002A1A1E" w:rsidRDefault="00AC3D61" w:rsidP="0083014E">
      <w:pPr>
        <w:pStyle w:val="Paragraphe"/>
      </w:pPr>
      <w:r w:rsidRPr="002A1A1E">
        <w:t>L</w:t>
      </w:r>
      <w:r w:rsidR="004B3CDE" w:rsidRPr="002A1A1E">
        <w:t>’</w:t>
      </w:r>
      <w:r w:rsidR="0083014E" w:rsidRPr="002A1A1E">
        <w:t xml:space="preserve">article 193(1) du </w:t>
      </w:r>
      <w:r w:rsidR="0083014E" w:rsidRPr="002A1A1E">
        <w:rPr>
          <w:i/>
          <w:iCs/>
        </w:rPr>
        <w:t>Code des professions</w:t>
      </w:r>
      <w:r w:rsidR="000657B7" w:rsidRPr="002A1A1E">
        <w:rPr>
          <w:rStyle w:val="Appelnotedebasdep"/>
        </w:rPr>
        <w:footnoteReference w:id="42"/>
      </w:r>
      <w:r w:rsidRPr="002A1A1E">
        <w:t xml:space="preserve"> est au même effet</w:t>
      </w:r>
      <w:r w:rsidR="00AA7AB7" w:rsidRPr="002A1A1E">
        <w:t xml:space="preserve"> </w:t>
      </w:r>
      <w:r w:rsidR="0083014E" w:rsidRPr="002A1A1E">
        <w:t>concernant les inspecteurs d</w:t>
      </w:r>
      <w:r w:rsidR="004B3CDE" w:rsidRPr="002A1A1E">
        <w:t>’</w:t>
      </w:r>
      <w:r w:rsidR="0083014E" w:rsidRPr="002A1A1E">
        <w:t>un comité d</w:t>
      </w:r>
      <w:r w:rsidR="004B3CDE" w:rsidRPr="002A1A1E">
        <w:t>’</w:t>
      </w:r>
      <w:r w:rsidR="0083014E" w:rsidRPr="002A1A1E">
        <w:t>inspection</w:t>
      </w:r>
      <w:r w:rsidR="008C5A50" w:rsidRPr="002A1A1E">
        <w:t xml:space="preserve"> </w:t>
      </w:r>
      <w:r w:rsidR="0083014E" w:rsidRPr="002A1A1E">
        <w:t>d</w:t>
      </w:r>
      <w:r w:rsidR="004B3CDE" w:rsidRPr="002A1A1E">
        <w:t>’</w:t>
      </w:r>
      <w:r w:rsidR="0083014E" w:rsidRPr="002A1A1E">
        <w:t xml:space="preserve">un </w:t>
      </w:r>
      <w:r w:rsidRPr="002A1A1E">
        <w:t>o</w:t>
      </w:r>
      <w:r w:rsidR="0083014E" w:rsidRPr="002A1A1E">
        <w:t>rdre professionnel</w:t>
      </w:r>
      <w:r w:rsidR="00836B83" w:rsidRPr="002A1A1E">
        <w:t> </w:t>
      </w:r>
      <w:r w:rsidR="0083014E" w:rsidRPr="002A1A1E">
        <w:rPr>
          <w:rStyle w:val="paragraph"/>
          <w:rFonts w:cs="Arial"/>
          <w:szCs w:val="22"/>
        </w:rPr>
        <w:t>:</w:t>
      </w:r>
    </w:p>
    <w:p w14:paraId="18C9BD53" w14:textId="54EFF301" w:rsidR="0083014E" w:rsidRPr="002A1A1E" w:rsidRDefault="00475A8C" w:rsidP="0083014E">
      <w:pPr>
        <w:pStyle w:val="Citationenretrait"/>
        <w:rPr>
          <w:rFonts w:cs="Arial"/>
          <w:szCs w:val="22"/>
          <w:lang w:eastAsia="fr-CA"/>
        </w:rPr>
      </w:pPr>
      <w:hyperlink r:id="rId24" w:anchor="se:193" w:history="1">
        <w:r>
          <w:rPr>
            <w:rStyle w:val="canliisection"/>
            <w:rFonts w:cs="Arial"/>
            <w:b/>
            <w:bCs/>
          </w:rPr>
          <w:t>193.</w:t>
        </w:r>
      </w:hyperlink>
      <w:r w:rsidR="00C077EC" w:rsidRPr="002A1A1E">
        <w:t> </w:t>
      </w:r>
      <w:r w:rsidR="0083014E" w:rsidRPr="002A1A1E">
        <w:rPr>
          <w:rStyle w:val="subsection"/>
          <w:rFonts w:cs="Arial"/>
          <w:szCs w:val="22"/>
          <w:u w:val="single"/>
        </w:rPr>
        <w:t>Ne peuvent être poursuivis en justice</w:t>
      </w:r>
      <w:r w:rsidR="0083014E" w:rsidRPr="002A1A1E">
        <w:rPr>
          <w:rStyle w:val="subsection"/>
          <w:rFonts w:cs="Arial"/>
          <w:szCs w:val="22"/>
        </w:rPr>
        <w:t xml:space="preserve"> en raison d</w:t>
      </w:r>
      <w:r w:rsidR="004B3CDE" w:rsidRPr="002A1A1E">
        <w:rPr>
          <w:rStyle w:val="subsection"/>
          <w:rFonts w:cs="Arial"/>
          <w:szCs w:val="22"/>
        </w:rPr>
        <w:t>’</w:t>
      </w:r>
      <w:r w:rsidR="0083014E" w:rsidRPr="002A1A1E">
        <w:rPr>
          <w:rStyle w:val="subsection"/>
          <w:rFonts w:cs="Arial"/>
          <w:szCs w:val="22"/>
        </w:rPr>
        <w:t>actes accomplis de bonne foi dans l</w:t>
      </w:r>
      <w:r w:rsidR="004B3CDE" w:rsidRPr="002A1A1E">
        <w:rPr>
          <w:rStyle w:val="subsection"/>
          <w:rFonts w:cs="Arial"/>
          <w:szCs w:val="22"/>
        </w:rPr>
        <w:t>’</w:t>
      </w:r>
      <w:r w:rsidR="0083014E" w:rsidRPr="002A1A1E">
        <w:rPr>
          <w:rStyle w:val="subsection"/>
          <w:rFonts w:cs="Arial"/>
          <w:szCs w:val="22"/>
        </w:rPr>
        <w:t>exercice de leurs fonctions:</w:t>
      </w:r>
    </w:p>
    <w:p w14:paraId="0E70E97B" w14:textId="00A3072E" w:rsidR="0083014E" w:rsidRPr="002A1A1E" w:rsidRDefault="0083014E" w:rsidP="00E97B7B">
      <w:pPr>
        <w:pStyle w:val="Citationenretrait"/>
        <w:rPr>
          <w:rStyle w:val="paragraph"/>
          <w:rFonts w:cs="Arial"/>
          <w:szCs w:val="22"/>
        </w:rPr>
      </w:pPr>
      <w:r w:rsidRPr="002A1A1E">
        <w:rPr>
          <w:rStyle w:val="label-z"/>
          <w:rFonts w:cs="Arial"/>
          <w:szCs w:val="22"/>
        </w:rPr>
        <w:t>1°</w:t>
      </w:r>
      <w:r w:rsidRPr="002A1A1E">
        <w:rPr>
          <w:rStyle w:val="paragraph"/>
          <w:rFonts w:cs="Arial"/>
          <w:szCs w:val="22"/>
        </w:rPr>
        <w:t>un comité d</w:t>
      </w:r>
      <w:r w:rsidR="004B3CDE" w:rsidRPr="002A1A1E">
        <w:rPr>
          <w:rStyle w:val="paragraph"/>
          <w:rFonts w:cs="Arial"/>
          <w:szCs w:val="22"/>
        </w:rPr>
        <w:t>’</w:t>
      </w:r>
      <w:r w:rsidRPr="002A1A1E">
        <w:rPr>
          <w:rStyle w:val="paragraph"/>
          <w:rFonts w:cs="Arial"/>
          <w:szCs w:val="22"/>
        </w:rPr>
        <w:t xml:space="preserve">inspection professionnelle ou un membre, </w:t>
      </w:r>
      <w:r w:rsidRPr="002A1A1E">
        <w:rPr>
          <w:rStyle w:val="paragraph"/>
          <w:rFonts w:cs="Arial"/>
          <w:szCs w:val="22"/>
          <w:u w:val="single"/>
        </w:rPr>
        <w:t>un inspecteur</w:t>
      </w:r>
      <w:r w:rsidRPr="002A1A1E">
        <w:rPr>
          <w:rStyle w:val="paragraph"/>
          <w:rFonts w:cs="Arial"/>
          <w:szCs w:val="22"/>
        </w:rPr>
        <w:t>, un expert ou le secrétaire de ce comité ainsi que la personne responsable de l</w:t>
      </w:r>
      <w:r w:rsidR="004B3CDE" w:rsidRPr="002A1A1E">
        <w:rPr>
          <w:rStyle w:val="paragraph"/>
          <w:rFonts w:cs="Arial"/>
          <w:szCs w:val="22"/>
        </w:rPr>
        <w:t>’</w:t>
      </w:r>
      <w:r w:rsidRPr="002A1A1E">
        <w:rPr>
          <w:rStyle w:val="paragraph"/>
          <w:rFonts w:cs="Arial"/>
          <w:szCs w:val="22"/>
        </w:rPr>
        <w:t>inspection professionnelle nommée conformément à l</w:t>
      </w:r>
      <w:r w:rsidR="004B3CDE" w:rsidRPr="002A1A1E">
        <w:rPr>
          <w:rStyle w:val="paragraph"/>
          <w:rFonts w:cs="Arial"/>
          <w:szCs w:val="22"/>
        </w:rPr>
        <w:t>’</w:t>
      </w:r>
      <w:hyperlink r:id="rId25" w:anchor="art90_smooth" w:history="1">
        <w:r w:rsidR="00475A8C">
          <w:rPr>
            <w:rStyle w:val="Hyperlien"/>
            <w:rFonts w:cs="Arial"/>
            <w:color w:val="auto"/>
            <w:szCs w:val="22"/>
            <w:u w:val="none"/>
          </w:rPr>
          <w:t>article 90</w:t>
        </w:r>
      </w:hyperlink>
      <w:r w:rsidRPr="002A1A1E">
        <w:rPr>
          <w:rStyle w:val="paragraph"/>
          <w:rFonts w:cs="Arial"/>
          <w:szCs w:val="22"/>
        </w:rPr>
        <w:t>;</w:t>
      </w:r>
    </w:p>
    <w:p w14:paraId="1CB9BC5F" w14:textId="3B19D5FC" w:rsidR="0083014E" w:rsidRPr="002A1A1E" w:rsidRDefault="0083014E" w:rsidP="00E97B7B">
      <w:pPr>
        <w:pStyle w:val="Citationenretrait"/>
        <w:spacing w:before="0" w:after="0"/>
        <w:rPr>
          <w:rStyle w:val="paragraph"/>
          <w:rFonts w:cs="Arial"/>
          <w:szCs w:val="22"/>
        </w:rPr>
      </w:pPr>
      <w:r w:rsidRPr="002A1A1E">
        <w:rPr>
          <w:rStyle w:val="paragraph"/>
          <w:rFonts w:cs="Arial"/>
          <w:szCs w:val="22"/>
        </w:rPr>
        <w:t>[…]</w:t>
      </w:r>
    </w:p>
    <w:p w14:paraId="1C7C5431" w14:textId="5F258403" w:rsidR="0083014E" w:rsidRPr="002A1A1E" w:rsidRDefault="0083014E" w:rsidP="00E97B7B">
      <w:pPr>
        <w:pStyle w:val="Citationenretrait"/>
        <w:spacing w:before="60" w:after="60"/>
        <w:jc w:val="right"/>
        <w:rPr>
          <w:rStyle w:val="paragraph"/>
          <w:rFonts w:cs="Arial"/>
          <w:szCs w:val="22"/>
        </w:rPr>
      </w:pPr>
      <w:r w:rsidRPr="002A1A1E">
        <w:rPr>
          <w:rStyle w:val="paragraph"/>
          <w:rFonts w:cs="Arial"/>
          <w:szCs w:val="22"/>
        </w:rPr>
        <w:t>[</w:t>
      </w:r>
      <w:r w:rsidR="00AA7AB7" w:rsidRPr="002A1A1E">
        <w:rPr>
          <w:rStyle w:val="paragraph"/>
          <w:rFonts w:cs="Arial"/>
          <w:szCs w:val="22"/>
        </w:rPr>
        <w:t>S</w:t>
      </w:r>
      <w:r w:rsidRPr="002A1A1E">
        <w:rPr>
          <w:rStyle w:val="paragraph"/>
          <w:rFonts w:cs="Arial"/>
          <w:szCs w:val="22"/>
        </w:rPr>
        <w:t>ouligne</w:t>
      </w:r>
      <w:r w:rsidR="00AA7AB7" w:rsidRPr="002A1A1E">
        <w:rPr>
          <w:rStyle w:val="paragraph"/>
          <w:rFonts w:cs="Arial"/>
          <w:szCs w:val="22"/>
        </w:rPr>
        <w:t>ments ajoutés</w:t>
      </w:r>
      <w:r w:rsidRPr="002A1A1E">
        <w:rPr>
          <w:rStyle w:val="paragraph"/>
          <w:rFonts w:cs="Arial"/>
          <w:szCs w:val="22"/>
        </w:rPr>
        <w:t>]</w:t>
      </w:r>
    </w:p>
    <w:p w14:paraId="68B6A0CF" w14:textId="278D8F95" w:rsidR="0083014E" w:rsidRPr="002A1A1E" w:rsidRDefault="0083014E" w:rsidP="0083014E">
      <w:pPr>
        <w:pStyle w:val="Paragraphe"/>
        <w:rPr>
          <w:rStyle w:val="paragraph"/>
        </w:rPr>
      </w:pPr>
      <w:r w:rsidRPr="002A1A1E">
        <w:rPr>
          <w:rStyle w:val="paragraph"/>
          <w:rFonts w:cs="Arial"/>
          <w:szCs w:val="22"/>
        </w:rPr>
        <w:t>C</w:t>
      </w:r>
      <w:r w:rsidR="004B3CDE" w:rsidRPr="002A1A1E">
        <w:rPr>
          <w:rStyle w:val="paragraph"/>
          <w:rFonts w:cs="Arial"/>
          <w:szCs w:val="22"/>
        </w:rPr>
        <w:t>’</w:t>
      </w:r>
      <w:r w:rsidRPr="002A1A1E">
        <w:rPr>
          <w:rStyle w:val="paragraph"/>
          <w:rFonts w:cs="Arial"/>
          <w:szCs w:val="22"/>
        </w:rPr>
        <w:t xml:space="preserve">est </w:t>
      </w:r>
      <w:r w:rsidR="00AA7AB7" w:rsidRPr="002A1A1E">
        <w:rPr>
          <w:rStyle w:val="paragraph"/>
          <w:rFonts w:cs="Arial"/>
          <w:szCs w:val="22"/>
        </w:rPr>
        <w:t>notamment</w:t>
      </w:r>
      <w:r w:rsidRPr="002A1A1E">
        <w:rPr>
          <w:rStyle w:val="paragraph"/>
          <w:rFonts w:cs="Arial"/>
          <w:szCs w:val="22"/>
        </w:rPr>
        <w:t xml:space="preserve"> cette disposition qui amène les auteurs Lacroix et Aspinall à conclure ce qui suit</w:t>
      </w:r>
      <w:r w:rsidR="00836B83" w:rsidRPr="002A1A1E">
        <w:rPr>
          <w:rStyle w:val="paragraph"/>
          <w:rFonts w:cs="Arial"/>
          <w:szCs w:val="22"/>
        </w:rPr>
        <w:t> </w:t>
      </w:r>
      <w:r w:rsidRPr="002A1A1E">
        <w:rPr>
          <w:rStyle w:val="paragraph"/>
          <w:rFonts w:cs="Arial"/>
          <w:szCs w:val="22"/>
        </w:rPr>
        <w:t>:</w:t>
      </w:r>
    </w:p>
    <w:p w14:paraId="41440A34" w14:textId="034A8357" w:rsidR="0083014E" w:rsidRPr="002A1A1E" w:rsidRDefault="0083014E" w:rsidP="0083014E">
      <w:pPr>
        <w:pStyle w:val="Citationenretrait"/>
        <w:rPr>
          <w:rStyle w:val="paragraph"/>
          <w:rFonts w:cs="Arial"/>
          <w:szCs w:val="22"/>
        </w:rPr>
      </w:pPr>
      <w:r w:rsidRPr="002A1A1E">
        <w:rPr>
          <w:rStyle w:val="paragraph"/>
          <w:rFonts w:cs="Arial"/>
          <w:szCs w:val="22"/>
        </w:rPr>
        <w:t>374.</w:t>
      </w:r>
      <w:r w:rsidR="00C077EC" w:rsidRPr="002A1A1E">
        <w:rPr>
          <w:rStyle w:val="paragraph"/>
          <w:rFonts w:cs="Arial"/>
          <w:szCs w:val="22"/>
        </w:rPr>
        <w:t> </w:t>
      </w:r>
      <w:r w:rsidRPr="002A1A1E">
        <w:rPr>
          <w:rStyle w:val="paragraph"/>
          <w:rFonts w:cs="Arial"/>
          <w:szCs w:val="22"/>
          <w:u w:val="single"/>
        </w:rPr>
        <w:t xml:space="preserve">Précisons que le </w:t>
      </w:r>
      <w:r w:rsidRPr="002A1A1E">
        <w:rPr>
          <w:rStyle w:val="paragraph"/>
          <w:rFonts w:cs="Arial"/>
          <w:i/>
          <w:iCs/>
          <w:szCs w:val="22"/>
          <w:u w:val="single"/>
        </w:rPr>
        <w:t>Code civil du Québec</w:t>
      </w:r>
      <w:r w:rsidRPr="002A1A1E">
        <w:rPr>
          <w:rStyle w:val="paragraph"/>
          <w:rFonts w:cs="Arial"/>
          <w:szCs w:val="22"/>
          <w:u w:val="single"/>
        </w:rPr>
        <w:t xml:space="preserve"> ne prévoit pas d</w:t>
      </w:r>
      <w:r w:rsidR="004B3CDE" w:rsidRPr="002A1A1E">
        <w:rPr>
          <w:rStyle w:val="paragraph"/>
          <w:rFonts w:cs="Arial"/>
          <w:szCs w:val="22"/>
          <w:u w:val="single"/>
        </w:rPr>
        <w:t>’</w:t>
      </w:r>
      <w:r w:rsidRPr="002A1A1E">
        <w:rPr>
          <w:rStyle w:val="paragraph"/>
          <w:rFonts w:cs="Arial"/>
          <w:szCs w:val="22"/>
          <w:u w:val="single"/>
        </w:rPr>
        <w:t>immunité protectrice pour le préposé</w:t>
      </w:r>
      <w:r w:rsidRPr="002A1A1E">
        <w:rPr>
          <w:rStyle w:val="paragraph"/>
          <w:rFonts w:cs="Arial"/>
          <w:szCs w:val="22"/>
        </w:rPr>
        <w:t>. Si certaines personnes exerçant des fonctions particulières peuvent faire l</w:t>
      </w:r>
      <w:r w:rsidR="004B3CDE" w:rsidRPr="002A1A1E">
        <w:rPr>
          <w:rStyle w:val="paragraph"/>
          <w:rFonts w:cs="Arial"/>
          <w:szCs w:val="22"/>
        </w:rPr>
        <w:t>’</w:t>
      </w:r>
      <w:r w:rsidRPr="002A1A1E">
        <w:rPr>
          <w:rStyle w:val="paragraph"/>
          <w:rFonts w:cs="Arial"/>
          <w:szCs w:val="22"/>
        </w:rPr>
        <w:t>objet d</w:t>
      </w:r>
      <w:r w:rsidR="004B3CDE" w:rsidRPr="002A1A1E">
        <w:rPr>
          <w:rStyle w:val="paragraph"/>
          <w:rFonts w:cs="Arial"/>
          <w:szCs w:val="22"/>
        </w:rPr>
        <w:t>’</w:t>
      </w:r>
      <w:r w:rsidRPr="002A1A1E">
        <w:rPr>
          <w:rStyle w:val="paragraph"/>
          <w:rFonts w:cs="Arial"/>
          <w:szCs w:val="22"/>
        </w:rPr>
        <w:t>une protection contre les poursuites civiles, cette solution s</w:t>
      </w:r>
      <w:r w:rsidR="004B3CDE" w:rsidRPr="002A1A1E">
        <w:rPr>
          <w:rStyle w:val="paragraph"/>
          <w:rFonts w:cs="Arial"/>
          <w:szCs w:val="22"/>
        </w:rPr>
        <w:t>’</w:t>
      </w:r>
      <w:r w:rsidRPr="002A1A1E">
        <w:rPr>
          <w:rStyle w:val="paragraph"/>
          <w:rFonts w:cs="Arial"/>
          <w:szCs w:val="22"/>
        </w:rPr>
        <w:t xml:space="preserve">explique en raison de la fonction </w:t>
      </w:r>
      <w:r w:rsidRPr="002A1A1E">
        <w:rPr>
          <w:rStyle w:val="paragraph"/>
          <w:rFonts w:cs="Arial"/>
          <w:szCs w:val="22"/>
          <w:u w:val="single"/>
        </w:rPr>
        <w:t>et non de la qualité de préposé</w:t>
      </w:r>
      <w:r w:rsidRPr="002A1A1E">
        <w:rPr>
          <w:rStyle w:val="paragraph"/>
          <w:rFonts w:cs="Arial"/>
          <w:szCs w:val="22"/>
        </w:rPr>
        <w:t xml:space="preserve">. </w:t>
      </w:r>
      <w:r w:rsidRPr="002A1A1E">
        <w:rPr>
          <w:rStyle w:val="paragraph"/>
          <w:rFonts w:cs="Arial"/>
          <w:szCs w:val="22"/>
          <w:u w:val="single"/>
        </w:rPr>
        <w:t xml:space="preserve">En dehors de </w:t>
      </w:r>
      <w:r w:rsidRPr="002A1A1E">
        <w:rPr>
          <w:rStyle w:val="paragraph"/>
          <w:rFonts w:cs="Arial"/>
          <w:szCs w:val="22"/>
          <w:u w:val="single"/>
        </w:rPr>
        <w:lastRenderedPageBreak/>
        <w:t>cas d</w:t>
      </w:r>
      <w:r w:rsidR="004B3CDE" w:rsidRPr="002A1A1E">
        <w:rPr>
          <w:rStyle w:val="paragraph"/>
          <w:rFonts w:cs="Arial"/>
          <w:szCs w:val="22"/>
          <w:u w:val="single"/>
        </w:rPr>
        <w:t>’</w:t>
      </w:r>
      <w:r w:rsidRPr="002A1A1E">
        <w:rPr>
          <w:rStyle w:val="paragraph"/>
          <w:rFonts w:cs="Arial"/>
          <w:szCs w:val="22"/>
          <w:u w:val="single"/>
        </w:rPr>
        <w:t>immunité de poursuite, il demeure possible d</w:t>
      </w:r>
      <w:r w:rsidR="004B3CDE" w:rsidRPr="002A1A1E">
        <w:rPr>
          <w:rStyle w:val="paragraph"/>
          <w:rFonts w:cs="Arial"/>
          <w:szCs w:val="22"/>
          <w:u w:val="single"/>
        </w:rPr>
        <w:t>’</w:t>
      </w:r>
      <w:r w:rsidRPr="002A1A1E">
        <w:rPr>
          <w:rStyle w:val="paragraph"/>
          <w:rFonts w:cs="Arial"/>
          <w:szCs w:val="22"/>
          <w:u w:val="single"/>
        </w:rPr>
        <w:t>intenter un recours directement contre le préposé sous le régime général de l</w:t>
      </w:r>
      <w:r w:rsidR="004B3CDE" w:rsidRPr="002A1A1E">
        <w:rPr>
          <w:rStyle w:val="paragraph"/>
          <w:rFonts w:cs="Arial"/>
          <w:szCs w:val="22"/>
          <w:u w:val="single"/>
        </w:rPr>
        <w:t>’</w:t>
      </w:r>
      <w:r w:rsidRPr="002A1A1E">
        <w:rPr>
          <w:rStyle w:val="paragraph"/>
          <w:rFonts w:cs="Arial"/>
          <w:szCs w:val="22"/>
          <w:u w:val="single"/>
        </w:rPr>
        <w:t>article 1457 C.c.Q</w:t>
      </w:r>
      <w:r w:rsidRPr="002A1A1E">
        <w:rPr>
          <w:rStyle w:val="paragraph"/>
          <w:rFonts w:cs="Arial"/>
          <w:szCs w:val="22"/>
        </w:rPr>
        <w:t>.</w:t>
      </w:r>
      <w:r w:rsidR="00A45647" w:rsidRPr="002A1A1E">
        <w:rPr>
          <w:rStyle w:val="Appelnotedebasdep"/>
          <w:rFonts w:cs="Arial"/>
          <w:szCs w:val="22"/>
        </w:rPr>
        <w:footnoteReference w:id="43"/>
      </w:r>
    </w:p>
    <w:p w14:paraId="044F3CCC" w14:textId="01C7CEAD" w:rsidR="0084367E" w:rsidRPr="002A1A1E" w:rsidRDefault="0083014E" w:rsidP="00E97B7B">
      <w:pPr>
        <w:pStyle w:val="Citationenretrait"/>
        <w:spacing w:before="0"/>
        <w:jc w:val="right"/>
      </w:pPr>
      <w:r w:rsidRPr="002A1A1E">
        <w:rPr>
          <w:rStyle w:val="paragraph"/>
          <w:rFonts w:cs="Arial"/>
          <w:szCs w:val="22"/>
        </w:rPr>
        <w:t>[</w:t>
      </w:r>
      <w:r w:rsidR="005C589E" w:rsidRPr="002A1A1E">
        <w:rPr>
          <w:rStyle w:val="paragraph"/>
          <w:rFonts w:cs="Arial"/>
          <w:szCs w:val="22"/>
        </w:rPr>
        <w:t>S</w:t>
      </w:r>
      <w:r w:rsidRPr="002A1A1E">
        <w:rPr>
          <w:rStyle w:val="paragraph"/>
          <w:rFonts w:cs="Arial"/>
          <w:szCs w:val="22"/>
        </w:rPr>
        <w:t>ouligne</w:t>
      </w:r>
      <w:r w:rsidR="005C589E" w:rsidRPr="002A1A1E">
        <w:rPr>
          <w:rStyle w:val="paragraph"/>
          <w:rFonts w:cs="Arial"/>
          <w:szCs w:val="22"/>
        </w:rPr>
        <w:t>ments ajoutés</w:t>
      </w:r>
      <w:r w:rsidRPr="002A1A1E">
        <w:rPr>
          <w:rStyle w:val="paragraph"/>
          <w:rFonts w:cs="Arial"/>
          <w:szCs w:val="22"/>
        </w:rPr>
        <w:t>; renvois omis]</w:t>
      </w:r>
    </w:p>
    <w:p w14:paraId="27232AED" w14:textId="0A6C4BBF" w:rsidR="004D7EDD" w:rsidRPr="002A1A1E" w:rsidRDefault="00370327" w:rsidP="004D7EDD">
      <w:pPr>
        <w:pStyle w:val="Paragraphe"/>
      </w:pPr>
      <w:r w:rsidRPr="002A1A1E">
        <w:t>À</w:t>
      </w:r>
      <w:r w:rsidR="004D7EDD" w:rsidRPr="002A1A1E">
        <w:t xml:space="preserve"> une seule reprise un juge </w:t>
      </w:r>
      <w:r w:rsidRPr="002A1A1E">
        <w:t>de la Cour</w:t>
      </w:r>
      <w:r w:rsidR="008D5E08" w:rsidRPr="002A1A1E">
        <w:t>,</w:t>
      </w:r>
      <w:r w:rsidRPr="002A1A1E">
        <w:t xml:space="preserve"> </w:t>
      </w:r>
      <w:r w:rsidR="004D7EDD" w:rsidRPr="002A1A1E">
        <w:t>siégeant seu</w:t>
      </w:r>
      <w:r w:rsidRPr="002A1A1E">
        <w:t>l</w:t>
      </w:r>
      <w:r w:rsidR="008D5E08" w:rsidRPr="002A1A1E">
        <w:t>,</w:t>
      </w:r>
      <w:r w:rsidR="004D7EDD" w:rsidRPr="002A1A1E">
        <w:t xml:space="preserve"> s</w:t>
      </w:r>
      <w:r w:rsidR="004B3CDE" w:rsidRPr="002A1A1E">
        <w:t>’</w:t>
      </w:r>
      <w:r w:rsidR="004D7EDD" w:rsidRPr="002A1A1E">
        <w:t>est prononcé</w:t>
      </w:r>
      <w:r w:rsidRPr="002A1A1E">
        <w:t xml:space="preserve"> </w:t>
      </w:r>
      <w:r w:rsidR="004D7EDD" w:rsidRPr="002A1A1E">
        <w:t xml:space="preserve">sur une question similaire à celle qui nous occupe. Ainsi, dans </w:t>
      </w:r>
      <w:r w:rsidR="004D7EDD" w:rsidRPr="002A1A1E">
        <w:rPr>
          <w:i/>
          <w:iCs/>
        </w:rPr>
        <w:t>Talbot c. Autorité des marchés financiers</w:t>
      </w:r>
      <w:r w:rsidR="004D7EDD" w:rsidRPr="002A1A1E">
        <w:rPr>
          <w:rStyle w:val="Appelnotedebasdep"/>
        </w:rPr>
        <w:footnoteReference w:id="44"/>
      </w:r>
      <w:r w:rsidR="004D7EDD" w:rsidRPr="002A1A1E">
        <w:t xml:space="preserve">, </w:t>
      </w:r>
      <w:r w:rsidRPr="002A1A1E">
        <w:t xml:space="preserve">le juge </w:t>
      </w:r>
      <w:r w:rsidR="004D7EDD" w:rsidRPr="002A1A1E">
        <w:t xml:space="preserve">Hilton </w:t>
      </w:r>
      <w:r w:rsidR="00782771" w:rsidRPr="002A1A1E">
        <w:t>observ</w:t>
      </w:r>
      <w:r w:rsidR="0044207B" w:rsidRPr="002A1A1E">
        <w:t>e</w:t>
      </w:r>
      <w:r w:rsidR="004D7EDD" w:rsidRPr="002A1A1E">
        <w:t xml:space="preserve"> ce qui suit, à titre d</w:t>
      </w:r>
      <w:r w:rsidR="004B3CDE" w:rsidRPr="002A1A1E">
        <w:t>’</w:t>
      </w:r>
      <w:r w:rsidR="004D7EDD" w:rsidRPr="002A1A1E">
        <w:rPr>
          <w:i/>
          <w:iCs/>
        </w:rPr>
        <w:t>obiter</w:t>
      </w:r>
      <w:r w:rsidR="004D7EDD" w:rsidRPr="002A1A1E">
        <w:t xml:space="preserve"> </w:t>
      </w:r>
      <w:r w:rsidR="000127CC" w:rsidRPr="002A1A1E">
        <w:t>(</w:t>
      </w:r>
      <w:r w:rsidR="00A50F73" w:rsidRPr="002A1A1E">
        <w:t>comme en conviennent les intimés lors de l</w:t>
      </w:r>
      <w:r w:rsidR="004B3CDE" w:rsidRPr="002A1A1E">
        <w:t>’</w:t>
      </w:r>
      <w:r w:rsidR="00A50F73" w:rsidRPr="002A1A1E">
        <w:t>audience</w:t>
      </w:r>
      <w:r w:rsidR="000127CC" w:rsidRPr="002A1A1E">
        <w:t>,</w:t>
      </w:r>
      <w:r w:rsidR="00A50F73" w:rsidRPr="002A1A1E">
        <w:t xml:space="preserve"> </w:t>
      </w:r>
      <w:r w:rsidR="0044207B" w:rsidRPr="002A1A1E">
        <w:t>vu</w:t>
      </w:r>
      <w:r w:rsidR="004D7EDD" w:rsidRPr="002A1A1E">
        <w:t xml:space="preserve"> la question relative </w:t>
      </w:r>
      <w:r w:rsidRPr="002A1A1E">
        <w:t xml:space="preserve">à la </w:t>
      </w:r>
      <w:r w:rsidR="00AE0FAD" w:rsidRPr="002A1A1E">
        <w:t xml:space="preserve">chose jugée ou la </w:t>
      </w:r>
      <w:r w:rsidR="004D7EDD" w:rsidRPr="002A1A1E">
        <w:t>préclusion découlant d</w:t>
      </w:r>
      <w:r w:rsidR="004B3CDE" w:rsidRPr="002A1A1E">
        <w:t>’</w:t>
      </w:r>
      <w:r w:rsidR="004D7EDD" w:rsidRPr="002A1A1E">
        <w:t xml:space="preserve">une question déjà tranchée dont il était </w:t>
      </w:r>
      <w:r w:rsidR="006A5542" w:rsidRPr="002A1A1E">
        <w:t>principal</w:t>
      </w:r>
      <w:r w:rsidR="004D7EDD" w:rsidRPr="002A1A1E">
        <w:t>ement saisi</w:t>
      </w:r>
      <w:r w:rsidR="000127CC" w:rsidRPr="002A1A1E">
        <w:t>)</w:t>
      </w:r>
      <w:r w:rsidR="00B652D2" w:rsidRPr="002A1A1E">
        <w:t> </w:t>
      </w:r>
      <w:r w:rsidR="004D7EDD" w:rsidRPr="002A1A1E">
        <w:t>:</w:t>
      </w:r>
    </w:p>
    <w:p w14:paraId="0B327FF2" w14:textId="06FB6FCD" w:rsidR="004D7EDD" w:rsidRPr="002A1A1E" w:rsidRDefault="004D7EDD" w:rsidP="004D7EDD">
      <w:pPr>
        <w:pStyle w:val="Citationenretrait"/>
      </w:pPr>
      <w:r w:rsidRPr="002A1A1E">
        <w:t>[8]</w:t>
      </w:r>
      <w:r w:rsidR="00836B83" w:rsidRPr="002A1A1E">
        <w:tab/>
      </w:r>
      <w:r w:rsidRPr="002A1A1E">
        <w:t>D</w:t>
      </w:r>
      <w:r w:rsidR="004B3CDE" w:rsidRPr="002A1A1E">
        <w:t>’</w:t>
      </w:r>
      <w:r w:rsidRPr="002A1A1E">
        <w:t>abord, l</w:t>
      </w:r>
      <w:r w:rsidR="004B3CDE" w:rsidRPr="002A1A1E">
        <w:t>’</w:t>
      </w:r>
      <w:r w:rsidRPr="002A1A1E">
        <w:t>inclusion des employés et l</w:t>
      </w:r>
      <w:r w:rsidR="004B3CDE" w:rsidRPr="002A1A1E">
        <w:t>’</w:t>
      </w:r>
      <w:r w:rsidRPr="002A1A1E">
        <w:t>avocate externe de l</w:t>
      </w:r>
      <w:r w:rsidR="004B3CDE" w:rsidRPr="002A1A1E">
        <w:t>’</w:t>
      </w:r>
      <w:r w:rsidRPr="002A1A1E">
        <w:t>AMF comme parties défenderesses est clairement abusive. À supposer même que le recours contre l</w:t>
      </w:r>
      <w:r w:rsidR="004B3CDE" w:rsidRPr="002A1A1E">
        <w:t>’</w:t>
      </w:r>
      <w:r w:rsidRPr="002A1A1E">
        <w:t>AMF est légitime, le requérant ne propose aucun motif valable pour les avoir désignés comme parties défenderesses. L</w:t>
      </w:r>
      <w:r w:rsidR="004B3CDE" w:rsidRPr="002A1A1E">
        <w:t>’</w:t>
      </w:r>
      <w:r w:rsidRPr="002A1A1E">
        <w:t>AMF serait de toute façon nécessairement responsable des prétendues fautes de ses préposés (art. 1463 </w:t>
      </w:r>
      <w:r w:rsidRPr="002A1A1E">
        <w:rPr>
          <w:i/>
          <w:iCs/>
        </w:rPr>
        <w:t>C.c.Q</w:t>
      </w:r>
      <w:r w:rsidRPr="002A1A1E">
        <w:t>.). Le requérant ne peut pas prétendre non plus que leurs présences au litige est nécessaire pour garantir l</w:t>
      </w:r>
      <w:r w:rsidR="004B3CDE" w:rsidRPr="002A1A1E">
        <w:t>’</w:t>
      </w:r>
      <w:r w:rsidRPr="002A1A1E">
        <w:t>exécution d</w:t>
      </w:r>
      <w:r w:rsidR="004B3CDE" w:rsidRPr="002A1A1E">
        <w:t>’</w:t>
      </w:r>
      <w:r w:rsidRPr="002A1A1E">
        <w:t>un jugement éventuel qui lui serait favorable.</w:t>
      </w:r>
    </w:p>
    <w:p w14:paraId="2B632315" w14:textId="201976C4" w:rsidR="004D7EDD" w:rsidRPr="002A1A1E" w:rsidRDefault="004D7EDD" w:rsidP="00E97B7B">
      <w:pPr>
        <w:pStyle w:val="Paragraphe"/>
      </w:pPr>
      <w:r w:rsidRPr="002A1A1E">
        <w:t xml:space="preserve">Or, le jugement de </w:t>
      </w:r>
      <w:r w:rsidR="00AE0FAD" w:rsidRPr="002A1A1E">
        <w:t>la Cour supérieure</w:t>
      </w:r>
      <w:r w:rsidRPr="002A1A1E">
        <w:t xml:space="preserve"> dans cette affaire</w:t>
      </w:r>
      <w:r w:rsidRPr="002A1A1E">
        <w:rPr>
          <w:rStyle w:val="Appelnotedebasdep"/>
        </w:rPr>
        <w:footnoteReference w:id="45"/>
      </w:r>
      <w:r w:rsidRPr="002A1A1E">
        <w:t>, dont la permission d</w:t>
      </w:r>
      <w:r w:rsidR="004B3CDE" w:rsidRPr="002A1A1E">
        <w:t>’</w:t>
      </w:r>
      <w:r w:rsidRPr="002A1A1E">
        <w:t xml:space="preserve">appeler était requise, avait conclu </w:t>
      </w:r>
      <w:r w:rsidR="00AE0FAD" w:rsidRPr="002A1A1E">
        <w:t>que la demande de Talbot contre l</w:t>
      </w:r>
      <w:r w:rsidR="004B3CDE" w:rsidRPr="002A1A1E">
        <w:t>’</w:t>
      </w:r>
      <w:r w:rsidR="00AE0FAD" w:rsidRPr="002A1A1E">
        <w:t xml:space="preserve">Autorité des marchés financiers (« AMF ») et certains de ses employés était abusive </w:t>
      </w:r>
      <w:r w:rsidRPr="002A1A1E">
        <w:t>parce qu</w:t>
      </w:r>
      <w:r w:rsidR="00AE0FAD" w:rsidRPr="002A1A1E">
        <w:t xml:space="preserve">e </w:t>
      </w:r>
      <w:r w:rsidRPr="002A1A1E">
        <w:t>le demandeur fondait son recours en dommages « sur les mêmes arguments, les mêmes faits et la même preuve qu</w:t>
      </w:r>
      <w:r w:rsidR="004B3CDE" w:rsidRPr="002A1A1E">
        <w:t>’</w:t>
      </w:r>
      <w:r w:rsidRPr="002A1A1E">
        <w:t>il a déjà soulevés sans succès devant la Cour du Québec</w:t>
      </w:r>
      <w:r w:rsidRPr="002A1A1E">
        <w:rPr>
          <w:rStyle w:val="Appelnotedebasdep"/>
        </w:rPr>
        <w:footnoteReference w:id="46"/>
      </w:r>
      <w:r w:rsidR="00605E1F" w:rsidRPr="002A1A1E">
        <w:t> </w:t>
      </w:r>
      <w:r w:rsidRPr="002A1A1E">
        <w:t>», laquelle avait conclu à l</w:t>
      </w:r>
      <w:r w:rsidR="004B3CDE" w:rsidRPr="002A1A1E">
        <w:t>’</w:t>
      </w:r>
      <w:r w:rsidRPr="002A1A1E">
        <w:t>absence d</w:t>
      </w:r>
      <w:r w:rsidR="004B3CDE" w:rsidRPr="002A1A1E">
        <w:t>’</w:t>
      </w:r>
      <w:r w:rsidRPr="002A1A1E">
        <w:t>abus de la part de l</w:t>
      </w:r>
      <w:r w:rsidR="004B3CDE" w:rsidRPr="002A1A1E">
        <w:t>’</w:t>
      </w:r>
      <w:r w:rsidRPr="002A1A1E">
        <w:t>AMF au terme d</w:t>
      </w:r>
      <w:r w:rsidR="004B3CDE" w:rsidRPr="002A1A1E">
        <w:t>’</w:t>
      </w:r>
      <w:r w:rsidRPr="002A1A1E">
        <w:t>un procès ayant duré 33</w:t>
      </w:r>
      <w:r w:rsidR="00605E1F" w:rsidRPr="002A1A1E">
        <w:t> </w:t>
      </w:r>
      <w:r w:rsidRPr="002A1A1E">
        <w:t>jours et où 24</w:t>
      </w:r>
      <w:r w:rsidR="00605E1F" w:rsidRPr="002A1A1E">
        <w:t> </w:t>
      </w:r>
      <w:r w:rsidRPr="002A1A1E">
        <w:t>témoins avaient été entendus. Devant la juge de la C</w:t>
      </w:r>
      <w:r w:rsidR="00370327" w:rsidRPr="002A1A1E">
        <w:t>our supérieure</w:t>
      </w:r>
      <w:r w:rsidRPr="002A1A1E">
        <w:t>, le demandeur avait admis qu</w:t>
      </w:r>
      <w:r w:rsidR="004B3CDE" w:rsidRPr="002A1A1E">
        <w:t>’</w:t>
      </w:r>
      <w:r w:rsidRPr="002A1A1E">
        <w:t>il entendait se baser sur la même preuve que celle qu</w:t>
      </w:r>
      <w:r w:rsidR="004B3CDE" w:rsidRPr="002A1A1E">
        <w:t>’</w:t>
      </w:r>
      <w:r w:rsidRPr="002A1A1E">
        <w:t>il avait administrée devant la C</w:t>
      </w:r>
      <w:r w:rsidR="00370327" w:rsidRPr="002A1A1E">
        <w:t>our du Québec</w:t>
      </w:r>
      <w:r w:rsidRPr="002A1A1E">
        <w:t xml:space="preserve"> pour démontrer les fautes </w:t>
      </w:r>
      <w:r w:rsidR="00AE0FAD" w:rsidRPr="002A1A1E">
        <w:t>de</w:t>
      </w:r>
      <w:r w:rsidRPr="002A1A1E">
        <w:t xml:space="preserve"> l</w:t>
      </w:r>
      <w:r w:rsidR="004B3CDE" w:rsidRPr="002A1A1E">
        <w:t>’</w:t>
      </w:r>
      <w:r w:rsidRPr="002A1A1E">
        <w:t>A</w:t>
      </w:r>
      <w:r w:rsidR="00370327" w:rsidRPr="002A1A1E">
        <w:t>RQ</w:t>
      </w:r>
      <w:r w:rsidRPr="002A1A1E">
        <w:t xml:space="preserve"> et </w:t>
      </w:r>
      <w:r w:rsidR="00AE0FAD" w:rsidRPr="002A1A1E">
        <w:t xml:space="preserve">de </w:t>
      </w:r>
      <w:r w:rsidRPr="002A1A1E">
        <w:t xml:space="preserve">ses employés </w:t>
      </w:r>
      <w:r w:rsidR="00E61E61" w:rsidRPr="002A1A1E">
        <w:t>fondant</w:t>
      </w:r>
      <w:r w:rsidRPr="002A1A1E">
        <w:t xml:space="preserve"> sa demande en dommages</w:t>
      </w:r>
      <w:r w:rsidRPr="002A1A1E">
        <w:rPr>
          <w:rStyle w:val="Appelnotedebasdep"/>
        </w:rPr>
        <w:footnoteReference w:id="47"/>
      </w:r>
      <w:r w:rsidRPr="002A1A1E">
        <w:t>. On comprend</w:t>
      </w:r>
      <w:r w:rsidR="0044207B" w:rsidRPr="002A1A1E">
        <w:t xml:space="preserve"> </w:t>
      </w:r>
      <w:r w:rsidR="006A5542" w:rsidRPr="002A1A1E">
        <w:t xml:space="preserve">dès lors </w:t>
      </w:r>
      <w:r w:rsidRPr="002A1A1E">
        <w:t>que la première juge ait conclu qu</w:t>
      </w:r>
      <w:r w:rsidR="004B3CDE" w:rsidRPr="002A1A1E">
        <w:t>’</w:t>
      </w:r>
      <w:r w:rsidRPr="002A1A1E">
        <w:t>il était inconcevable qu</w:t>
      </w:r>
      <w:r w:rsidR="004B3CDE" w:rsidRPr="002A1A1E">
        <w:t>’</w:t>
      </w:r>
      <w:r w:rsidRPr="002A1A1E">
        <w:t>un juge de la Cour supérieure puisse conclure différemment de la Cour du Québec, ce à quoi l</w:t>
      </w:r>
      <w:r w:rsidR="004B3CDE" w:rsidRPr="002A1A1E">
        <w:t>’</w:t>
      </w:r>
      <w:r w:rsidRPr="002A1A1E">
        <w:t>autorité de la chose jugée ou la préclusion découlant d</w:t>
      </w:r>
      <w:r w:rsidR="004B3CDE" w:rsidRPr="002A1A1E">
        <w:t>’</w:t>
      </w:r>
      <w:r w:rsidRPr="002A1A1E">
        <w:t>une question déjà tranchée posait un obstacle dirimant. C</w:t>
      </w:r>
      <w:r w:rsidR="004B3CDE" w:rsidRPr="002A1A1E">
        <w:t>’</w:t>
      </w:r>
      <w:r w:rsidRPr="002A1A1E">
        <w:t>est là la source de l</w:t>
      </w:r>
      <w:r w:rsidR="004B3CDE" w:rsidRPr="002A1A1E">
        <w:t>’</w:t>
      </w:r>
      <w:r w:rsidRPr="002A1A1E">
        <w:t xml:space="preserve">abus de procédure dont il </w:t>
      </w:r>
      <w:r w:rsidR="0044207B" w:rsidRPr="002A1A1E">
        <w:t>était</w:t>
      </w:r>
      <w:r w:rsidRPr="002A1A1E">
        <w:t xml:space="preserve"> question dans cette affaire</w:t>
      </w:r>
      <w:r w:rsidRPr="002A1A1E">
        <w:rPr>
          <w:rStyle w:val="Appelnotedebasdep"/>
        </w:rPr>
        <w:footnoteReference w:id="48"/>
      </w:r>
      <w:r w:rsidR="0044207B" w:rsidRPr="002A1A1E">
        <w:t>. L</w:t>
      </w:r>
      <w:r w:rsidRPr="002A1A1E">
        <w:t>e fait que le demandeur avait assigné en justice les préposés de l</w:t>
      </w:r>
      <w:r w:rsidR="004B3CDE" w:rsidRPr="002A1A1E">
        <w:t>’</w:t>
      </w:r>
      <w:r w:rsidRPr="002A1A1E">
        <w:t xml:space="preserve">AMF avec cette dernière à titre de </w:t>
      </w:r>
      <w:r w:rsidRPr="002A1A1E">
        <w:lastRenderedPageBreak/>
        <w:t>commettant</w:t>
      </w:r>
      <w:r w:rsidR="0044207B" w:rsidRPr="002A1A1E">
        <w:t xml:space="preserve"> n</w:t>
      </w:r>
      <w:r w:rsidR="004B3CDE" w:rsidRPr="002A1A1E">
        <w:t>’</w:t>
      </w:r>
      <w:r w:rsidR="0044207B" w:rsidRPr="002A1A1E">
        <w:t xml:space="preserve">est abordé par </w:t>
      </w:r>
      <w:r w:rsidRPr="002A1A1E">
        <w:t>la première juge que de façon</w:t>
      </w:r>
      <w:r w:rsidR="00370327" w:rsidRPr="002A1A1E">
        <w:t xml:space="preserve"> </w:t>
      </w:r>
      <w:r w:rsidRPr="002A1A1E">
        <w:t>subsidiaire</w:t>
      </w:r>
      <w:r w:rsidR="0044207B" w:rsidRPr="002A1A1E">
        <w:t>,</w:t>
      </w:r>
      <w:r w:rsidRPr="002A1A1E">
        <w:t xml:space="preserve"> en ne se basant</w:t>
      </w:r>
      <w:r w:rsidR="006B3F01" w:rsidRPr="002A1A1E">
        <w:t>,</w:t>
      </w:r>
      <w:r w:rsidRPr="002A1A1E">
        <w:t xml:space="preserve"> </w:t>
      </w:r>
      <w:r w:rsidR="00E61E61" w:rsidRPr="002A1A1E">
        <w:t>au surplus</w:t>
      </w:r>
      <w:r w:rsidR="0044207B" w:rsidRPr="002A1A1E">
        <w:t>,</w:t>
      </w:r>
      <w:r w:rsidRPr="002A1A1E">
        <w:t xml:space="preserve"> que sur le seul jugement </w:t>
      </w:r>
      <w:r w:rsidRPr="002A1A1E">
        <w:rPr>
          <w:i/>
          <w:iCs/>
        </w:rPr>
        <w:t>Blanchet</w:t>
      </w:r>
      <w:r w:rsidRPr="002A1A1E">
        <w:t xml:space="preserve"> </w:t>
      </w:r>
      <w:r w:rsidR="00E61E61" w:rsidRPr="002A1A1E">
        <w:t>dont il a été question précédemment</w:t>
      </w:r>
      <w:r w:rsidRPr="002A1A1E">
        <w:rPr>
          <w:rStyle w:val="Appelnotedebasdep"/>
        </w:rPr>
        <w:footnoteReference w:id="49"/>
      </w:r>
      <w:r w:rsidRPr="002A1A1E">
        <w:t>.</w:t>
      </w:r>
    </w:p>
    <w:p w14:paraId="2502A161" w14:textId="62201FFB" w:rsidR="0044207B" w:rsidRPr="002A1A1E" w:rsidRDefault="004D7EDD" w:rsidP="0044207B">
      <w:pPr>
        <w:pStyle w:val="Paragraphe"/>
      </w:pPr>
      <w:r w:rsidRPr="002A1A1E">
        <w:t xml:space="preserve">Reste le montant </w:t>
      </w:r>
      <w:r w:rsidR="0044207B" w:rsidRPr="002A1A1E">
        <w:t xml:space="preserve">à première vue problématique </w:t>
      </w:r>
      <w:r w:rsidRPr="002A1A1E">
        <w:t>des dommages</w:t>
      </w:r>
      <w:r w:rsidR="00D36553" w:rsidRPr="002A1A1E">
        <w:t>-intérêts</w:t>
      </w:r>
      <w:r w:rsidRPr="002A1A1E">
        <w:t xml:space="preserve"> punitifs </w:t>
      </w:r>
      <w:r w:rsidR="0044207B" w:rsidRPr="002A1A1E">
        <w:t>de 5</w:t>
      </w:r>
      <w:r w:rsidR="00B652D2" w:rsidRPr="002A1A1E">
        <w:t> </w:t>
      </w:r>
      <w:r w:rsidR="0044207B" w:rsidRPr="002A1A1E">
        <w:t>536</w:t>
      </w:r>
      <w:r w:rsidR="00B652D2" w:rsidRPr="002A1A1E">
        <w:t> </w:t>
      </w:r>
      <w:r w:rsidR="0044207B" w:rsidRPr="002A1A1E">
        <w:t>792</w:t>
      </w:r>
      <w:r w:rsidR="00B652D2" w:rsidRPr="002A1A1E">
        <w:t>,</w:t>
      </w:r>
      <w:r w:rsidR="0044207B" w:rsidRPr="002A1A1E">
        <w:t xml:space="preserve">90 $ que les appelants </w:t>
      </w:r>
      <w:r w:rsidRPr="002A1A1E">
        <w:t>réclam</w:t>
      </w:r>
      <w:r w:rsidR="0044207B" w:rsidRPr="002A1A1E">
        <w:t>aient</w:t>
      </w:r>
      <w:r w:rsidR="00D36553" w:rsidRPr="002A1A1E">
        <w:t xml:space="preserve"> </w:t>
      </w:r>
      <w:r w:rsidR="0044207B" w:rsidRPr="002A1A1E">
        <w:t xml:space="preserve">solidairement contre les intimés ARQ et St-Hilaire dans la DII dont copie est </w:t>
      </w:r>
      <w:r w:rsidR="006A5542" w:rsidRPr="002A1A1E">
        <w:t>reprodui</w:t>
      </w:r>
      <w:r w:rsidR="0044207B" w:rsidRPr="002A1A1E">
        <w:t>te dans le dossier d</w:t>
      </w:r>
      <w:r w:rsidR="004B3CDE" w:rsidRPr="002A1A1E">
        <w:t>’</w:t>
      </w:r>
      <w:r w:rsidR="0044207B" w:rsidRPr="002A1A1E">
        <w:t>appel</w:t>
      </w:r>
      <w:r w:rsidR="00236818" w:rsidRPr="002A1A1E">
        <w:t>, montant qui, selon les intimés, ajoute à l</w:t>
      </w:r>
      <w:r w:rsidR="004B3CDE" w:rsidRPr="002A1A1E">
        <w:t>’</w:t>
      </w:r>
      <w:r w:rsidR="00236818" w:rsidRPr="002A1A1E">
        <w:t>abus en ce qui concerne à tout le moins le recours contre St</w:t>
      </w:r>
      <w:r w:rsidR="0033229E" w:rsidRPr="002A1A1E">
        <w:noBreakHyphen/>
      </w:r>
      <w:r w:rsidR="00236818" w:rsidRPr="002A1A1E">
        <w:t>Hilaire</w:t>
      </w:r>
      <w:r w:rsidR="0044207B" w:rsidRPr="002A1A1E">
        <w:t>.</w:t>
      </w:r>
    </w:p>
    <w:p w14:paraId="0E425DAC" w14:textId="37702986" w:rsidR="00A42F2B" w:rsidRPr="002A1A1E" w:rsidRDefault="0044207B" w:rsidP="00D36553">
      <w:pPr>
        <w:pStyle w:val="Paragraphe"/>
      </w:pPr>
      <w:r w:rsidRPr="002A1A1E">
        <w:t>Or, lors de l</w:t>
      </w:r>
      <w:r w:rsidR="004B3CDE" w:rsidRPr="002A1A1E">
        <w:t>’</w:t>
      </w:r>
      <w:r w:rsidRPr="002A1A1E">
        <w:t>audience, la Cour est informée qu</w:t>
      </w:r>
      <w:r w:rsidR="004B3CDE" w:rsidRPr="002A1A1E">
        <w:t>’</w:t>
      </w:r>
      <w:r w:rsidRPr="002A1A1E">
        <w:t>à la suite de la radiation d</w:t>
      </w:r>
      <w:r w:rsidR="004B3CDE" w:rsidRPr="002A1A1E">
        <w:t>’</w:t>
      </w:r>
      <w:r w:rsidRPr="002A1A1E">
        <w:t xml:space="preserve">allégations ordonnée par la juge, une DII modifiée a été notifiée et déposée au dossier de première instance, dans laquelle le montant des dommages-intérêts punitifs a été </w:t>
      </w:r>
      <w:r w:rsidR="00987146" w:rsidRPr="002A1A1E">
        <w:t xml:space="preserve">ajusté </w:t>
      </w:r>
      <w:r w:rsidR="00A42F2B" w:rsidRPr="002A1A1E">
        <w:t xml:space="preserve">à la baisse </w:t>
      </w:r>
      <w:r w:rsidR="00987146" w:rsidRPr="002A1A1E">
        <w:t>en fonction des enseignements et des conclusions de l</w:t>
      </w:r>
      <w:r w:rsidR="004B3CDE" w:rsidRPr="002A1A1E">
        <w:t>’</w:t>
      </w:r>
      <w:r w:rsidR="00987146" w:rsidRPr="002A1A1E">
        <w:t xml:space="preserve">arrêt rendu par la Cour dans </w:t>
      </w:r>
      <w:bookmarkStart w:id="24" w:name="_Hlk233636257"/>
      <w:r w:rsidR="00CF1603" w:rsidRPr="002A1A1E">
        <w:rPr>
          <w:rFonts w:cs="Arial"/>
          <w:i/>
          <w:iCs/>
          <w:szCs w:val="24"/>
          <w:shd w:val="clear" w:color="auto" w:fill="F9FAFB"/>
        </w:rPr>
        <w:t>Groupe Enico inc</w:t>
      </w:r>
      <w:bookmarkEnd w:id="24"/>
      <w:r w:rsidR="00E97B7B" w:rsidRPr="002A1A1E">
        <w:rPr>
          <w:rFonts w:cs="Arial"/>
          <w:szCs w:val="24"/>
          <w:shd w:val="clear" w:color="auto" w:fill="F9FAFB"/>
        </w:rPr>
        <w:t>.</w:t>
      </w:r>
      <w:r w:rsidR="00CF1603" w:rsidRPr="002A1A1E">
        <w:rPr>
          <w:rStyle w:val="Appelnotedebasdep"/>
          <w:rFonts w:ascii="Open Sans" w:hAnsi="Open Sans" w:cs="Open Sans"/>
          <w:sz w:val="21"/>
          <w:szCs w:val="21"/>
          <w:shd w:val="clear" w:color="auto" w:fill="F9FAFB"/>
        </w:rPr>
        <w:footnoteReference w:id="50"/>
      </w:r>
      <w:r w:rsidR="00CF1603" w:rsidRPr="002A1A1E">
        <w:rPr>
          <w:rFonts w:ascii="Open Sans" w:hAnsi="Open Sans" w:cs="Open Sans"/>
          <w:sz w:val="21"/>
          <w:szCs w:val="21"/>
          <w:shd w:val="clear" w:color="auto" w:fill="F9FAFB"/>
        </w:rPr>
        <w:t>.</w:t>
      </w:r>
    </w:p>
    <w:p w14:paraId="4016383C" w14:textId="02CB583B" w:rsidR="00171194" w:rsidRPr="002A1A1E" w:rsidRDefault="00CF1603" w:rsidP="0033229E">
      <w:pPr>
        <w:pStyle w:val="Paragraphe"/>
      </w:pPr>
      <w:r w:rsidRPr="002A1A1E">
        <w:rPr>
          <w:rFonts w:cs="Arial"/>
          <w:shd w:val="clear" w:color="auto" w:fill="F9FAFB"/>
        </w:rPr>
        <w:t>Cela scelle le sort, à ce stade</w:t>
      </w:r>
      <w:r w:rsidR="00A42F2B" w:rsidRPr="002A1A1E">
        <w:rPr>
          <w:rFonts w:cs="Arial"/>
          <w:shd w:val="clear" w:color="auto" w:fill="F9FAFB"/>
        </w:rPr>
        <w:t xml:space="preserve"> préliminaire</w:t>
      </w:r>
      <w:r w:rsidRPr="002A1A1E">
        <w:rPr>
          <w:rFonts w:cs="Arial"/>
          <w:shd w:val="clear" w:color="auto" w:fill="F9FAFB"/>
        </w:rPr>
        <w:t>, de la question relative au caractère abusif</w:t>
      </w:r>
      <w:r w:rsidRPr="002A1A1E">
        <w:rPr>
          <w:rFonts w:ascii="Open Sans" w:hAnsi="Open Sans" w:cs="Open Sans"/>
          <w:sz w:val="21"/>
          <w:szCs w:val="21"/>
          <w:shd w:val="clear" w:color="auto" w:fill="F9FAFB"/>
        </w:rPr>
        <w:t xml:space="preserve"> </w:t>
      </w:r>
      <w:r w:rsidRPr="002A1A1E">
        <w:t>de la DII en raison du montant de</w:t>
      </w:r>
      <w:r w:rsidR="006A5542" w:rsidRPr="002A1A1E">
        <w:t>s</w:t>
      </w:r>
      <w:r w:rsidRPr="002A1A1E">
        <w:t xml:space="preserve"> dommages-intérêts punitifs réclamés. Rien n</w:t>
      </w:r>
      <w:r w:rsidR="004B3CDE" w:rsidRPr="002A1A1E">
        <w:t>’</w:t>
      </w:r>
      <w:r w:rsidRPr="002A1A1E">
        <w:t xml:space="preserve">empêcherait par ailleurs le juge du fond de conclure à </w:t>
      </w:r>
      <w:r w:rsidR="00E97B7B" w:rsidRPr="002A1A1E">
        <w:t xml:space="preserve">un </w:t>
      </w:r>
      <w:r w:rsidRPr="002A1A1E">
        <w:t>abus pour cette raison, avec le bénéfice d</w:t>
      </w:r>
      <w:r w:rsidR="004B3CDE" w:rsidRPr="002A1A1E">
        <w:t>’</w:t>
      </w:r>
      <w:r w:rsidRPr="002A1A1E">
        <w:t xml:space="preserve">une preuve complète. </w:t>
      </w:r>
      <w:r w:rsidR="007E6906" w:rsidRPr="002A1A1E">
        <w:t xml:space="preserve">Le cas échéant, il lui appartiendra de </w:t>
      </w:r>
      <w:r w:rsidR="00D76A53" w:rsidRPr="002A1A1E">
        <w:t>déterminer le remède le plus approprié dans les circonstances</w:t>
      </w:r>
      <w:r w:rsidR="00605E1F" w:rsidRPr="002A1A1E">
        <w:t>.</w:t>
      </w:r>
      <w:r w:rsidR="007E6906" w:rsidRPr="002A1A1E">
        <w:t xml:space="preserve"> </w:t>
      </w:r>
      <w:r w:rsidR="00171194" w:rsidRPr="002A1A1E">
        <w:t>Il est par ailleurs entendu que, selon la jurisprudence et la doctrine, il n</w:t>
      </w:r>
      <w:r w:rsidR="004B3CDE" w:rsidRPr="002A1A1E">
        <w:t>’</w:t>
      </w:r>
      <w:r w:rsidR="00171194" w:rsidRPr="002A1A1E">
        <w:t>est pas possible de condamner une personne à payer des dommages</w:t>
      </w:r>
      <w:r w:rsidR="00171194" w:rsidRPr="002A1A1E">
        <w:noBreakHyphen/>
        <w:t xml:space="preserve">intérêts punitifs pour le </w:t>
      </w:r>
      <w:r w:rsidR="00E97B7B" w:rsidRPr="002A1A1E">
        <w:t xml:space="preserve">seul </w:t>
      </w:r>
      <w:r w:rsidR="00171194" w:rsidRPr="002A1A1E">
        <w:t>fait d</w:t>
      </w:r>
      <w:r w:rsidR="004B3CDE" w:rsidRPr="002A1A1E">
        <w:t>’</w:t>
      </w:r>
      <w:r w:rsidR="00171194" w:rsidRPr="002A1A1E">
        <w:t xml:space="preserve">autrui : </w:t>
      </w:r>
    </w:p>
    <w:p w14:paraId="2F782A2B" w14:textId="4ADD6A5C" w:rsidR="00171194" w:rsidRPr="002A1A1E" w:rsidRDefault="00171194" w:rsidP="00657374">
      <w:pPr>
        <w:pStyle w:val="Citationenretrait"/>
        <w:widowControl w:val="0"/>
      </w:pPr>
      <w:r w:rsidRPr="002A1A1E">
        <w:t>L</w:t>
      </w:r>
      <w:r w:rsidR="004B3CDE" w:rsidRPr="002A1A1E">
        <w:t>’</w:t>
      </w:r>
      <w:r w:rsidRPr="002A1A1E">
        <w:t>exigence du caractère intentionnel de la violation d</w:t>
      </w:r>
      <w:r w:rsidR="004B3CDE" w:rsidRPr="002A1A1E">
        <w:t>’</w:t>
      </w:r>
      <w:r w:rsidRPr="002A1A1E">
        <w:t>un droit protégé par la Charte ne permet pas, dans les hypothèses de responsabilité pour le fait ou la faute d</w:t>
      </w:r>
      <w:r w:rsidR="004B3CDE" w:rsidRPr="002A1A1E">
        <w:t>’</w:t>
      </w:r>
      <w:r w:rsidRPr="002A1A1E">
        <w:t>autrui (</w:t>
      </w:r>
      <w:r w:rsidRPr="002A1A1E">
        <w:rPr>
          <w:u w:val="single"/>
        </w:rPr>
        <w:t>notamment la responsabilité des commettants pour les préposés</w:t>
      </w:r>
      <w:r w:rsidRPr="002A1A1E">
        <w:t>), de tenir ces personnes comptables de dommages punitifs du seul fait d</w:t>
      </w:r>
      <w:r w:rsidR="004B3CDE" w:rsidRPr="002A1A1E">
        <w:t>’</w:t>
      </w:r>
      <w:r w:rsidRPr="002A1A1E">
        <w:t xml:space="preserve">une atteinte intentionnelle par la personne dont ils assument la responsabilité. </w:t>
      </w:r>
      <w:r w:rsidRPr="002A1A1E">
        <w:rPr>
          <w:u w:val="single"/>
        </w:rPr>
        <w:t>Il faut donc démontrer qu</w:t>
      </w:r>
      <w:r w:rsidR="004B3CDE" w:rsidRPr="002A1A1E">
        <w:rPr>
          <w:u w:val="single"/>
        </w:rPr>
        <w:t>’</w:t>
      </w:r>
      <w:r w:rsidRPr="002A1A1E">
        <w:rPr>
          <w:u w:val="single"/>
        </w:rPr>
        <w:t>eux-mêmes, en tant que commettants […] ont commis une atteinte intentionnelle en raison, par exemple, d</w:t>
      </w:r>
      <w:r w:rsidR="004B3CDE" w:rsidRPr="002A1A1E">
        <w:rPr>
          <w:u w:val="single"/>
        </w:rPr>
        <w:t>’</w:t>
      </w:r>
      <w:r w:rsidRPr="002A1A1E">
        <w:rPr>
          <w:u w:val="single"/>
        </w:rPr>
        <w:t>une certaine forme de collusion, notamment par le biais d</w:t>
      </w:r>
      <w:r w:rsidR="004B3CDE" w:rsidRPr="002A1A1E">
        <w:rPr>
          <w:u w:val="single"/>
        </w:rPr>
        <w:t>’</w:t>
      </w:r>
      <w:r w:rsidRPr="002A1A1E">
        <w:rPr>
          <w:u w:val="single"/>
        </w:rPr>
        <w:t>instructions ou d</w:t>
      </w:r>
      <w:r w:rsidR="004B3CDE" w:rsidRPr="002A1A1E">
        <w:rPr>
          <w:u w:val="single"/>
        </w:rPr>
        <w:t>’</w:t>
      </w:r>
      <w:r w:rsidRPr="002A1A1E">
        <w:rPr>
          <w:u w:val="single"/>
        </w:rPr>
        <w:t>encouragements ou en omettant sciemment toute intervention afin de faire cesser l</w:t>
      </w:r>
      <w:r w:rsidR="004B3CDE" w:rsidRPr="002A1A1E">
        <w:rPr>
          <w:u w:val="single"/>
        </w:rPr>
        <w:t>’</w:t>
      </w:r>
      <w:r w:rsidRPr="002A1A1E">
        <w:rPr>
          <w:u w:val="single"/>
        </w:rPr>
        <w:t>atteinte</w:t>
      </w:r>
      <w:r w:rsidRPr="002A1A1E">
        <w:t>.</w:t>
      </w:r>
      <w:r w:rsidRPr="002A1A1E">
        <w:rPr>
          <w:rStyle w:val="Appelnotedebasdep"/>
        </w:rPr>
        <w:footnoteReference w:id="51"/>
      </w:r>
    </w:p>
    <w:p w14:paraId="32E20791" w14:textId="2FF7E29D" w:rsidR="006F3F3E" w:rsidRPr="002A1A1E" w:rsidRDefault="00171194" w:rsidP="002C3E63">
      <w:pPr>
        <w:pStyle w:val="Citationenretrait"/>
        <w:widowControl w:val="0"/>
        <w:jc w:val="right"/>
      </w:pPr>
      <w:r w:rsidRPr="002A1A1E">
        <w:t>[Soulignements ajoutés; renvois omis]</w:t>
      </w:r>
    </w:p>
    <w:p w14:paraId="555537F7" w14:textId="13CCCD05" w:rsidR="00C165F3" w:rsidRPr="002A1A1E" w:rsidRDefault="00C165F3" w:rsidP="002C3E63">
      <w:pPr>
        <w:keepNext/>
        <w:keepLines/>
        <w:spacing w:before="120" w:after="120"/>
        <w:rPr>
          <w:b/>
          <w:bCs/>
        </w:rPr>
      </w:pPr>
      <w:r w:rsidRPr="002A1A1E">
        <w:rPr>
          <w:b/>
          <w:bCs/>
        </w:rPr>
        <w:lastRenderedPageBreak/>
        <w:t>POUR CES MOTIFS, LA COUR :</w:t>
      </w:r>
    </w:p>
    <w:p w14:paraId="76842D3B" w14:textId="3C9A7251" w:rsidR="00C165F3" w:rsidRPr="002A1A1E" w:rsidRDefault="00C165F3" w:rsidP="002C3E63">
      <w:pPr>
        <w:pStyle w:val="Paragraphe"/>
        <w:keepNext/>
        <w:keepLines/>
      </w:pPr>
      <w:r w:rsidRPr="002A1A1E">
        <w:rPr>
          <w:b/>
          <w:bCs/>
        </w:rPr>
        <w:t>ACCUEILLE</w:t>
      </w:r>
      <w:r w:rsidRPr="002A1A1E">
        <w:t xml:space="preserve"> l</w:t>
      </w:r>
      <w:r w:rsidR="004B3CDE" w:rsidRPr="002A1A1E">
        <w:t>’</w:t>
      </w:r>
      <w:r w:rsidRPr="002A1A1E">
        <w:t>appel, avec les frais de justice;</w:t>
      </w:r>
    </w:p>
    <w:p w14:paraId="4034DB42" w14:textId="7A97F8B6" w:rsidR="00AA14BE" w:rsidRPr="002A1A1E" w:rsidRDefault="00C165F3" w:rsidP="002C3E63">
      <w:pPr>
        <w:pStyle w:val="Paragraphe"/>
        <w:keepNext/>
        <w:keepLines/>
      </w:pPr>
      <w:r w:rsidRPr="002A1A1E">
        <w:rPr>
          <w:b/>
          <w:bCs/>
        </w:rPr>
        <w:t>INFIRME</w:t>
      </w:r>
      <w:r w:rsidRPr="002A1A1E">
        <w:t xml:space="preserve"> le jugement de première instance et, procédant à rendre le jugement qui aurait dû être rendu</w:t>
      </w:r>
      <w:r w:rsidR="00AA14BE" w:rsidRPr="002A1A1E">
        <w:t> :</w:t>
      </w:r>
    </w:p>
    <w:p w14:paraId="7AF37156" w14:textId="2BA05049" w:rsidR="00C165F3" w:rsidRPr="002A1A1E" w:rsidRDefault="00C165F3" w:rsidP="00C165F3">
      <w:pPr>
        <w:pStyle w:val="Paragraphe"/>
      </w:pPr>
      <w:r w:rsidRPr="002A1A1E">
        <w:rPr>
          <w:b/>
          <w:bCs/>
        </w:rPr>
        <w:t>REJETTE</w:t>
      </w:r>
      <w:r w:rsidRPr="002A1A1E">
        <w:t xml:space="preserve"> la requête en irrecevabilité et en rejet pour abus, avec les frais de justice.</w:t>
      </w:r>
    </w:p>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1997"/>
        <w:gridCol w:w="2685"/>
        <w:gridCol w:w="4680"/>
      </w:tblGrid>
      <w:tr w:rsidR="008F364A" w:rsidRPr="002A1A1E" w14:paraId="31AC8E6E" w14:textId="77777777" w:rsidTr="003E3239">
        <w:trPr>
          <w:trHeight w:val="576"/>
        </w:trPr>
        <w:tc>
          <w:tcPr>
            <w:tcW w:w="9362" w:type="dxa"/>
            <w:gridSpan w:val="3"/>
            <w:tcBorders>
              <w:top w:val="nil"/>
              <w:bottom w:val="nil"/>
            </w:tcBorders>
          </w:tcPr>
          <w:p w14:paraId="0DC3F577" w14:textId="77777777" w:rsidR="008F364A" w:rsidRPr="002A1A1E" w:rsidRDefault="008F364A">
            <w:pPr>
              <w:keepNext/>
            </w:pPr>
          </w:p>
        </w:tc>
      </w:tr>
      <w:tr w:rsidR="008F364A" w:rsidRPr="002A1A1E" w14:paraId="661810E8" w14:textId="77777777" w:rsidTr="00117914">
        <w:trPr>
          <w:trHeight w:val="283"/>
        </w:trPr>
        <w:tc>
          <w:tcPr>
            <w:tcW w:w="4682" w:type="dxa"/>
            <w:gridSpan w:val="2"/>
            <w:tcBorders>
              <w:top w:val="nil"/>
              <w:bottom w:val="nil"/>
            </w:tcBorders>
          </w:tcPr>
          <w:p w14:paraId="43E0CE47" w14:textId="77777777" w:rsidR="008F364A" w:rsidRPr="002A1A1E" w:rsidRDefault="008F364A">
            <w:pPr>
              <w:keepNext/>
            </w:pPr>
          </w:p>
        </w:tc>
        <w:tc>
          <w:tcPr>
            <w:tcW w:w="4680" w:type="dxa"/>
            <w:tcBorders>
              <w:top w:val="nil"/>
              <w:bottom w:val="single" w:sz="8" w:space="0" w:color="auto"/>
            </w:tcBorders>
          </w:tcPr>
          <w:p w14:paraId="22565C1A" w14:textId="77777777" w:rsidR="008F364A" w:rsidRPr="002A1A1E" w:rsidRDefault="008F364A">
            <w:pPr>
              <w:keepNext/>
            </w:pPr>
          </w:p>
        </w:tc>
      </w:tr>
      <w:tr w:rsidR="008F364A" w:rsidRPr="002A1A1E" w14:paraId="46B3D4A7" w14:textId="77777777" w:rsidTr="00117914">
        <w:trPr>
          <w:trHeight w:val="283"/>
        </w:trPr>
        <w:tc>
          <w:tcPr>
            <w:tcW w:w="4682" w:type="dxa"/>
            <w:gridSpan w:val="2"/>
            <w:tcBorders>
              <w:top w:val="nil"/>
            </w:tcBorders>
          </w:tcPr>
          <w:p w14:paraId="444D8EB7" w14:textId="77777777" w:rsidR="008F364A" w:rsidRPr="002A1A1E" w:rsidRDefault="008F364A">
            <w:pPr>
              <w:keepNext/>
            </w:pPr>
          </w:p>
        </w:tc>
        <w:tc>
          <w:tcPr>
            <w:tcW w:w="4680" w:type="dxa"/>
            <w:tcBorders>
              <w:top w:val="single" w:sz="8" w:space="0" w:color="auto"/>
            </w:tcBorders>
          </w:tcPr>
          <w:p w14:paraId="6E68D4AD" w14:textId="6D023039" w:rsidR="008F364A" w:rsidRPr="002A1A1E" w:rsidRDefault="00475A8C">
            <w:r>
              <w:t>MARIE-FRANCE BICH, J.C.A.</w:t>
            </w:r>
          </w:p>
        </w:tc>
      </w:tr>
      <w:tr w:rsidR="008F364A" w:rsidRPr="002A1A1E" w14:paraId="33BF5C28" w14:textId="77777777" w:rsidTr="00117914">
        <w:trPr>
          <w:trHeight w:val="283"/>
        </w:trPr>
        <w:tc>
          <w:tcPr>
            <w:tcW w:w="4682" w:type="dxa"/>
            <w:gridSpan w:val="2"/>
            <w:tcBorders>
              <w:top w:val="nil"/>
            </w:tcBorders>
          </w:tcPr>
          <w:p w14:paraId="7BF1E268" w14:textId="77777777" w:rsidR="008F364A" w:rsidRPr="002A1A1E" w:rsidRDefault="008F364A">
            <w:pPr>
              <w:keepNext/>
            </w:pPr>
            <w:bookmarkStart w:id="25" w:name="Signature2"/>
          </w:p>
        </w:tc>
        <w:tc>
          <w:tcPr>
            <w:tcW w:w="4680" w:type="dxa"/>
            <w:tcBorders>
              <w:top w:val="nil"/>
            </w:tcBorders>
          </w:tcPr>
          <w:p w14:paraId="0987A486" w14:textId="77777777" w:rsidR="008F364A" w:rsidRPr="002A1A1E" w:rsidRDefault="008F364A">
            <w:pPr>
              <w:keepNext/>
            </w:pPr>
          </w:p>
        </w:tc>
      </w:tr>
      <w:tr w:rsidR="008F364A" w:rsidRPr="002A1A1E" w14:paraId="2DE14862" w14:textId="77777777" w:rsidTr="00117914">
        <w:trPr>
          <w:trHeight w:val="283"/>
        </w:trPr>
        <w:tc>
          <w:tcPr>
            <w:tcW w:w="4682" w:type="dxa"/>
            <w:gridSpan w:val="2"/>
            <w:tcBorders>
              <w:top w:val="nil"/>
              <w:bottom w:val="nil"/>
            </w:tcBorders>
          </w:tcPr>
          <w:p w14:paraId="4F3F3C34" w14:textId="77777777" w:rsidR="008F364A" w:rsidRPr="002A1A1E" w:rsidRDefault="008F364A">
            <w:pPr>
              <w:keepNext/>
            </w:pPr>
          </w:p>
        </w:tc>
        <w:tc>
          <w:tcPr>
            <w:tcW w:w="4680" w:type="dxa"/>
            <w:tcBorders>
              <w:top w:val="nil"/>
              <w:bottom w:val="single" w:sz="8" w:space="0" w:color="auto"/>
            </w:tcBorders>
          </w:tcPr>
          <w:p w14:paraId="47F57048" w14:textId="77777777" w:rsidR="008F364A" w:rsidRPr="002A1A1E" w:rsidRDefault="008F364A">
            <w:pPr>
              <w:keepNext/>
            </w:pPr>
          </w:p>
        </w:tc>
      </w:tr>
      <w:tr w:rsidR="008F364A" w:rsidRPr="002A1A1E" w14:paraId="752B8826" w14:textId="77777777" w:rsidTr="00117914">
        <w:trPr>
          <w:trHeight w:val="283"/>
        </w:trPr>
        <w:tc>
          <w:tcPr>
            <w:tcW w:w="4682" w:type="dxa"/>
            <w:gridSpan w:val="2"/>
            <w:tcBorders>
              <w:top w:val="nil"/>
            </w:tcBorders>
          </w:tcPr>
          <w:p w14:paraId="36A2A35B" w14:textId="77777777" w:rsidR="008F364A" w:rsidRPr="002A1A1E" w:rsidRDefault="008F364A">
            <w:pPr>
              <w:keepNext/>
            </w:pPr>
          </w:p>
        </w:tc>
        <w:tc>
          <w:tcPr>
            <w:tcW w:w="4680" w:type="dxa"/>
            <w:tcBorders>
              <w:top w:val="single" w:sz="8" w:space="0" w:color="auto"/>
            </w:tcBorders>
          </w:tcPr>
          <w:p w14:paraId="1861A60A" w14:textId="26AE150D" w:rsidR="008F364A" w:rsidRPr="002A1A1E" w:rsidRDefault="00475A8C">
            <w:pPr>
              <w:keepNext/>
            </w:pPr>
            <w:r>
              <w:t>MICHEL BEAUPRÉ, J.C.A.</w:t>
            </w:r>
          </w:p>
        </w:tc>
      </w:tr>
      <w:tr w:rsidR="008F364A" w:rsidRPr="002A1A1E" w14:paraId="0CFE1436" w14:textId="77777777" w:rsidTr="00117914">
        <w:trPr>
          <w:trHeight w:val="283"/>
        </w:trPr>
        <w:tc>
          <w:tcPr>
            <w:tcW w:w="4682" w:type="dxa"/>
            <w:gridSpan w:val="2"/>
            <w:tcBorders>
              <w:top w:val="nil"/>
            </w:tcBorders>
          </w:tcPr>
          <w:p w14:paraId="221314B0" w14:textId="77777777" w:rsidR="008F364A" w:rsidRPr="002A1A1E" w:rsidRDefault="008F364A">
            <w:pPr>
              <w:keepNext/>
            </w:pPr>
            <w:bookmarkStart w:id="26" w:name="Signature3"/>
            <w:bookmarkEnd w:id="25"/>
          </w:p>
        </w:tc>
        <w:tc>
          <w:tcPr>
            <w:tcW w:w="4680" w:type="dxa"/>
            <w:tcBorders>
              <w:top w:val="nil"/>
            </w:tcBorders>
          </w:tcPr>
          <w:p w14:paraId="510D7994" w14:textId="77777777" w:rsidR="008F364A" w:rsidRPr="002A1A1E" w:rsidRDefault="008F364A">
            <w:pPr>
              <w:keepNext/>
            </w:pPr>
          </w:p>
        </w:tc>
      </w:tr>
      <w:tr w:rsidR="008F364A" w:rsidRPr="002A1A1E" w14:paraId="0B23F281" w14:textId="77777777" w:rsidTr="00117914">
        <w:trPr>
          <w:trHeight w:val="283"/>
        </w:trPr>
        <w:tc>
          <w:tcPr>
            <w:tcW w:w="4682" w:type="dxa"/>
            <w:gridSpan w:val="2"/>
            <w:tcBorders>
              <w:top w:val="nil"/>
              <w:bottom w:val="nil"/>
            </w:tcBorders>
          </w:tcPr>
          <w:p w14:paraId="0A5A0F3F" w14:textId="77777777" w:rsidR="008F364A" w:rsidRPr="002A1A1E" w:rsidRDefault="008F364A">
            <w:pPr>
              <w:keepNext/>
            </w:pPr>
          </w:p>
        </w:tc>
        <w:tc>
          <w:tcPr>
            <w:tcW w:w="4680" w:type="dxa"/>
            <w:tcBorders>
              <w:top w:val="nil"/>
              <w:bottom w:val="single" w:sz="8" w:space="0" w:color="auto"/>
            </w:tcBorders>
          </w:tcPr>
          <w:p w14:paraId="3C079D22" w14:textId="77777777" w:rsidR="008F364A" w:rsidRPr="002A1A1E" w:rsidRDefault="008F364A">
            <w:pPr>
              <w:keepNext/>
            </w:pPr>
          </w:p>
        </w:tc>
      </w:tr>
      <w:tr w:rsidR="008F364A" w:rsidRPr="002A1A1E" w14:paraId="00EE141E" w14:textId="77777777" w:rsidTr="00117914">
        <w:trPr>
          <w:trHeight w:val="283"/>
        </w:trPr>
        <w:tc>
          <w:tcPr>
            <w:tcW w:w="4682" w:type="dxa"/>
            <w:gridSpan w:val="2"/>
            <w:tcBorders>
              <w:top w:val="nil"/>
            </w:tcBorders>
          </w:tcPr>
          <w:p w14:paraId="7D1AE779" w14:textId="77777777" w:rsidR="008F364A" w:rsidRPr="002A1A1E" w:rsidRDefault="008F364A">
            <w:pPr>
              <w:keepNext/>
            </w:pPr>
          </w:p>
        </w:tc>
        <w:tc>
          <w:tcPr>
            <w:tcW w:w="4680" w:type="dxa"/>
            <w:tcBorders>
              <w:top w:val="single" w:sz="8" w:space="0" w:color="auto"/>
            </w:tcBorders>
          </w:tcPr>
          <w:p w14:paraId="0C2EF808" w14:textId="30956383" w:rsidR="008F364A" w:rsidRPr="002A1A1E" w:rsidRDefault="00475A8C">
            <w:pPr>
              <w:keepNext/>
            </w:pPr>
            <w:r>
              <w:t>MYRIAM LACHANCE, J.C.A.</w:t>
            </w:r>
          </w:p>
        </w:tc>
      </w:tr>
      <w:bookmarkEnd w:id="26"/>
      <w:tr w:rsidR="005A78BF" w:rsidRPr="002A1A1E" w14:paraId="6E5DB885" w14:textId="77777777" w:rsidTr="00423DF1">
        <w:tc>
          <w:tcPr>
            <w:tcW w:w="9362" w:type="dxa"/>
            <w:gridSpan w:val="3"/>
          </w:tcPr>
          <w:p w14:paraId="1C4A6DA9" w14:textId="77777777" w:rsidR="005A78BF" w:rsidRPr="002A1A1E" w:rsidRDefault="005A78BF" w:rsidP="005A78BF"/>
        </w:tc>
      </w:tr>
      <w:tr w:rsidR="005A78BF" w:rsidRPr="002A1A1E" w14:paraId="773DCC10" w14:textId="77777777" w:rsidTr="00DB1987">
        <w:tc>
          <w:tcPr>
            <w:tcW w:w="9362" w:type="dxa"/>
            <w:gridSpan w:val="3"/>
            <w:tcBorders>
              <w:top w:val="nil"/>
            </w:tcBorders>
          </w:tcPr>
          <w:p w14:paraId="1C7CB523" w14:textId="4BC20F6A" w:rsidR="005A78BF" w:rsidRPr="002A1A1E" w:rsidRDefault="005403F7" w:rsidP="005A78BF">
            <w:pPr>
              <w:pStyle w:val="zSoquijdatNomProcureurDem"/>
              <w:rPr>
                <w:lang w:val="en-CA"/>
              </w:rPr>
            </w:pPr>
            <w:r w:rsidRPr="002A1A1E">
              <w:t>Me Martin André Roy</w:t>
            </w:r>
          </w:p>
        </w:tc>
      </w:tr>
      <w:tr w:rsidR="005A78BF" w:rsidRPr="002A1A1E" w14:paraId="2C71BF33" w14:textId="77777777" w:rsidTr="00423DF1">
        <w:tc>
          <w:tcPr>
            <w:tcW w:w="9362" w:type="dxa"/>
            <w:gridSpan w:val="3"/>
          </w:tcPr>
          <w:p w14:paraId="18CA858A" w14:textId="2124C538" w:rsidR="005A78BF" w:rsidRPr="002A1A1E" w:rsidRDefault="005403F7" w:rsidP="005A78BF">
            <w:pPr>
              <w:pStyle w:val="zSoquijdatCabinetProcureurDem"/>
              <w:rPr>
                <w:smallCaps/>
                <w:lang w:val="en-CA"/>
              </w:rPr>
            </w:pPr>
            <w:r w:rsidRPr="002A1A1E">
              <w:rPr>
                <w:smallCaps/>
              </w:rPr>
              <w:t>Roy Bastien Avocats</w:t>
            </w:r>
          </w:p>
        </w:tc>
      </w:tr>
      <w:tr w:rsidR="005A78BF" w:rsidRPr="002A1A1E" w14:paraId="589072FD" w14:textId="77777777" w:rsidTr="00423DF1">
        <w:tc>
          <w:tcPr>
            <w:tcW w:w="9362" w:type="dxa"/>
            <w:gridSpan w:val="3"/>
          </w:tcPr>
          <w:p w14:paraId="22C0C69E" w14:textId="022C1EDA" w:rsidR="005A78BF" w:rsidRPr="002A1A1E" w:rsidRDefault="005403F7" w:rsidP="005A78BF">
            <w:pPr>
              <w:pStyle w:val="zSoquijlblProcureurDem"/>
              <w:rPr>
                <w:lang w:val="en-CA"/>
              </w:rPr>
            </w:pPr>
            <w:r w:rsidRPr="002A1A1E">
              <w:t>Pour les appelants</w:t>
            </w:r>
          </w:p>
        </w:tc>
      </w:tr>
      <w:tr w:rsidR="005A78BF" w:rsidRPr="002A1A1E" w14:paraId="43113A0C" w14:textId="77777777" w:rsidTr="00423DF1">
        <w:tc>
          <w:tcPr>
            <w:tcW w:w="9362" w:type="dxa"/>
            <w:gridSpan w:val="3"/>
          </w:tcPr>
          <w:p w14:paraId="38983AB6" w14:textId="77777777" w:rsidR="005A78BF" w:rsidRPr="002A1A1E" w:rsidRDefault="005A78BF" w:rsidP="005A78BF">
            <w:pPr>
              <w:rPr>
                <w:lang w:val="en-CA"/>
              </w:rPr>
            </w:pPr>
          </w:p>
        </w:tc>
      </w:tr>
      <w:tr w:rsidR="005A78BF" w:rsidRPr="002A1A1E" w14:paraId="44B6536E" w14:textId="77777777" w:rsidTr="00423DF1">
        <w:tc>
          <w:tcPr>
            <w:tcW w:w="9362" w:type="dxa"/>
            <w:gridSpan w:val="3"/>
          </w:tcPr>
          <w:p w14:paraId="06ECC7B6" w14:textId="41BB32AB" w:rsidR="005A78BF" w:rsidRPr="002A1A1E" w:rsidRDefault="005403F7" w:rsidP="005A78BF">
            <w:pPr>
              <w:pStyle w:val="zSoquijdatNomProcureurDef"/>
              <w:rPr>
                <w:lang w:val="en-CA"/>
              </w:rPr>
            </w:pPr>
            <w:r w:rsidRPr="002A1A1E">
              <w:t>Me Éric Labbé</w:t>
            </w:r>
          </w:p>
        </w:tc>
      </w:tr>
      <w:tr w:rsidR="005403F7" w:rsidRPr="002A1A1E" w14:paraId="1F2AB053" w14:textId="77777777" w:rsidTr="00423DF1">
        <w:tc>
          <w:tcPr>
            <w:tcW w:w="9362" w:type="dxa"/>
            <w:gridSpan w:val="3"/>
          </w:tcPr>
          <w:p w14:paraId="4C81807A" w14:textId="474BFD74" w:rsidR="005403F7" w:rsidRPr="002A1A1E" w:rsidRDefault="005403F7" w:rsidP="005A78BF">
            <w:pPr>
              <w:pStyle w:val="zSoquijdatNomProcureurDef"/>
            </w:pPr>
            <w:r w:rsidRPr="002A1A1E">
              <w:t>Me Marc-André Morin</w:t>
            </w:r>
          </w:p>
        </w:tc>
      </w:tr>
      <w:tr w:rsidR="005A78BF" w:rsidRPr="002A1A1E" w14:paraId="49728692" w14:textId="77777777" w:rsidTr="00423DF1">
        <w:tc>
          <w:tcPr>
            <w:tcW w:w="9362" w:type="dxa"/>
            <w:gridSpan w:val="3"/>
          </w:tcPr>
          <w:p w14:paraId="21AB7349" w14:textId="7C646F0F" w:rsidR="005A78BF" w:rsidRPr="002A1A1E" w:rsidRDefault="005403F7" w:rsidP="005A78BF">
            <w:pPr>
              <w:pStyle w:val="zSoquijdatCabinetProcureurDef"/>
              <w:rPr>
                <w:smallCaps/>
              </w:rPr>
            </w:pPr>
            <w:r w:rsidRPr="002A1A1E">
              <w:rPr>
                <w:smallCaps/>
              </w:rPr>
              <w:t xml:space="preserve">Direction principale du contentieux </w:t>
            </w:r>
            <w:r w:rsidRPr="002A1A1E">
              <w:rPr>
                <w:smallCaps/>
              </w:rPr>
              <w:sym w:font="Symbol" w:char="F02D"/>
            </w:r>
            <w:r w:rsidRPr="002A1A1E">
              <w:rPr>
                <w:smallCaps/>
              </w:rPr>
              <w:t xml:space="preserve"> Revenu Québec</w:t>
            </w:r>
          </w:p>
        </w:tc>
      </w:tr>
      <w:tr w:rsidR="005A78BF" w:rsidRPr="002A1A1E" w14:paraId="4E2209DA" w14:textId="77777777" w:rsidTr="00423DF1">
        <w:tc>
          <w:tcPr>
            <w:tcW w:w="9362" w:type="dxa"/>
            <w:gridSpan w:val="3"/>
          </w:tcPr>
          <w:p w14:paraId="49A15AB7" w14:textId="78AA408E" w:rsidR="005A78BF" w:rsidRPr="002A1A1E" w:rsidRDefault="005403F7" w:rsidP="005A78BF">
            <w:pPr>
              <w:pStyle w:val="zSoquijlblProcureurDef"/>
              <w:rPr>
                <w:lang w:val="en-CA"/>
              </w:rPr>
            </w:pPr>
            <w:r w:rsidRPr="002A1A1E">
              <w:t>Pour les intimés</w:t>
            </w:r>
          </w:p>
        </w:tc>
      </w:tr>
      <w:tr w:rsidR="005A78BF" w:rsidRPr="002A1A1E" w14:paraId="6E5FD9AB" w14:textId="77777777" w:rsidTr="00423DF1">
        <w:tc>
          <w:tcPr>
            <w:tcW w:w="9362" w:type="dxa"/>
            <w:gridSpan w:val="3"/>
          </w:tcPr>
          <w:p w14:paraId="0AE0D534" w14:textId="77777777" w:rsidR="005A78BF" w:rsidRPr="002A1A1E" w:rsidRDefault="005A78BF" w:rsidP="005A78BF">
            <w:pPr>
              <w:rPr>
                <w:lang w:val="en-CA"/>
              </w:rPr>
            </w:pPr>
          </w:p>
        </w:tc>
      </w:tr>
      <w:tr w:rsidR="005A78BF" w:rsidRPr="002A1A1E" w14:paraId="6C65F8D7" w14:textId="77777777" w:rsidTr="00423DF1">
        <w:tc>
          <w:tcPr>
            <w:tcW w:w="1997" w:type="dxa"/>
          </w:tcPr>
          <w:p w14:paraId="6E2E74A6" w14:textId="4EA87598" w:rsidR="005A78BF" w:rsidRPr="002A1A1E" w:rsidRDefault="005A78BF" w:rsidP="005A78BF">
            <w:pPr>
              <w:pStyle w:val="zSoquijlblDateAudience"/>
            </w:pPr>
            <w:r w:rsidRPr="002A1A1E">
              <w:t>Date d</w:t>
            </w:r>
            <w:r w:rsidR="004B3CDE" w:rsidRPr="002A1A1E">
              <w:t>’</w:t>
            </w:r>
            <w:r w:rsidRPr="002A1A1E">
              <w:t>audience :</w:t>
            </w:r>
          </w:p>
        </w:tc>
        <w:tc>
          <w:tcPr>
            <w:tcW w:w="7365" w:type="dxa"/>
            <w:gridSpan w:val="2"/>
          </w:tcPr>
          <w:p w14:paraId="073DE424" w14:textId="1374DE64" w:rsidR="005A78BF" w:rsidRPr="002A1A1E" w:rsidRDefault="005403F7" w:rsidP="005A78BF">
            <w:pPr>
              <w:pStyle w:val="zSoquijdatDateAudience"/>
            </w:pPr>
            <w:r w:rsidRPr="002A1A1E">
              <w:t>27 mai 2026</w:t>
            </w:r>
          </w:p>
        </w:tc>
      </w:tr>
      <w:bookmarkEnd w:id="8"/>
    </w:tbl>
    <w:p w14:paraId="6E67742C" w14:textId="77777777" w:rsidR="00740A17" w:rsidRPr="002A1A1E" w:rsidRDefault="00740A17" w:rsidP="005403F7"/>
    <w:sectPr w:rsidR="00740A17" w:rsidRPr="002A1A1E" w:rsidSect="005403F7">
      <w:headerReference w:type="even" r:id="rId26"/>
      <w:headerReference w:type="default" r:id="rId27"/>
      <w:footerReference w:type="even" r:id="rId28"/>
      <w:footerReference w:type="default" r:id="rId29"/>
      <w:headerReference w:type="first" r:id="rId30"/>
      <w:footerReference w:type="first" r:id="rId31"/>
      <w:pgSz w:w="12242" w:h="15842" w:code="1"/>
      <w:pgMar w:top="1440" w:right="1008" w:bottom="1440" w:left="1872" w:header="1440" w:footer="7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56F96" w14:textId="77777777" w:rsidR="00FA48F1" w:rsidRDefault="00FA48F1">
      <w:r>
        <w:separator/>
      </w:r>
    </w:p>
  </w:endnote>
  <w:endnote w:type="continuationSeparator" w:id="0">
    <w:p w14:paraId="5991492E" w14:textId="77777777" w:rsidR="00FA48F1" w:rsidRDefault="00FA4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982B" w14:textId="77777777" w:rsidR="00232B7C" w:rsidRDefault="00232B7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314B" w14:textId="77777777" w:rsidR="00232B7C" w:rsidRDefault="00232B7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AFEB" w14:textId="77777777" w:rsidR="00232B7C" w:rsidRDefault="00232B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33D99" w14:textId="77777777" w:rsidR="00FA48F1" w:rsidRDefault="00FA48F1">
      <w:r>
        <w:separator/>
      </w:r>
    </w:p>
  </w:footnote>
  <w:footnote w:type="continuationSeparator" w:id="0">
    <w:p w14:paraId="640E4158" w14:textId="77777777" w:rsidR="00FA48F1" w:rsidRDefault="00FA48F1">
      <w:r>
        <w:continuationSeparator/>
      </w:r>
    </w:p>
  </w:footnote>
  <w:footnote w:id="1">
    <w:p w14:paraId="6C01750B" w14:textId="59F605BC" w:rsidR="00084247" w:rsidRPr="00D40160" w:rsidRDefault="00084247" w:rsidP="00D40160">
      <w:pPr>
        <w:pStyle w:val="Notedebasdepage"/>
        <w:rPr>
          <w:rFonts w:cs="Arial"/>
        </w:rPr>
      </w:pPr>
      <w:r>
        <w:rPr>
          <w:rStyle w:val="Appelnotedebasdep"/>
        </w:rPr>
        <w:footnoteRef/>
      </w:r>
      <w:r>
        <w:t xml:space="preserve"> </w:t>
      </w:r>
      <w:r>
        <w:tab/>
      </w:r>
      <w:r w:rsidR="00D40160" w:rsidRPr="00DA5518">
        <w:rPr>
          <w:rFonts w:cs="Arial"/>
          <w:i/>
          <w:iCs/>
        </w:rPr>
        <w:t>Lacroix c. Agence du revenu du Québec</w:t>
      </w:r>
      <w:r w:rsidR="00D40160" w:rsidRPr="00DA5518">
        <w:rPr>
          <w:rFonts w:cs="Arial"/>
        </w:rPr>
        <w:t>, 2025</w:t>
      </w:r>
      <w:r w:rsidR="00D40160">
        <w:rPr>
          <w:rFonts w:cs="Arial"/>
        </w:rPr>
        <w:t xml:space="preserve"> </w:t>
      </w:r>
      <w:r w:rsidR="00D40160" w:rsidRPr="00DA5518">
        <w:rPr>
          <w:rFonts w:cs="Arial"/>
        </w:rPr>
        <w:t>QCCS</w:t>
      </w:r>
      <w:r w:rsidR="00D40160">
        <w:rPr>
          <w:rFonts w:cs="Arial"/>
        </w:rPr>
        <w:t xml:space="preserve"> </w:t>
      </w:r>
      <w:r w:rsidR="00D40160" w:rsidRPr="00DA5518">
        <w:rPr>
          <w:rFonts w:cs="Arial"/>
        </w:rPr>
        <w:t>5180</w:t>
      </w:r>
      <w:r w:rsidR="00D40160">
        <w:rPr>
          <w:rFonts w:cs="Arial"/>
        </w:rPr>
        <w:t xml:space="preserve"> (le « j</w:t>
      </w:r>
      <w:r w:rsidR="00D40160" w:rsidRPr="00DA5518">
        <w:rPr>
          <w:rFonts w:cs="Arial"/>
        </w:rPr>
        <w:t>ugement entrepris</w:t>
      </w:r>
      <w:r w:rsidR="00D40160">
        <w:rPr>
          <w:rFonts w:cs="Arial"/>
        </w:rPr>
        <w:t> »)</w:t>
      </w:r>
      <w:r w:rsidR="00D40160" w:rsidRPr="00DA5518">
        <w:rPr>
          <w:rFonts w:cs="Arial"/>
        </w:rPr>
        <w:t>.</w:t>
      </w:r>
    </w:p>
  </w:footnote>
  <w:footnote w:id="2">
    <w:p w14:paraId="410DBB24" w14:textId="4C5BD853" w:rsidR="00857541" w:rsidRPr="00857541" w:rsidRDefault="00857541">
      <w:pPr>
        <w:pStyle w:val="Notedebasdepage"/>
        <w:rPr>
          <w:lang w:val="en-CA"/>
        </w:rPr>
      </w:pPr>
      <w:r>
        <w:rPr>
          <w:rStyle w:val="Appelnotedebasdep"/>
        </w:rPr>
        <w:footnoteRef/>
      </w:r>
      <w:r w:rsidRPr="00857541">
        <w:rPr>
          <w:lang w:val="en-CA"/>
        </w:rPr>
        <w:t xml:space="preserve"> </w:t>
      </w:r>
      <w:r w:rsidRPr="00857541">
        <w:rPr>
          <w:lang w:val="en-CA"/>
        </w:rPr>
        <w:tab/>
        <w:t>Art. 168 a</w:t>
      </w:r>
      <w:r>
        <w:rPr>
          <w:lang w:val="en-CA"/>
        </w:rPr>
        <w:t>l.</w:t>
      </w:r>
      <w:r w:rsidR="00A93C34">
        <w:rPr>
          <w:lang w:val="en-CA"/>
        </w:rPr>
        <w:t xml:space="preserve"> </w:t>
      </w:r>
      <w:r>
        <w:rPr>
          <w:lang w:val="en-CA"/>
        </w:rPr>
        <w:t xml:space="preserve">2 </w:t>
      </w:r>
      <w:r w:rsidRPr="00857541">
        <w:rPr>
          <w:i/>
          <w:iCs/>
          <w:lang w:val="en-CA"/>
        </w:rPr>
        <w:t>C.p.c.</w:t>
      </w:r>
    </w:p>
  </w:footnote>
  <w:footnote w:id="3">
    <w:p w14:paraId="6EC386E8" w14:textId="5530D004" w:rsidR="005C24B2" w:rsidRPr="0033537E" w:rsidRDefault="005C24B2">
      <w:pPr>
        <w:pStyle w:val="Notedebasdepage"/>
      </w:pPr>
      <w:r>
        <w:rPr>
          <w:rStyle w:val="Appelnotedebasdep"/>
        </w:rPr>
        <w:footnoteRef/>
      </w:r>
      <w:r w:rsidRPr="00857541">
        <w:rPr>
          <w:lang w:val="en-CA"/>
        </w:rPr>
        <w:t xml:space="preserve"> </w:t>
      </w:r>
      <w:r w:rsidRPr="00857541">
        <w:rPr>
          <w:lang w:val="en-CA"/>
        </w:rPr>
        <w:tab/>
        <w:t xml:space="preserve">Art. 51 et ss. </w:t>
      </w:r>
      <w:r w:rsidRPr="005C24B2">
        <w:rPr>
          <w:i/>
          <w:iCs/>
        </w:rPr>
        <w:t>C.p.c</w:t>
      </w:r>
      <w:r w:rsidR="000D2681">
        <w:t>.</w:t>
      </w:r>
    </w:p>
  </w:footnote>
  <w:footnote w:id="4">
    <w:p w14:paraId="7FD2166C" w14:textId="2ED2F0DF" w:rsidR="00244982" w:rsidRPr="00DA5518" w:rsidRDefault="00244982" w:rsidP="00244982">
      <w:pPr>
        <w:pStyle w:val="Notedebasdepage"/>
        <w:rPr>
          <w:rFonts w:cs="Arial"/>
        </w:rPr>
      </w:pPr>
      <w:r w:rsidRPr="00DA5518">
        <w:rPr>
          <w:rStyle w:val="Appelnotedebasdep"/>
          <w:rFonts w:cs="Arial"/>
        </w:rPr>
        <w:footnoteRef/>
      </w:r>
      <w:r w:rsidRPr="00DA5518">
        <w:rPr>
          <w:rFonts w:cs="Arial"/>
        </w:rPr>
        <w:t xml:space="preserve"> </w:t>
      </w:r>
      <w:r w:rsidRPr="00DA5518">
        <w:rPr>
          <w:rFonts w:cs="Arial"/>
        </w:rPr>
        <w:tab/>
      </w:r>
      <w:r w:rsidR="006744CD">
        <w:rPr>
          <w:rFonts w:cs="Arial"/>
        </w:rPr>
        <w:t>Cet autre volet du jugement entrepris ne fait pas l</w:t>
      </w:r>
      <w:r w:rsidR="004B3CDE">
        <w:rPr>
          <w:rFonts w:cs="Arial"/>
        </w:rPr>
        <w:t>’</w:t>
      </w:r>
      <w:r w:rsidR="006744CD">
        <w:rPr>
          <w:rFonts w:cs="Arial"/>
        </w:rPr>
        <w:t>objet du présent appel.</w:t>
      </w:r>
    </w:p>
  </w:footnote>
  <w:footnote w:id="5">
    <w:p w14:paraId="171452E1" w14:textId="632E370E" w:rsidR="00722263" w:rsidRPr="00E36901" w:rsidRDefault="00722263" w:rsidP="00722263">
      <w:pPr>
        <w:pStyle w:val="Notedebasdepage"/>
      </w:pPr>
      <w:r>
        <w:rPr>
          <w:rStyle w:val="Appelnotedebasdep"/>
        </w:rPr>
        <w:footnoteRef/>
      </w:r>
      <w:r w:rsidRPr="00051B02">
        <w:t xml:space="preserve"> </w:t>
      </w:r>
      <w:r w:rsidRPr="00051B02">
        <w:tab/>
      </w:r>
      <w:r w:rsidR="005A4F8D">
        <w:t>M</w:t>
      </w:r>
      <w:r w:rsidR="00051B02" w:rsidRPr="00051B02">
        <w:t>oyen d</w:t>
      </w:r>
      <w:r w:rsidR="004B3CDE">
        <w:t>’</w:t>
      </w:r>
      <w:r w:rsidR="00051B02" w:rsidRPr="00051B02">
        <w:t>irrecevabilité</w:t>
      </w:r>
      <w:r w:rsidRPr="00051B02">
        <w:t>, paragr. </w:t>
      </w:r>
      <w:r w:rsidRPr="00E36901">
        <w:t>5.</w:t>
      </w:r>
    </w:p>
  </w:footnote>
  <w:footnote w:id="6">
    <w:p w14:paraId="01BC2CD4" w14:textId="77777777" w:rsidR="00722263" w:rsidRPr="00E36901" w:rsidRDefault="00722263" w:rsidP="00722263">
      <w:pPr>
        <w:pStyle w:val="Notedebasdepage"/>
      </w:pPr>
      <w:r>
        <w:rPr>
          <w:rStyle w:val="Appelnotedebasdep"/>
        </w:rPr>
        <w:footnoteRef/>
      </w:r>
      <w:r w:rsidRPr="00E36901">
        <w:t xml:space="preserve"> </w:t>
      </w:r>
      <w:r w:rsidRPr="00E36901">
        <w:tab/>
      </w:r>
      <w:r w:rsidRPr="00E36901">
        <w:rPr>
          <w:i/>
          <w:iCs/>
        </w:rPr>
        <w:t>Id</w:t>
      </w:r>
      <w:r w:rsidRPr="00E36901">
        <w:t>., paragr. 7.</w:t>
      </w:r>
    </w:p>
  </w:footnote>
  <w:footnote w:id="7">
    <w:p w14:paraId="2B105F23" w14:textId="77777777" w:rsidR="00722263" w:rsidRDefault="00722263" w:rsidP="00722263">
      <w:pPr>
        <w:pStyle w:val="Notedebasdepage"/>
      </w:pPr>
      <w:r>
        <w:rPr>
          <w:rStyle w:val="Appelnotedebasdep"/>
        </w:rPr>
        <w:footnoteRef/>
      </w:r>
      <w:r w:rsidRPr="00E36901">
        <w:t xml:space="preserve"> </w:t>
      </w:r>
      <w:r w:rsidRPr="00E36901">
        <w:tab/>
      </w:r>
      <w:r w:rsidRPr="00E36901">
        <w:rPr>
          <w:i/>
          <w:iCs/>
        </w:rPr>
        <w:t>Id</w:t>
      </w:r>
      <w:r w:rsidRPr="00E36901">
        <w:t>., paragr. </w:t>
      </w:r>
      <w:r>
        <w:t>8.</w:t>
      </w:r>
    </w:p>
  </w:footnote>
  <w:footnote w:id="8">
    <w:p w14:paraId="2E1E9C4F" w14:textId="0ECB370A" w:rsidR="00722263" w:rsidRPr="00B70031" w:rsidRDefault="00722263" w:rsidP="00722263">
      <w:pPr>
        <w:pStyle w:val="Notedebasdepage"/>
      </w:pPr>
      <w:r>
        <w:rPr>
          <w:rStyle w:val="Appelnotedebasdep"/>
        </w:rPr>
        <w:footnoteRef/>
      </w:r>
      <w:r>
        <w:t xml:space="preserve"> </w:t>
      </w:r>
      <w:r>
        <w:tab/>
      </w:r>
      <w:r w:rsidRPr="00B70031">
        <w:rPr>
          <w:i/>
          <w:iCs/>
        </w:rPr>
        <w:t>Loi sur l</w:t>
      </w:r>
      <w:r w:rsidR="004B3CDE">
        <w:rPr>
          <w:i/>
          <w:iCs/>
        </w:rPr>
        <w:t>’</w:t>
      </w:r>
      <w:r w:rsidRPr="00B70031">
        <w:rPr>
          <w:i/>
          <w:iCs/>
        </w:rPr>
        <w:t>Agence du revenu du Québec</w:t>
      </w:r>
      <w:r>
        <w:t>, RLRQ, c. A-7.003</w:t>
      </w:r>
      <w:r w:rsidR="00A236CC">
        <w:t>.</w:t>
      </w:r>
      <w:r w:rsidR="00C02CEA">
        <w:t>; art. 49 : « </w:t>
      </w:r>
      <w:r w:rsidR="00C02CEA" w:rsidRPr="00D63F60">
        <w:t>Si un membre du conseil d</w:t>
      </w:r>
      <w:r w:rsidR="004B3CDE">
        <w:t>’</w:t>
      </w:r>
      <w:r w:rsidR="00C02CEA" w:rsidRPr="00D63F60">
        <w:t xml:space="preserve">administration, le président-directeur général, un vice-président </w:t>
      </w:r>
      <w:r w:rsidR="00C02CEA" w:rsidRPr="00C02CEA">
        <w:rPr>
          <w:u w:val="single"/>
        </w:rPr>
        <w:t>ou tout autre employé de l</w:t>
      </w:r>
      <w:r w:rsidR="004B3CDE">
        <w:rPr>
          <w:u w:val="single"/>
        </w:rPr>
        <w:t>’</w:t>
      </w:r>
      <w:r w:rsidR="00C02CEA" w:rsidRPr="00C02CEA">
        <w:rPr>
          <w:u w:val="single"/>
        </w:rPr>
        <w:t>Agence</w:t>
      </w:r>
      <w:r w:rsidR="00C02CEA" w:rsidRPr="00D63F60">
        <w:t xml:space="preserve"> </w:t>
      </w:r>
      <w:r w:rsidR="00C02CEA" w:rsidRPr="00C02CEA">
        <w:rPr>
          <w:u w:val="single"/>
        </w:rPr>
        <w:t>est poursuivi en justice par un tiers pour un acte qu</w:t>
      </w:r>
      <w:r w:rsidR="004B3CDE">
        <w:rPr>
          <w:u w:val="single"/>
        </w:rPr>
        <w:t>’</w:t>
      </w:r>
      <w:r w:rsidR="00C02CEA" w:rsidRPr="00C02CEA">
        <w:rPr>
          <w:u w:val="single"/>
        </w:rPr>
        <w:t xml:space="preserve">il a </w:t>
      </w:r>
      <w:r w:rsidR="00C02CEA" w:rsidRPr="00C02CEA">
        <w:rPr>
          <w:rFonts w:cs="Arial"/>
          <w:color w:val="000000"/>
          <w:szCs w:val="22"/>
          <w:u w:val="single"/>
        </w:rPr>
        <w:t>posé</w:t>
      </w:r>
      <w:r w:rsidR="00C02CEA" w:rsidRPr="00C02CEA">
        <w:rPr>
          <w:u w:val="single"/>
        </w:rPr>
        <w:t xml:space="preserve"> ou omis de poser dans l</w:t>
      </w:r>
      <w:r w:rsidR="004B3CDE">
        <w:rPr>
          <w:u w:val="single"/>
        </w:rPr>
        <w:t>’</w:t>
      </w:r>
      <w:r w:rsidR="00C02CEA" w:rsidRPr="00C02CEA">
        <w:rPr>
          <w:u w:val="single"/>
        </w:rPr>
        <w:t>exercice de ses fonctions, l</w:t>
      </w:r>
      <w:r w:rsidR="004B3CDE">
        <w:rPr>
          <w:u w:val="single"/>
        </w:rPr>
        <w:t>’</w:t>
      </w:r>
      <w:r w:rsidR="00C02CEA" w:rsidRPr="00C02CEA">
        <w:rPr>
          <w:u w:val="single"/>
        </w:rPr>
        <w:t>Agence prend fait et cause pour une telle personne</w:t>
      </w:r>
      <w:r w:rsidR="00C02CEA" w:rsidRPr="00D63F60">
        <w:t xml:space="preserve"> sauf si cette dernière a commis une faute lourde</w:t>
      </w:r>
      <w:r w:rsidR="00C02CEA">
        <w:t> »</w:t>
      </w:r>
      <w:r w:rsidR="00C02CEA" w:rsidRPr="00D63F60">
        <w:t>.</w:t>
      </w:r>
      <w:r w:rsidR="00C02CEA">
        <w:t xml:space="preserve"> (Soulignement ajouté).</w:t>
      </w:r>
    </w:p>
  </w:footnote>
  <w:footnote w:id="9">
    <w:p w14:paraId="675F3DF7" w14:textId="01FC6C0D" w:rsidR="00722263" w:rsidRPr="00273834" w:rsidRDefault="00722263" w:rsidP="00722263">
      <w:pPr>
        <w:pStyle w:val="Notedebasdepage"/>
      </w:pPr>
      <w:r>
        <w:rPr>
          <w:rStyle w:val="Appelnotedebasdep"/>
        </w:rPr>
        <w:footnoteRef/>
      </w:r>
      <w:r>
        <w:t xml:space="preserve"> </w:t>
      </w:r>
      <w:r>
        <w:tab/>
      </w:r>
      <w:r w:rsidR="002350CE">
        <w:t>M</w:t>
      </w:r>
      <w:r>
        <w:t>oyen d</w:t>
      </w:r>
      <w:r w:rsidR="004B3CDE">
        <w:t>’</w:t>
      </w:r>
      <w:r>
        <w:t xml:space="preserve">irrecevabilité, paragr. </w:t>
      </w:r>
      <w:r w:rsidRPr="00273834">
        <w:t>10-11.</w:t>
      </w:r>
    </w:p>
  </w:footnote>
  <w:footnote w:id="10">
    <w:p w14:paraId="4BD92092" w14:textId="77777777" w:rsidR="00722263" w:rsidRPr="006D7219" w:rsidRDefault="00722263" w:rsidP="00722263">
      <w:pPr>
        <w:pStyle w:val="Notedebasdepage"/>
      </w:pPr>
      <w:r>
        <w:rPr>
          <w:rStyle w:val="Appelnotedebasdep"/>
        </w:rPr>
        <w:footnoteRef/>
      </w:r>
      <w:r w:rsidRPr="006D7219">
        <w:t xml:space="preserve"> </w:t>
      </w:r>
      <w:r w:rsidRPr="006D7219">
        <w:tab/>
      </w:r>
      <w:r w:rsidRPr="006D7219">
        <w:rPr>
          <w:i/>
          <w:iCs/>
        </w:rPr>
        <w:t>Id</w:t>
      </w:r>
      <w:r w:rsidRPr="006D7219">
        <w:t xml:space="preserve">., paragr.11 </w:t>
      </w:r>
      <w:r w:rsidRPr="006D7219">
        <w:rPr>
          <w:i/>
          <w:iCs/>
        </w:rPr>
        <w:t>in fine</w:t>
      </w:r>
      <w:r w:rsidRPr="006D7219">
        <w:t>.</w:t>
      </w:r>
    </w:p>
  </w:footnote>
  <w:footnote w:id="11">
    <w:p w14:paraId="51274B0E" w14:textId="6726C621" w:rsidR="00291482" w:rsidRDefault="00291482" w:rsidP="00291482">
      <w:pPr>
        <w:pStyle w:val="Notedebasdepage"/>
      </w:pPr>
      <w:r>
        <w:rPr>
          <w:rStyle w:val="Appelnotedebasdep"/>
        </w:rPr>
        <w:footnoteRef/>
      </w:r>
      <w:r w:rsidRPr="00D16C18">
        <w:t xml:space="preserve"> </w:t>
      </w:r>
      <w:r w:rsidRPr="00D16C18">
        <w:tab/>
      </w:r>
      <w:r w:rsidRPr="00D16C18">
        <w:rPr>
          <w:rFonts w:cs="Arial"/>
        </w:rPr>
        <w:t>Voir aussi l</w:t>
      </w:r>
      <w:r w:rsidR="004B3CDE">
        <w:rPr>
          <w:rFonts w:cs="Arial"/>
        </w:rPr>
        <w:t>’</w:t>
      </w:r>
      <w:r w:rsidRPr="00D16C18">
        <w:rPr>
          <w:rFonts w:cs="Arial"/>
        </w:rPr>
        <w:t>argumentaire contenu dans l</w:t>
      </w:r>
      <w:r w:rsidR="004B3CDE">
        <w:rPr>
          <w:rFonts w:cs="Arial"/>
        </w:rPr>
        <w:t>’</w:t>
      </w:r>
      <w:r w:rsidRPr="00D16C18">
        <w:rPr>
          <w:rFonts w:cs="Arial"/>
        </w:rPr>
        <w:t>exposé des appelants, paragr. 3.</w:t>
      </w:r>
    </w:p>
  </w:footnote>
  <w:footnote w:id="12">
    <w:p w14:paraId="08056D29" w14:textId="7CC94FC8" w:rsidR="00A94F89" w:rsidRPr="00836B83" w:rsidRDefault="00A94F89">
      <w:pPr>
        <w:pStyle w:val="Notedebasdepage"/>
      </w:pPr>
      <w:r>
        <w:rPr>
          <w:rStyle w:val="Appelnotedebasdep"/>
        </w:rPr>
        <w:footnoteRef/>
      </w:r>
      <w:r>
        <w:t xml:space="preserve"> </w:t>
      </w:r>
      <w:r>
        <w:tab/>
      </w:r>
      <w:r w:rsidRPr="00836B83">
        <w:t xml:space="preserve">Voir notamment </w:t>
      </w:r>
      <w:r w:rsidR="00A211CB" w:rsidRPr="00836B83">
        <w:rPr>
          <w:i/>
          <w:iCs/>
        </w:rPr>
        <w:t>Paquet c. Laurier</w:t>
      </w:r>
      <w:r w:rsidR="00A211CB" w:rsidRPr="00836B83">
        <w:t xml:space="preserve">, 2011 QCCA 1228, paragr. 26; </w:t>
      </w:r>
      <w:r w:rsidR="00A211CB" w:rsidRPr="00836B83">
        <w:rPr>
          <w:rFonts w:cs="Arial"/>
          <w:i/>
          <w:iCs/>
          <w:shd w:val="clear" w:color="auto" w:fill="F9FAFB"/>
        </w:rPr>
        <w:t>Abdat c. Agence du revenu du Québec</w:t>
      </w:r>
      <w:r w:rsidR="00A211CB" w:rsidRPr="00836B83">
        <w:rPr>
          <w:rFonts w:cs="Arial"/>
          <w:shd w:val="clear" w:color="auto" w:fill="F9FAFB"/>
        </w:rPr>
        <w:t>, 2018 QCCA 1535, paragr.10 (Bélanger, j.</w:t>
      </w:r>
      <w:r w:rsidR="0072252A">
        <w:rPr>
          <w:rFonts w:cs="Arial"/>
          <w:shd w:val="clear" w:color="auto" w:fill="F9FAFB"/>
        </w:rPr>
        <w:t>c.a.</w:t>
      </w:r>
      <w:r w:rsidR="00A211CB" w:rsidRPr="00836B83">
        <w:rPr>
          <w:rFonts w:cs="Arial"/>
          <w:shd w:val="clear" w:color="auto" w:fill="F9FAFB"/>
        </w:rPr>
        <w:t>).</w:t>
      </w:r>
    </w:p>
  </w:footnote>
  <w:footnote w:id="13">
    <w:p w14:paraId="6F6EFC15" w14:textId="09B13BFE" w:rsidR="0068651C" w:rsidRPr="00701AA7" w:rsidRDefault="0068651C">
      <w:pPr>
        <w:pStyle w:val="Notedebasdepage"/>
      </w:pPr>
      <w:r>
        <w:rPr>
          <w:rStyle w:val="Appelnotedebasdep"/>
        </w:rPr>
        <w:footnoteRef/>
      </w:r>
      <w:r>
        <w:t xml:space="preserve"> </w:t>
      </w:r>
      <w:r>
        <w:tab/>
      </w:r>
      <w:r w:rsidR="00701AA7" w:rsidRPr="00701AA7">
        <w:rPr>
          <w:i/>
          <w:iCs/>
        </w:rPr>
        <w:t>Bohémier c. Barreau du Québec</w:t>
      </w:r>
      <w:r w:rsidR="00701AA7" w:rsidRPr="00701AA7">
        <w:t>, 2012</w:t>
      </w:r>
      <w:r w:rsidR="00701AA7">
        <w:t xml:space="preserve"> </w:t>
      </w:r>
      <w:r w:rsidR="00701AA7" w:rsidRPr="00701AA7">
        <w:t>QCCA</w:t>
      </w:r>
      <w:r w:rsidR="00701AA7">
        <w:t xml:space="preserve"> </w:t>
      </w:r>
      <w:r w:rsidR="00701AA7" w:rsidRPr="00701AA7">
        <w:t>308, paragr.</w:t>
      </w:r>
      <w:r w:rsidR="00701AA7">
        <w:t xml:space="preserve"> </w:t>
      </w:r>
      <w:r w:rsidR="00701AA7" w:rsidRPr="00701AA7">
        <w:t>17</w:t>
      </w:r>
      <w:r w:rsidR="00701AA7">
        <w:t>.</w:t>
      </w:r>
    </w:p>
  </w:footnote>
  <w:footnote w:id="14">
    <w:p w14:paraId="57D272A1" w14:textId="19DAFD02" w:rsidR="0023407E" w:rsidRDefault="0023407E" w:rsidP="0023407E">
      <w:pPr>
        <w:pStyle w:val="Notedebasdepage"/>
      </w:pPr>
      <w:r>
        <w:rPr>
          <w:rStyle w:val="Appelnotedebasdep"/>
        </w:rPr>
        <w:footnoteRef/>
      </w:r>
      <w:r>
        <w:t xml:space="preserve"> </w:t>
      </w:r>
      <w:r>
        <w:tab/>
      </w:r>
      <w:r w:rsidRPr="002B6FEC">
        <w:rPr>
          <w:i/>
          <w:iCs/>
        </w:rPr>
        <w:t>Province canadienne de la Congrégation de Sainte-Croix c. Centre de services scolaire Chemin-du-Roy</w:t>
      </w:r>
      <w:r w:rsidRPr="002B6FEC">
        <w:t>, 2022</w:t>
      </w:r>
      <w:r>
        <w:t xml:space="preserve"> </w:t>
      </w:r>
      <w:r w:rsidRPr="00C27DF5">
        <w:t>QCCA</w:t>
      </w:r>
      <w:r>
        <w:t xml:space="preserve"> </w:t>
      </w:r>
      <w:r w:rsidRPr="002B6FEC">
        <w:t>227</w:t>
      </w:r>
      <w:r>
        <w:t xml:space="preserve">, </w:t>
      </w:r>
      <w:r w:rsidRPr="00A6175B">
        <w:rPr>
          <w:rFonts w:cs="Arial"/>
        </w:rPr>
        <w:t>paragr.</w:t>
      </w:r>
      <w:r>
        <w:rPr>
          <w:rFonts w:cs="Arial"/>
        </w:rPr>
        <w:t xml:space="preserve"> 9-11; dans le même sens : </w:t>
      </w:r>
      <w:r w:rsidRPr="002B6FEC">
        <w:rPr>
          <w:rFonts w:cs="Arial"/>
          <w:i/>
          <w:iCs/>
        </w:rPr>
        <w:t>Dostie c. Procureur général du Canada</w:t>
      </w:r>
      <w:r w:rsidRPr="002B6FEC">
        <w:rPr>
          <w:rFonts w:cs="Arial"/>
        </w:rPr>
        <w:t>, 2022</w:t>
      </w:r>
      <w:r>
        <w:rPr>
          <w:rFonts w:cs="Arial"/>
        </w:rPr>
        <w:t xml:space="preserve"> </w:t>
      </w:r>
      <w:r w:rsidRPr="002B6FEC">
        <w:rPr>
          <w:rFonts w:cs="Arial"/>
        </w:rPr>
        <w:t>QCCA</w:t>
      </w:r>
      <w:r>
        <w:rPr>
          <w:rFonts w:cs="Arial"/>
        </w:rPr>
        <w:t xml:space="preserve"> </w:t>
      </w:r>
      <w:r w:rsidRPr="002B6FEC">
        <w:rPr>
          <w:rFonts w:cs="Arial"/>
        </w:rPr>
        <w:t>1652</w:t>
      </w:r>
      <w:r>
        <w:rPr>
          <w:rFonts w:cs="Arial"/>
        </w:rPr>
        <w:t xml:space="preserve">, </w:t>
      </w:r>
      <w:r w:rsidRPr="002B6FEC">
        <w:rPr>
          <w:rFonts w:cs="Arial"/>
        </w:rPr>
        <w:t>paragr.</w:t>
      </w:r>
      <w:r>
        <w:rPr>
          <w:rFonts w:cs="Arial"/>
        </w:rPr>
        <w:t xml:space="preserve"> 20-25</w:t>
      </w:r>
      <w:r w:rsidR="00362768">
        <w:rPr>
          <w:rFonts w:cs="Arial"/>
        </w:rPr>
        <w:t>,</w:t>
      </w:r>
      <w:r>
        <w:rPr>
          <w:rFonts w:cs="Arial"/>
        </w:rPr>
        <w:t xml:space="preserve"> </w:t>
      </w:r>
      <w:r w:rsidRPr="002B6FEC">
        <w:rPr>
          <w:rFonts w:cs="Arial"/>
        </w:rPr>
        <w:t>demande d</w:t>
      </w:r>
      <w:r w:rsidR="004B3CDE">
        <w:rPr>
          <w:rFonts w:cs="Arial"/>
        </w:rPr>
        <w:t>’</w:t>
      </w:r>
      <w:r w:rsidRPr="002B6FEC">
        <w:rPr>
          <w:rFonts w:cs="Arial"/>
        </w:rPr>
        <w:t>autorisation d</w:t>
      </w:r>
      <w:r w:rsidR="004B3CDE">
        <w:rPr>
          <w:rFonts w:cs="Arial"/>
        </w:rPr>
        <w:t>’</w:t>
      </w:r>
      <w:r w:rsidRPr="002B6FEC">
        <w:rPr>
          <w:rFonts w:cs="Arial"/>
        </w:rPr>
        <w:t xml:space="preserve">appel à la Cour suprême </w:t>
      </w:r>
      <w:r w:rsidRPr="002B6FEC">
        <w:rPr>
          <w:rFonts w:cs="Arial"/>
          <w:color w:val="000000" w:themeColor="text1"/>
        </w:rPr>
        <w:t>rejetée, 27</w:t>
      </w:r>
      <w:r>
        <w:rPr>
          <w:rFonts w:cs="Arial"/>
          <w:color w:val="000000" w:themeColor="text1"/>
        </w:rPr>
        <w:t xml:space="preserve"> j</w:t>
      </w:r>
      <w:r w:rsidRPr="002B6FEC">
        <w:rPr>
          <w:rFonts w:cs="Arial"/>
          <w:color w:val="000000" w:themeColor="text1"/>
        </w:rPr>
        <w:t>uillet</w:t>
      </w:r>
      <w:r>
        <w:rPr>
          <w:rFonts w:cs="Arial"/>
          <w:color w:val="000000" w:themeColor="text1"/>
        </w:rPr>
        <w:t xml:space="preserve"> </w:t>
      </w:r>
      <w:r w:rsidRPr="002B6FEC">
        <w:rPr>
          <w:rFonts w:cs="Arial"/>
          <w:color w:val="000000" w:themeColor="text1"/>
        </w:rPr>
        <w:t>2023, n</w:t>
      </w:r>
      <w:r w:rsidRPr="002B6FEC">
        <w:rPr>
          <w:rFonts w:cs="Arial"/>
          <w:color w:val="000000" w:themeColor="text1"/>
          <w:vertAlign w:val="superscript"/>
        </w:rPr>
        <w:t>o</w:t>
      </w:r>
      <w:r>
        <w:rPr>
          <w:rFonts w:cs="Arial"/>
          <w:color w:val="000000" w:themeColor="text1"/>
        </w:rPr>
        <w:t xml:space="preserve"> </w:t>
      </w:r>
      <w:r>
        <w:rPr>
          <w:rFonts w:cs="Arial"/>
        </w:rPr>
        <w:t>40597.</w:t>
      </w:r>
    </w:p>
  </w:footnote>
  <w:footnote w:id="15">
    <w:p w14:paraId="0CE22F11" w14:textId="263DB44C" w:rsidR="008E7B14" w:rsidRPr="00AD0E51" w:rsidRDefault="008E7B14" w:rsidP="008E7B14">
      <w:pPr>
        <w:pStyle w:val="Notedebasdepage"/>
        <w:rPr>
          <w:rFonts w:cs="Arial"/>
        </w:rPr>
      </w:pPr>
      <w:r w:rsidRPr="00B744B2">
        <w:rPr>
          <w:rStyle w:val="Appelnotedebasdep"/>
        </w:rPr>
        <w:footnoteRef/>
      </w:r>
      <w:r w:rsidRPr="00B744B2">
        <w:t xml:space="preserve"> </w:t>
      </w:r>
      <w:r w:rsidRPr="00B744B2">
        <w:tab/>
      </w:r>
      <w:r>
        <w:t xml:space="preserve">Voir notamment </w:t>
      </w:r>
      <w:r w:rsidRPr="00E43383">
        <w:rPr>
          <w:rFonts w:cs="Arial"/>
          <w:i/>
          <w:iCs/>
        </w:rPr>
        <w:t>Conseil de bande de Pessamit c. Rock</w:t>
      </w:r>
      <w:r w:rsidRPr="00E43383">
        <w:rPr>
          <w:rFonts w:cs="Arial"/>
        </w:rPr>
        <w:t>, 2024</w:t>
      </w:r>
      <w:r>
        <w:rPr>
          <w:rFonts w:cs="Arial"/>
        </w:rPr>
        <w:t xml:space="preserve"> </w:t>
      </w:r>
      <w:r w:rsidRPr="00E43383">
        <w:rPr>
          <w:rFonts w:cs="Arial"/>
        </w:rPr>
        <w:t>QCCA</w:t>
      </w:r>
      <w:r>
        <w:rPr>
          <w:rFonts w:cs="Arial"/>
        </w:rPr>
        <w:t xml:space="preserve"> </w:t>
      </w:r>
      <w:r w:rsidRPr="00E43383">
        <w:rPr>
          <w:rFonts w:cs="Arial"/>
        </w:rPr>
        <w:t>1532</w:t>
      </w:r>
      <w:r>
        <w:rPr>
          <w:rFonts w:cs="Arial"/>
        </w:rPr>
        <w:t xml:space="preserve">, </w:t>
      </w:r>
      <w:r w:rsidRPr="00E43383">
        <w:rPr>
          <w:rFonts w:cs="Arial"/>
        </w:rPr>
        <w:t>paragr.</w:t>
      </w:r>
      <w:r>
        <w:rPr>
          <w:rFonts w:cs="Arial"/>
        </w:rPr>
        <w:t xml:space="preserve"> 69</w:t>
      </w:r>
      <w:r w:rsidR="00362768">
        <w:rPr>
          <w:rFonts w:cs="Arial"/>
        </w:rPr>
        <w:t>,</w:t>
      </w:r>
      <w:r>
        <w:rPr>
          <w:rFonts w:cs="Arial"/>
        </w:rPr>
        <w:t xml:space="preserve"> </w:t>
      </w:r>
      <w:r w:rsidRPr="00E43383">
        <w:rPr>
          <w:rFonts w:cs="Arial"/>
        </w:rPr>
        <w:t>demande d</w:t>
      </w:r>
      <w:r w:rsidR="004B3CDE">
        <w:rPr>
          <w:rFonts w:cs="Arial"/>
        </w:rPr>
        <w:t>’</w:t>
      </w:r>
      <w:r w:rsidRPr="00E43383">
        <w:rPr>
          <w:rFonts w:cs="Arial"/>
        </w:rPr>
        <w:t>autorisation d</w:t>
      </w:r>
      <w:r w:rsidR="004B3CDE">
        <w:rPr>
          <w:rFonts w:cs="Arial"/>
        </w:rPr>
        <w:t>’</w:t>
      </w:r>
      <w:r w:rsidRPr="00E43383">
        <w:rPr>
          <w:rFonts w:cs="Arial"/>
        </w:rPr>
        <w:t>appel à la Cour suprême rejetée, 18</w:t>
      </w:r>
      <w:r>
        <w:rPr>
          <w:rFonts w:cs="Arial"/>
        </w:rPr>
        <w:t xml:space="preserve"> </w:t>
      </w:r>
      <w:r w:rsidRPr="00E43383">
        <w:rPr>
          <w:rFonts w:cs="Arial"/>
        </w:rPr>
        <w:t>septembre</w:t>
      </w:r>
      <w:r>
        <w:rPr>
          <w:rFonts w:cs="Arial"/>
        </w:rPr>
        <w:t xml:space="preserve"> </w:t>
      </w:r>
      <w:r w:rsidRPr="00E43383">
        <w:rPr>
          <w:rFonts w:cs="Arial"/>
        </w:rPr>
        <w:t>2025, n</w:t>
      </w:r>
      <w:r w:rsidRPr="00E43383">
        <w:rPr>
          <w:rFonts w:cs="Arial"/>
          <w:vertAlign w:val="superscript"/>
        </w:rPr>
        <w:t>o</w:t>
      </w:r>
      <w:r>
        <w:rPr>
          <w:rFonts w:cs="Arial"/>
        </w:rPr>
        <w:t xml:space="preserve"> </w:t>
      </w:r>
      <w:r w:rsidRPr="00E43383">
        <w:rPr>
          <w:rFonts w:cs="Arial"/>
        </w:rPr>
        <w:t>41654</w:t>
      </w:r>
      <w:r>
        <w:rPr>
          <w:rFonts w:cs="Arial"/>
        </w:rPr>
        <w:t xml:space="preserve">; </w:t>
      </w:r>
      <w:r w:rsidRPr="00B744B2">
        <w:rPr>
          <w:i/>
          <w:iCs/>
        </w:rPr>
        <w:t>Dostie c. Procureur général du Canada</w:t>
      </w:r>
      <w:r w:rsidRPr="00B744B2">
        <w:t xml:space="preserve">, </w:t>
      </w:r>
      <w:r w:rsidRPr="008E7B14">
        <w:rPr>
          <w:i/>
          <w:iCs/>
        </w:rPr>
        <w:t>supra</w:t>
      </w:r>
      <w:r w:rsidR="002350CE">
        <w:t>,</w:t>
      </w:r>
      <w:r>
        <w:t xml:space="preserve"> not</w:t>
      </w:r>
      <w:r w:rsidR="002350CE">
        <w:t>e </w:t>
      </w:r>
      <w:r w:rsidR="002350CE">
        <w:fldChar w:fldCharType="begin"/>
      </w:r>
      <w:r w:rsidR="002350CE">
        <w:instrText xml:space="preserve"> NOTEREF _Ref238042074 \h </w:instrText>
      </w:r>
      <w:r w:rsidR="002350CE">
        <w:fldChar w:fldCharType="separate"/>
      </w:r>
      <w:r w:rsidR="00657374">
        <w:t>14</w:t>
      </w:r>
      <w:r w:rsidR="002350CE">
        <w:fldChar w:fldCharType="end"/>
      </w:r>
      <w:r w:rsidRPr="00B744B2">
        <w:t xml:space="preserve">, </w:t>
      </w:r>
      <w:r w:rsidRPr="00B744B2">
        <w:rPr>
          <w:rFonts w:cs="Arial"/>
        </w:rPr>
        <w:t>paragr.</w:t>
      </w:r>
      <w:r>
        <w:rPr>
          <w:rFonts w:cs="Arial"/>
        </w:rPr>
        <w:t xml:space="preserve"> </w:t>
      </w:r>
      <w:r w:rsidRPr="00B744B2">
        <w:rPr>
          <w:rFonts w:cs="Arial"/>
        </w:rPr>
        <w:t>18</w:t>
      </w:r>
      <w:r>
        <w:rPr>
          <w:rFonts w:cs="Arial"/>
        </w:rPr>
        <w:t>.</w:t>
      </w:r>
    </w:p>
  </w:footnote>
  <w:footnote w:id="16">
    <w:p w14:paraId="2BCC6422" w14:textId="1BEA66EE" w:rsidR="00625AB8" w:rsidRDefault="00625AB8" w:rsidP="00625AB8">
      <w:pPr>
        <w:pStyle w:val="Notedebasdepage"/>
      </w:pPr>
      <w:r>
        <w:rPr>
          <w:rStyle w:val="Appelnotedebasdep"/>
        </w:rPr>
        <w:footnoteRef/>
      </w:r>
      <w:r>
        <w:t xml:space="preserve"> </w:t>
      </w:r>
      <w:r>
        <w:tab/>
      </w:r>
      <w:r w:rsidRPr="00081B21">
        <w:rPr>
          <w:i/>
          <w:iCs/>
        </w:rPr>
        <w:t>Propane Nord-Ouest c. Galarneau</w:t>
      </w:r>
      <w:r w:rsidRPr="00081B21">
        <w:t>, 2015</w:t>
      </w:r>
      <w:r w:rsidR="00B7700D">
        <w:t xml:space="preserve"> </w:t>
      </w:r>
      <w:r w:rsidRPr="00C27DF5">
        <w:t>QCCA</w:t>
      </w:r>
      <w:r w:rsidR="00B7700D">
        <w:t xml:space="preserve"> </w:t>
      </w:r>
      <w:r w:rsidRPr="00081B21">
        <w:t>1688</w:t>
      </w:r>
      <w:r>
        <w:t xml:space="preserve">, </w:t>
      </w:r>
      <w:r w:rsidRPr="00A6175B">
        <w:rPr>
          <w:rFonts w:cs="Arial"/>
        </w:rPr>
        <w:t>paragr.</w:t>
      </w:r>
      <w:r>
        <w:rPr>
          <w:rFonts w:cs="Arial"/>
        </w:rPr>
        <w:t>17.</w:t>
      </w:r>
    </w:p>
  </w:footnote>
  <w:footnote w:id="17">
    <w:p w14:paraId="2EB94282" w14:textId="48D1A3AE" w:rsidR="009E6A67" w:rsidRDefault="009E6A67" w:rsidP="009E6A67">
      <w:pPr>
        <w:pStyle w:val="Notedebasdepage"/>
      </w:pPr>
      <w:r>
        <w:rPr>
          <w:rStyle w:val="Appelnotedebasdep"/>
        </w:rPr>
        <w:footnoteRef/>
      </w:r>
      <w:r>
        <w:t xml:space="preserve"> </w:t>
      </w:r>
      <w:r>
        <w:tab/>
      </w:r>
      <w:r w:rsidRPr="00EE24D2">
        <w:rPr>
          <w:i/>
          <w:iCs/>
        </w:rPr>
        <w:t>9105-3975 Québec inc. c. Andritz Hydro Canada inc.</w:t>
      </w:r>
      <w:r w:rsidRPr="00EE24D2">
        <w:t>, 2018</w:t>
      </w:r>
      <w:r>
        <w:t xml:space="preserve"> </w:t>
      </w:r>
      <w:r w:rsidRPr="00C27DF5">
        <w:t>QCCA</w:t>
      </w:r>
      <w:r>
        <w:t xml:space="preserve"> </w:t>
      </w:r>
      <w:r w:rsidRPr="00EE24D2">
        <w:t>1968</w:t>
      </w:r>
      <w:r>
        <w:t xml:space="preserve">, </w:t>
      </w:r>
      <w:r w:rsidRPr="00A6175B">
        <w:rPr>
          <w:rFonts w:cs="Arial"/>
        </w:rPr>
        <w:t>paragr.</w:t>
      </w:r>
      <w:r>
        <w:rPr>
          <w:rFonts w:cs="Arial"/>
        </w:rPr>
        <w:t>10-11.</w:t>
      </w:r>
    </w:p>
  </w:footnote>
  <w:footnote w:id="18">
    <w:p w14:paraId="083CAADA" w14:textId="3E302D9B" w:rsidR="00AF08E8" w:rsidRPr="00B730D2" w:rsidRDefault="00AF08E8" w:rsidP="00AF08E8">
      <w:pPr>
        <w:pStyle w:val="Notedebasdepage"/>
      </w:pPr>
      <w:r>
        <w:rPr>
          <w:rStyle w:val="Appelnotedebasdep"/>
        </w:rPr>
        <w:footnoteRef/>
      </w:r>
      <w:r>
        <w:t xml:space="preserve"> </w:t>
      </w:r>
      <w:r>
        <w:tab/>
      </w:r>
      <w:r w:rsidRPr="00B730D2">
        <w:rPr>
          <w:i/>
          <w:iCs/>
        </w:rPr>
        <w:t>Robertson c. Robertson</w:t>
      </w:r>
      <w:r>
        <w:t>, 2023 QCCA 679, paragr.</w:t>
      </w:r>
      <w:r w:rsidR="00B7700D">
        <w:t xml:space="preserve"> </w:t>
      </w:r>
      <w:r>
        <w:t>26.</w:t>
      </w:r>
    </w:p>
  </w:footnote>
  <w:footnote w:id="19">
    <w:p w14:paraId="1A73277E" w14:textId="77777777" w:rsidR="00AF08E8" w:rsidRPr="00612F07" w:rsidRDefault="00AF08E8" w:rsidP="00AF08E8">
      <w:pPr>
        <w:pStyle w:val="Notedebasdepage"/>
        <w:rPr>
          <w:rFonts w:cs="Arial"/>
          <w:color w:val="000000"/>
        </w:rPr>
      </w:pPr>
      <w:r>
        <w:rPr>
          <w:rStyle w:val="Appelnotedebasdep"/>
        </w:rPr>
        <w:footnoteRef/>
      </w:r>
      <w:r>
        <w:t xml:space="preserve"> </w:t>
      </w:r>
      <w:r>
        <w:tab/>
      </w:r>
      <w:r w:rsidRPr="002350CE">
        <w:rPr>
          <w:rFonts w:cs="Arial"/>
          <w:i/>
          <w:iCs/>
          <w:color w:val="000000"/>
        </w:rPr>
        <w:t xml:space="preserve">Bayview </w:t>
      </w:r>
      <w:r w:rsidRPr="002350CE">
        <w:rPr>
          <w:i/>
          <w:iCs/>
        </w:rPr>
        <w:t>Financial</w:t>
      </w:r>
      <w:r w:rsidRPr="002350CE">
        <w:rPr>
          <w:rFonts w:cs="Arial"/>
          <w:i/>
          <w:iCs/>
          <w:color w:val="000000"/>
        </w:rPr>
        <w:t xml:space="preserve"> c. 9218-4167 Québec inc</w:t>
      </w:r>
      <w:r w:rsidRPr="00120C92">
        <w:rPr>
          <w:rFonts w:cs="Arial"/>
          <w:color w:val="000000"/>
        </w:rPr>
        <w:t>.</w:t>
      </w:r>
      <w:r>
        <w:rPr>
          <w:rFonts w:cs="Arial"/>
          <w:color w:val="000000"/>
        </w:rPr>
        <w:t xml:space="preserve">, 2017 QCCA 522, paragr. 49, citant </w:t>
      </w:r>
      <w:r w:rsidRPr="00212946">
        <w:rPr>
          <w:rFonts w:cs="Arial"/>
          <w:i/>
          <w:iCs/>
          <w:color w:val="000000"/>
        </w:rPr>
        <w:t xml:space="preserve">Cosoltec inc. c. </w:t>
      </w:r>
      <w:r w:rsidRPr="00212946">
        <w:rPr>
          <w:i/>
          <w:iCs/>
        </w:rPr>
        <w:t>Structure</w:t>
      </w:r>
      <w:r w:rsidRPr="00212946">
        <w:rPr>
          <w:rFonts w:cs="Arial"/>
          <w:i/>
          <w:iCs/>
          <w:color w:val="000000"/>
        </w:rPr>
        <w:t xml:space="preserve"> Laferté inc</w:t>
      </w:r>
      <w:r w:rsidRPr="00212946">
        <w:rPr>
          <w:rFonts w:cs="Arial"/>
          <w:color w:val="000000"/>
        </w:rPr>
        <w:t>.</w:t>
      </w:r>
      <w:r>
        <w:rPr>
          <w:rFonts w:cs="Arial"/>
          <w:color w:val="000000"/>
        </w:rPr>
        <w:t>, 2020 QCCA 1600, paragr. 29.</w:t>
      </w:r>
    </w:p>
  </w:footnote>
  <w:footnote w:id="20">
    <w:p w14:paraId="48B97CAA" w14:textId="17088220" w:rsidR="00A1305C" w:rsidRDefault="00A1305C">
      <w:pPr>
        <w:pStyle w:val="Notedebasdepage"/>
      </w:pPr>
      <w:r>
        <w:rPr>
          <w:rStyle w:val="Appelnotedebasdep"/>
        </w:rPr>
        <w:footnoteRef/>
      </w:r>
      <w:r>
        <w:t xml:space="preserve"> </w:t>
      </w:r>
      <w:r>
        <w:tab/>
        <w:t xml:space="preserve">Voir </w:t>
      </w:r>
      <w:r w:rsidRPr="00A1305C">
        <w:rPr>
          <w:i/>
          <w:iCs/>
        </w:rPr>
        <w:t>supra</w:t>
      </w:r>
      <w:r>
        <w:t>, paragraphe 11 des présents motifs, la citation d</w:t>
      </w:r>
      <w:r w:rsidR="00E83A56">
        <w:t xml:space="preserve">u </w:t>
      </w:r>
      <w:r>
        <w:t xml:space="preserve">paragraphe 11 </w:t>
      </w:r>
      <w:r w:rsidR="00E83A56" w:rsidRPr="00E83A56">
        <w:rPr>
          <w:i/>
          <w:iCs/>
        </w:rPr>
        <w:t>in</w:t>
      </w:r>
      <w:r w:rsidR="002350CE">
        <w:rPr>
          <w:i/>
          <w:iCs/>
        </w:rPr>
        <w:t> </w:t>
      </w:r>
      <w:r w:rsidR="00E83A56" w:rsidRPr="00E83A56">
        <w:rPr>
          <w:i/>
          <w:iCs/>
        </w:rPr>
        <w:t>fine</w:t>
      </w:r>
      <w:r w:rsidR="00E83A56">
        <w:t xml:space="preserve"> </w:t>
      </w:r>
      <w:r>
        <w:t>du jugement entrepris.</w:t>
      </w:r>
    </w:p>
  </w:footnote>
  <w:footnote w:id="21">
    <w:p w14:paraId="3A14FB77" w14:textId="721A1D9D" w:rsidR="004B673B" w:rsidRPr="00E36901" w:rsidRDefault="004B673B">
      <w:pPr>
        <w:pStyle w:val="Notedebasdepage"/>
      </w:pPr>
      <w:r>
        <w:rPr>
          <w:rStyle w:val="Appelnotedebasdep"/>
        </w:rPr>
        <w:footnoteRef/>
      </w:r>
      <w:r w:rsidRPr="00E36901">
        <w:t xml:space="preserve"> </w:t>
      </w:r>
      <w:r w:rsidRPr="00E36901">
        <w:tab/>
        <w:t>DII, paragr. 17, 30, 40, 42, 45, 47, 49, 52, 55a) et 65.</w:t>
      </w:r>
    </w:p>
  </w:footnote>
  <w:footnote w:id="22">
    <w:p w14:paraId="4132781A" w14:textId="621D6198" w:rsidR="004B673B" w:rsidRPr="00E36901" w:rsidRDefault="004B673B">
      <w:pPr>
        <w:pStyle w:val="Notedebasdepage"/>
      </w:pPr>
      <w:r>
        <w:rPr>
          <w:rStyle w:val="Appelnotedebasdep"/>
        </w:rPr>
        <w:footnoteRef/>
      </w:r>
      <w:r w:rsidRPr="00E36901">
        <w:t xml:space="preserve"> </w:t>
      </w:r>
      <w:r w:rsidRPr="00E36901">
        <w:tab/>
      </w:r>
      <w:r w:rsidRPr="00E36901">
        <w:rPr>
          <w:i/>
          <w:iCs/>
        </w:rPr>
        <w:t>Id</w:t>
      </w:r>
      <w:r w:rsidRPr="00E36901">
        <w:t xml:space="preserve">., paragr. </w:t>
      </w:r>
      <w:r w:rsidR="004179BB" w:rsidRPr="00E36901">
        <w:t>77.</w:t>
      </w:r>
    </w:p>
  </w:footnote>
  <w:footnote w:id="23">
    <w:p w14:paraId="37A0CDCE" w14:textId="28C5B80F" w:rsidR="00A2360B" w:rsidRPr="00A2360B" w:rsidRDefault="00A2360B">
      <w:pPr>
        <w:pStyle w:val="Notedebasdepage"/>
        <w:rPr>
          <w:rFonts w:cs="Arial"/>
        </w:rPr>
      </w:pPr>
      <w:r>
        <w:rPr>
          <w:rStyle w:val="Appelnotedebasdep"/>
        </w:rPr>
        <w:footnoteRef/>
      </w:r>
      <w:r>
        <w:t xml:space="preserve"> </w:t>
      </w:r>
      <w:r>
        <w:tab/>
      </w:r>
      <w:r w:rsidRPr="00A2360B">
        <w:rPr>
          <w:rFonts w:cs="Arial"/>
          <w:i/>
          <w:iCs/>
          <w:color w:val="212529"/>
          <w:shd w:val="clear" w:color="auto" w:fill="F9FAFB"/>
        </w:rPr>
        <w:t>Bohémier c. Barreau du Québec</w:t>
      </w:r>
      <w:r w:rsidRPr="00A2360B">
        <w:rPr>
          <w:rFonts w:cs="Arial"/>
          <w:color w:val="212529"/>
          <w:shd w:val="clear" w:color="auto" w:fill="F9FAFB"/>
        </w:rPr>
        <w:t>, 2012 QCCA 308, paragr. 17.</w:t>
      </w:r>
    </w:p>
  </w:footnote>
  <w:footnote w:id="24">
    <w:p w14:paraId="69196512" w14:textId="492FBF39" w:rsidR="00A2360B" w:rsidRDefault="00A2360B">
      <w:pPr>
        <w:pStyle w:val="Notedebasdepage"/>
      </w:pPr>
      <w:r>
        <w:rPr>
          <w:rStyle w:val="Appelnotedebasdep"/>
        </w:rPr>
        <w:footnoteRef/>
      </w:r>
      <w:r>
        <w:t xml:space="preserve"> </w:t>
      </w:r>
      <w:r>
        <w:tab/>
      </w:r>
      <w:r w:rsidRPr="00A2360B">
        <w:rPr>
          <w:i/>
          <w:iCs/>
        </w:rPr>
        <w:t>Ibid.</w:t>
      </w:r>
    </w:p>
  </w:footnote>
  <w:footnote w:id="25">
    <w:p w14:paraId="5D7A9455" w14:textId="5A36179E" w:rsidR="00A61211" w:rsidRPr="005E0CFB" w:rsidRDefault="00A61211" w:rsidP="00A61211">
      <w:pPr>
        <w:pStyle w:val="Notedebasdepage"/>
        <w:rPr>
          <w:color w:val="000000" w:themeColor="text1"/>
        </w:rPr>
      </w:pPr>
      <w:r>
        <w:rPr>
          <w:rStyle w:val="Appelnotedebasdep"/>
        </w:rPr>
        <w:footnoteRef/>
      </w:r>
      <w:r>
        <w:t xml:space="preserve"> </w:t>
      </w:r>
      <w:r>
        <w:tab/>
      </w:r>
      <w:r w:rsidRPr="00E92E51">
        <w:rPr>
          <w:i/>
          <w:iCs/>
        </w:rPr>
        <w:t>Sani-Terre Environnement inc. c. Villéco inc.</w:t>
      </w:r>
      <w:r w:rsidRPr="00E92E51">
        <w:t>, 2021</w:t>
      </w:r>
      <w:r>
        <w:t xml:space="preserve"> </w:t>
      </w:r>
      <w:r w:rsidRPr="00C27DF5">
        <w:t>QCCA</w:t>
      </w:r>
      <w:r>
        <w:t xml:space="preserve"> </w:t>
      </w:r>
      <w:r w:rsidRPr="00E92E51">
        <w:t>326</w:t>
      </w:r>
      <w:r>
        <w:t xml:space="preserve">, </w:t>
      </w:r>
      <w:r w:rsidRPr="005E0CFB">
        <w:rPr>
          <w:rFonts w:cs="Arial"/>
          <w:color w:val="000000" w:themeColor="text1"/>
        </w:rPr>
        <w:t xml:space="preserve">paragr. 7; </w:t>
      </w:r>
      <w:r w:rsidRPr="005E0CFB">
        <w:rPr>
          <w:rFonts w:cs="Arial"/>
          <w:i/>
          <w:iCs/>
          <w:color w:val="000000" w:themeColor="text1"/>
        </w:rPr>
        <w:t>Telus Mobilité c. Comtois</w:t>
      </w:r>
      <w:r w:rsidRPr="005E0CFB">
        <w:rPr>
          <w:rFonts w:cs="Arial"/>
          <w:color w:val="000000" w:themeColor="text1"/>
        </w:rPr>
        <w:t>,</w:t>
      </w:r>
      <w:r>
        <w:rPr>
          <w:rFonts w:cs="Arial"/>
          <w:color w:val="000000" w:themeColor="text1"/>
        </w:rPr>
        <w:t xml:space="preserve"> </w:t>
      </w:r>
      <w:hyperlink r:id="rId1" w:history="1">
        <w:r w:rsidRPr="005E0CFB">
          <w:rPr>
            <w:rFonts w:cs="Arial"/>
            <w:color w:val="000000" w:themeColor="text1"/>
          </w:rPr>
          <w:t>2012 QCCA 170</w:t>
        </w:r>
      </w:hyperlink>
      <w:r w:rsidRPr="005E0CFB">
        <w:rPr>
          <w:rFonts w:cs="Arial"/>
          <w:color w:val="000000" w:themeColor="text1"/>
        </w:rPr>
        <w:t>, par.</w:t>
      </w:r>
      <w:r>
        <w:rPr>
          <w:rFonts w:cs="Arial"/>
          <w:color w:val="000000" w:themeColor="text1"/>
        </w:rPr>
        <w:t xml:space="preserve"> </w:t>
      </w:r>
      <w:hyperlink r:id="rId2" w:anchor="par28" w:history="1">
        <w:r w:rsidRPr="005E0CFB">
          <w:rPr>
            <w:rFonts w:cs="Arial"/>
            <w:color w:val="000000" w:themeColor="text1"/>
          </w:rPr>
          <w:t>28-29</w:t>
        </w:r>
      </w:hyperlink>
      <w:r w:rsidRPr="005E0CFB">
        <w:rPr>
          <w:rFonts w:cs="Arial"/>
          <w:color w:val="000000" w:themeColor="text1"/>
        </w:rPr>
        <w:t>;</w:t>
      </w:r>
      <w:r>
        <w:rPr>
          <w:rFonts w:cs="Arial"/>
          <w:i/>
          <w:iCs/>
          <w:color w:val="000000" w:themeColor="text1"/>
        </w:rPr>
        <w:t xml:space="preserve"> </w:t>
      </w:r>
      <w:r w:rsidRPr="005E0CFB">
        <w:rPr>
          <w:rFonts w:cs="Arial"/>
          <w:i/>
          <w:iCs/>
          <w:color w:val="000000" w:themeColor="text1"/>
        </w:rPr>
        <w:t>Droit de la famille – 11394</w:t>
      </w:r>
      <w:r w:rsidRPr="005E0CFB">
        <w:rPr>
          <w:rFonts w:cs="Arial"/>
          <w:color w:val="000000" w:themeColor="text1"/>
        </w:rPr>
        <w:t>,</w:t>
      </w:r>
      <w:r>
        <w:rPr>
          <w:rFonts w:cs="Arial"/>
          <w:color w:val="000000" w:themeColor="text1"/>
        </w:rPr>
        <w:t xml:space="preserve"> </w:t>
      </w:r>
      <w:hyperlink r:id="rId3" w:history="1">
        <w:r w:rsidRPr="005E0CFB">
          <w:rPr>
            <w:rFonts w:cs="Arial"/>
            <w:color w:val="000000" w:themeColor="text1"/>
          </w:rPr>
          <w:t>2011 QCCA 319</w:t>
        </w:r>
      </w:hyperlink>
      <w:r w:rsidRPr="005E0CFB">
        <w:rPr>
          <w:rFonts w:cs="Arial"/>
          <w:color w:val="000000" w:themeColor="text1"/>
        </w:rPr>
        <w:t>, par.</w:t>
      </w:r>
      <w:r>
        <w:rPr>
          <w:rFonts w:cs="Arial"/>
          <w:color w:val="000000" w:themeColor="text1"/>
        </w:rPr>
        <w:t xml:space="preserve"> </w:t>
      </w:r>
      <w:hyperlink r:id="rId4" w:anchor="par58" w:history="1">
        <w:r w:rsidRPr="005E0CFB">
          <w:rPr>
            <w:rFonts w:cs="Arial"/>
            <w:color w:val="000000" w:themeColor="text1"/>
          </w:rPr>
          <w:t>58</w:t>
        </w:r>
      </w:hyperlink>
      <w:r>
        <w:rPr>
          <w:rFonts w:cs="Arial"/>
          <w:color w:val="000000" w:themeColor="text1"/>
        </w:rPr>
        <w:t>; v</w:t>
      </w:r>
      <w:r w:rsidRPr="005E0CFB">
        <w:rPr>
          <w:rFonts w:cs="Arial"/>
          <w:color w:val="000000" w:themeColor="text1"/>
        </w:rPr>
        <w:t>oir aussi par analogie</w:t>
      </w:r>
      <w:r w:rsidR="00B652D2">
        <w:rPr>
          <w:rFonts w:cs="Arial"/>
          <w:color w:val="000000" w:themeColor="text1"/>
        </w:rPr>
        <w:t> :</w:t>
      </w:r>
      <w:r>
        <w:rPr>
          <w:rFonts w:cs="Arial"/>
          <w:color w:val="000000" w:themeColor="text1"/>
        </w:rPr>
        <w:t xml:space="preserve"> </w:t>
      </w:r>
      <w:r w:rsidRPr="005E0CFB">
        <w:rPr>
          <w:rFonts w:cs="Arial"/>
          <w:i/>
          <w:iCs/>
          <w:color w:val="000000" w:themeColor="text1"/>
        </w:rPr>
        <w:t>Vivendi Canada inc. c. Dell</w:t>
      </w:r>
      <w:r w:rsidR="004B3CDE">
        <w:rPr>
          <w:rFonts w:cs="Arial"/>
          <w:i/>
          <w:iCs/>
          <w:color w:val="000000" w:themeColor="text1"/>
        </w:rPr>
        <w:t>’</w:t>
      </w:r>
      <w:r w:rsidRPr="005E0CFB">
        <w:rPr>
          <w:rFonts w:cs="Arial"/>
          <w:i/>
          <w:iCs/>
          <w:color w:val="000000" w:themeColor="text1"/>
        </w:rPr>
        <w:t>Aniello</w:t>
      </w:r>
      <w:r w:rsidRPr="005E0CFB">
        <w:rPr>
          <w:rFonts w:cs="Arial"/>
          <w:color w:val="000000" w:themeColor="text1"/>
        </w:rPr>
        <w:t>,</w:t>
      </w:r>
      <w:r>
        <w:rPr>
          <w:rFonts w:cs="Arial"/>
          <w:color w:val="000000" w:themeColor="text1"/>
        </w:rPr>
        <w:t xml:space="preserve"> </w:t>
      </w:r>
      <w:hyperlink r:id="rId5" w:history="1">
        <w:r w:rsidRPr="005E0CFB">
          <w:rPr>
            <w:rFonts w:cs="Arial"/>
            <w:color w:val="000000" w:themeColor="text1"/>
          </w:rPr>
          <w:t>2014 CSC 1</w:t>
        </w:r>
      </w:hyperlink>
      <w:r w:rsidRPr="005E0CFB">
        <w:rPr>
          <w:rFonts w:cs="Arial"/>
          <w:color w:val="000000" w:themeColor="text1"/>
        </w:rPr>
        <w:t>, par.</w:t>
      </w:r>
      <w:r>
        <w:rPr>
          <w:rFonts w:cs="Arial"/>
          <w:color w:val="000000" w:themeColor="text1"/>
        </w:rPr>
        <w:t xml:space="preserve"> </w:t>
      </w:r>
      <w:hyperlink r:id="rId6" w:anchor="par66" w:history="1">
        <w:r w:rsidRPr="005E0CFB">
          <w:rPr>
            <w:rFonts w:cs="Arial"/>
            <w:color w:val="000000" w:themeColor="text1"/>
          </w:rPr>
          <w:t>66</w:t>
        </w:r>
      </w:hyperlink>
      <w:r w:rsidRPr="005E0CFB">
        <w:rPr>
          <w:rFonts w:cs="Arial"/>
          <w:color w:val="000000" w:themeColor="text1"/>
        </w:rPr>
        <w:t>.</w:t>
      </w:r>
    </w:p>
  </w:footnote>
  <w:footnote w:id="26">
    <w:p w14:paraId="42997B89" w14:textId="6834E6BB" w:rsidR="00A61211" w:rsidRDefault="00A61211" w:rsidP="00A61211">
      <w:pPr>
        <w:pStyle w:val="Notedebasdepage"/>
      </w:pPr>
      <w:r>
        <w:rPr>
          <w:rStyle w:val="Appelnotedebasdep"/>
        </w:rPr>
        <w:footnoteRef/>
      </w:r>
      <w:r>
        <w:t xml:space="preserve"> </w:t>
      </w:r>
      <w:r>
        <w:tab/>
      </w:r>
      <w:r w:rsidRPr="00E92E51">
        <w:rPr>
          <w:i/>
          <w:iCs/>
        </w:rPr>
        <w:t>Droit de la famille — 11394</w:t>
      </w:r>
      <w:r w:rsidRPr="00E92E51">
        <w:t>, 2011</w:t>
      </w:r>
      <w:r>
        <w:t xml:space="preserve"> </w:t>
      </w:r>
      <w:r w:rsidRPr="00C27DF5">
        <w:t>QCCA</w:t>
      </w:r>
      <w:r>
        <w:t xml:space="preserve"> </w:t>
      </w:r>
      <w:r w:rsidRPr="00E92E51">
        <w:t>319</w:t>
      </w:r>
      <w:r>
        <w:t xml:space="preserve">, </w:t>
      </w:r>
      <w:r w:rsidRPr="00A6175B">
        <w:rPr>
          <w:rFonts w:cs="Arial"/>
        </w:rPr>
        <w:t>paragr.</w:t>
      </w:r>
      <w:r>
        <w:rPr>
          <w:rFonts w:cs="Arial"/>
        </w:rPr>
        <w:t xml:space="preserve"> 58; </w:t>
      </w:r>
      <w:r w:rsidRPr="00E92E51">
        <w:rPr>
          <w:i/>
          <w:iCs/>
        </w:rPr>
        <w:t>Telus Mobilité c. Comtois</w:t>
      </w:r>
      <w:r w:rsidRPr="00E92E51">
        <w:t>, 2012</w:t>
      </w:r>
      <w:r>
        <w:t xml:space="preserve"> </w:t>
      </w:r>
      <w:r w:rsidRPr="00C27DF5">
        <w:t>QCCA</w:t>
      </w:r>
      <w:r>
        <w:t xml:space="preserve"> </w:t>
      </w:r>
      <w:r w:rsidRPr="00E92E51">
        <w:t>170</w:t>
      </w:r>
      <w:r>
        <w:t xml:space="preserve">, </w:t>
      </w:r>
      <w:r w:rsidRPr="00A6175B">
        <w:rPr>
          <w:rFonts w:cs="Arial"/>
        </w:rPr>
        <w:t>paragr.</w:t>
      </w:r>
      <w:r w:rsidR="00B652D2">
        <w:rPr>
          <w:rFonts w:cs="Arial"/>
        </w:rPr>
        <w:t> </w:t>
      </w:r>
      <w:r>
        <w:rPr>
          <w:rFonts w:cs="Arial"/>
        </w:rPr>
        <w:t>28</w:t>
      </w:r>
      <w:r>
        <w:t>.</w:t>
      </w:r>
    </w:p>
  </w:footnote>
  <w:footnote w:id="27">
    <w:p w14:paraId="15251DE0" w14:textId="50848812" w:rsidR="00A61211" w:rsidRDefault="00A61211" w:rsidP="00A61211">
      <w:pPr>
        <w:pStyle w:val="Notedebasdepage"/>
      </w:pPr>
      <w:r>
        <w:rPr>
          <w:rStyle w:val="Appelnotedebasdep"/>
        </w:rPr>
        <w:footnoteRef/>
      </w:r>
      <w:r>
        <w:t xml:space="preserve"> </w:t>
      </w:r>
      <w:r>
        <w:tab/>
      </w:r>
      <w:r w:rsidRPr="00E92E51">
        <w:rPr>
          <w:i/>
          <w:iCs/>
        </w:rPr>
        <w:t>Sani-Terre Environnement inc. c. Villéco inc.</w:t>
      </w:r>
      <w:r w:rsidRPr="00E92E51">
        <w:t xml:space="preserve">, </w:t>
      </w:r>
      <w:r w:rsidRPr="00B970D7">
        <w:rPr>
          <w:i/>
          <w:iCs/>
        </w:rPr>
        <w:t>supra</w:t>
      </w:r>
      <w:r w:rsidR="00B652D2">
        <w:t>,</w:t>
      </w:r>
      <w:r>
        <w:t xml:space="preserve"> note 19, </w:t>
      </w:r>
      <w:r w:rsidRPr="00A6175B">
        <w:rPr>
          <w:rFonts w:cs="Arial"/>
        </w:rPr>
        <w:t>paragr.</w:t>
      </w:r>
      <w:r>
        <w:rPr>
          <w:rFonts w:cs="Arial"/>
        </w:rPr>
        <w:t xml:space="preserve"> 7.</w:t>
      </w:r>
    </w:p>
  </w:footnote>
  <w:footnote w:id="28">
    <w:p w14:paraId="4BF7CB74" w14:textId="77777777" w:rsidR="00A61211" w:rsidRPr="00AB2526" w:rsidRDefault="00A61211" w:rsidP="00A61211">
      <w:pPr>
        <w:pStyle w:val="Notedebasdepage"/>
        <w:rPr>
          <w:rFonts w:cs="Arial"/>
        </w:rPr>
      </w:pPr>
      <w:r>
        <w:rPr>
          <w:rStyle w:val="Appelnotedebasdep"/>
        </w:rPr>
        <w:footnoteRef/>
      </w:r>
      <w:r>
        <w:t xml:space="preserve"> </w:t>
      </w:r>
      <w:r>
        <w:tab/>
      </w:r>
      <w:r w:rsidRPr="00AB2526">
        <w:rPr>
          <w:rFonts w:cs="Arial"/>
          <w:i/>
          <w:iCs/>
          <w:color w:val="212529"/>
          <w:shd w:val="clear" w:color="auto" w:fill="F9FAFB"/>
        </w:rPr>
        <w:t>Marcotte v. Longueuil (City)</w:t>
      </w:r>
      <w:r w:rsidRPr="00AB2526">
        <w:rPr>
          <w:rFonts w:cs="Arial"/>
          <w:color w:val="212529"/>
          <w:shd w:val="clear" w:color="auto" w:fill="F9FAFB"/>
        </w:rPr>
        <w:t>, 2009 SCC 43, paragr. 43</w:t>
      </w:r>
      <w:r>
        <w:rPr>
          <w:rFonts w:cs="Arial"/>
          <w:color w:val="212529"/>
          <w:shd w:val="clear" w:color="auto" w:fill="F9FAFB"/>
        </w:rPr>
        <w:t>.</w:t>
      </w:r>
    </w:p>
  </w:footnote>
  <w:footnote w:id="29">
    <w:p w14:paraId="7C44FA01" w14:textId="4A1F1AF5" w:rsidR="00A61211" w:rsidRDefault="00A61211" w:rsidP="00A61211">
      <w:pPr>
        <w:pStyle w:val="Notedebasdepage"/>
      </w:pPr>
      <w:r>
        <w:rPr>
          <w:rStyle w:val="Appelnotedebasdep"/>
        </w:rPr>
        <w:footnoteRef/>
      </w:r>
      <w:r>
        <w:t xml:space="preserve"> </w:t>
      </w:r>
      <w:r>
        <w:tab/>
      </w:r>
      <w:r w:rsidRPr="009D54F5">
        <w:rPr>
          <w:i/>
          <w:iCs/>
        </w:rPr>
        <w:t>Pyrioux inc. c. 9251-7796 Québec inc</w:t>
      </w:r>
      <w:r>
        <w:t>., 2016 QCCA 651, paragr. 21</w:t>
      </w:r>
      <w:r w:rsidRPr="005746B1">
        <w:t xml:space="preserve">, cité avec approbation dans </w:t>
      </w:r>
      <w:r w:rsidRPr="005746B1">
        <w:rPr>
          <w:i/>
          <w:iCs/>
        </w:rPr>
        <w:t>9105</w:t>
      </w:r>
      <w:r w:rsidR="00B652D2">
        <w:rPr>
          <w:i/>
          <w:iCs/>
        </w:rPr>
        <w:noBreakHyphen/>
      </w:r>
      <w:r w:rsidRPr="005746B1">
        <w:rPr>
          <w:i/>
          <w:iCs/>
        </w:rPr>
        <w:t>3975 Québec inc. c. Andritz Hydro Canada inc.</w:t>
      </w:r>
      <w:r w:rsidRPr="005746B1">
        <w:t>, 2018 QCCA 1968, paragr. 12.</w:t>
      </w:r>
    </w:p>
  </w:footnote>
  <w:footnote w:id="30">
    <w:p w14:paraId="7D37E289" w14:textId="77777777" w:rsidR="00A61211" w:rsidRDefault="00A61211" w:rsidP="00A61211">
      <w:pPr>
        <w:pStyle w:val="Notedebasdepage"/>
      </w:pPr>
      <w:r>
        <w:rPr>
          <w:rStyle w:val="Appelnotedebasdep"/>
        </w:rPr>
        <w:footnoteRef/>
      </w:r>
      <w:r w:rsidRPr="00A82DEC">
        <w:t xml:space="preserve"> </w:t>
      </w:r>
      <w:r w:rsidRPr="00A82DEC">
        <w:tab/>
      </w:r>
      <w:r w:rsidRPr="00A82DEC">
        <w:rPr>
          <w:i/>
          <w:iCs/>
        </w:rPr>
        <w:t>Biron c. 150 Marchand Holdings inc.</w:t>
      </w:r>
      <w:r w:rsidRPr="00A82DEC">
        <w:t xml:space="preserve">, 2020 QCCA 1537, </w:t>
      </w:r>
      <w:r w:rsidRPr="00A82DEC">
        <w:rPr>
          <w:rFonts w:cs="Arial"/>
        </w:rPr>
        <w:t>paragr.</w:t>
      </w:r>
      <w:r>
        <w:rPr>
          <w:rFonts w:cs="Arial"/>
        </w:rPr>
        <w:t xml:space="preserve">126, cité avec approbation dans </w:t>
      </w:r>
      <w:r w:rsidRPr="000C75E8">
        <w:rPr>
          <w:rFonts w:cs="Arial"/>
          <w:i/>
          <w:iCs/>
        </w:rPr>
        <w:t>Darcon et Cie inc. c. Mistral Ventilation inc.</w:t>
      </w:r>
      <w:r w:rsidRPr="000C75E8">
        <w:rPr>
          <w:rFonts w:cs="Arial"/>
        </w:rPr>
        <w:t>, 2026</w:t>
      </w:r>
      <w:r>
        <w:rPr>
          <w:rFonts w:cs="Arial"/>
        </w:rPr>
        <w:t xml:space="preserve"> </w:t>
      </w:r>
      <w:r w:rsidRPr="003657B9">
        <w:rPr>
          <w:rFonts w:cs="Arial"/>
        </w:rPr>
        <w:t>QCCA</w:t>
      </w:r>
      <w:r>
        <w:rPr>
          <w:rFonts w:cs="Arial"/>
        </w:rPr>
        <w:t xml:space="preserve"> </w:t>
      </w:r>
      <w:r w:rsidRPr="000C75E8">
        <w:rPr>
          <w:rFonts w:cs="Arial"/>
        </w:rPr>
        <w:t>72</w:t>
      </w:r>
      <w:r>
        <w:rPr>
          <w:rFonts w:cs="Arial"/>
        </w:rPr>
        <w:t xml:space="preserve">, </w:t>
      </w:r>
      <w:r w:rsidRPr="000C75E8">
        <w:rPr>
          <w:rFonts w:cs="Arial"/>
        </w:rPr>
        <w:t>paragr.</w:t>
      </w:r>
      <w:r>
        <w:rPr>
          <w:rFonts w:cs="Arial"/>
        </w:rPr>
        <w:t xml:space="preserve"> 9.</w:t>
      </w:r>
    </w:p>
  </w:footnote>
  <w:footnote w:id="31">
    <w:p w14:paraId="4EBECC63" w14:textId="06B80F69" w:rsidR="00AF08E8" w:rsidRPr="00C32599" w:rsidRDefault="00AF08E8" w:rsidP="00AF08E8">
      <w:pPr>
        <w:pStyle w:val="Notedebasdepage"/>
      </w:pPr>
      <w:r>
        <w:rPr>
          <w:rStyle w:val="Appelnotedebasdep"/>
        </w:rPr>
        <w:footnoteRef/>
      </w:r>
      <w:r w:rsidRPr="00E36901">
        <w:t xml:space="preserve"> </w:t>
      </w:r>
      <w:r w:rsidRPr="00E36901">
        <w:tab/>
      </w:r>
      <w:r w:rsidR="00A2360B" w:rsidRPr="00A2360B">
        <w:t>Jugement entrepris</w:t>
      </w:r>
      <w:r w:rsidRPr="00E36901">
        <w:t>, paragr. </w:t>
      </w:r>
      <w:r w:rsidRPr="00C32599">
        <w:t>11.</w:t>
      </w:r>
    </w:p>
  </w:footnote>
  <w:footnote w:id="32">
    <w:p w14:paraId="29673324" w14:textId="77777777" w:rsidR="00FF2721" w:rsidRPr="00B71E07" w:rsidRDefault="00FF2721" w:rsidP="00FF2721">
      <w:pPr>
        <w:pStyle w:val="Notedebasdepage"/>
      </w:pPr>
      <w:r>
        <w:rPr>
          <w:rStyle w:val="Appelnotedebasdep"/>
        </w:rPr>
        <w:footnoteRef/>
      </w:r>
      <w:r>
        <w:t xml:space="preserve"> </w:t>
      </w:r>
      <w:r>
        <w:tab/>
      </w:r>
      <w:r w:rsidRPr="000879E3">
        <w:rPr>
          <w:i/>
          <w:iCs/>
        </w:rPr>
        <w:t>Blanchet c. Agence du revenu du Québec</w:t>
      </w:r>
      <w:r>
        <w:rPr>
          <w:i/>
          <w:iCs/>
        </w:rPr>
        <w:t xml:space="preserve">, </w:t>
      </w:r>
      <w:r w:rsidRPr="00B71E07">
        <w:t>2018 QCCS 329.</w:t>
      </w:r>
    </w:p>
  </w:footnote>
  <w:footnote w:id="33">
    <w:p w14:paraId="18EEEAB5" w14:textId="14D9C516" w:rsidR="00034DE4" w:rsidRDefault="00034DE4">
      <w:pPr>
        <w:pStyle w:val="Notedebasdepage"/>
      </w:pPr>
      <w:r>
        <w:rPr>
          <w:rStyle w:val="Appelnotedebasdep"/>
        </w:rPr>
        <w:footnoteRef/>
      </w:r>
      <w:r>
        <w:t xml:space="preserve"> </w:t>
      </w:r>
      <w:r>
        <w:tab/>
        <w:t xml:space="preserve">Jugement entrepris, paragr. </w:t>
      </w:r>
      <w:r w:rsidR="00CE3BED">
        <w:t>11.</w:t>
      </w:r>
    </w:p>
  </w:footnote>
  <w:footnote w:id="34">
    <w:p w14:paraId="03AAEA82" w14:textId="7AB49C7D" w:rsidR="002C7AF1" w:rsidRDefault="002C7AF1">
      <w:pPr>
        <w:pStyle w:val="Notedebasdepage"/>
      </w:pPr>
      <w:r>
        <w:rPr>
          <w:rStyle w:val="Appelnotedebasdep"/>
        </w:rPr>
        <w:footnoteRef/>
      </w:r>
      <w:r>
        <w:t xml:space="preserve"> </w:t>
      </w:r>
      <w:r>
        <w:tab/>
      </w:r>
      <w:r w:rsidR="004F67D2">
        <w:t>Les requérants</w:t>
      </w:r>
      <w:r>
        <w:t xml:space="preserve"> ne demandaient pas le rejet de la demande pour abus s</w:t>
      </w:r>
      <w:r w:rsidR="004F67D2">
        <w:t>elon</w:t>
      </w:r>
      <w:r>
        <w:t xml:space="preserve"> les articles 51 et ss. </w:t>
      </w:r>
      <w:r w:rsidRPr="00E6466C">
        <w:rPr>
          <w:i/>
          <w:iCs/>
        </w:rPr>
        <w:t>C.p.c.</w:t>
      </w:r>
    </w:p>
  </w:footnote>
  <w:footnote w:id="35">
    <w:p w14:paraId="612C2E29" w14:textId="73C95DCF" w:rsidR="00FF2721" w:rsidRPr="00A54780" w:rsidRDefault="00FF2721" w:rsidP="00FF2721">
      <w:pPr>
        <w:pStyle w:val="Notedebasdepage"/>
      </w:pPr>
      <w:r>
        <w:rPr>
          <w:rStyle w:val="Appelnotedebasdep"/>
        </w:rPr>
        <w:footnoteRef/>
      </w:r>
      <w:r w:rsidRPr="00A54780">
        <w:t xml:space="preserve"> </w:t>
      </w:r>
      <w:r w:rsidRPr="00A54780">
        <w:tab/>
      </w:r>
      <w:r w:rsidR="002C7AF1">
        <w:t>P</w:t>
      </w:r>
      <w:r w:rsidRPr="00A54780">
        <w:t>aragr. 18.</w:t>
      </w:r>
    </w:p>
  </w:footnote>
  <w:footnote w:id="36">
    <w:p w14:paraId="6F96C6F1" w14:textId="68C95E17" w:rsidR="00FF2721" w:rsidRPr="00FF2721" w:rsidRDefault="00FF2721">
      <w:pPr>
        <w:pStyle w:val="Notedebasdepage"/>
      </w:pPr>
      <w:r>
        <w:rPr>
          <w:rStyle w:val="Appelnotedebasdep"/>
        </w:rPr>
        <w:footnoteRef/>
      </w:r>
      <w:r w:rsidRPr="00FF2721">
        <w:t xml:space="preserve"> </w:t>
      </w:r>
      <w:r w:rsidRPr="00FF2721">
        <w:tab/>
      </w:r>
      <w:r w:rsidRPr="00FF2721">
        <w:rPr>
          <w:i/>
          <w:iCs/>
        </w:rPr>
        <w:t>Chamberland c. Paquet</w:t>
      </w:r>
      <w:r w:rsidRPr="00FF2721">
        <w:t>, 2018 QCCS 1210.</w:t>
      </w:r>
    </w:p>
  </w:footnote>
  <w:footnote w:id="37">
    <w:p w14:paraId="2DCBBACF" w14:textId="26877CF4" w:rsidR="00FF184E" w:rsidRDefault="00FF184E">
      <w:pPr>
        <w:pStyle w:val="Notedebasdepage"/>
      </w:pPr>
      <w:r>
        <w:rPr>
          <w:rStyle w:val="Appelnotedebasdep"/>
        </w:rPr>
        <w:footnoteRef/>
      </w:r>
      <w:r>
        <w:t xml:space="preserve"> </w:t>
      </w:r>
      <w:r>
        <w:tab/>
      </w:r>
      <w:r w:rsidRPr="00525C3D">
        <w:rPr>
          <w:i/>
          <w:iCs/>
        </w:rPr>
        <w:t>Gagnon c. Agence du revenu du Canada</w:t>
      </w:r>
      <w:r w:rsidRPr="00FF184E">
        <w:t>, 2026 QCCS 42.</w:t>
      </w:r>
    </w:p>
  </w:footnote>
  <w:footnote w:id="38">
    <w:p w14:paraId="24BB5701" w14:textId="6CC132E4" w:rsidR="00FF184E" w:rsidRPr="00EE2092" w:rsidRDefault="00FF184E">
      <w:pPr>
        <w:pStyle w:val="Notedebasdepage"/>
        <w:rPr>
          <w:i/>
          <w:iCs/>
        </w:rPr>
      </w:pPr>
      <w:r>
        <w:rPr>
          <w:rStyle w:val="Appelnotedebasdep"/>
        </w:rPr>
        <w:footnoteRef/>
      </w:r>
      <w:r>
        <w:t xml:space="preserve"> </w:t>
      </w:r>
      <w:r>
        <w:tab/>
      </w:r>
      <w:r w:rsidRPr="00FF184E">
        <w:rPr>
          <w:i/>
          <w:iCs/>
        </w:rPr>
        <w:t>Id</w:t>
      </w:r>
      <w:r>
        <w:t>., paragr. 48.</w:t>
      </w:r>
    </w:p>
  </w:footnote>
  <w:footnote w:id="39">
    <w:p w14:paraId="152F3CAA" w14:textId="562B60A8" w:rsidR="00EE2092" w:rsidRPr="00EE2092" w:rsidRDefault="00EE2092">
      <w:pPr>
        <w:pStyle w:val="Notedebasdepage"/>
      </w:pPr>
      <w:r w:rsidRPr="00EE2092">
        <w:rPr>
          <w:rStyle w:val="Appelnotedebasdep"/>
          <w:i/>
          <w:iCs/>
        </w:rPr>
        <w:footnoteRef/>
      </w:r>
      <w:r w:rsidRPr="00EE2092">
        <w:rPr>
          <w:i/>
          <w:iCs/>
        </w:rPr>
        <w:t xml:space="preserve"> </w:t>
      </w:r>
      <w:r w:rsidRPr="00EE2092">
        <w:rPr>
          <w:i/>
          <w:iCs/>
        </w:rPr>
        <w:tab/>
        <w:t>Garderie Loulou de Marieville inc. c. Procureur général du Québec (Ministère de la Famille)</w:t>
      </w:r>
      <w:r w:rsidRPr="00EE2092">
        <w:t>,</w:t>
      </w:r>
      <w:r w:rsidRPr="00EE2092">
        <w:rPr>
          <w:i/>
          <w:iCs/>
        </w:rPr>
        <w:t xml:space="preserve"> </w:t>
      </w:r>
      <w:r w:rsidRPr="00EE2092">
        <w:t>2019</w:t>
      </w:r>
      <w:r w:rsidR="00B652D2">
        <w:t> </w:t>
      </w:r>
      <w:r w:rsidRPr="00EE2092">
        <w:t>QCCS 4638</w:t>
      </w:r>
      <w:r>
        <w:t>.</w:t>
      </w:r>
    </w:p>
  </w:footnote>
  <w:footnote w:id="40">
    <w:p w14:paraId="2D4CC6AD" w14:textId="29A127C8" w:rsidR="0083014E" w:rsidRPr="0083014E" w:rsidRDefault="0083014E">
      <w:pPr>
        <w:pStyle w:val="Notedebasdepage"/>
      </w:pPr>
      <w:r>
        <w:rPr>
          <w:rStyle w:val="Appelnotedebasdep"/>
        </w:rPr>
        <w:footnoteRef/>
      </w:r>
      <w:r>
        <w:t xml:space="preserve"> </w:t>
      </w:r>
      <w:r>
        <w:tab/>
      </w:r>
      <w:r w:rsidRPr="00C32599">
        <w:rPr>
          <w:i/>
          <w:iCs/>
        </w:rPr>
        <w:t>Loi sur l</w:t>
      </w:r>
      <w:r w:rsidR="004B3CDE">
        <w:rPr>
          <w:i/>
          <w:iCs/>
        </w:rPr>
        <w:t>’</w:t>
      </w:r>
      <w:r w:rsidRPr="00C32599">
        <w:rPr>
          <w:i/>
          <w:iCs/>
        </w:rPr>
        <w:t>Agence du revenu du Québec</w:t>
      </w:r>
      <w:r>
        <w:rPr>
          <w:i/>
          <w:iCs/>
        </w:rPr>
        <w:t xml:space="preserve">, </w:t>
      </w:r>
      <w:r w:rsidRPr="0083014E">
        <w:t>RLRQ c. A-</w:t>
      </w:r>
      <w:r w:rsidR="004F0D3D">
        <w:t>7.003.</w:t>
      </w:r>
    </w:p>
  </w:footnote>
  <w:footnote w:id="41">
    <w:p w14:paraId="474CBD82" w14:textId="152FF9B4" w:rsidR="00AA7AB7" w:rsidRDefault="00AA7AB7">
      <w:pPr>
        <w:pStyle w:val="Notedebasdepage"/>
      </w:pPr>
      <w:r>
        <w:rPr>
          <w:rStyle w:val="Appelnotedebasdep"/>
        </w:rPr>
        <w:footnoteRef/>
      </w:r>
      <w:r>
        <w:t xml:space="preserve"> </w:t>
      </w:r>
      <w:r>
        <w:tab/>
      </w:r>
      <w:r w:rsidRPr="00AA7AB7">
        <w:rPr>
          <w:i/>
          <w:iCs/>
        </w:rPr>
        <w:t>Loi sur la Société d</w:t>
      </w:r>
      <w:r w:rsidR="004B3CDE">
        <w:rPr>
          <w:i/>
          <w:iCs/>
        </w:rPr>
        <w:t>’</w:t>
      </w:r>
      <w:r w:rsidRPr="00AA7AB7">
        <w:rPr>
          <w:i/>
          <w:iCs/>
        </w:rPr>
        <w:t>assurance-automobile du Québec</w:t>
      </w:r>
      <w:r>
        <w:rPr>
          <w:i/>
          <w:iCs/>
        </w:rPr>
        <w:t xml:space="preserve">, </w:t>
      </w:r>
      <w:r w:rsidR="00AC3D61">
        <w:rPr>
          <w:rStyle w:val="paragraph"/>
          <w:rFonts w:cs="Arial"/>
          <w:color w:val="000000" w:themeColor="text1"/>
          <w:szCs w:val="22"/>
        </w:rPr>
        <w:t>RLRQ c. S-11.011</w:t>
      </w:r>
      <w:r w:rsidR="00836B83">
        <w:rPr>
          <w:rStyle w:val="paragraph"/>
          <w:rFonts w:cs="Arial"/>
          <w:color w:val="000000" w:themeColor="text1"/>
          <w:szCs w:val="22"/>
        </w:rPr>
        <w:t>.</w:t>
      </w:r>
    </w:p>
  </w:footnote>
  <w:footnote w:id="42">
    <w:p w14:paraId="41C726E2" w14:textId="4E0FB6EB" w:rsidR="000657B7" w:rsidRDefault="000657B7">
      <w:pPr>
        <w:pStyle w:val="Notedebasdepage"/>
      </w:pPr>
      <w:r>
        <w:rPr>
          <w:rStyle w:val="Appelnotedebasdep"/>
        </w:rPr>
        <w:footnoteRef/>
      </w:r>
      <w:r>
        <w:t xml:space="preserve"> </w:t>
      </w:r>
      <w:r>
        <w:tab/>
      </w:r>
      <w:r w:rsidRPr="000657B7">
        <w:rPr>
          <w:i/>
          <w:iCs/>
        </w:rPr>
        <w:t>Code des professions</w:t>
      </w:r>
      <w:r>
        <w:t>, RLRQ c. C-26.</w:t>
      </w:r>
    </w:p>
  </w:footnote>
  <w:footnote w:id="43">
    <w:p w14:paraId="55C61AA2" w14:textId="07736C5A" w:rsidR="00A45647" w:rsidRDefault="00A45647">
      <w:pPr>
        <w:pStyle w:val="Notedebasdepage"/>
      </w:pPr>
      <w:r>
        <w:rPr>
          <w:rStyle w:val="Appelnotedebasdep"/>
        </w:rPr>
        <w:footnoteRef/>
      </w:r>
      <w:r>
        <w:t xml:space="preserve"> </w:t>
      </w:r>
      <w:r>
        <w:tab/>
      </w:r>
      <w:r w:rsidR="00EA000C">
        <w:t xml:space="preserve">Mariève Lacroix, Josée Aspinall, </w:t>
      </w:r>
      <w:r w:rsidRPr="00510285">
        <w:rPr>
          <w:rStyle w:val="paragraph"/>
          <w:rFonts w:cs="Arial"/>
          <w:i/>
          <w:iCs/>
          <w:color w:val="000000" w:themeColor="text1"/>
          <w:szCs w:val="22"/>
        </w:rPr>
        <w:t>Respo</w:t>
      </w:r>
      <w:r w:rsidR="00836B83">
        <w:rPr>
          <w:rStyle w:val="paragraph"/>
          <w:rFonts w:cs="Arial"/>
          <w:i/>
          <w:iCs/>
          <w:color w:val="000000" w:themeColor="text1"/>
          <w:szCs w:val="22"/>
        </w:rPr>
        <w:t>.</w:t>
      </w:r>
      <w:r w:rsidRPr="00510285">
        <w:rPr>
          <w:rStyle w:val="paragraph"/>
          <w:rFonts w:cs="Arial"/>
          <w:i/>
          <w:iCs/>
          <w:color w:val="000000" w:themeColor="text1"/>
          <w:szCs w:val="22"/>
        </w:rPr>
        <w:t xml:space="preserve"> </w:t>
      </w:r>
      <w:r w:rsidR="00EA000C">
        <w:rPr>
          <w:rStyle w:val="paragraph"/>
          <w:rFonts w:cs="Arial"/>
          <w:i/>
          <w:iCs/>
          <w:color w:val="000000" w:themeColor="text1"/>
          <w:szCs w:val="22"/>
        </w:rPr>
        <w:t>U</w:t>
      </w:r>
      <w:r w:rsidRPr="00510285">
        <w:rPr>
          <w:rStyle w:val="paragraph"/>
          <w:rFonts w:cs="Arial"/>
          <w:i/>
          <w:iCs/>
          <w:color w:val="000000" w:themeColor="text1"/>
          <w:szCs w:val="22"/>
        </w:rPr>
        <w:t>n précis</w:t>
      </w:r>
      <w:r w:rsidR="00EA000C">
        <w:rPr>
          <w:rStyle w:val="paragraph"/>
          <w:rFonts w:cs="Arial"/>
          <w:i/>
          <w:iCs/>
          <w:color w:val="000000" w:themeColor="text1"/>
          <w:szCs w:val="22"/>
        </w:rPr>
        <w:t>,</w:t>
      </w:r>
      <w:r>
        <w:rPr>
          <w:rStyle w:val="paragraph"/>
          <w:rFonts w:cs="Arial"/>
          <w:color w:val="000000" w:themeColor="text1"/>
          <w:szCs w:val="22"/>
        </w:rPr>
        <w:t xml:space="preserve"> </w:t>
      </w:r>
      <w:r w:rsidR="00EA000C">
        <w:rPr>
          <w:rStyle w:val="paragraph"/>
          <w:rFonts w:cs="Arial"/>
          <w:color w:val="000000" w:themeColor="text1"/>
          <w:szCs w:val="22"/>
        </w:rPr>
        <w:t>é</w:t>
      </w:r>
      <w:r>
        <w:rPr>
          <w:rStyle w:val="paragraph"/>
          <w:rFonts w:cs="Arial"/>
          <w:color w:val="000000" w:themeColor="text1"/>
          <w:szCs w:val="22"/>
        </w:rPr>
        <w:t>d. Yvon Blais, 2025</w:t>
      </w:r>
      <w:r w:rsidR="00EA000C">
        <w:rPr>
          <w:rStyle w:val="paragraph"/>
          <w:rFonts w:cs="Arial"/>
          <w:color w:val="000000" w:themeColor="text1"/>
          <w:szCs w:val="22"/>
        </w:rPr>
        <w:t>, p.</w:t>
      </w:r>
      <w:r w:rsidR="00774D6C">
        <w:rPr>
          <w:rStyle w:val="paragraph"/>
          <w:rFonts w:cs="Arial"/>
          <w:color w:val="000000" w:themeColor="text1"/>
          <w:szCs w:val="22"/>
        </w:rPr>
        <w:t>178, n°374</w:t>
      </w:r>
      <w:r w:rsidR="0022741D">
        <w:rPr>
          <w:rStyle w:val="paragraph"/>
          <w:rFonts w:cs="Arial"/>
          <w:color w:val="000000" w:themeColor="text1"/>
          <w:szCs w:val="22"/>
        </w:rPr>
        <w:t xml:space="preserve"> et note infrapaginale </w:t>
      </w:r>
      <w:r w:rsidR="00774D6C">
        <w:rPr>
          <w:rStyle w:val="paragraph"/>
          <w:rFonts w:cs="Arial"/>
          <w:color w:val="000000" w:themeColor="text1"/>
          <w:szCs w:val="22"/>
        </w:rPr>
        <w:t>627.</w:t>
      </w:r>
    </w:p>
  </w:footnote>
  <w:footnote w:id="44">
    <w:p w14:paraId="194CEDEE" w14:textId="398507E8" w:rsidR="004D7EDD" w:rsidRPr="00D7081D" w:rsidRDefault="004D7EDD" w:rsidP="004D7EDD">
      <w:pPr>
        <w:pStyle w:val="Notedebasdepage"/>
      </w:pPr>
      <w:r>
        <w:rPr>
          <w:rStyle w:val="Appelnotedebasdep"/>
        </w:rPr>
        <w:footnoteRef/>
      </w:r>
      <w:r>
        <w:t xml:space="preserve"> </w:t>
      </w:r>
      <w:r>
        <w:tab/>
      </w:r>
      <w:r w:rsidRPr="00D7081D">
        <w:rPr>
          <w:i/>
          <w:iCs/>
        </w:rPr>
        <w:t>Talbot c. Autorité des marchés financiers</w:t>
      </w:r>
      <w:r>
        <w:t>, 201</w:t>
      </w:r>
      <w:r w:rsidR="00FC231A">
        <w:t xml:space="preserve">9 </w:t>
      </w:r>
      <w:r>
        <w:t>QCCA</w:t>
      </w:r>
      <w:r w:rsidR="00FC231A">
        <w:t xml:space="preserve"> </w:t>
      </w:r>
      <w:r>
        <w:t>290 (Hilton, j.c.a.).</w:t>
      </w:r>
    </w:p>
  </w:footnote>
  <w:footnote w:id="45">
    <w:p w14:paraId="37508EC4" w14:textId="77777777" w:rsidR="004D7EDD" w:rsidRPr="00810647" w:rsidRDefault="004D7EDD" w:rsidP="004D7EDD">
      <w:pPr>
        <w:pStyle w:val="Notedebasdepage"/>
      </w:pPr>
      <w:r>
        <w:rPr>
          <w:rStyle w:val="Appelnotedebasdep"/>
        </w:rPr>
        <w:footnoteRef/>
      </w:r>
      <w:r>
        <w:t xml:space="preserve"> </w:t>
      </w:r>
      <w:r>
        <w:tab/>
      </w:r>
      <w:r w:rsidRPr="00D7081D">
        <w:rPr>
          <w:i/>
          <w:iCs/>
        </w:rPr>
        <w:t>Talbot c. Autorité des marchés financiers</w:t>
      </w:r>
      <w:r>
        <w:t>, 2018 QCCS 3234.</w:t>
      </w:r>
    </w:p>
  </w:footnote>
  <w:footnote w:id="46">
    <w:p w14:paraId="2881BDBC" w14:textId="77777777" w:rsidR="004D7EDD" w:rsidRPr="004073DC" w:rsidRDefault="004D7EDD" w:rsidP="004D7EDD">
      <w:pPr>
        <w:pStyle w:val="Notedebasdepage"/>
        <w:rPr>
          <w:lang w:val="en-CA"/>
        </w:rPr>
      </w:pPr>
      <w:r>
        <w:rPr>
          <w:rStyle w:val="Appelnotedebasdep"/>
        </w:rPr>
        <w:footnoteRef/>
      </w:r>
      <w:r w:rsidRPr="004073DC">
        <w:rPr>
          <w:lang w:val="en-CA"/>
        </w:rPr>
        <w:t xml:space="preserve"> </w:t>
      </w:r>
      <w:r w:rsidRPr="004073DC">
        <w:rPr>
          <w:lang w:val="en-CA"/>
        </w:rPr>
        <w:tab/>
      </w:r>
      <w:r w:rsidRPr="004073DC">
        <w:rPr>
          <w:i/>
          <w:iCs/>
          <w:lang w:val="en-CA"/>
        </w:rPr>
        <w:t>Id</w:t>
      </w:r>
      <w:r w:rsidRPr="004073DC">
        <w:rPr>
          <w:lang w:val="en-CA"/>
        </w:rPr>
        <w:t>., paragr. 40-42.</w:t>
      </w:r>
    </w:p>
  </w:footnote>
  <w:footnote w:id="47">
    <w:p w14:paraId="1458A88C" w14:textId="77777777" w:rsidR="004D7EDD" w:rsidRPr="004073DC" w:rsidRDefault="004D7EDD" w:rsidP="004D7EDD">
      <w:pPr>
        <w:pStyle w:val="Notedebasdepage"/>
        <w:rPr>
          <w:lang w:val="en-CA"/>
        </w:rPr>
      </w:pPr>
      <w:r>
        <w:rPr>
          <w:rStyle w:val="Appelnotedebasdep"/>
        </w:rPr>
        <w:footnoteRef/>
      </w:r>
      <w:r w:rsidRPr="004073DC">
        <w:rPr>
          <w:lang w:val="en-CA"/>
        </w:rPr>
        <w:t xml:space="preserve"> </w:t>
      </w:r>
      <w:r w:rsidRPr="004073DC">
        <w:rPr>
          <w:lang w:val="en-CA"/>
        </w:rPr>
        <w:tab/>
      </w:r>
      <w:r w:rsidRPr="004073DC">
        <w:rPr>
          <w:i/>
          <w:iCs/>
          <w:lang w:val="en-CA"/>
        </w:rPr>
        <w:t>Id</w:t>
      </w:r>
      <w:r w:rsidRPr="004073DC">
        <w:rPr>
          <w:lang w:val="en-CA"/>
        </w:rPr>
        <w:t>., paragr. 39.</w:t>
      </w:r>
    </w:p>
  </w:footnote>
  <w:footnote w:id="48">
    <w:p w14:paraId="2846AEC5" w14:textId="5FB7AC5D" w:rsidR="004D7EDD" w:rsidRPr="00E97B7B" w:rsidRDefault="004D7EDD" w:rsidP="004D7EDD">
      <w:pPr>
        <w:pStyle w:val="Notedebasdepage"/>
      </w:pPr>
      <w:r w:rsidRPr="00E97B7B">
        <w:rPr>
          <w:rStyle w:val="Appelnotedebasdep"/>
        </w:rPr>
        <w:footnoteRef/>
      </w:r>
      <w:r w:rsidRPr="00E97B7B">
        <w:rPr>
          <w:lang w:val="en-CA"/>
        </w:rPr>
        <w:t xml:space="preserve"> </w:t>
      </w:r>
      <w:r w:rsidRPr="00E97B7B">
        <w:rPr>
          <w:lang w:val="en-CA"/>
        </w:rPr>
        <w:tab/>
      </w:r>
      <w:r w:rsidRPr="00E97B7B">
        <w:rPr>
          <w:i/>
          <w:iCs/>
          <w:lang w:val="en-CA"/>
        </w:rPr>
        <w:t>Id</w:t>
      </w:r>
      <w:r w:rsidRPr="00E97B7B">
        <w:rPr>
          <w:lang w:val="en-CA"/>
        </w:rPr>
        <w:t xml:space="preserve">., paragr. </w:t>
      </w:r>
      <w:r w:rsidRPr="00E97B7B">
        <w:t>37, 39.</w:t>
      </w:r>
    </w:p>
  </w:footnote>
  <w:footnote w:id="49">
    <w:p w14:paraId="3AAB7FFA" w14:textId="06668E0E" w:rsidR="004D7EDD" w:rsidRPr="00E97B7B" w:rsidRDefault="004D7EDD" w:rsidP="004D7EDD">
      <w:pPr>
        <w:pStyle w:val="Notedebasdepage"/>
      </w:pPr>
      <w:r w:rsidRPr="00E97B7B">
        <w:rPr>
          <w:rStyle w:val="Appelnotedebasdep"/>
        </w:rPr>
        <w:footnoteRef/>
      </w:r>
      <w:r w:rsidRPr="00E97B7B">
        <w:t xml:space="preserve"> </w:t>
      </w:r>
      <w:r w:rsidRPr="00E97B7B">
        <w:tab/>
      </w:r>
      <w:r w:rsidRPr="00E97B7B">
        <w:rPr>
          <w:i/>
          <w:iCs/>
        </w:rPr>
        <w:t>Id</w:t>
      </w:r>
      <w:r w:rsidRPr="00E97B7B">
        <w:t>., paragr. 51 et 52.</w:t>
      </w:r>
    </w:p>
  </w:footnote>
  <w:footnote w:id="50">
    <w:p w14:paraId="091FB027" w14:textId="70022C3B" w:rsidR="00CF1603" w:rsidRPr="00E97B7B" w:rsidRDefault="00CF1603">
      <w:pPr>
        <w:pStyle w:val="Notedebasdepage"/>
        <w:rPr>
          <w:rFonts w:cs="Arial"/>
        </w:rPr>
      </w:pPr>
      <w:r w:rsidRPr="00E97B7B">
        <w:rPr>
          <w:rStyle w:val="Appelnotedebasdep"/>
        </w:rPr>
        <w:footnoteRef/>
      </w:r>
      <w:r w:rsidRPr="00E97B7B">
        <w:t xml:space="preserve"> </w:t>
      </w:r>
      <w:r w:rsidRPr="00E97B7B">
        <w:tab/>
      </w:r>
      <w:r w:rsidRPr="00E97B7B">
        <w:rPr>
          <w:rFonts w:cs="Arial"/>
          <w:i/>
          <w:iCs/>
          <w:shd w:val="clear" w:color="auto" w:fill="F9FAFB"/>
        </w:rPr>
        <w:t>Agence du revenu du Québec c. Groupe Enico inc</w:t>
      </w:r>
      <w:r w:rsidRPr="00E97B7B">
        <w:rPr>
          <w:rFonts w:cs="Arial"/>
          <w:shd w:val="clear" w:color="auto" w:fill="F9FAFB"/>
        </w:rPr>
        <w:t>., 2016 QCCA 76, paragr. 174-188 et 200</w:t>
      </w:r>
      <w:r w:rsidR="00362768" w:rsidRPr="00E97B7B">
        <w:rPr>
          <w:rFonts w:cs="Arial"/>
          <w:shd w:val="clear" w:color="auto" w:fill="F9FAFB"/>
        </w:rPr>
        <w:t>,</w:t>
      </w:r>
      <w:r w:rsidRPr="00E97B7B">
        <w:rPr>
          <w:rFonts w:cs="Arial"/>
          <w:shd w:val="clear" w:color="auto" w:fill="F9FAFB"/>
        </w:rPr>
        <w:t xml:space="preserve"> demande de permission d</w:t>
      </w:r>
      <w:r w:rsidR="004B3CDE" w:rsidRPr="00E97B7B">
        <w:rPr>
          <w:rFonts w:cs="Arial"/>
          <w:shd w:val="clear" w:color="auto" w:fill="F9FAFB"/>
        </w:rPr>
        <w:t>’</w:t>
      </w:r>
      <w:r w:rsidRPr="00E97B7B">
        <w:rPr>
          <w:rFonts w:cs="Arial"/>
          <w:shd w:val="clear" w:color="auto" w:fill="F9FAFB"/>
        </w:rPr>
        <w:t xml:space="preserve">appeler à la Cour suprême rejetée : </w:t>
      </w:r>
      <w:r w:rsidRPr="00E97B7B">
        <w:rPr>
          <w:rFonts w:cs="Arial"/>
          <w:i/>
          <w:iCs/>
          <w:shd w:val="clear" w:color="auto" w:fill="F9FAFB"/>
        </w:rPr>
        <w:t>Jean-Yves Archambault c. Agence du revenu du Québec, et al</w:t>
      </w:r>
      <w:r w:rsidRPr="00E97B7B">
        <w:rPr>
          <w:rFonts w:cs="Arial"/>
          <w:shd w:val="clear" w:color="auto" w:fill="F9FAFB"/>
        </w:rPr>
        <w:t>., 2016 CanLII 58422.</w:t>
      </w:r>
    </w:p>
  </w:footnote>
  <w:footnote w:id="51">
    <w:p w14:paraId="1F53A2FC" w14:textId="77777777" w:rsidR="00171194" w:rsidRPr="00E97B7B" w:rsidRDefault="00171194" w:rsidP="00171194">
      <w:pPr>
        <w:pStyle w:val="Notedebasdepage"/>
      </w:pPr>
      <w:r w:rsidRPr="00E97B7B">
        <w:rPr>
          <w:rStyle w:val="Appelnotedebasdep"/>
        </w:rPr>
        <w:footnoteRef/>
      </w:r>
      <w:r w:rsidRPr="00E97B7B">
        <w:t xml:space="preserve"> </w:t>
      </w:r>
      <w:r w:rsidRPr="00E97B7B">
        <w:tab/>
        <w:t>Jean</w:t>
      </w:r>
      <w:r w:rsidRPr="00E97B7B">
        <w:noBreakHyphen/>
        <w:t xml:space="preserve">Louis Baudouin, Patrice Deslauriers et Benoît Moore, </w:t>
      </w:r>
      <w:r w:rsidRPr="00E97B7B">
        <w:rPr>
          <w:i/>
          <w:iCs/>
        </w:rPr>
        <w:t>La responsabilité civile</w:t>
      </w:r>
      <w:r w:rsidRPr="00E97B7B">
        <w:t>, vol. 1 « Principes généraux », 9</w:t>
      </w:r>
      <w:r w:rsidRPr="00E97B7B">
        <w:rPr>
          <w:vertAlign w:val="superscript"/>
        </w:rPr>
        <w:t>e</w:t>
      </w:r>
      <w:r w:rsidRPr="00E97B7B">
        <w:t> éd., Montréal, Yvon Blais, 2020, p. 490-491, n</w:t>
      </w:r>
      <w:r w:rsidRPr="00E97B7B">
        <w:rPr>
          <w:vertAlign w:val="superscript"/>
        </w:rPr>
        <w:t>o</w:t>
      </w:r>
      <w:r w:rsidRPr="00E97B7B">
        <w:t> 1-389.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A281" w14:textId="77777777" w:rsidR="00232B7C" w:rsidRDefault="00232B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2B34" w14:textId="7AE330C7" w:rsidR="007E33E4" w:rsidRDefault="005403F7" w:rsidP="0062355E">
    <w:pPr>
      <w:tabs>
        <w:tab w:val="center" w:pos="4709"/>
        <w:tab w:val="right" w:pos="9360"/>
      </w:tabs>
      <w:spacing w:line="240" w:lineRule="auto"/>
      <w:ind w:right="522"/>
    </w:pPr>
    <w:bookmarkStart w:id="27" w:name="EntDossier"/>
    <w:r>
      <w:t>200-09-010992-268</w:t>
    </w:r>
    <w:bookmarkEnd w:id="27"/>
    <w:r w:rsidR="007E33E4" w:rsidRPr="007462D6">
      <w:t xml:space="preserve"> </w:t>
    </w:r>
    <w:r w:rsidR="007E33E4">
      <w:tab/>
    </w:r>
    <w:r w:rsidR="007E33E4">
      <w:tab/>
      <w:t xml:space="preserve">PAGE : </w:t>
    </w:r>
    <w:r w:rsidR="007E33E4">
      <w:fldChar w:fldCharType="begin"/>
    </w:r>
    <w:r w:rsidR="007E33E4">
      <w:instrText xml:space="preserve"> PAGE </w:instrText>
    </w:r>
    <w:r w:rsidR="007E33E4">
      <w:fldChar w:fldCharType="separate"/>
    </w:r>
    <w:r w:rsidR="008D18FC">
      <w:rPr>
        <w:noProof/>
      </w:rPr>
      <w:t>2</w:t>
    </w:r>
    <w:r w:rsidR="007E33E4">
      <w:fldChar w:fldCharType="end"/>
    </w:r>
  </w:p>
  <w:p w14:paraId="2AE7489A" w14:textId="77777777" w:rsidR="007E33E4" w:rsidRDefault="007E33E4" w:rsidP="0062355E">
    <w:pPr>
      <w:tabs>
        <w:tab w:val="center" w:pos="4709"/>
        <w:tab w:val="right" w:pos="9360"/>
      </w:tabs>
      <w:spacing w:line="240" w:lineRule="auto"/>
      <w:ind w:right="522"/>
    </w:pPr>
  </w:p>
  <w:p w14:paraId="5699CE04" w14:textId="77777777" w:rsidR="0062355E" w:rsidRDefault="0062355E" w:rsidP="0062355E">
    <w:pPr>
      <w:tabs>
        <w:tab w:val="center" w:pos="4709"/>
        <w:tab w:val="right" w:pos="9360"/>
      </w:tabs>
      <w:spacing w:line="240" w:lineRule="auto"/>
      <w:ind w:right="52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9030" w14:textId="77777777" w:rsidR="00232B7C" w:rsidRDefault="00232B7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0E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12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2647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1C3B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EAB8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121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8070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436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DCE6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34A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B5D89"/>
    <w:multiLevelType w:val="hybridMultilevel"/>
    <w:tmpl w:val="74AA28F8"/>
    <w:lvl w:ilvl="0" w:tplc="F378C998">
      <w:numFmt w:val="bullet"/>
      <w:lvlText w:val="-"/>
      <w:lvlJc w:val="left"/>
      <w:pPr>
        <w:ind w:left="1080" w:hanging="360"/>
      </w:pPr>
      <w:rPr>
        <w:rFonts w:ascii="Arial" w:eastAsia="Times New Roman" w:hAnsi="Aria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15:restartNumberingAfterBreak="0">
    <w:nsid w:val="28BB52DE"/>
    <w:multiLevelType w:val="multilevel"/>
    <w:tmpl w:val="79E601F0"/>
    <w:lvl w:ilvl="0">
      <w:start w:val="1"/>
      <w:numFmt w:val="decimal"/>
      <w:pStyle w:val="Paragraphe"/>
      <w:lvlText w:val="[%1]"/>
      <w:lvlJc w:val="left"/>
      <w:pPr>
        <w:tabs>
          <w:tab w:val="num" w:pos="720"/>
        </w:tabs>
        <w:ind w:left="0" w:firstLine="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31EF5A8D"/>
    <w:multiLevelType w:val="hybridMultilevel"/>
    <w:tmpl w:val="78445C96"/>
    <w:lvl w:ilvl="0" w:tplc="4BE89A9A">
      <w:start w:val="1"/>
      <w:numFmt w:val="lowerLetter"/>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3" w15:restartNumberingAfterBreak="0">
    <w:nsid w:val="34FA1F2A"/>
    <w:multiLevelType w:val="hybridMultilevel"/>
    <w:tmpl w:val="8DEABFFA"/>
    <w:lvl w:ilvl="0" w:tplc="627227AE">
      <w:start w:val="1"/>
      <w:numFmt w:val="lowerLetter"/>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4" w15:restartNumberingAfterBreak="0">
    <w:nsid w:val="36175C89"/>
    <w:multiLevelType w:val="hybridMultilevel"/>
    <w:tmpl w:val="7A0200E4"/>
    <w:lvl w:ilvl="0" w:tplc="8694634A">
      <w:start w:val="10"/>
      <w:numFmt w:val="bullet"/>
      <w:lvlText w:val="-"/>
      <w:lvlJc w:val="left"/>
      <w:pPr>
        <w:ind w:left="1080" w:hanging="360"/>
      </w:pPr>
      <w:rPr>
        <w:rFonts w:ascii="Arial" w:eastAsia="Times New Roman" w:hAnsi="Aria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5" w15:restartNumberingAfterBreak="0">
    <w:nsid w:val="4A9D1B84"/>
    <w:multiLevelType w:val="multilevel"/>
    <w:tmpl w:val="2766DEE4"/>
    <w:lvl w:ilvl="0">
      <w:start w:val="1"/>
      <w:numFmt w:val="bullet"/>
      <w:lvlText w:val=""/>
      <w:lvlJc w:val="left"/>
      <w:pPr>
        <w:tabs>
          <w:tab w:val="num" w:pos="792"/>
        </w:tabs>
        <w:ind w:left="792" w:hanging="72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09C0DCC"/>
    <w:multiLevelType w:val="multilevel"/>
    <w:tmpl w:val="F11C8164"/>
    <w:lvl w:ilvl="0">
      <w:start w:val="1"/>
      <w:numFmt w:val="decimal"/>
      <w:lvlText w:val="[%1]"/>
      <w:lvlJc w:val="left"/>
      <w:pPr>
        <w:tabs>
          <w:tab w:val="num" w:pos="360"/>
        </w:tabs>
        <w:ind w:left="0" w:firstLine="0"/>
      </w:pPr>
      <w:rPr>
        <w:rFonts w:ascii="Arial" w:hAnsi="Arial" w:hint="default"/>
        <w:b w:val="0"/>
        <w:i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005744867">
    <w:abstractNumId w:val="16"/>
  </w:num>
  <w:num w:numId="2" w16cid:durableId="2126729408">
    <w:abstractNumId w:val="16"/>
  </w:num>
  <w:num w:numId="3" w16cid:durableId="1932200708">
    <w:abstractNumId w:val="16"/>
  </w:num>
  <w:num w:numId="4" w16cid:durableId="1181696905">
    <w:abstractNumId w:val="8"/>
  </w:num>
  <w:num w:numId="5" w16cid:durableId="480579356">
    <w:abstractNumId w:val="3"/>
  </w:num>
  <w:num w:numId="6" w16cid:durableId="827285401">
    <w:abstractNumId w:val="2"/>
  </w:num>
  <w:num w:numId="7" w16cid:durableId="1914662429">
    <w:abstractNumId w:val="1"/>
  </w:num>
  <w:num w:numId="8" w16cid:durableId="2108848720">
    <w:abstractNumId w:val="0"/>
  </w:num>
  <w:num w:numId="9" w16cid:durableId="1457991691">
    <w:abstractNumId w:val="9"/>
  </w:num>
  <w:num w:numId="10" w16cid:durableId="1496067544">
    <w:abstractNumId w:val="7"/>
  </w:num>
  <w:num w:numId="11" w16cid:durableId="1404836006">
    <w:abstractNumId w:val="6"/>
  </w:num>
  <w:num w:numId="12" w16cid:durableId="401564615">
    <w:abstractNumId w:val="5"/>
  </w:num>
  <w:num w:numId="13" w16cid:durableId="1963922308">
    <w:abstractNumId w:val="4"/>
  </w:num>
  <w:num w:numId="14" w16cid:durableId="101456703">
    <w:abstractNumId w:val="16"/>
  </w:num>
  <w:num w:numId="15" w16cid:durableId="1382091185">
    <w:abstractNumId w:val="16"/>
  </w:num>
  <w:num w:numId="16" w16cid:durableId="1993637402">
    <w:abstractNumId w:val="16"/>
  </w:num>
  <w:num w:numId="17" w16cid:durableId="1263806435">
    <w:abstractNumId w:val="15"/>
  </w:num>
  <w:num w:numId="18" w16cid:durableId="43604593">
    <w:abstractNumId w:val="11"/>
  </w:num>
  <w:num w:numId="19" w16cid:durableId="580220480">
    <w:abstractNumId w:val="11"/>
  </w:num>
  <w:num w:numId="20" w16cid:durableId="249168294">
    <w:abstractNumId w:val="11"/>
  </w:num>
  <w:num w:numId="21" w16cid:durableId="1514419208">
    <w:abstractNumId w:val="11"/>
  </w:num>
  <w:num w:numId="22" w16cid:durableId="1647390230">
    <w:abstractNumId w:val="11"/>
  </w:num>
  <w:num w:numId="23" w16cid:durableId="883178119">
    <w:abstractNumId w:val="11"/>
  </w:num>
  <w:num w:numId="24" w16cid:durableId="42102959">
    <w:abstractNumId w:val="14"/>
  </w:num>
  <w:num w:numId="25" w16cid:durableId="1326279797">
    <w:abstractNumId w:val="11"/>
  </w:num>
  <w:num w:numId="26" w16cid:durableId="1067385828">
    <w:abstractNumId w:val="10"/>
  </w:num>
  <w:num w:numId="27" w16cid:durableId="1647510908">
    <w:abstractNumId w:val="12"/>
  </w:num>
  <w:num w:numId="28" w16cid:durableId="151026444">
    <w:abstractNumId w:val="11"/>
  </w:num>
  <w:num w:numId="29" w16cid:durableId="1093546648">
    <w:abstractNumId w:val="13"/>
  </w:num>
  <w:num w:numId="30" w16cid:durableId="813135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NBChoix" w:val="3"/>
    <w:docVar w:name="MotifJuge1" w:val="MOTIFS DE LA JUGE"/>
    <w:docVar w:name="MotifJuge2" w:val="MOTIFS DU JUGE"/>
    <w:docVar w:name="MotifJuge3" w:val="MOTIFS DE LA JUGE"/>
    <w:docVar w:name="NomFamJuge1" w:val="BICH"/>
    <w:docVar w:name="NomFamJuge2" w:val="BEAUPRÉ"/>
    <w:docVar w:name="NomFamJuge3" w:val="LACHANCE"/>
    <w:docVar w:name="NomFamJuge4" w:val="MAILHOT"/>
    <w:docVar w:name="NomFamJuge5" w:val="BAUDOUIN"/>
    <w:docVar w:name="QteJuge1" w:val=", J.C.A."/>
    <w:docVar w:name="QteJuge2" w:val=", J.C.A."/>
    <w:docVar w:name="QteJuge3" w:val=", J.C.A."/>
    <w:docVar w:name="stPremiereFois" w:val="Non"/>
  </w:docVars>
  <w:rsids>
    <w:rsidRoot w:val="005403F7"/>
    <w:rsid w:val="000127CC"/>
    <w:rsid w:val="000131E1"/>
    <w:rsid w:val="000208F8"/>
    <w:rsid w:val="00034DE4"/>
    <w:rsid w:val="0004394C"/>
    <w:rsid w:val="00045BC0"/>
    <w:rsid w:val="00051B02"/>
    <w:rsid w:val="00051DC6"/>
    <w:rsid w:val="00053691"/>
    <w:rsid w:val="000657B7"/>
    <w:rsid w:val="000713CF"/>
    <w:rsid w:val="000741E9"/>
    <w:rsid w:val="00080047"/>
    <w:rsid w:val="00082134"/>
    <w:rsid w:val="00084247"/>
    <w:rsid w:val="00085E97"/>
    <w:rsid w:val="00087F19"/>
    <w:rsid w:val="00090796"/>
    <w:rsid w:val="00094775"/>
    <w:rsid w:val="000A188F"/>
    <w:rsid w:val="000A64B1"/>
    <w:rsid w:val="000A7516"/>
    <w:rsid w:val="000B42AF"/>
    <w:rsid w:val="000C5ECA"/>
    <w:rsid w:val="000D2681"/>
    <w:rsid w:val="000F3890"/>
    <w:rsid w:val="000F64B5"/>
    <w:rsid w:val="00103339"/>
    <w:rsid w:val="00110B53"/>
    <w:rsid w:val="0011200D"/>
    <w:rsid w:val="00112321"/>
    <w:rsid w:val="00117914"/>
    <w:rsid w:val="001227EA"/>
    <w:rsid w:val="0013028C"/>
    <w:rsid w:val="001405E8"/>
    <w:rsid w:val="001410A3"/>
    <w:rsid w:val="00143C40"/>
    <w:rsid w:val="0015436F"/>
    <w:rsid w:val="00155C7B"/>
    <w:rsid w:val="0015610F"/>
    <w:rsid w:val="00157BE9"/>
    <w:rsid w:val="00160B31"/>
    <w:rsid w:val="00171063"/>
    <w:rsid w:val="00171194"/>
    <w:rsid w:val="00175AFD"/>
    <w:rsid w:val="001811D3"/>
    <w:rsid w:val="00181260"/>
    <w:rsid w:val="00181F56"/>
    <w:rsid w:val="001854A8"/>
    <w:rsid w:val="00190557"/>
    <w:rsid w:val="00190FA7"/>
    <w:rsid w:val="001972F2"/>
    <w:rsid w:val="001C7608"/>
    <w:rsid w:val="001D0EE1"/>
    <w:rsid w:val="001D5C14"/>
    <w:rsid w:val="001D675C"/>
    <w:rsid w:val="001F26E0"/>
    <w:rsid w:val="00205001"/>
    <w:rsid w:val="00205DC4"/>
    <w:rsid w:val="002070F5"/>
    <w:rsid w:val="0021548E"/>
    <w:rsid w:val="002273F5"/>
    <w:rsid w:val="0022741D"/>
    <w:rsid w:val="00232B7C"/>
    <w:rsid w:val="002338EB"/>
    <w:rsid w:val="0023407E"/>
    <w:rsid w:val="002350CE"/>
    <w:rsid w:val="00236818"/>
    <w:rsid w:val="00244982"/>
    <w:rsid w:val="00256C5F"/>
    <w:rsid w:val="00273834"/>
    <w:rsid w:val="002748C9"/>
    <w:rsid w:val="002779F1"/>
    <w:rsid w:val="00291482"/>
    <w:rsid w:val="0029743B"/>
    <w:rsid w:val="002A1A1E"/>
    <w:rsid w:val="002B4A07"/>
    <w:rsid w:val="002B730B"/>
    <w:rsid w:val="002C3E63"/>
    <w:rsid w:val="002C4107"/>
    <w:rsid w:val="002C77D8"/>
    <w:rsid w:val="002C7AF1"/>
    <w:rsid w:val="002D5B6A"/>
    <w:rsid w:val="002D6357"/>
    <w:rsid w:val="002E1F0E"/>
    <w:rsid w:val="002E229C"/>
    <w:rsid w:val="002E4FCE"/>
    <w:rsid w:val="002E51F1"/>
    <w:rsid w:val="002F1350"/>
    <w:rsid w:val="002F6136"/>
    <w:rsid w:val="00316CFF"/>
    <w:rsid w:val="0032056F"/>
    <w:rsid w:val="00322DE0"/>
    <w:rsid w:val="0032363D"/>
    <w:rsid w:val="00325BBD"/>
    <w:rsid w:val="00327EA7"/>
    <w:rsid w:val="003316BE"/>
    <w:rsid w:val="0033190E"/>
    <w:rsid w:val="0033229E"/>
    <w:rsid w:val="0033537E"/>
    <w:rsid w:val="00350F6A"/>
    <w:rsid w:val="00361325"/>
    <w:rsid w:val="00362768"/>
    <w:rsid w:val="00362C6C"/>
    <w:rsid w:val="0036700E"/>
    <w:rsid w:val="00370327"/>
    <w:rsid w:val="00371903"/>
    <w:rsid w:val="00374888"/>
    <w:rsid w:val="00374E40"/>
    <w:rsid w:val="00377352"/>
    <w:rsid w:val="003776B0"/>
    <w:rsid w:val="00392E75"/>
    <w:rsid w:val="00394181"/>
    <w:rsid w:val="00397DCA"/>
    <w:rsid w:val="003A222C"/>
    <w:rsid w:val="003A56A0"/>
    <w:rsid w:val="003B4DD0"/>
    <w:rsid w:val="003D487D"/>
    <w:rsid w:val="003D4FB3"/>
    <w:rsid w:val="003E1EDC"/>
    <w:rsid w:val="003E3239"/>
    <w:rsid w:val="003E3E3C"/>
    <w:rsid w:val="003F1086"/>
    <w:rsid w:val="003F3137"/>
    <w:rsid w:val="0041186E"/>
    <w:rsid w:val="00414F42"/>
    <w:rsid w:val="004179BB"/>
    <w:rsid w:val="00423DF1"/>
    <w:rsid w:val="004249D6"/>
    <w:rsid w:val="00430C58"/>
    <w:rsid w:val="004331C4"/>
    <w:rsid w:val="00433E61"/>
    <w:rsid w:val="0043564D"/>
    <w:rsid w:val="00437CE1"/>
    <w:rsid w:val="00441C25"/>
    <w:rsid w:val="0044207B"/>
    <w:rsid w:val="00446452"/>
    <w:rsid w:val="004502B7"/>
    <w:rsid w:val="00450AC2"/>
    <w:rsid w:val="00472DC8"/>
    <w:rsid w:val="00475A8C"/>
    <w:rsid w:val="004802EC"/>
    <w:rsid w:val="004851AF"/>
    <w:rsid w:val="00491EFD"/>
    <w:rsid w:val="00494699"/>
    <w:rsid w:val="004A29F1"/>
    <w:rsid w:val="004A48B4"/>
    <w:rsid w:val="004A6641"/>
    <w:rsid w:val="004B1E94"/>
    <w:rsid w:val="004B33FF"/>
    <w:rsid w:val="004B3CDE"/>
    <w:rsid w:val="004B673B"/>
    <w:rsid w:val="004C271D"/>
    <w:rsid w:val="004D2F69"/>
    <w:rsid w:val="004D7EDD"/>
    <w:rsid w:val="004E4FBA"/>
    <w:rsid w:val="004E71F4"/>
    <w:rsid w:val="004F0D3D"/>
    <w:rsid w:val="004F67D2"/>
    <w:rsid w:val="005056F9"/>
    <w:rsid w:val="00505E9B"/>
    <w:rsid w:val="005131F1"/>
    <w:rsid w:val="0051484F"/>
    <w:rsid w:val="00516B3E"/>
    <w:rsid w:val="00523058"/>
    <w:rsid w:val="005262C9"/>
    <w:rsid w:val="00530279"/>
    <w:rsid w:val="00531D70"/>
    <w:rsid w:val="005364D1"/>
    <w:rsid w:val="005403F7"/>
    <w:rsid w:val="00550738"/>
    <w:rsid w:val="005605CE"/>
    <w:rsid w:val="00566BF6"/>
    <w:rsid w:val="005746B1"/>
    <w:rsid w:val="005814C4"/>
    <w:rsid w:val="005831BB"/>
    <w:rsid w:val="00583434"/>
    <w:rsid w:val="0058349F"/>
    <w:rsid w:val="0058596F"/>
    <w:rsid w:val="00585B78"/>
    <w:rsid w:val="00590B1E"/>
    <w:rsid w:val="00591903"/>
    <w:rsid w:val="005A4F8D"/>
    <w:rsid w:val="005A78BF"/>
    <w:rsid w:val="005B6B4C"/>
    <w:rsid w:val="005C165C"/>
    <w:rsid w:val="005C24B2"/>
    <w:rsid w:val="005C589E"/>
    <w:rsid w:val="005C7516"/>
    <w:rsid w:val="005D1053"/>
    <w:rsid w:val="005D1522"/>
    <w:rsid w:val="005D7263"/>
    <w:rsid w:val="005E0CFB"/>
    <w:rsid w:val="005F5F5F"/>
    <w:rsid w:val="006009BF"/>
    <w:rsid w:val="00605A92"/>
    <w:rsid w:val="00605E1F"/>
    <w:rsid w:val="00606A42"/>
    <w:rsid w:val="00610496"/>
    <w:rsid w:val="006143AE"/>
    <w:rsid w:val="0062355E"/>
    <w:rsid w:val="00624770"/>
    <w:rsid w:val="00625AB8"/>
    <w:rsid w:val="00626DAD"/>
    <w:rsid w:val="00634E92"/>
    <w:rsid w:val="0064250B"/>
    <w:rsid w:val="006523A2"/>
    <w:rsid w:val="00657374"/>
    <w:rsid w:val="006744CD"/>
    <w:rsid w:val="006826AA"/>
    <w:rsid w:val="0068356A"/>
    <w:rsid w:val="006838A6"/>
    <w:rsid w:val="0068651C"/>
    <w:rsid w:val="00691A60"/>
    <w:rsid w:val="006A0DB0"/>
    <w:rsid w:val="006A5542"/>
    <w:rsid w:val="006A6629"/>
    <w:rsid w:val="006B3F01"/>
    <w:rsid w:val="006B3F45"/>
    <w:rsid w:val="006B5BFE"/>
    <w:rsid w:val="006D7219"/>
    <w:rsid w:val="006F3F3E"/>
    <w:rsid w:val="006F5DC8"/>
    <w:rsid w:val="007019FB"/>
    <w:rsid w:val="00701AA7"/>
    <w:rsid w:val="00701E79"/>
    <w:rsid w:val="007140DA"/>
    <w:rsid w:val="00721E7A"/>
    <w:rsid w:val="00722263"/>
    <w:rsid w:val="0072252A"/>
    <w:rsid w:val="007300A5"/>
    <w:rsid w:val="00740A17"/>
    <w:rsid w:val="007462D6"/>
    <w:rsid w:val="00746C43"/>
    <w:rsid w:val="0074738B"/>
    <w:rsid w:val="00755C71"/>
    <w:rsid w:val="0076062E"/>
    <w:rsid w:val="00763B45"/>
    <w:rsid w:val="00765602"/>
    <w:rsid w:val="00771246"/>
    <w:rsid w:val="00774D6C"/>
    <w:rsid w:val="00782771"/>
    <w:rsid w:val="00785C19"/>
    <w:rsid w:val="007901CC"/>
    <w:rsid w:val="007953F3"/>
    <w:rsid w:val="007A1377"/>
    <w:rsid w:val="007A7803"/>
    <w:rsid w:val="007B01D3"/>
    <w:rsid w:val="007B061E"/>
    <w:rsid w:val="007B139A"/>
    <w:rsid w:val="007B48D5"/>
    <w:rsid w:val="007B7548"/>
    <w:rsid w:val="007D087C"/>
    <w:rsid w:val="007E0EB3"/>
    <w:rsid w:val="007E33E4"/>
    <w:rsid w:val="007E4CC9"/>
    <w:rsid w:val="007E6906"/>
    <w:rsid w:val="007F40FD"/>
    <w:rsid w:val="00800D23"/>
    <w:rsid w:val="00804FF3"/>
    <w:rsid w:val="00805131"/>
    <w:rsid w:val="00816273"/>
    <w:rsid w:val="008267DF"/>
    <w:rsid w:val="0082717B"/>
    <w:rsid w:val="00827B04"/>
    <w:rsid w:val="0083014E"/>
    <w:rsid w:val="0083032E"/>
    <w:rsid w:val="00836B83"/>
    <w:rsid w:val="00836C88"/>
    <w:rsid w:val="00841616"/>
    <w:rsid w:val="00841907"/>
    <w:rsid w:val="0084367E"/>
    <w:rsid w:val="00845596"/>
    <w:rsid w:val="008512D3"/>
    <w:rsid w:val="00852E9D"/>
    <w:rsid w:val="00855F0D"/>
    <w:rsid w:val="00857541"/>
    <w:rsid w:val="0086036A"/>
    <w:rsid w:val="008653A3"/>
    <w:rsid w:val="008657A2"/>
    <w:rsid w:val="00866645"/>
    <w:rsid w:val="008668AD"/>
    <w:rsid w:val="00874EE2"/>
    <w:rsid w:val="00882210"/>
    <w:rsid w:val="008A0B8D"/>
    <w:rsid w:val="008A6185"/>
    <w:rsid w:val="008A6D36"/>
    <w:rsid w:val="008C1FE9"/>
    <w:rsid w:val="008C5A50"/>
    <w:rsid w:val="008C77F0"/>
    <w:rsid w:val="008C7DCE"/>
    <w:rsid w:val="008D18FC"/>
    <w:rsid w:val="008D21C6"/>
    <w:rsid w:val="008D398B"/>
    <w:rsid w:val="008D3F21"/>
    <w:rsid w:val="008D503E"/>
    <w:rsid w:val="008D5E08"/>
    <w:rsid w:val="008D7E49"/>
    <w:rsid w:val="008E49B2"/>
    <w:rsid w:val="008E5E9D"/>
    <w:rsid w:val="008E7B14"/>
    <w:rsid w:val="008F364A"/>
    <w:rsid w:val="008F3E39"/>
    <w:rsid w:val="008F3F53"/>
    <w:rsid w:val="00913E03"/>
    <w:rsid w:val="009229E9"/>
    <w:rsid w:val="00926953"/>
    <w:rsid w:val="00932703"/>
    <w:rsid w:val="00933418"/>
    <w:rsid w:val="00936469"/>
    <w:rsid w:val="009400B7"/>
    <w:rsid w:val="0094379A"/>
    <w:rsid w:val="00943C20"/>
    <w:rsid w:val="00954DC2"/>
    <w:rsid w:val="00957B92"/>
    <w:rsid w:val="00970966"/>
    <w:rsid w:val="009715E4"/>
    <w:rsid w:val="00974442"/>
    <w:rsid w:val="00987146"/>
    <w:rsid w:val="009C362E"/>
    <w:rsid w:val="009D1AC7"/>
    <w:rsid w:val="009D3AB3"/>
    <w:rsid w:val="009D54F5"/>
    <w:rsid w:val="009D5EE3"/>
    <w:rsid w:val="009E6A67"/>
    <w:rsid w:val="009F1C08"/>
    <w:rsid w:val="009F1F69"/>
    <w:rsid w:val="00A10EAE"/>
    <w:rsid w:val="00A1305C"/>
    <w:rsid w:val="00A13792"/>
    <w:rsid w:val="00A157E0"/>
    <w:rsid w:val="00A211CB"/>
    <w:rsid w:val="00A2360B"/>
    <w:rsid w:val="00A236CC"/>
    <w:rsid w:val="00A23BF4"/>
    <w:rsid w:val="00A24631"/>
    <w:rsid w:val="00A2593B"/>
    <w:rsid w:val="00A34E05"/>
    <w:rsid w:val="00A3699D"/>
    <w:rsid w:val="00A42F2B"/>
    <w:rsid w:val="00A43D8B"/>
    <w:rsid w:val="00A445C6"/>
    <w:rsid w:val="00A454F1"/>
    <w:rsid w:val="00A45647"/>
    <w:rsid w:val="00A47BE7"/>
    <w:rsid w:val="00A50F73"/>
    <w:rsid w:val="00A543CC"/>
    <w:rsid w:val="00A54780"/>
    <w:rsid w:val="00A600CF"/>
    <w:rsid w:val="00A61211"/>
    <w:rsid w:val="00A632B0"/>
    <w:rsid w:val="00A64868"/>
    <w:rsid w:val="00A77271"/>
    <w:rsid w:val="00A825AB"/>
    <w:rsid w:val="00A82B1D"/>
    <w:rsid w:val="00A82DEC"/>
    <w:rsid w:val="00A93C34"/>
    <w:rsid w:val="00A93CFF"/>
    <w:rsid w:val="00A94F89"/>
    <w:rsid w:val="00AA1136"/>
    <w:rsid w:val="00AA14BE"/>
    <w:rsid w:val="00AA7AB7"/>
    <w:rsid w:val="00AB2526"/>
    <w:rsid w:val="00AB2665"/>
    <w:rsid w:val="00AB7DD2"/>
    <w:rsid w:val="00AC0492"/>
    <w:rsid w:val="00AC3D61"/>
    <w:rsid w:val="00AC7C11"/>
    <w:rsid w:val="00AE0FAD"/>
    <w:rsid w:val="00AE1B6D"/>
    <w:rsid w:val="00AE2B93"/>
    <w:rsid w:val="00AF08E8"/>
    <w:rsid w:val="00AF0C7C"/>
    <w:rsid w:val="00AF5D45"/>
    <w:rsid w:val="00AF64A0"/>
    <w:rsid w:val="00AF6B01"/>
    <w:rsid w:val="00B0089E"/>
    <w:rsid w:val="00B01D86"/>
    <w:rsid w:val="00B07E4E"/>
    <w:rsid w:val="00B11FD1"/>
    <w:rsid w:val="00B137E9"/>
    <w:rsid w:val="00B1512C"/>
    <w:rsid w:val="00B21CE7"/>
    <w:rsid w:val="00B30EA2"/>
    <w:rsid w:val="00B3465B"/>
    <w:rsid w:val="00B36ED3"/>
    <w:rsid w:val="00B370FF"/>
    <w:rsid w:val="00B43D33"/>
    <w:rsid w:val="00B45552"/>
    <w:rsid w:val="00B50F2B"/>
    <w:rsid w:val="00B513C9"/>
    <w:rsid w:val="00B56362"/>
    <w:rsid w:val="00B56EF4"/>
    <w:rsid w:val="00B61B29"/>
    <w:rsid w:val="00B652D2"/>
    <w:rsid w:val="00B664B8"/>
    <w:rsid w:val="00B70485"/>
    <w:rsid w:val="00B72E20"/>
    <w:rsid w:val="00B7700D"/>
    <w:rsid w:val="00B80E0E"/>
    <w:rsid w:val="00B82A13"/>
    <w:rsid w:val="00B86524"/>
    <w:rsid w:val="00B970D7"/>
    <w:rsid w:val="00BD343D"/>
    <w:rsid w:val="00BD7333"/>
    <w:rsid w:val="00BE5613"/>
    <w:rsid w:val="00BE7D6A"/>
    <w:rsid w:val="00C02865"/>
    <w:rsid w:val="00C02AF8"/>
    <w:rsid w:val="00C02CEA"/>
    <w:rsid w:val="00C077EC"/>
    <w:rsid w:val="00C165F3"/>
    <w:rsid w:val="00C17E01"/>
    <w:rsid w:val="00C264E1"/>
    <w:rsid w:val="00C2728E"/>
    <w:rsid w:val="00C3024E"/>
    <w:rsid w:val="00C305E1"/>
    <w:rsid w:val="00C31AC4"/>
    <w:rsid w:val="00C35B78"/>
    <w:rsid w:val="00C36214"/>
    <w:rsid w:val="00C409BE"/>
    <w:rsid w:val="00C423CA"/>
    <w:rsid w:val="00C63D15"/>
    <w:rsid w:val="00C652ED"/>
    <w:rsid w:val="00C7793C"/>
    <w:rsid w:val="00C77C47"/>
    <w:rsid w:val="00C840A4"/>
    <w:rsid w:val="00C939A8"/>
    <w:rsid w:val="00C97145"/>
    <w:rsid w:val="00CA70DC"/>
    <w:rsid w:val="00CB3263"/>
    <w:rsid w:val="00CB587E"/>
    <w:rsid w:val="00CC10D6"/>
    <w:rsid w:val="00CE198C"/>
    <w:rsid w:val="00CE2F58"/>
    <w:rsid w:val="00CE33AC"/>
    <w:rsid w:val="00CE3BED"/>
    <w:rsid w:val="00CE600C"/>
    <w:rsid w:val="00CE7AAD"/>
    <w:rsid w:val="00CF1603"/>
    <w:rsid w:val="00D010FD"/>
    <w:rsid w:val="00D02812"/>
    <w:rsid w:val="00D03C69"/>
    <w:rsid w:val="00D16C18"/>
    <w:rsid w:val="00D20056"/>
    <w:rsid w:val="00D2159A"/>
    <w:rsid w:val="00D36553"/>
    <w:rsid w:val="00D40160"/>
    <w:rsid w:val="00D41E9E"/>
    <w:rsid w:val="00D43B8A"/>
    <w:rsid w:val="00D63F60"/>
    <w:rsid w:val="00D64E81"/>
    <w:rsid w:val="00D67E17"/>
    <w:rsid w:val="00D71930"/>
    <w:rsid w:val="00D71D44"/>
    <w:rsid w:val="00D74D25"/>
    <w:rsid w:val="00D76A53"/>
    <w:rsid w:val="00D91544"/>
    <w:rsid w:val="00D9254E"/>
    <w:rsid w:val="00D92EED"/>
    <w:rsid w:val="00D969EF"/>
    <w:rsid w:val="00DA4E33"/>
    <w:rsid w:val="00DB1987"/>
    <w:rsid w:val="00DB2119"/>
    <w:rsid w:val="00DC05BC"/>
    <w:rsid w:val="00DC7299"/>
    <w:rsid w:val="00DD2E3F"/>
    <w:rsid w:val="00DD3A24"/>
    <w:rsid w:val="00DE3FA7"/>
    <w:rsid w:val="00DE4E32"/>
    <w:rsid w:val="00DE4E7B"/>
    <w:rsid w:val="00DF29F8"/>
    <w:rsid w:val="00DF3516"/>
    <w:rsid w:val="00E03C07"/>
    <w:rsid w:val="00E04854"/>
    <w:rsid w:val="00E207DA"/>
    <w:rsid w:val="00E20E3C"/>
    <w:rsid w:val="00E23569"/>
    <w:rsid w:val="00E36290"/>
    <w:rsid w:val="00E36901"/>
    <w:rsid w:val="00E61E61"/>
    <w:rsid w:val="00E64AD2"/>
    <w:rsid w:val="00E650C5"/>
    <w:rsid w:val="00E81E61"/>
    <w:rsid w:val="00E83A56"/>
    <w:rsid w:val="00E848B4"/>
    <w:rsid w:val="00E91417"/>
    <w:rsid w:val="00E94329"/>
    <w:rsid w:val="00E97B7B"/>
    <w:rsid w:val="00EA000C"/>
    <w:rsid w:val="00EA7F17"/>
    <w:rsid w:val="00EB1377"/>
    <w:rsid w:val="00EB1CF4"/>
    <w:rsid w:val="00EB2B55"/>
    <w:rsid w:val="00EB6873"/>
    <w:rsid w:val="00EC1E33"/>
    <w:rsid w:val="00ED4FAA"/>
    <w:rsid w:val="00ED68BC"/>
    <w:rsid w:val="00ED71DE"/>
    <w:rsid w:val="00EE2092"/>
    <w:rsid w:val="00F07022"/>
    <w:rsid w:val="00F1119E"/>
    <w:rsid w:val="00F130A0"/>
    <w:rsid w:val="00F26635"/>
    <w:rsid w:val="00F2692B"/>
    <w:rsid w:val="00F27C59"/>
    <w:rsid w:val="00F33E30"/>
    <w:rsid w:val="00F35A34"/>
    <w:rsid w:val="00F36B4F"/>
    <w:rsid w:val="00F40882"/>
    <w:rsid w:val="00F43559"/>
    <w:rsid w:val="00F451CC"/>
    <w:rsid w:val="00F515C3"/>
    <w:rsid w:val="00F54AE3"/>
    <w:rsid w:val="00F5789B"/>
    <w:rsid w:val="00F602C5"/>
    <w:rsid w:val="00F67052"/>
    <w:rsid w:val="00F7361D"/>
    <w:rsid w:val="00F75AAB"/>
    <w:rsid w:val="00F75C76"/>
    <w:rsid w:val="00F81A7F"/>
    <w:rsid w:val="00FA2350"/>
    <w:rsid w:val="00FA48F1"/>
    <w:rsid w:val="00FA5B9C"/>
    <w:rsid w:val="00FC0BCC"/>
    <w:rsid w:val="00FC231A"/>
    <w:rsid w:val="00FC4275"/>
    <w:rsid w:val="00FC720B"/>
    <w:rsid w:val="00FD0E5E"/>
    <w:rsid w:val="00FD2A81"/>
    <w:rsid w:val="00FE3FE9"/>
    <w:rsid w:val="00FE6A10"/>
    <w:rsid w:val="00FF184E"/>
    <w:rsid w:val="00FF2721"/>
    <w:rsid w:val="00FF3DF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9866D"/>
  <w15:chartTrackingRefBased/>
  <w15:docId w15:val="{7EFFCF28-E795-4D5C-B56D-C1A5B22A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exact"/>
    </w:pPr>
    <w:rPr>
      <w:rFonts w:ascii="Arial" w:hAnsi="Arial"/>
      <w:sz w:val="24"/>
      <w:lang w:eastAsia="fr-FR"/>
    </w:rPr>
  </w:style>
  <w:style w:type="paragraph" w:styleId="Titre1">
    <w:name w:val="heading 1"/>
    <w:basedOn w:val="Normal"/>
    <w:next w:val="Normal"/>
    <w:qFormat/>
    <w:rsid w:val="002350CE"/>
    <w:pPr>
      <w:keepNext/>
      <w:spacing w:before="120" w:after="120"/>
      <w:outlineLvl w:val="0"/>
    </w:pPr>
    <w:rPr>
      <w:b/>
      <w:i/>
      <w:kern w:val="28"/>
    </w:rPr>
  </w:style>
  <w:style w:type="paragraph" w:styleId="Titre2">
    <w:name w:val="heading 2"/>
    <w:basedOn w:val="Normal"/>
    <w:next w:val="Normal"/>
    <w:qFormat/>
    <w:pPr>
      <w:keepNext/>
      <w:spacing w:before="240" w:after="60"/>
      <w:outlineLvl w:val="1"/>
    </w:pPr>
    <w:rPr>
      <w:b/>
      <w:i/>
    </w:rPr>
  </w:style>
  <w:style w:type="paragraph" w:styleId="Titre3">
    <w:name w:val="heading 3"/>
    <w:basedOn w:val="Normal"/>
    <w:next w:val="Normal"/>
    <w:qFormat/>
    <w:pPr>
      <w:keepNext/>
      <w:spacing w:before="240" w:after="60"/>
      <w:outlineLvl w:val="2"/>
    </w:pPr>
  </w:style>
  <w:style w:type="paragraph" w:styleId="Titre4">
    <w:name w:val="heading 4"/>
    <w:basedOn w:val="Normal"/>
    <w:next w:val="Normal"/>
    <w:qFormat/>
    <w:pPr>
      <w:keepNext/>
      <w:spacing w:before="240" w:after="60"/>
      <w:outlineLvl w:val="3"/>
    </w:pPr>
    <w:rPr>
      <w:b/>
    </w:rPr>
  </w:style>
  <w:style w:type="paragraph" w:styleId="Titre5">
    <w:name w:val="heading 5"/>
    <w:basedOn w:val="Normal"/>
    <w:next w:val="Normal"/>
    <w:qFormat/>
    <w:pPr>
      <w:spacing w:before="240" w:after="60"/>
      <w:outlineLvl w:val="4"/>
    </w:pPr>
    <w:rPr>
      <w:sz w:val="22"/>
    </w:rPr>
  </w:style>
  <w:style w:type="paragraph" w:styleId="Titre6">
    <w:name w:val="heading 6"/>
    <w:basedOn w:val="Normal"/>
    <w:next w:val="Normal"/>
    <w:qFormat/>
    <w:pPr>
      <w:spacing w:before="240" w:after="60"/>
      <w:outlineLvl w:val="5"/>
    </w:pPr>
    <w:rPr>
      <w:i/>
      <w:sz w:val="22"/>
    </w:rPr>
  </w:style>
  <w:style w:type="paragraph" w:styleId="Titre7">
    <w:name w:val="heading 7"/>
    <w:basedOn w:val="Normal"/>
    <w:next w:val="Normal"/>
    <w:qFormat/>
    <w:pPr>
      <w:spacing w:before="240" w:after="60"/>
      <w:outlineLvl w:val="6"/>
    </w:pPr>
    <w:rPr>
      <w:sz w:val="20"/>
    </w:rPr>
  </w:style>
  <w:style w:type="paragraph" w:styleId="Titre8">
    <w:name w:val="heading 8"/>
    <w:basedOn w:val="Normal"/>
    <w:next w:val="Normal"/>
    <w:qFormat/>
    <w:pPr>
      <w:spacing w:before="240" w:after="60"/>
      <w:outlineLvl w:val="7"/>
    </w:pPr>
    <w:rPr>
      <w:i/>
      <w:sz w:val="20"/>
    </w:rPr>
  </w:style>
  <w:style w:type="paragraph" w:styleId="Titre9">
    <w:name w:val="heading 9"/>
    <w:basedOn w:val="Normal"/>
    <w:next w:val="Normal"/>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link w:val="ParagrapheCar"/>
    <w:rsid w:val="00855F0D"/>
    <w:pPr>
      <w:numPr>
        <w:numId w:val="18"/>
      </w:numPr>
      <w:spacing w:before="120" w:after="120"/>
      <w:jc w:val="both"/>
    </w:pPr>
    <w:rPr>
      <w:kern w:val="28"/>
    </w:rPr>
  </w:style>
  <w:style w:type="paragraph" w:customStyle="1" w:styleId="Citationenretrait">
    <w:name w:val="Citation en retrait"/>
    <w:basedOn w:val="Normal"/>
    <w:link w:val="CitationenretraitCar"/>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aliases w:val="Char Char Char,Char Char,ft,Footnote text,ft2,fn,Char,Nota de rodapé,Char Char Char Char Char,Footnote Text Char Char Char Char Char,Footnote Text Char Char Char Char,Footnote reference,FA Fu,ft Char Ch,Footnotes,Footnote ak"/>
    <w:basedOn w:val="Normal"/>
    <w:link w:val="NotedebasdepageCar"/>
    <w:qFormat/>
    <w:pPr>
      <w:spacing w:line="240" w:lineRule="auto"/>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spacing w:line="500" w:lineRule="exact"/>
      <w:jc w:val="center"/>
    </w:pPr>
    <w:rPr>
      <w:b/>
      <w:sz w:val="36"/>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style>
  <w:style w:type="paragraph" w:customStyle="1" w:styleId="zSoquijdatGreffe">
    <w:name w:val="zSoquij_datGreffe"/>
    <w:basedOn w:val="Normal"/>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pPr>
      <w:ind w:left="950"/>
    </w:pPr>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Pr>
      <w:b/>
    </w:rPr>
  </w:style>
  <w:style w:type="paragraph" w:customStyle="1" w:styleId="zSoquijdatQteJuge">
    <w:name w:val="zSoquij_datQteJuge"/>
    <w:basedOn w:val="Normal"/>
    <w:rPr>
      <w:b/>
    </w:rPr>
  </w:style>
  <w:style w:type="paragraph" w:customStyle="1" w:styleId="zSoquijdatJuge">
    <w:name w:val="zSoquij_datJuge"/>
    <w:basedOn w:val="Normal"/>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pPr>
      <w:jc w:val="center"/>
    </w:p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jc w:val="center"/>
    </w:pPr>
  </w:style>
  <w:style w:type="character" w:customStyle="1" w:styleId="zSoquijlblEntNoDossier">
    <w:name w:val="zSoquij_lblEntNoDossier"/>
    <w:basedOn w:val="Policepardfaut"/>
    <w:rPr>
      <w:noProof w:val="0"/>
      <w:lang w:val="fr-CA"/>
    </w:rPr>
  </w:style>
  <w:style w:type="paragraph" w:customStyle="1" w:styleId="zSoquijlblTitrePartie">
    <w:name w:val="zSoquij_lblTitrePartie"/>
    <w:basedOn w:val="Normal"/>
  </w:style>
  <w:style w:type="paragraph" w:customStyle="1" w:styleId="zSoquijdatIdJuge">
    <w:name w:val="zSoquij_datIdJuge"/>
    <w:basedOn w:val="Normal"/>
    <w:pPr>
      <w:jc w:val="right"/>
    </w:pPr>
  </w:style>
  <w:style w:type="paragraph" w:customStyle="1" w:styleId="Sous-paragraphe">
    <w:name w:val="Sous-paragraphe"/>
    <w:basedOn w:val="Normal"/>
    <w:qFormat/>
    <w:pPr>
      <w:widowControl w:val="0"/>
      <w:numPr>
        <w:ilvl w:val="1"/>
        <w:numId w:val="18"/>
      </w:numPr>
      <w:spacing w:after="120"/>
      <w:jc w:val="both"/>
    </w:pPr>
    <w:rPr>
      <w:kern w:val="28"/>
    </w:rPr>
  </w:style>
  <w:style w:type="paragraph" w:customStyle="1" w:styleId="zSoquijdatNomProcureurDem">
    <w:name w:val="zSoquij_datNomProcureurDem"/>
    <w:basedOn w:val="zSoquijlblProcureurDem"/>
    <w:pPr>
      <w:keepNext/>
    </w:pPr>
  </w:style>
  <w:style w:type="paragraph" w:customStyle="1" w:styleId="zSoquijdatNomProcureurDef">
    <w:name w:val="zSoquij_datNomProcureurDef"/>
    <w:basedOn w:val="zSoquijlblProcureurDef"/>
    <w:pPr>
      <w:keepNext/>
    </w:pPr>
  </w:style>
  <w:style w:type="paragraph" w:customStyle="1" w:styleId="zSoquijdatCabinetProcureurDem">
    <w:name w:val="zSoquij_datCabinetProcureurDem"/>
    <w:basedOn w:val="Normal"/>
    <w:pPr>
      <w:keepNext/>
    </w:pPr>
  </w:style>
  <w:style w:type="paragraph" w:customStyle="1" w:styleId="zSoquijdatCabinetProcureurDef">
    <w:name w:val="zSoquij_datCabinetProcureurDef"/>
    <w:basedOn w:val="zSoquijlblProcureurDef"/>
    <w:pPr>
      <w:keepNext/>
    </w:p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paragraph" w:customStyle="1" w:styleId="Tableaudroiteanglais">
    <w:name w:val="Tableau droite anglais"/>
    <w:basedOn w:val="Tableaugauchefranais"/>
    <w:pPr>
      <w:ind w:left="144" w:right="720"/>
      <w:jc w:val="both"/>
    </w:pPr>
    <w:rPr>
      <w:lang w:val="en-CA"/>
    </w:rPr>
  </w:style>
  <w:style w:type="paragraph" w:customStyle="1" w:styleId="Tableaugauchefranais">
    <w:name w:val="Tableau gauche français"/>
    <w:basedOn w:val="Normal"/>
    <w:pPr>
      <w:ind w:left="720" w:right="144"/>
    </w:pPr>
    <w:rPr>
      <w:sz w:val="22"/>
    </w:rPr>
  </w:style>
  <w:style w:type="character" w:styleId="Appelnotedebasdep">
    <w:name w:val="footnote reference"/>
    <w:aliases w:val="fr,Ref,de nota al pie,Char Char6 Char Char Char Char Char Char Char Char Char Char Char Char,Char6 Char Char Char Char Char Char Char Char Char Char Char Char Char,Footnote"/>
    <w:uiPriority w:val="99"/>
    <w:qFormat/>
    <w:rPr>
      <w:noProof w:val="0"/>
      <w:vertAlign w:val="superscript"/>
      <w:lang w:val="fr-CA"/>
    </w:rPr>
  </w:style>
  <w:style w:type="paragraph" w:styleId="Corpsdetexte3">
    <w:name w:val="Body Text 3"/>
    <w:basedOn w:val="Normal"/>
    <w:semiHidden/>
    <w:pPr>
      <w:spacing w:after="120"/>
    </w:pPr>
    <w:rPr>
      <w:sz w:val="16"/>
    </w:rPr>
  </w:style>
  <w:style w:type="paragraph" w:customStyle="1" w:styleId="zSoquijdatRepertorie">
    <w:name w:val="zSoquij_datRepertorie"/>
    <w:basedOn w:val="zSoquijlblCour"/>
    <w:pPr>
      <w:spacing w:line="240" w:lineRule="auto"/>
      <w:jc w:val="left"/>
    </w:pPr>
    <w:rPr>
      <w:sz w:val="22"/>
    </w:rPr>
  </w:style>
  <w:style w:type="paragraph" w:customStyle="1" w:styleId="zSoquijdatRefNeutre">
    <w:name w:val="zSoquij_datRefNeutre"/>
    <w:basedOn w:val="zSoquijlblCour"/>
    <w:pPr>
      <w:spacing w:line="240" w:lineRule="auto"/>
      <w:jc w:val="left"/>
    </w:pPr>
    <w:rPr>
      <w:sz w:val="22"/>
    </w:rPr>
  </w:style>
  <w:style w:type="table" w:styleId="Grilledutableau">
    <w:name w:val="Table Grid"/>
    <w:basedOn w:val="TableauNormal"/>
    <w:uiPriority w:val="39"/>
    <w:rsid w:val="00E20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23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3239"/>
    <w:rPr>
      <w:rFonts w:ascii="Segoe UI" w:hAnsi="Segoe UI" w:cs="Segoe UI"/>
      <w:sz w:val="18"/>
      <w:szCs w:val="18"/>
      <w:lang w:eastAsia="fr-FR"/>
    </w:rPr>
  </w:style>
  <w:style w:type="character" w:customStyle="1" w:styleId="NotedebasdepageCar">
    <w:name w:val="Note de bas de page Car"/>
    <w:aliases w:val="Char Char Char Car,Char Char Car,ft Car,Footnote text Car,ft2 Car,fn Car,Char Car,Nota de rodapé Car,Char Char Char Char Char Car,Footnote Text Char Char Char Char Char Car,Footnote Text Char Char Char Char Car,FA Fu Car"/>
    <w:basedOn w:val="Policepardfaut"/>
    <w:link w:val="Notedebasdepage"/>
    <w:rsid w:val="00D40160"/>
    <w:rPr>
      <w:rFonts w:ascii="Arial" w:hAnsi="Arial"/>
      <w:lang w:eastAsia="fr-FR"/>
    </w:rPr>
  </w:style>
  <w:style w:type="paragraph" w:customStyle="1" w:styleId="aParagraphe">
    <w:name w:val="(a) Paragraphe"/>
    <w:basedOn w:val="Normal"/>
    <w:qFormat/>
    <w:rsid w:val="00244982"/>
    <w:pPr>
      <w:tabs>
        <w:tab w:val="num" w:pos="720"/>
      </w:tabs>
      <w:spacing w:before="120" w:after="120" w:line="360" w:lineRule="auto"/>
      <w:jc w:val="both"/>
    </w:pPr>
    <w:rPr>
      <w:kern w:val="28"/>
    </w:rPr>
  </w:style>
  <w:style w:type="paragraph" w:customStyle="1" w:styleId="cCitationdebaseFR">
    <w:name w:val="(c) Citation de base FR"/>
    <w:basedOn w:val="Normal"/>
    <w:next w:val="aParagraphe"/>
    <w:qFormat/>
    <w:rsid w:val="00244982"/>
    <w:pPr>
      <w:spacing w:before="120" w:after="120"/>
      <w:ind w:left="720" w:right="720"/>
      <w:jc w:val="both"/>
    </w:pPr>
    <w:rPr>
      <w:kern w:val="24"/>
      <w:sz w:val="22"/>
    </w:rPr>
  </w:style>
  <w:style w:type="character" w:customStyle="1" w:styleId="CitationenretraitCar">
    <w:name w:val="Citation en retrait Car"/>
    <w:link w:val="Citationenretrait"/>
    <w:rsid w:val="00722263"/>
    <w:rPr>
      <w:rFonts w:ascii="Arial" w:hAnsi="Arial"/>
      <w:kern w:val="24"/>
      <w:sz w:val="22"/>
      <w:lang w:eastAsia="fr-FR"/>
    </w:rPr>
  </w:style>
  <w:style w:type="character" w:styleId="Hyperlien">
    <w:name w:val="Hyperlink"/>
    <w:basedOn w:val="Policepardfaut"/>
    <w:uiPriority w:val="99"/>
    <w:unhideWhenUsed/>
    <w:rsid w:val="00FF2721"/>
    <w:rPr>
      <w:color w:val="0563C1" w:themeColor="hyperlink"/>
      <w:u w:val="single"/>
    </w:rPr>
  </w:style>
  <w:style w:type="character" w:customStyle="1" w:styleId="subsection">
    <w:name w:val="subsection"/>
    <w:basedOn w:val="Policepardfaut"/>
    <w:rsid w:val="00F7361D"/>
  </w:style>
  <w:style w:type="character" w:customStyle="1" w:styleId="label-section">
    <w:name w:val="label-section"/>
    <w:basedOn w:val="Policepardfaut"/>
    <w:rsid w:val="0083014E"/>
  </w:style>
  <w:style w:type="character" w:customStyle="1" w:styleId="canliisection">
    <w:name w:val="canlii_section"/>
    <w:basedOn w:val="Policepardfaut"/>
    <w:rsid w:val="0083014E"/>
  </w:style>
  <w:style w:type="character" w:customStyle="1" w:styleId="label-z">
    <w:name w:val="label-z"/>
    <w:basedOn w:val="Policepardfaut"/>
    <w:rsid w:val="0083014E"/>
  </w:style>
  <w:style w:type="character" w:customStyle="1" w:styleId="paragraph">
    <w:name w:val="paragraph"/>
    <w:basedOn w:val="Policepardfaut"/>
    <w:rsid w:val="0083014E"/>
  </w:style>
  <w:style w:type="paragraph" w:customStyle="1" w:styleId="cCitationdebase">
    <w:name w:val="(c) Citation de base"/>
    <w:basedOn w:val="Normal"/>
    <w:qFormat/>
    <w:rsid w:val="009D1AC7"/>
    <w:pPr>
      <w:spacing w:before="120" w:after="120"/>
      <w:ind w:left="720" w:right="720"/>
      <w:jc w:val="both"/>
    </w:pPr>
    <w:rPr>
      <w:kern w:val="24"/>
      <w:sz w:val="22"/>
    </w:rPr>
  </w:style>
  <w:style w:type="character" w:styleId="Mentionnonrsolue">
    <w:name w:val="Unresolved Mention"/>
    <w:basedOn w:val="Policepardfaut"/>
    <w:uiPriority w:val="99"/>
    <w:semiHidden/>
    <w:unhideWhenUsed/>
    <w:rsid w:val="0084367E"/>
    <w:rPr>
      <w:color w:val="605E5C"/>
      <w:shd w:val="clear" w:color="auto" w:fill="E1DFDD"/>
    </w:rPr>
  </w:style>
  <w:style w:type="character" w:customStyle="1" w:styleId="ParagrapheCar">
    <w:name w:val="Paragraphe Car"/>
    <w:link w:val="Paragraphe"/>
    <w:rsid w:val="00855F0D"/>
    <w:rPr>
      <w:rFonts w:ascii="Arial" w:hAnsi="Arial"/>
      <w:kern w:val="28"/>
      <w:sz w:val="24"/>
      <w:lang w:eastAsia="fr-FR"/>
    </w:rPr>
  </w:style>
  <w:style w:type="paragraph" w:customStyle="1" w:styleId="paragraphe0">
    <w:name w:val="paragraphe"/>
    <w:basedOn w:val="Normal"/>
    <w:rsid w:val="00B1512C"/>
    <w:pPr>
      <w:spacing w:before="100" w:beforeAutospacing="1" w:after="100" w:afterAutospacing="1" w:line="240" w:lineRule="auto"/>
    </w:pPr>
    <w:rPr>
      <w:rFonts w:ascii="Times New Roman" w:hAnsi="Times New Roman"/>
      <w:szCs w:val="24"/>
      <w:lang w:eastAsia="fr-CA"/>
    </w:rPr>
  </w:style>
  <w:style w:type="paragraph" w:customStyle="1" w:styleId="citationenretrait0">
    <w:name w:val="citationenretrait"/>
    <w:basedOn w:val="Normal"/>
    <w:rsid w:val="00FC4275"/>
    <w:pPr>
      <w:spacing w:before="100" w:beforeAutospacing="1" w:after="100" w:afterAutospacing="1" w:line="240" w:lineRule="auto"/>
    </w:pPr>
    <w:rPr>
      <w:rFonts w:ascii="Times New Roman" w:hAnsi="Times New Roman"/>
      <w:szCs w:val="24"/>
      <w:lang w:eastAsia="fr-CA"/>
    </w:rPr>
  </w:style>
  <w:style w:type="paragraph" w:styleId="Paragraphedeliste">
    <w:name w:val="List Paragraph"/>
    <w:basedOn w:val="Normal"/>
    <w:uiPriority w:val="34"/>
    <w:qFormat/>
    <w:rsid w:val="00626DAD"/>
    <w:pPr>
      <w:ind w:left="720"/>
      <w:contextualSpacing/>
    </w:pPr>
  </w:style>
  <w:style w:type="paragraph" w:styleId="Rvision">
    <w:name w:val="Revision"/>
    <w:hidden/>
    <w:uiPriority w:val="99"/>
    <w:semiHidden/>
    <w:rsid w:val="008F3E39"/>
    <w:rPr>
      <w:rFonts w:ascii="Arial" w:hAnsi="Arial"/>
      <w:sz w:val="24"/>
      <w:lang w:eastAsia="fr-FR"/>
    </w:rPr>
  </w:style>
  <w:style w:type="character" w:styleId="Marquedecommentaire">
    <w:name w:val="annotation reference"/>
    <w:basedOn w:val="Policepardfaut"/>
    <w:uiPriority w:val="99"/>
    <w:semiHidden/>
    <w:unhideWhenUsed/>
    <w:rsid w:val="0036700E"/>
    <w:rPr>
      <w:sz w:val="16"/>
      <w:szCs w:val="16"/>
    </w:rPr>
  </w:style>
  <w:style w:type="paragraph" w:styleId="Commentaire">
    <w:name w:val="annotation text"/>
    <w:basedOn w:val="Normal"/>
    <w:link w:val="CommentaireCar"/>
    <w:uiPriority w:val="99"/>
    <w:unhideWhenUsed/>
    <w:rsid w:val="0036700E"/>
    <w:pPr>
      <w:spacing w:line="240" w:lineRule="auto"/>
    </w:pPr>
    <w:rPr>
      <w:sz w:val="20"/>
    </w:rPr>
  </w:style>
  <w:style w:type="character" w:customStyle="1" w:styleId="CommentaireCar">
    <w:name w:val="Commentaire Car"/>
    <w:basedOn w:val="Policepardfaut"/>
    <w:link w:val="Commentaire"/>
    <w:uiPriority w:val="99"/>
    <w:rsid w:val="0036700E"/>
    <w:rPr>
      <w:rFonts w:ascii="Arial" w:hAnsi="Arial"/>
      <w:lang w:eastAsia="fr-FR"/>
    </w:rPr>
  </w:style>
  <w:style w:type="paragraph" w:styleId="Objetducommentaire">
    <w:name w:val="annotation subject"/>
    <w:basedOn w:val="Commentaire"/>
    <w:next w:val="Commentaire"/>
    <w:link w:val="ObjetducommentaireCar"/>
    <w:uiPriority w:val="99"/>
    <w:semiHidden/>
    <w:unhideWhenUsed/>
    <w:rsid w:val="0036700E"/>
    <w:rPr>
      <w:b/>
      <w:bCs/>
    </w:rPr>
  </w:style>
  <w:style w:type="character" w:customStyle="1" w:styleId="ObjetducommentaireCar">
    <w:name w:val="Objet du commentaire Car"/>
    <w:basedOn w:val="CommentaireCar"/>
    <w:link w:val="Objetducommentaire"/>
    <w:uiPriority w:val="99"/>
    <w:semiHidden/>
    <w:rsid w:val="0036700E"/>
    <w:rPr>
      <w:rFonts w:ascii="Arial" w:hAnsi="Arial"/>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158017">
      <w:bodyDiv w:val="1"/>
      <w:marLeft w:val="0"/>
      <w:marRight w:val="0"/>
      <w:marTop w:val="0"/>
      <w:marBottom w:val="0"/>
      <w:divBdr>
        <w:top w:val="none" w:sz="0" w:space="0" w:color="auto"/>
        <w:left w:val="none" w:sz="0" w:space="0" w:color="auto"/>
        <w:bottom w:val="none" w:sz="0" w:space="0" w:color="auto"/>
        <w:right w:val="none" w:sz="0" w:space="0" w:color="auto"/>
      </w:divBdr>
      <w:divsChild>
        <w:div w:id="1473138053">
          <w:marLeft w:val="0"/>
          <w:marRight w:val="0"/>
          <w:marTop w:val="0"/>
          <w:marBottom w:val="220"/>
          <w:divBdr>
            <w:top w:val="none" w:sz="0" w:space="0" w:color="auto"/>
            <w:left w:val="none" w:sz="0" w:space="0" w:color="auto"/>
            <w:bottom w:val="none" w:sz="0" w:space="0" w:color="auto"/>
            <w:right w:val="none" w:sz="0" w:space="0" w:color="auto"/>
          </w:divBdr>
        </w:div>
      </w:divsChild>
    </w:div>
    <w:div w:id="394360023">
      <w:bodyDiv w:val="1"/>
      <w:marLeft w:val="0"/>
      <w:marRight w:val="0"/>
      <w:marTop w:val="0"/>
      <w:marBottom w:val="0"/>
      <w:divBdr>
        <w:top w:val="none" w:sz="0" w:space="0" w:color="auto"/>
        <w:left w:val="none" w:sz="0" w:space="0" w:color="auto"/>
        <w:bottom w:val="none" w:sz="0" w:space="0" w:color="auto"/>
        <w:right w:val="none" w:sz="0" w:space="0" w:color="auto"/>
      </w:divBdr>
    </w:div>
    <w:div w:id="481628998">
      <w:bodyDiv w:val="1"/>
      <w:marLeft w:val="0"/>
      <w:marRight w:val="0"/>
      <w:marTop w:val="0"/>
      <w:marBottom w:val="0"/>
      <w:divBdr>
        <w:top w:val="none" w:sz="0" w:space="0" w:color="auto"/>
        <w:left w:val="none" w:sz="0" w:space="0" w:color="auto"/>
        <w:bottom w:val="none" w:sz="0" w:space="0" w:color="auto"/>
        <w:right w:val="none" w:sz="0" w:space="0" w:color="auto"/>
      </w:divBdr>
      <w:divsChild>
        <w:div w:id="351343795">
          <w:marLeft w:val="0"/>
          <w:marRight w:val="0"/>
          <w:marTop w:val="0"/>
          <w:marBottom w:val="0"/>
          <w:divBdr>
            <w:top w:val="none" w:sz="0" w:space="0" w:color="auto"/>
            <w:left w:val="none" w:sz="0" w:space="0" w:color="auto"/>
            <w:bottom w:val="none" w:sz="0" w:space="0" w:color="auto"/>
            <w:right w:val="none" w:sz="0" w:space="0" w:color="auto"/>
          </w:divBdr>
        </w:div>
      </w:divsChild>
    </w:div>
    <w:div w:id="589431916">
      <w:bodyDiv w:val="1"/>
      <w:marLeft w:val="0"/>
      <w:marRight w:val="0"/>
      <w:marTop w:val="0"/>
      <w:marBottom w:val="0"/>
      <w:divBdr>
        <w:top w:val="none" w:sz="0" w:space="0" w:color="auto"/>
        <w:left w:val="none" w:sz="0" w:space="0" w:color="auto"/>
        <w:bottom w:val="none" w:sz="0" w:space="0" w:color="auto"/>
        <w:right w:val="none" w:sz="0" w:space="0" w:color="auto"/>
      </w:divBdr>
    </w:div>
    <w:div w:id="610359127">
      <w:bodyDiv w:val="1"/>
      <w:marLeft w:val="0"/>
      <w:marRight w:val="0"/>
      <w:marTop w:val="0"/>
      <w:marBottom w:val="0"/>
      <w:divBdr>
        <w:top w:val="none" w:sz="0" w:space="0" w:color="auto"/>
        <w:left w:val="none" w:sz="0" w:space="0" w:color="auto"/>
        <w:bottom w:val="none" w:sz="0" w:space="0" w:color="auto"/>
        <w:right w:val="none" w:sz="0" w:space="0" w:color="auto"/>
      </w:divBdr>
      <w:divsChild>
        <w:div w:id="367025419">
          <w:marLeft w:val="0"/>
          <w:marRight w:val="0"/>
          <w:marTop w:val="219"/>
          <w:marBottom w:val="240"/>
          <w:divBdr>
            <w:top w:val="none" w:sz="0" w:space="0" w:color="auto"/>
            <w:left w:val="none" w:sz="0" w:space="0" w:color="auto"/>
            <w:bottom w:val="none" w:sz="0" w:space="0" w:color="auto"/>
            <w:right w:val="none" w:sz="0" w:space="0" w:color="auto"/>
          </w:divBdr>
        </w:div>
        <w:div w:id="625624024">
          <w:marLeft w:val="0"/>
          <w:marRight w:val="0"/>
          <w:marTop w:val="260"/>
          <w:marBottom w:val="240"/>
          <w:divBdr>
            <w:top w:val="none" w:sz="0" w:space="0" w:color="auto"/>
            <w:left w:val="none" w:sz="0" w:space="0" w:color="auto"/>
            <w:bottom w:val="none" w:sz="0" w:space="0" w:color="auto"/>
            <w:right w:val="none" w:sz="0" w:space="0" w:color="auto"/>
          </w:divBdr>
        </w:div>
        <w:div w:id="1135836133">
          <w:marLeft w:val="0"/>
          <w:marRight w:val="0"/>
          <w:marTop w:val="260"/>
          <w:marBottom w:val="240"/>
          <w:divBdr>
            <w:top w:val="none" w:sz="0" w:space="0" w:color="auto"/>
            <w:left w:val="none" w:sz="0" w:space="0" w:color="auto"/>
            <w:bottom w:val="none" w:sz="0" w:space="0" w:color="auto"/>
            <w:right w:val="none" w:sz="0" w:space="0" w:color="auto"/>
          </w:divBdr>
        </w:div>
      </w:divsChild>
    </w:div>
    <w:div w:id="898639002">
      <w:bodyDiv w:val="1"/>
      <w:marLeft w:val="0"/>
      <w:marRight w:val="0"/>
      <w:marTop w:val="0"/>
      <w:marBottom w:val="0"/>
      <w:divBdr>
        <w:top w:val="none" w:sz="0" w:space="0" w:color="auto"/>
        <w:left w:val="none" w:sz="0" w:space="0" w:color="auto"/>
        <w:bottom w:val="none" w:sz="0" w:space="0" w:color="auto"/>
        <w:right w:val="none" w:sz="0" w:space="0" w:color="auto"/>
      </w:divBdr>
      <w:divsChild>
        <w:div w:id="263880691">
          <w:marLeft w:val="0"/>
          <w:marRight w:val="0"/>
          <w:marTop w:val="0"/>
          <w:marBottom w:val="0"/>
          <w:divBdr>
            <w:top w:val="none" w:sz="0" w:space="0" w:color="auto"/>
            <w:left w:val="none" w:sz="0" w:space="0" w:color="auto"/>
            <w:bottom w:val="none" w:sz="0" w:space="0" w:color="auto"/>
            <w:right w:val="none" w:sz="0" w:space="0" w:color="auto"/>
          </w:divBdr>
        </w:div>
        <w:div w:id="1296451921">
          <w:marLeft w:val="0"/>
          <w:marRight w:val="0"/>
          <w:marTop w:val="0"/>
          <w:marBottom w:val="0"/>
          <w:divBdr>
            <w:top w:val="none" w:sz="0" w:space="0" w:color="auto"/>
            <w:left w:val="none" w:sz="0" w:space="0" w:color="auto"/>
            <w:bottom w:val="none" w:sz="0" w:space="0" w:color="auto"/>
            <w:right w:val="none" w:sz="0" w:space="0" w:color="auto"/>
          </w:divBdr>
        </w:div>
      </w:divsChild>
    </w:div>
    <w:div w:id="1616522808">
      <w:bodyDiv w:val="1"/>
      <w:marLeft w:val="0"/>
      <w:marRight w:val="0"/>
      <w:marTop w:val="0"/>
      <w:marBottom w:val="0"/>
      <w:divBdr>
        <w:top w:val="none" w:sz="0" w:space="0" w:color="auto"/>
        <w:left w:val="none" w:sz="0" w:space="0" w:color="auto"/>
        <w:bottom w:val="none" w:sz="0" w:space="0" w:color="auto"/>
        <w:right w:val="none" w:sz="0" w:space="0" w:color="auto"/>
      </w:divBdr>
      <w:divsChild>
        <w:div w:id="227301617">
          <w:marLeft w:val="0"/>
          <w:marRight w:val="0"/>
          <w:marTop w:val="0"/>
          <w:marBottom w:val="0"/>
          <w:divBdr>
            <w:top w:val="none" w:sz="0" w:space="0" w:color="auto"/>
            <w:left w:val="none" w:sz="0" w:space="0" w:color="auto"/>
            <w:bottom w:val="none" w:sz="0" w:space="0" w:color="auto"/>
            <w:right w:val="none" w:sz="0" w:space="0" w:color="auto"/>
          </w:divBdr>
        </w:div>
        <w:div w:id="653146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lii.org/fr/qc/legis/lois/rlrq-c-a-7.003/derniere/rlrq-c-a-7.003.html" TargetMode="External"/><Relationship Id="rId13" Type="http://schemas.openxmlformats.org/officeDocument/2006/relationships/hyperlink" Target="https://www.canlii.org/fr/qc/legis/lois/rlrq-c-ccq-1991/derniere/rlrq-c-ccq-1991.html" TargetMode="External"/><Relationship Id="rId18" Type="http://schemas.openxmlformats.org/officeDocument/2006/relationships/hyperlink" Target="https://www.canlii.org/fr/qc/legis/lois/rlrq-c-ccq-1991/derniere/rlrq-c-ccq-1991.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anlii.org/fr/qc/legis/lois/rlrq-c-ccq-1991/derniere/rlrq-c-ccq-1991.html" TargetMode="External"/><Relationship Id="rId7" Type="http://schemas.openxmlformats.org/officeDocument/2006/relationships/endnotes" Target="endnotes.xml"/><Relationship Id="rId12" Type="http://schemas.openxmlformats.org/officeDocument/2006/relationships/hyperlink" Target="https://www.canlii.org/fr/qc/legis/lois/rlrq-c-ccq-1991/derniere/rlrq-c-ccq-1991.html" TargetMode="External"/><Relationship Id="rId17" Type="http://schemas.openxmlformats.org/officeDocument/2006/relationships/hyperlink" Target="https://www.canlii.org/fr/qc/legis/lois/rlrq-c-ccq-1991/derniere/rlrq-c-ccq-1991.html" TargetMode="External"/><Relationship Id="rId25" Type="http://schemas.openxmlformats.org/officeDocument/2006/relationships/hyperlink" Target="https://www.canlii.org/fr/qc/legis/lois/rlrq-c-c-26/derniere/rlrq-c-c-26.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nlii.org/fr/qc/legis/lois/rlrq-c-ccq-1991/derniere/rlrq-c-ccq-1991.html" TargetMode="External"/><Relationship Id="rId20" Type="http://schemas.openxmlformats.org/officeDocument/2006/relationships/hyperlink" Target="https://www.canlii.org/fr/qc/legis/lois/rlrq-c-ccq-1991/derniere/rlrq-c-ccq-1991.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lii.org/fr/qc/legis/lois/rlrq-c-ccq-1991/derniere/rlrq-c-ccq-1991.html" TargetMode="External"/><Relationship Id="rId24" Type="http://schemas.openxmlformats.org/officeDocument/2006/relationships/hyperlink" Target="https://www.canlii.org/fr/qc/legis/lois/rlrq-c-c-26/derniere/rlrq-c-c-26.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nlii.org/fr/qc/legis/lois/rlrq-c-ccq-1991/derniere/rlrq-c-ccq-1991.html" TargetMode="External"/><Relationship Id="rId23" Type="http://schemas.openxmlformats.org/officeDocument/2006/relationships/hyperlink" Target="https://www.canlii.org/fr/qc/legis/lois/rlrq-c-s-11.011/derniere/rlrq-c-s-11.011.html" TargetMode="External"/><Relationship Id="rId28" Type="http://schemas.openxmlformats.org/officeDocument/2006/relationships/footer" Target="footer1.xml"/><Relationship Id="rId10" Type="http://schemas.openxmlformats.org/officeDocument/2006/relationships/hyperlink" Target="https://www.canlii.org/fr/qc/legis/lois/rlrq-c-ccq-1991/derniere/rlrq-c-ccq-1991.html" TargetMode="External"/><Relationship Id="rId19" Type="http://schemas.openxmlformats.org/officeDocument/2006/relationships/hyperlink" Target="https://www.canlii.org/fr/qc/legis/lois/rlrq-c-ccq-1991/derniere/rlrq-c-ccq-1991.htm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nlii.org/fr/qc/legis/lois/rlrq-c-a-7.003/derniere/rlrq-c-a-7.003.html" TargetMode="External"/><Relationship Id="rId14" Type="http://schemas.openxmlformats.org/officeDocument/2006/relationships/hyperlink" Target="https://www.canlii.org/fr/qc/legis/lois/rlrq-c-ccq-1991/derniere/rlrq-c-ccq-1991.html" TargetMode="External"/><Relationship Id="rId22" Type="http://schemas.openxmlformats.org/officeDocument/2006/relationships/hyperlink" Target="https://www.canlii.org/fr/qc/legis/lois/rlrq-c-ccq-1991/derniere/rlrq-c-ccq-1991.html"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canlii.org/fr/qc/qcca/doc/2011/2011qcca319/2011qcca319.html" TargetMode="External"/><Relationship Id="rId2" Type="http://schemas.openxmlformats.org/officeDocument/2006/relationships/hyperlink" Target="https://www.canlii.org/en/qc/qcca/doc/2012/2012qcca170/2012qcca170.html" TargetMode="External"/><Relationship Id="rId1" Type="http://schemas.openxmlformats.org/officeDocument/2006/relationships/hyperlink" Target="https://www.canlii.org/en/qc/qcca/doc/2012/2012qcca170/2012qcca170.html" TargetMode="External"/><Relationship Id="rId6" Type="http://schemas.openxmlformats.org/officeDocument/2006/relationships/hyperlink" Target="https://www.canlii.org/fr/ca/csc/doc/2014/2014csc1/2014csc1.html" TargetMode="External"/><Relationship Id="rId5" Type="http://schemas.openxmlformats.org/officeDocument/2006/relationships/hyperlink" Target="https://www.canlii.org/fr/ca/csc/doc/2014/2014csc1/2014csc1.html" TargetMode="External"/><Relationship Id="rId4" Type="http://schemas.openxmlformats.org/officeDocument/2006/relationships/hyperlink" Target="https://www.canlii.org/fr/qc/qcca/doc/2011/2011qcca319/2011qcca31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barits_SOQUIJ\Gabarits_SOQUIJ%20CA\CAFra-VERSION%20oct.%202024.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A525-8000-4EBF-92DB-64B5AB8A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CAFra-VERSION oct. 2024.dotm</Template>
  <TotalTime>5</TotalTime>
  <Pages>17</Pages>
  <Words>5476</Words>
  <Characters>30120</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Gabarit de jugement pour la cour d'appel</vt:lpstr>
    </vt:vector>
  </TitlesOfParts>
  <Manager>Patrice Tardif</Manager>
  <Company>MJQ</Company>
  <LinksUpToDate>false</LinksUpToDate>
  <CharactersWithSpaces>35525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de jugement pour la cour d'appel</dc:title>
  <dc:subject/>
  <dc:creator>Dominique Talbot</dc:creator>
  <cp:keywords/>
  <dc:description/>
  <cp:lastModifiedBy>Paillé, Pryscilla</cp:lastModifiedBy>
  <cp:revision>9</cp:revision>
  <cp:lastPrinted>2026-08-18T14:11:00Z</cp:lastPrinted>
  <dcterms:created xsi:type="dcterms:W3CDTF">2026-08-24T12:49:00Z</dcterms:created>
  <dcterms:modified xsi:type="dcterms:W3CDTF">2026-08-31T15:33:00Z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quij_DateModification">
    <vt:lpwstr>04-26-2001</vt:lpwstr>
  </property>
  <property fmtid="{D5CDD505-2E9C-101B-9397-08002B2CF9AE}" pid="3" name="Soquij_Version">
    <vt:lpwstr>1.6</vt:lpwstr>
  </property>
  <property fmtid="{D5CDD505-2E9C-101B-9397-08002B2CF9AE}" pid="4" name="Soquij_ModifiePar">
    <vt:lpwstr>renste</vt:lpwstr>
  </property>
  <property fmtid="{D5CDD505-2E9C-101B-9397-08002B2CF9AE}" pid="5" name="Soquij_Modele">
    <vt:lpwstr>Edj</vt:lpwstr>
  </property>
  <property fmtid="{D5CDD505-2E9C-101B-9397-08002B2CF9AE}" pid="6" name="Soquij_Cour">
    <vt:lpwstr>CA</vt:lpwstr>
  </property>
  <property fmtid="{D5CDD505-2E9C-101B-9397-08002B2CF9AE}" pid="7" name="Soquij_Langue">
    <vt:lpwstr>Fra</vt:lpwstr>
  </property>
</Properties>
</file>