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B0EBE" w14:textId="77777777" w:rsidR="006B0E41" w:rsidRPr="00BF35B6" w:rsidRDefault="006B0E41" w:rsidP="00A222B5">
      <w:pPr>
        <w:spacing w:after="360"/>
        <w:ind w:left="703" w:hanging="703"/>
        <w:rPr>
          <w:rFonts w:cs="Arial"/>
          <w:szCs w:val="24"/>
          <w:lang w:val="en-CA"/>
        </w:rPr>
      </w:pPr>
      <w:r w:rsidRPr="00BF35B6">
        <w:rPr>
          <w:rFonts w:cs="Arial"/>
          <w:b/>
          <w:szCs w:val="24"/>
          <w:lang w:val="en-CA"/>
        </w:rPr>
        <w:t>English translation of the judgment of the Court by SOQUIJ</w:t>
      </w:r>
    </w:p>
    <w:tbl>
      <w:tblPr>
        <w:tblW w:w="9360" w:type="dxa"/>
        <w:tblLayout w:type="fixed"/>
        <w:tblCellMar>
          <w:left w:w="0" w:type="dxa"/>
          <w:right w:w="0" w:type="dxa"/>
        </w:tblCellMar>
        <w:tblLook w:val="0000" w:firstRow="0" w:lastRow="0" w:firstColumn="0" w:lastColumn="0" w:noHBand="0" w:noVBand="0"/>
      </w:tblPr>
      <w:tblGrid>
        <w:gridCol w:w="1030"/>
        <w:gridCol w:w="590"/>
        <w:gridCol w:w="2350"/>
        <w:gridCol w:w="3402"/>
        <w:gridCol w:w="1988"/>
      </w:tblGrid>
      <w:tr w:rsidR="00B1312C" w:rsidRPr="00825F4D" w14:paraId="7AC509E8" w14:textId="77777777" w:rsidTr="008D18FC">
        <w:trPr>
          <w:trHeight w:val="248"/>
        </w:trPr>
        <w:tc>
          <w:tcPr>
            <w:tcW w:w="7372" w:type="dxa"/>
            <w:gridSpan w:val="4"/>
          </w:tcPr>
          <w:p w14:paraId="7AC509E6" w14:textId="6C81E95A" w:rsidR="008F364A" w:rsidRPr="00825F4D" w:rsidRDefault="006602AA" w:rsidP="006602AA">
            <w:pPr>
              <w:pStyle w:val="zSoquijdatRepertorie"/>
              <w:rPr>
                <w:rFonts w:cs="Arial"/>
              </w:rPr>
            </w:pPr>
            <w:r w:rsidRPr="00825F4D">
              <w:rPr>
                <w:rFonts w:cs="Arial"/>
                <w:bCs/>
                <w:lang w:val="en-CA"/>
              </w:rPr>
              <w:t xml:space="preserve">Gaudreault </w:t>
            </w:r>
            <w:r w:rsidR="006B0E41">
              <w:rPr>
                <w:rFonts w:cs="Arial"/>
                <w:bCs/>
                <w:lang w:val="en-CA"/>
              </w:rPr>
              <w:t>c</w:t>
            </w:r>
            <w:r w:rsidRPr="00825F4D">
              <w:rPr>
                <w:rFonts w:cs="Arial"/>
                <w:bCs/>
                <w:lang w:val="en-CA"/>
              </w:rPr>
              <w:t>. R.</w:t>
            </w:r>
          </w:p>
        </w:tc>
        <w:tc>
          <w:tcPr>
            <w:tcW w:w="1988" w:type="dxa"/>
          </w:tcPr>
          <w:p w14:paraId="7AC509E7" w14:textId="77777777" w:rsidR="008F364A" w:rsidRPr="00825F4D" w:rsidRDefault="009A03F0" w:rsidP="009A03F0">
            <w:pPr>
              <w:pStyle w:val="zSoquijdatRefNeutre"/>
              <w:jc w:val="right"/>
              <w:rPr>
                <w:rFonts w:cs="Arial"/>
              </w:rPr>
            </w:pPr>
            <w:r w:rsidRPr="00825F4D">
              <w:rPr>
                <w:rFonts w:cs="Arial"/>
                <w:bCs/>
                <w:lang w:val="en-CA"/>
              </w:rPr>
              <w:t>2025 QCCA 958</w:t>
            </w:r>
          </w:p>
        </w:tc>
      </w:tr>
      <w:tr w:rsidR="00B1312C" w:rsidRPr="00825F4D" w14:paraId="7AC509EA" w14:textId="77777777" w:rsidTr="008D18FC">
        <w:trPr>
          <w:trHeight w:val="247"/>
        </w:trPr>
        <w:tc>
          <w:tcPr>
            <w:tcW w:w="9360" w:type="dxa"/>
            <w:gridSpan w:val="5"/>
          </w:tcPr>
          <w:p w14:paraId="7AC509E9" w14:textId="77777777" w:rsidR="008F364A" w:rsidRPr="00825F4D" w:rsidRDefault="006602AA">
            <w:pPr>
              <w:pStyle w:val="zSoquijlblCour"/>
            </w:pPr>
            <w:r w:rsidRPr="00825F4D">
              <w:rPr>
                <w:bCs/>
                <w:lang w:val="en-CA"/>
              </w:rPr>
              <w:t>COURT OF APPEAL</w:t>
            </w:r>
          </w:p>
        </w:tc>
      </w:tr>
      <w:tr w:rsidR="00B1312C" w:rsidRPr="00825F4D" w14:paraId="7AC509EC" w14:textId="77777777" w:rsidTr="008D18FC">
        <w:trPr>
          <w:trHeight w:val="540"/>
        </w:trPr>
        <w:tc>
          <w:tcPr>
            <w:tcW w:w="9360" w:type="dxa"/>
            <w:gridSpan w:val="5"/>
          </w:tcPr>
          <w:p w14:paraId="7AC509EB" w14:textId="77777777" w:rsidR="008F364A" w:rsidRPr="00825F4D" w:rsidRDefault="008F364A">
            <w:pPr>
              <w:pStyle w:val="zSoquijdatDivision"/>
            </w:pPr>
          </w:p>
        </w:tc>
      </w:tr>
      <w:tr w:rsidR="00B1312C" w:rsidRPr="00825F4D" w14:paraId="7AC509EE" w14:textId="77777777" w:rsidTr="008D18FC">
        <w:tc>
          <w:tcPr>
            <w:tcW w:w="9360" w:type="dxa"/>
            <w:gridSpan w:val="5"/>
          </w:tcPr>
          <w:p w14:paraId="7AC509ED" w14:textId="77777777" w:rsidR="008F364A" w:rsidRPr="00825F4D" w:rsidRDefault="006602AA">
            <w:pPr>
              <w:pStyle w:val="zSoquijlblPays"/>
            </w:pPr>
            <w:r w:rsidRPr="00825F4D">
              <w:rPr>
                <w:lang w:val="en-CA"/>
              </w:rPr>
              <w:t>CANADA</w:t>
            </w:r>
          </w:p>
        </w:tc>
      </w:tr>
      <w:tr w:rsidR="00B1312C" w:rsidRPr="00825F4D" w14:paraId="7AC509F0" w14:textId="77777777" w:rsidTr="008D18FC">
        <w:tc>
          <w:tcPr>
            <w:tcW w:w="9360" w:type="dxa"/>
            <w:gridSpan w:val="5"/>
          </w:tcPr>
          <w:p w14:paraId="7AC509EF" w14:textId="77777777" w:rsidR="008F364A" w:rsidRPr="00825F4D" w:rsidRDefault="006602AA">
            <w:pPr>
              <w:pStyle w:val="zSoquijlblProvince"/>
            </w:pPr>
            <w:r w:rsidRPr="00825F4D">
              <w:rPr>
                <w:lang w:val="en-CA"/>
              </w:rPr>
              <w:t>PROVINCE OF QUEBEC</w:t>
            </w:r>
          </w:p>
        </w:tc>
      </w:tr>
      <w:tr w:rsidR="00B1312C" w:rsidRPr="00825F4D" w14:paraId="7AC509F2" w14:textId="77777777" w:rsidTr="00CF2E3A">
        <w:tc>
          <w:tcPr>
            <w:tcW w:w="9360" w:type="dxa"/>
            <w:gridSpan w:val="5"/>
          </w:tcPr>
          <w:p w14:paraId="7AC509F1" w14:textId="77777777" w:rsidR="006A3159" w:rsidRPr="00825F4D" w:rsidRDefault="006602AA" w:rsidP="006A3159">
            <w:pPr>
              <w:pStyle w:val="zSoquijlblGreffe"/>
            </w:pPr>
            <w:r w:rsidRPr="00825F4D">
              <w:rPr>
                <w:lang w:val="en-CA"/>
              </w:rPr>
              <w:t xml:space="preserve">QUEBEC CITY </w:t>
            </w:r>
            <w:bookmarkStart w:id="0" w:name="NomGreffe"/>
            <w:r w:rsidRPr="00825F4D">
              <w:rPr>
                <w:lang w:val="en-CA"/>
              </w:rPr>
              <w:t>SEAT</w:t>
            </w:r>
            <w:bookmarkEnd w:id="0"/>
          </w:p>
        </w:tc>
      </w:tr>
      <w:tr w:rsidR="00B1312C" w:rsidRPr="00825F4D" w14:paraId="7AC509F4" w14:textId="77777777" w:rsidTr="00CF2E3A">
        <w:tc>
          <w:tcPr>
            <w:tcW w:w="9360" w:type="dxa"/>
            <w:gridSpan w:val="5"/>
          </w:tcPr>
          <w:p w14:paraId="7AC509F3" w14:textId="77777777" w:rsidR="006A3159" w:rsidRPr="00825F4D" w:rsidRDefault="006A3159" w:rsidP="006A3159">
            <w:pPr>
              <w:pStyle w:val="zSoquijlblGreffe"/>
            </w:pPr>
          </w:p>
        </w:tc>
      </w:tr>
      <w:tr w:rsidR="00B1312C" w:rsidRPr="00825F4D" w14:paraId="7AC509F7" w14:textId="77777777" w:rsidTr="008D18FC">
        <w:tc>
          <w:tcPr>
            <w:tcW w:w="1030" w:type="dxa"/>
          </w:tcPr>
          <w:p w14:paraId="7AC509F5" w14:textId="77777777" w:rsidR="008F364A" w:rsidRPr="00825F4D" w:rsidRDefault="006602AA">
            <w:pPr>
              <w:pStyle w:val="zSoquijlblNoDossier"/>
            </w:pPr>
            <w:r w:rsidRPr="00825F4D">
              <w:rPr>
                <w:lang w:val="en-CA"/>
              </w:rPr>
              <w:t>No.:</w:t>
            </w:r>
          </w:p>
        </w:tc>
        <w:tc>
          <w:tcPr>
            <w:tcW w:w="8330" w:type="dxa"/>
            <w:gridSpan w:val="4"/>
          </w:tcPr>
          <w:p w14:paraId="7AC509F6" w14:textId="77777777" w:rsidR="008F364A" w:rsidRPr="00825F4D" w:rsidRDefault="006602AA">
            <w:pPr>
              <w:pStyle w:val="zSoquijdatNoDossier"/>
            </w:pPr>
            <w:bookmarkStart w:id="1" w:name="NoDossier"/>
            <w:r w:rsidRPr="00825F4D">
              <w:rPr>
                <w:lang w:val="en-CA"/>
              </w:rPr>
              <w:t>200-10-004055-237</w:t>
            </w:r>
            <w:bookmarkEnd w:id="1"/>
          </w:p>
        </w:tc>
      </w:tr>
      <w:tr w:rsidR="00B1312C" w:rsidRPr="00825F4D" w14:paraId="7AC509F9" w14:textId="77777777" w:rsidTr="008D18FC">
        <w:tc>
          <w:tcPr>
            <w:tcW w:w="9360" w:type="dxa"/>
            <w:gridSpan w:val="5"/>
          </w:tcPr>
          <w:p w14:paraId="7AC509F8" w14:textId="77777777" w:rsidR="00E94D13" w:rsidRPr="00825F4D" w:rsidRDefault="006602AA" w:rsidP="00E94D13">
            <w:pPr>
              <w:pStyle w:val="zSoquijdatNoDossierAnt"/>
            </w:pPr>
            <w:r w:rsidRPr="00825F4D">
              <w:rPr>
                <w:lang w:val="en-CA"/>
              </w:rPr>
              <w:t>(200-01-242873-218)</w:t>
            </w:r>
          </w:p>
        </w:tc>
      </w:tr>
      <w:tr w:rsidR="00B1312C" w:rsidRPr="00825F4D" w14:paraId="7AC509FB" w14:textId="77777777" w:rsidTr="008D18FC">
        <w:tc>
          <w:tcPr>
            <w:tcW w:w="9360" w:type="dxa"/>
            <w:gridSpan w:val="5"/>
          </w:tcPr>
          <w:p w14:paraId="7AC509FA" w14:textId="77777777" w:rsidR="008F364A" w:rsidRPr="00825F4D" w:rsidRDefault="008F364A"/>
        </w:tc>
      </w:tr>
      <w:tr w:rsidR="00B1312C" w:rsidRPr="00825F4D" w14:paraId="7AC509FE" w14:textId="77777777" w:rsidTr="008D18FC">
        <w:tc>
          <w:tcPr>
            <w:tcW w:w="1030" w:type="dxa"/>
          </w:tcPr>
          <w:p w14:paraId="7AC509FC" w14:textId="77777777" w:rsidR="008F364A" w:rsidRPr="00825F4D" w:rsidRDefault="006602AA">
            <w:pPr>
              <w:pStyle w:val="zSoquijlblDateJugement"/>
            </w:pPr>
            <w:r w:rsidRPr="00825F4D">
              <w:rPr>
                <w:lang w:val="en-CA"/>
              </w:rPr>
              <w:t>DATE:</w:t>
            </w:r>
          </w:p>
        </w:tc>
        <w:tc>
          <w:tcPr>
            <w:tcW w:w="8330" w:type="dxa"/>
            <w:gridSpan w:val="4"/>
          </w:tcPr>
          <w:p w14:paraId="7AC509FD" w14:textId="60D207F8" w:rsidR="008F364A" w:rsidRPr="00825F4D" w:rsidRDefault="00C2633C">
            <w:pPr>
              <w:pStyle w:val="zSoquijdatDateJugement"/>
            </w:pPr>
            <w:r>
              <w:rPr>
                <w:lang w:val="en-CA"/>
              </w:rPr>
              <w:t>August </w:t>
            </w:r>
            <w:r w:rsidR="006602AA" w:rsidRPr="00825F4D">
              <w:rPr>
                <w:lang w:val="en-CA"/>
              </w:rPr>
              <w:t>4</w:t>
            </w:r>
            <w:r>
              <w:rPr>
                <w:lang w:val="en-CA"/>
              </w:rPr>
              <w:t>, 202</w:t>
            </w:r>
            <w:r w:rsidR="006602AA" w:rsidRPr="00825F4D">
              <w:rPr>
                <w:lang w:val="en-CA"/>
              </w:rPr>
              <w:t>5</w:t>
            </w:r>
          </w:p>
        </w:tc>
      </w:tr>
      <w:tr w:rsidR="00B1312C" w:rsidRPr="00825F4D" w14:paraId="7AC50A00" w14:textId="77777777" w:rsidTr="008D18FC">
        <w:tc>
          <w:tcPr>
            <w:tcW w:w="9360" w:type="dxa"/>
            <w:gridSpan w:val="5"/>
            <w:tcBorders>
              <w:bottom w:val="single" w:sz="8" w:space="0" w:color="auto"/>
            </w:tcBorders>
          </w:tcPr>
          <w:p w14:paraId="7AC509FF" w14:textId="77777777" w:rsidR="008F364A" w:rsidRPr="00825F4D" w:rsidRDefault="008F364A"/>
        </w:tc>
      </w:tr>
      <w:tr w:rsidR="00B1312C" w:rsidRPr="00825F4D" w14:paraId="7AC50A02" w14:textId="77777777" w:rsidTr="008D18FC">
        <w:tc>
          <w:tcPr>
            <w:tcW w:w="9360" w:type="dxa"/>
            <w:gridSpan w:val="5"/>
            <w:tcBorders>
              <w:top w:val="single" w:sz="8" w:space="0" w:color="auto"/>
            </w:tcBorders>
          </w:tcPr>
          <w:p w14:paraId="7AC50A01" w14:textId="77777777" w:rsidR="008F364A" w:rsidRPr="00825F4D" w:rsidRDefault="008F364A"/>
        </w:tc>
      </w:tr>
      <w:tr w:rsidR="00B1312C" w:rsidRPr="00825F4D" w14:paraId="7AC50A08" w14:textId="77777777" w:rsidTr="008D18FC">
        <w:tc>
          <w:tcPr>
            <w:tcW w:w="1620" w:type="dxa"/>
            <w:gridSpan w:val="2"/>
          </w:tcPr>
          <w:p w14:paraId="7AC50A03" w14:textId="77777777" w:rsidR="008F364A" w:rsidRPr="00825F4D" w:rsidRDefault="006602AA" w:rsidP="00423DF1">
            <w:pPr>
              <w:pStyle w:val="zSoquijlblJuge"/>
              <w:ind w:right="-142"/>
            </w:pPr>
            <w:bookmarkStart w:id="2" w:name="FORMATION"/>
            <w:r w:rsidRPr="00825F4D">
              <w:rPr>
                <w:bCs/>
                <w:lang w:val="en-CA"/>
              </w:rPr>
              <w:t>CORAM:</w:t>
            </w:r>
            <w:bookmarkEnd w:id="2"/>
          </w:p>
        </w:tc>
        <w:tc>
          <w:tcPr>
            <w:tcW w:w="2350" w:type="dxa"/>
          </w:tcPr>
          <w:p w14:paraId="7AC50A04" w14:textId="77777777" w:rsidR="008F364A" w:rsidRPr="00825F4D" w:rsidRDefault="006602AA">
            <w:pPr>
              <w:pStyle w:val="zSoquijdatQteJuge"/>
            </w:pPr>
            <w:bookmarkStart w:id="3" w:name="Honorables"/>
            <w:r w:rsidRPr="00825F4D">
              <w:rPr>
                <w:bCs/>
                <w:lang w:val="en-CA"/>
              </w:rPr>
              <w:t>THE HONOURABLE</w:t>
            </w:r>
            <w:bookmarkEnd w:id="3"/>
          </w:p>
        </w:tc>
        <w:tc>
          <w:tcPr>
            <w:tcW w:w="5390" w:type="dxa"/>
            <w:gridSpan w:val="2"/>
          </w:tcPr>
          <w:p w14:paraId="7AC50A05" w14:textId="77777777" w:rsidR="008F364A" w:rsidRPr="00825F4D" w:rsidRDefault="006602AA">
            <w:pPr>
              <w:pStyle w:val="zSoquijdatJuge"/>
            </w:pPr>
            <w:bookmarkStart w:id="4" w:name="NomJuge1"/>
            <w:r w:rsidRPr="00825F4D">
              <w:rPr>
                <w:bCs/>
              </w:rPr>
              <w:t>FRANÇOIS DOYON, J.A.</w:t>
            </w:r>
            <w:bookmarkEnd w:id="4"/>
          </w:p>
          <w:p w14:paraId="7AC50A06" w14:textId="77777777" w:rsidR="008F364A" w:rsidRPr="00825F4D" w:rsidRDefault="006602AA">
            <w:pPr>
              <w:pStyle w:val="zSoquijdatJuge"/>
            </w:pPr>
            <w:bookmarkStart w:id="5" w:name="NomJuge2"/>
            <w:r w:rsidRPr="00825F4D">
              <w:rPr>
                <w:bCs/>
              </w:rPr>
              <w:t>MICHEL BEAUPRÉ, J.A.</w:t>
            </w:r>
            <w:bookmarkEnd w:id="5"/>
          </w:p>
          <w:p w14:paraId="7AC50A07" w14:textId="77777777" w:rsidR="005A78BF" w:rsidRPr="00825F4D" w:rsidRDefault="006602AA" w:rsidP="00E94D13">
            <w:pPr>
              <w:pStyle w:val="zSoquijdatJuge"/>
            </w:pPr>
            <w:bookmarkStart w:id="6" w:name="_Hlt520513784"/>
            <w:bookmarkStart w:id="7" w:name="NomJuge3"/>
            <w:bookmarkEnd w:id="6"/>
            <w:r w:rsidRPr="00825F4D">
              <w:rPr>
                <w:bCs/>
                <w:lang w:val="en-CA"/>
              </w:rPr>
              <w:t>MYRIAM LACHANCE, J.A.</w:t>
            </w:r>
            <w:bookmarkEnd w:id="7"/>
          </w:p>
        </w:tc>
      </w:tr>
      <w:tr w:rsidR="00B1312C" w:rsidRPr="00825F4D" w14:paraId="7AC50A0A" w14:textId="77777777" w:rsidTr="008D18FC">
        <w:tc>
          <w:tcPr>
            <w:tcW w:w="9360" w:type="dxa"/>
            <w:gridSpan w:val="5"/>
            <w:tcBorders>
              <w:bottom w:val="single" w:sz="8" w:space="0" w:color="auto"/>
            </w:tcBorders>
          </w:tcPr>
          <w:p w14:paraId="7AC50A09" w14:textId="77777777" w:rsidR="008F364A" w:rsidRPr="00825F4D" w:rsidRDefault="008F364A"/>
        </w:tc>
      </w:tr>
      <w:tr w:rsidR="00B1312C" w:rsidRPr="00825F4D" w14:paraId="7AC50A0C" w14:textId="77777777" w:rsidTr="008D18FC">
        <w:tc>
          <w:tcPr>
            <w:tcW w:w="9360" w:type="dxa"/>
            <w:gridSpan w:val="5"/>
          </w:tcPr>
          <w:p w14:paraId="7AC50A0B" w14:textId="77777777" w:rsidR="008F364A" w:rsidRPr="00825F4D" w:rsidRDefault="008F364A">
            <w:pPr>
              <w:pStyle w:val="zSoquijlblTitrePartie"/>
            </w:pPr>
          </w:p>
        </w:tc>
      </w:tr>
      <w:tr w:rsidR="00B1312C" w:rsidRPr="00825F4D" w14:paraId="7AC50A0E" w14:textId="77777777" w:rsidTr="008D18FC">
        <w:tc>
          <w:tcPr>
            <w:tcW w:w="9360" w:type="dxa"/>
            <w:gridSpan w:val="5"/>
          </w:tcPr>
          <w:p w14:paraId="7AC50A0D" w14:textId="77777777" w:rsidR="008F364A" w:rsidRPr="00825F4D" w:rsidRDefault="006602AA">
            <w:pPr>
              <w:pStyle w:val="zSoquijdatNomPartieDem"/>
            </w:pPr>
            <w:r w:rsidRPr="00825F4D">
              <w:rPr>
                <w:lang w:val="en-CA"/>
              </w:rPr>
              <w:t>PIERRE GAUDREAULT</w:t>
            </w:r>
          </w:p>
        </w:tc>
      </w:tr>
      <w:tr w:rsidR="00B1312C" w:rsidRPr="00825F4D" w14:paraId="7AC50A10" w14:textId="77777777" w:rsidTr="008D18FC">
        <w:tc>
          <w:tcPr>
            <w:tcW w:w="9360" w:type="dxa"/>
            <w:gridSpan w:val="5"/>
          </w:tcPr>
          <w:p w14:paraId="7AC50A0F" w14:textId="4EE202A7" w:rsidR="008F364A" w:rsidRPr="00825F4D" w:rsidRDefault="006602AA">
            <w:pPr>
              <w:pStyle w:val="zSoquijdatQtePartieDem"/>
            </w:pPr>
            <w:r w:rsidRPr="00825F4D">
              <w:rPr>
                <w:lang w:val="en-CA"/>
              </w:rPr>
              <w:t xml:space="preserve">APPELLANT – </w:t>
            </w:r>
            <w:r w:rsidR="006B0E41">
              <w:rPr>
                <w:lang w:val="en-CA"/>
              </w:rPr>
              <w:t>a</w:t>
            </w:r>
            <w:r w:rsidRPr="00825F4D">
              <w:rPr>
                <w:lang w:val="en-CA"/>
              </w:rPr>
              <w:t>ccused</w:t>
            </w:r>
          </w:p>
        </w:tc>
      </w:tr>
      <w:tr w:rsidR="00B1312C" w:rsidRPr="00825F4D" w14:paraId="7AC50A12" w14:textId="77777777" w:rsidTr="008D18FC">
        <w:tc>
          <w:tcPr>
            <w:tcW w:w="9360" w:type="dxa"/>
            <w:gridSpan w:val="5"/>
          </w:tcPr>
          <w:p w14:paraId="7AC50A11" w14:textId="77777777" w:rsidR="008F364A" w:rsidRPr="00825F4D" w:rsidRDefault="006602AA">
            <w:pPr>
              <w:pStyle w:val="zSoquijlblLienParties"/>
            </w:pPr>
            <w:r w:rsidRPr="00825F4D">
              <w:rPr>
                <w:lang w:val="en-CA"/>
              </w:rPr>
              <w:t>v.</w:t>
            </w:r>
          </w:p>
        </w:tc>
      </w:tr>
      <w:tr w:rsidR="00B1312C" w:rsidRPr="00825F4D" w14:paraId="7AC50A14" w14:textId="77777777" w:rsidTr="008D18FC">
        <w:tc>
          <w:tcPr>
            <w:tcW w:w="9360" w:type="dxa"/>
            <w:gridSpan w:val="5"/>
          </w:tcPr>
          <w:p w14:paraId="7AC50A13" w14:textId="77777777" w:rsidR="008F364A" w:rsidRPr="00825F4D" w:rsidRDefault="008F364A"/>
        </w:tc>
      </w:tr>
      <w:tr w:rsidR="00B1312C" w:rsidRPr="00825F4D" w14:paraId="7AC50A16" w14:textId="77777777" w:rsidTr="008D18FC">
        <w:tc>
          <w:tcPr>
            <w:tcW w:w="9360" w:type="dxa"/>
            <w:gridSpan w:val="5"/>
          </w:tcPr>
          <w:p w14:paraId="7AC50A15" w14:textId="77777777" w:rsidR="008F364A" w:rsidRPr="00825F4D" w:rsidRDefault="006602AA">
            <w:pPr>
              <w:pStyle w:val="zSoquijdatNomPartieDef"/>
            </w:pPr>
            <w:r w:rsidRPr="00825F4D">
              <w:rPr>
                <w:lang w:val="en-CA"/>
              </w:rPr>
              <w:t>HIS MAJESTY THE KING</w:t>
            </w:r>
          </w:p>
        </w:tc>
      </w:tr>
      <w:tr w:rsidR="00B1312C" w:rsidRPr="00825F4D" w14:paraId="7AC50A18" w14:textId="77777777" w:rsidTr="008D18FC">
        <w:tc>
          <w:tcPr>
            <w:tcW w:w="9360" w:type="dxa"/>
            <w:gridSpan w:val="5"/>
          </w:tcPr>
          <w:p w14:paraId="7AC50A17" w14:textId="4F8C9C4E" w:rsidR="008F364A" w:rsidRPr="00825F4D" w:rsidRDefault="006602AA">
            <w:pPr>
              <w:pStyle w:val="zSoquijdatQtePartieDef"/>
            </w:pPr>
            <w:r w:rsidRPr="00825F4D">
              <w:rPr>
                <w:lang w:val="en-CA"/>
              </w:rPr>
              <w:t xml:space="preserve">RESPONDENT – </w:t>
            </w:r>
            <w:r w:rsidR="006B0E41">
              <w:rPr>
                <w:lang w:val="en-CA"/>
              </w:rPr>
              <w:t>p</w:t>
            </w:r>
            <w:r w:rsidRPr="00825F4D">
              <w:rPr>
                <w:lang w:val="en-CA"/>
              </w:rPr>
              <w:t>rosecutor</w:t>
            </w:r>
          </w:p>
        </w:tc>
      </w:tr>
      <w:tr w:rsidR="00B1312C" w:rsidRPr="00825F4D" w14:paraId="7AC50A1A" w14:textId="77777777" w:rsidTr="008D18FC">
        <w:tc>
          <w:tcPr>
            <w:tcW w:w="9360" w:type="dxa"/>
            <w:gridSpan w:val="5"/>
          </w:tcPr>
          <w:p w14:paraId="7AC50A19" w14:textId="77777777" w:rsidR="008F364A" w:rsidRPr="00825F4D" w:rsidRDefault="008F364A"/>
        </w:tc>
      </w:tr>
      <w:tr w:rsidR="00B1312C" w:rsidRPr="00825F4D" w14:paraId="7AC50A1C" w14:textId="77777777" w:rsidTr="008D18FC">
        <w:tc>
          <w:tcPr>
            <w:tcW w:w="9360" w:type="dxa"/>
            <w:gridSpan w:val="5"/>
            <w:tcBorders>
              <w:top w:val="single" w:sz="8" w:space="0" w:color="auto"/>
            </w:tcBorders>
          </w:tcPr>
          <w:p w14:paraId="7AC50A1B" w14:textId="77777777" w:rsidR="008F364A" w:rsidRPr="00825F4D" w:rsidRDefault="008F364A">
            <w:bookmarkStart w:id="8" w:name="Arret"/>
          </w:p>
        </w:tc>
      </w:tr>
      <w:tr w:rsidR="00B1312C" w:rsidRPr="00825F4D" w14:paraId="7AC50A1E" w14:textId="77777777" w:rsidTr="008D18FC">
        <w:tc>
          <w:tcPr>
            <w:tcW w:w="9360" w:type="dxa"/>
            <w:gridSpan w:val="5"/>
          </w:tcPr>
          <w:p w14:paraId="7AC50A1D" w14:textId="77777777" w:rsidR="008F364A" w:rsidRPr="00825F4D" w:rsidRDefault="006602AA">
            <w:pPr>
              <w:pStyle w:val="zSoquijlblTypeDocument"/>
            </w:pPr>
            <w:bookmarkStart w:id="9" w:name="TitreDocument"/>
            <w:r w:rsidRPr="00825F4D">
              <w:rPr>
                <w:lang w:val="en-CA"/>
              </w:rPr>
              <w:t>JUDGMENT</w:t>
            </w:r>
            <w:bookmarkEnd w:id="9"/>
          </w:p>
        </w:tc>
      </w:tr>
      <w:tr w:rsidR="00B1312C" w:rsidRPr="00825F4D" w14:paraId="7AC50A20" w14:textId="77777777" w:rsidTr="008D18FC">
        <w:tc>
          <w:tcPr>
            <w:tcW w:w="9360" w:type="dxa"/>
            <w:gridSpan w:val="5"/>
            <w:tcBorders>
              <w:bottom w:val="single" w:sz="8" w:space="0" w:color="auto"/>
            </w:tcBorders>
          </w:tcPr>
          <w:p w14:paraId="7AC50A1F" w14:textId="77777777" w:rsidR="008F364A" w:rsidRPr="00825F4D" w:rsidRDefault="008F364A"/>
        </w:tc>
      </w:tr>
      <w:tr w:rsidR="00B1312C" w:rsidRPr="00825F4D" w14:paraId="7AC50A22" w14:textId="77777777" w:rsidTr="008D18FC">
        <w:tc>
          <w:tcPr>
            <w:tcW w:w="9360" w:type="dxa"/>
            <w:gridSpan w:val="5"/>
            <w:tcBorders>
              <w:top w:val="single" w:sz="8" w:space="0" w:color="auto"/>
            </w:tcBorders>
          </w:tcPr>
          <w:p w14:paraId="7AC50A21" w14:textId="77777777" w:rsidR="008F364A" w:rsidRPr="00825F4D" w:rsidRDefault="008F364A"/>
        </w:tc>
      </w:tr>
    </w:tbl>
    <w:p w14:paraId="7AC50A23" w14:textId="049CF1B1" w:rsidR="00C47367" w:rsidRPr="00825F4D" w:rsidRDefault="006602AA" w:rsidP="005357BC">
      <w:pPr>
        <w:pStyle w:val="Paragraphe"/>
        <w:spacing w:before="240" w:line="240" w:lineRule="auto"/>
        <w:rPr>
          <w:rFonts w:eastAsia="Arial Unicode MS"/>
          <w:lang w:val="en-CA"/>
        </w:rPr>
      </w:pPr>
      <w:r w:rsidRPr="00825F4D">
        <w:rPr>
          <w:lang w:val="en-CA"/>
        </w:rPr>
        <w:t>The appellant appeal</w:t>
      </w:r>
      <w:r w:rsidR="006B0E41">
        <w:rPr>
          <w:lang w:val="en-CA"/>
        </w:rPr>
        <w:t>s</w:t>
      </w:r>
      <w:r w:rsidRPr="00825F4D">
        <w:rPr>
          <w:lang w:val="en-CA"/>
        </w:rPr>
        <w:t xml:space="preserve"> </w:t>
      </w:r>
      <w:r w:rsidR="006B0E41">
        <w:rPr>
          <w:lang w:val="en-CA"/>
        </w:rPr>
        <w:t xml:space="preserve">from </w:t>
      </w:r>
      <w:r w:rsidRPr="00825F4D">
        <w:rPr>
          <w:lang w:val="en-CA"/>
        </w:rPr>
        <w:t xml:space="preserve">a judgment rendered on </w:t>
      </w:r>
      <w:r w:rsidR="00C2633C">
        <w:rPr>
          <w:lang w:val="en-CA"/>
        </w:rPr>
        <w:t>February </w:t>
      </w:r>
      <w:r w:rsidRPr="00825F4D">
        <w:rPr>
          <w:lang w:val="en-CA"/>
        </w:rPr>
        <w:t xml:space="preserve"> 27</w:t>
      </w:r>
      <w:r w:rsidR="00C2633C">
        <w:rPr>
          <w:lang w:val="en-CA"/>
        </w:rPr>
        <w:t>, 202</w:t>
      </w:r>
      <w:r w:rsidRPr="00825F4D">
        <w:rPr>
          <w:lang w:val="en-CA"/>
        </w:rPr>
        <w:t>3, by the Court of Qu</w:t>
      </w:r>
      <w:r w:rsidR="006B0E41">
        <w:rPr>
          <w:lang w:val="en-CA"/>
        </w:rPr>
        <w:t>é</w:t>
      </w:r>
      <w:r w:rsidRPr="00825F4D">
        <w:rPr>
          <w:lang w:val="en-CA"/>
        </w:rPr>
        <w:t>bec, Criminal and Penal Division (the Honourable Jean-Philippe Robitaille),</w:t>
      </w:r>
      <w:r w:rsidRPr="00825F4D">
        <w:rPr>
          <w:rStyle w:val="Appelnotedebasdep"/>
          <w:lang w:val="en-CA"/>
        </w:rPr>
        <w:footnoteReference w:id="1"/>
      </w:r>
      <w:r w:rsidRPr="00825F4D">
        <w:rPr>
          <w:lang w:val="en-CA"/>
        </w:rPr>
        <w:t xml:space="preserve"> </w:t>
      </w:r>
      <w:r w:rsidR="006B0E41">
        <w:rPr>
          <w:lang w:val="en-CA"/>
        </w:rPr>
        <w:t>convicting him</w:t>
      </w:r>
      <w:r w:rsidRPr="00825F4D">
        <w:rPr>
          <w:lang w:val="en-CA"/>
        </w:rPr>
        <w:t xml:space="preserve"> of accessing child pornography</w:t>
      </w:r>
      <w:r w:rsidRPr="00825F4D">
        <w:rPr>
          <w:rStyle w:val="Appelnotedebasdep"/>
          <w:rFonts w:eastAsia="Arial Unicode MS"/>
          <w:lang w:val="en-CA"/>
        </w:rPr>
        <w:footnoteReference w:id="2"/>
      </w:r>
      <w:r w:rsidRPr="00825F4D">
        <w:rPr>
          <w:lang w:val="en-CA"/>
        </w:rPr>
        <w:t xml:space="preserve"> and possession of child pornography.</w:t>
      </w:r>
      <w:r w:rsidRPr="00825F4D">
        <w:rPr>
          <w:rStyle w:val="Appelnotedebasdep"/>
          <w:rFonts w:eastAsia="Arial Unicode MS"/>
          <w:lang w:val="en-CA"/>
        </w:rPr>
        <w:footnoteReference w:id="3"/>
      </w:r>
    </w:p>
    <w:p w14:paraId="7AC50A24" w14:textId="39837239" w:rsidR="00C47367" w:rsidRPr="00825F4D" w:rsidRDefault="006602AA" w:rsidP="0083708B">
      <w:pPr>
        <w:pStyle w:val="Paragraphe"/>
        <w:spacing w:line="240" w:lineRule="auto"/>
        <w:rPr>
          <w:lang w:val="en-CA"/>
        </w:rPr>
      </w:pPr>
      <w:r w:rsidRPr="00825F4D">
        <w:rPr>
          <w:lang w:val="en-CA"/>
        </w:rPr>
        <w:lastRenderedPageBreak/>
        <w:t xml:space="preserve">The appellant also </w:t>
      </w:r>
      <w:r w:rsidR="00A222B5" w:rsidRPr="00825F4D">
        <w:rPr>
          <w:lang w:val="en-CA"/>
        </w:rPr>
        <w:t>challeng</w:t>
      </w:r>
      <w:r w:rsidR="00A222B5">
        <w:rPr>
          <w:lang w:val="en-CA"/>
        </w:rPr>
        <w:t>es</w:t>
      </w:r>
      <w:r w:rsidRPr="00825F4D">
        <w:rPr>
          <w:lang w:val="en-CA"/>
        </w:rPr>
        <w:t xml:space="preserve"> a judgment rendered by the same judge on </w:t>
      </w:r>
      <w:r w:rsidR="00C2633C">
        <w:rPr>
          <w:lang w:val="en-CA"/>
        </w:rPr>
        <w:t>July </w:t>
      </w:r>
      <w:r w:rsidRPr="00825F4D">
        <w:rPr>
          <w:lang w:val="en-CA"/>
        </w:rPr>
        <w:t>22</w:t>
      </w:r>
      <w:r w:rsidR="00C2633C">
        <w:rPr>
          <w:lang w:val="en-CA"/>
        </w:rPr>
        <w:t>, 202</w:t>
      </w:r>
      <w:r w:rsidRPr="00825F4D">
        <w:rPr>
          <w:lang w:val="en-CA"/>
        </w:rPr>
        <w:t xml:space="preserve">2, </w:t>
      </w:r>
      <w:r w:rsidR="00D8633B">
        <w:rPr>
          <w:lang w:val="en-CA"/>
        </w:rPr>
        <w:t>dismissing</w:t>
      </w:r>
      <w:r w:rsidRPr="00825F4D">
        <w:rPr>
          <w:lang w:val="en-CA"/>
        </w:rPr>
        <w:t xml:space="preserve"> his motion to exclude evidence.</w:t>
      </w:r>
      <w:r w:rsidRPr="00825F4D">
        <w:rPr>
          <w:rStyle w:val="Appelnotedebasdep"/>
          <w:lang w:val="en-CA"/>
        </w:rPr>
        <w:footnoteReference w:id="4"/>
      </w:r>
    </w:p>
    <w:p w14:paraId="7AC50A25" w14:textId="1070CF3B" w:rsidR="007D4EDF" w:rsidRPr="00825F4D" w:rsidRDefault="006602AA" w:rsidP="0083708B">
      <w:pPr>
        <w:pStyle w:val="Paragraphe"/>
        <w:spacing w:line="240" w:lineRule="auto"/>
        <w:rPr>
          <w:lang w:val="en-CA"/>
        </w:rPr>
      </w:pPr>
      <w:r w:rsidRPr="00825F4D">
        <w:rPr>
          <w:lang w:val="en-CA"/>
        </w:rPr>
        <w:t>The appellant did not testify at</w:t>
      </w:r>
      <w:r w:rsidR="00D8633B">
        <w:rPr>
          <w:lang w:val="en-CA"/>
        </w:rPr>
        <w:t xml:space="preserve"> the</w:t>
      </w:r>
      <w:r w:rsidRPr="00825F4D">
        <w:rPr>
          <w:lang w:val="en-CA"/>
        </w:rPr>
        <w:t xml:space="preserve"> </w:t>
      </w:r>
      <w:r w:rsidRPr="00825F4D">
        <w:rPr>
          <w:i/>
          <w:iCs/>
          <w:lang w:val="en-CA"/>
        </w:rPr>
        <w:t>voir dire</w:t>
      </w:r>
      <w:r w:rsidRPr="00825F4D">
        <w:rPr>
          <w:lang w:val="en-CA"/>
        </w:rPr>
        <w:t xml:space="preserve"> on his motion to exclude evidence, nor did he present any evidence in his defence at trial.</w:t>
      </w:r>
    </w:p>
    <w:p w14:paraId="7AC50A26" w14:textId="59097B88" w:rsidR="000D0ED5" w:rsidRPr="00825F4D" w:rsidRDefault="006602AA" w:rsidP="0083708B">
      <w:pPr>
        <w:pStyle w:val="Paragraphe"/>
        <w:spacing w:line="240" w:lineRule="auto"/>
        <w:rPr>
          <w:lang w:val="en-CA"/>
        </w:rPr>
      </w:pPr>
      <w:r w:rsidRPr="00825F4D">
        <w:rPr>
          <w:lang w:val="en-CA"/>
        </w:rPr>
        <w:t xml:space="preserve">The Court </w:t>
      </w:r>
      <w:r w:rsidR="007132A4">
        <w:rPr>
          <w:lang w:val="en-CA"/>
        </w:rPr>
        <w:t xml:space="preserve">finds that the appeal should be </w:t>
      </w:r>
      <w:r w:rsidRPr="00825F4D">
        <w:rPr>
          <w:lang w:val="en-CA"/>
        </w:rPr>
        <w:t>dismissed.</w:t>
      </w:r>
    </w:p>
    <w:p w14:paraId="7AC50A27" w14:textId="0EDB0DE9" w:rsidR="007D4EDF" w:rsidRPr="00825F4D" w:rsidRDefault="006602AA" w:rsidP="0083708B">
      <w:pPr>
        <w:pStyle w:val="Paragraphe"/>
        <w:spacing w:line="240" w:lineRule="auto"/>
        <w:rPr>
          <w:lang w:val="en-CA"/>
        </w:rPr>
      </w:pPr>
      <w:r w:rsidRPr="00825F4D">
        <w:rPr>
          <w:lang w:val="en-CA"/>
        </w:rPr>
        <w:t xml:space="preserve">A review of the </w:t>
      </w:r>
      <w:r w:rsidR="007132A4">
        <w:rPr>
          <w:lang w:val="en-CA"/>
        </w:rPr>
        <w:t>background</w:t>
      </w:r>
      <w:r w:rsidRPr="00825F4D">
        <w:rPr>
          <w:lang w:val="en-CA"/>
        </w:rPr>
        <w:t xml:space="preserve"> will be useful in understanding this </w:t>
      </w:r>
      <w:r w:rsidR="007132A4">
        <w:rPr>
          <w:lang w:val="en-CA"/>
        </w:rPr>
        <w:t>conclusion</w:t>
      </w:r>
      <w:r w:rsidRPr="00825F4D">
        <w:rPr>
          <w:lang w:val="en-CA"/>
        </w:rPr>
        <w:t xml:space="preserve"> and the reasons behind it.</w:t>
      </w:r>
    </w:p>
    <w:p w14:paraId="7AC50A28" w14:textId="04B16E94" w:rsidR="00C47367" w:rsidRPr="00825F4D" w:rsidRDefault="002970DB" w:rsidP="0083708B">
      <w:pPr>
        <w:pStyle w:val="Paragraphe"/>
        <w:keepNext/>
        <w:numPr>
          <w:ilvl w:val="0"/>
          <w:numId w:val="0"/>
        </w:numPr>
        <w:spacing w:line="240" w:lineRule="auto"/>
        <w:rPr>
          <w:b/>
          <w:bCs/>
          <w:i/>
          <w:iCs/>
        </w:rPr>
      </w:pPr>
      <w:r>
        <w:rPr>
          <w:b/>
          <w:bCs/>
          <w:i/>
          <w:iCs/>
          <w:lang w:val="en-CA"/>
        </w:rPr>
        <w:t>Background</w:t>
      </w:r>
    </w:p>
    <w:p w14:paraId="7AC50A29" w14:textId="45313A81" w:rsidR="00C47367" w:rsidRPr="00825F4D" w:rsidRDefault="006602AA" w:rsidP="0083708B">
      <w:pPr>
        <w:numPr>
          <w:ilvl w:val="0"/>
          <w:numId w:val="1"/>
        </w:numPr>
        <w:spacing w:before="120" w:after="120" w:line="240" w:lineRule="auto"/>
        <w:jc w:val="both"/>
        <w:rPr>
          <w:rFonts w:eastAsia="Arial Unicode MS"/>
          <w:kern w:val="28"/>
          <w:lang w:val="en-CA"/>
        </w:rPr>
      </w:pPr>
      <w:r w:rsidRPr="00825F4D">
        <w:rPr>
          <w:rFonts w:eastAsia="Arial Unicode MS"/>
          <w:kern w:val="28"/>
          <w:lang w:val="en-CA"/>
        </w:rPr>
        <w:t xml:space="preserve">Well before </w:t>
      </w:r>
      <w:r w:rsidR="002970DB">
        <w:rPr>
          <w:rFonts w:eastAsia="Arial Unicode MS"/>
          <w:kern w:val="28"/>
          <w:lang w:val="en-CA"/>
        </w:rPr>
        <w:t>these</w:t>
      </w:r>
      <w:r w:rsidRPr="00825F4D">
        <w:rPr>
          <w:rFonts w:eastAsia="Arial Unicode MS"/>
          <w:kern w:val="28"/>
          <w:lang w:val="en-CA"/>
        </w:rPr>
        <w:t xml:space="preserve"> charges, on </w:t>
      </w:r>
      <w:r w:rsidR="00C2633C">
        <w:rPr>
          <w:rFonts w:eastAsia="Arial Unicode MS"/>
          <w:kern w:val="28"/>
          <w:lang w:val="en-CA"/>
        </w:rPr>
        <w:t>September </w:t>
      </w:r>
      <w:r w:rsidRPr="00825F4D">
        <w:rPr>
          <w:rFonts w:eastAsia="Arial Unicode MS"/>
          <w:kern w:val="28"/>
          <w:lang w:val="en-CA"/>
        </w:rPr>
        <w:t xml:space="preserve">30, 2016, the appellant was convicted of sexual interference with a </w:t>
      </w:r>
      <w:r w:rsidR="002970DB">
        <w:rPr>
          <w:rFonts w:eastAsia="Arial Unicode MS"/>
          <w:kern w:val="28"/>
          <w:lang w:val="en-CA"/>
        </w:rPr>
        <w:t>person</w:t>
      </w:r>
      <w:r w:rsidRPr="00825F4D">
        <w:rPr>
          <w:rFonts w:eastAsia="Arial Unicode MS"/>
          <w:kern w:val="28"/>
          <w:lang w:val="en-CA"/>
        </w:rPr>
        <w:t xml:space="preserve"> under the age of 16</w:t>
      </w:r>
      <w:r w:rsidR="002970DB">
        <w:rPr>
          <w:rFonts w:eastAsia="Arial Unicode MS"/>
          <w:kern w:val="28"/>
          <w:lang w:val="en-CA"/>
        </w:rPr>
        <w:t xml:space="preserve"> years</w:t>
      </w:r>
      <w:r w:rsidRPr="00825F4D">
        <w:rPr>
          <w:rFonts w:eastAsia="Arial Unicode MS"/>
          <w:kern w:val="28"/>
          <w:lang w:val="en-CA"/>
        </w:rPr>
        <w:t>,</w:t>
      </w:r>
      <w:r w:rsidRPr="00825F4D">
        <w:rPr>
          <w:rStyle w:val="Appelnotedebasdep"/>
          <w:rFonts w:eastAsia="Arial Unicode MS"/>
          <w:kern w:val="28"/>
          <w:lang w:val="en-CA"/>
        </w:rPr>
        <w:footnoteReference w:id="5"/>
      </w:r>
      <w:r w:rsidRPr="00825F4D">
        <w:rPr>
          <w:rFonts w:eastAsia="Arial Unicode MS"/>
          <w:kern w:val="28"/>
          <w:lang w:val="en-CA"/>
        </w:rPr>
        <w:t xml:space="preserve"> invitation to sexual touching of a </w:t>
      </w:r>
      <w:r w:rsidR="002970DB">
        <w:rPr>
          <w:rFonts w:eastAsia="Arial Unicode MS"/>
          <w:kern w:val="28"/>
          <w:lang w:val="en-CA"/>
        </w:rPr>
        <w:t>person</w:t>
      </w:r>
      <w:r w:rsidRPr="00825F4D">
        <w:rPr>
          <w:rFonts w:eastAsia="Arial Unicode MS"/>
          <w:kern w:val="28"/>
          <w:lang w:val="en-CA"/>
        </w:rPr>
        <w:t xml:space="preserve"> under the age of 16</w:t>
      </w:r>
      <w:r w:rsidR="002970DB">
        <w:rPr>
          <w:rFonts w:eastAsia="Arial Unicode MS"/>
          <w:kern w:val="28"/>
          <w:lang w:val="en-CA"/>
        </w:rPr>
        <w:t xml:space="preserve"> years</w:t>
      </w:r>
      <w:r w:rsidRPr="00825F4D">
        <w:rPr>
          <w:rFonts w:eastAsia="Arial Unicode MS"/>
          <w:kern w:val="28"/>
          <w:lang w:val="en-CA"/>
        </w:rPr>
        <w:t>,</w:t>
      </w:r>
      <w:r w:rsidRPr="00825F4D">
        <w:rPr>
          <w:rStyle w:val="Appelnotedebasdep"/>
          <w:rFonts w:eastAsia="Arial Unicode MS"/>
          <w:kern w:val="28"/>
          <w:lang w:val="en-CA"/>
        </w:rPr>
        <w:footnoteReference w:id="6"/>
      </w:r>
      <w:r w:rsidRPr="00825F4D">
        <w:rPr>
          <w:rFonts w:eastAsia="Arial Unicode MS"/>
          <w:kern w:val="28"/>
          <w:lang w:val="en-CA"/>
        </w:rPr>
        <w:t xml:space="preserve"> </w:t>
      </w:r>
      <w:r w:rsidR="002970DB">
        <w:rPr>
          <w:rFonts w:eastAsia="Arial Unicode MS"/>
          <w:kern w:val="28"/>
          <w:lang w:val="en-CA"/>
        </w:rPr>
        <w:t>making</w:t>
      </w:r>
      <w:r w:rsidRPr="00825F4D">
        <w:rPr>
          <w:rFonts w:eastAsia="Arial Unicode MS"/>
          <w:kern w:val="28"/>
          <w:lang w:val="en-CA"/>
        </w:rPr>
        <w:t xml:space="preserve"> child pornography,</w:t>
      </w:r>
      <w:r w:rsidRPr="00825F4D">
        <w:rPr>
          <w:rStyle w:val="Appelnotedebasdep"/>
          <w:rFonts w:eastAsia="Arial Unicode MS"/>
          <w:kern w:val="28"/>
          <w:lang w:val="en-CA"/>
        </w:rPr>
        <w:footnoteReference w:id="7"/>
      </w:r>
      <w:r w:rsidRPr="00825F4D">
        <w:rPr>
          <w:rFonts w:eastAsia="Arial Unicode MS"/>
          <w:kern w:val="28"/>
          <w:lang w:val="en-CA"/>
        </w:rPr>
        <w:t xml:space="preserve"> possession of child pornography</w:t>
      </w:r>
      <w:r w:rsidR="002970DB">
        <w:rPr>
          <w:rFonts w:eastAsia="Arial Unicode MS"/>
          <w:kern w:val="28"/>
          <w:lang w:val="en-CA"/>
        </w:rPr>
        <w:t>,</w:t>
      </w:r>
      <w:r w:rsidRPr="00825F4D">
        <w:rPr>
          <w:rStyle w:val="Appelnotedebasdep"/>
          <w:rFonts w:eastAsia="Arial Unicode MS"/>
          <w:kern w:val="28"/>
          <w:lang w:val="en-CA"/>
        </w:rPr>
        <w:footnoteReference w:id="8"/>
      </w:r>
      <w:r w:rsidRPr="00825F4D">
        <w:rPr>
          <w:rFonts w:eastAsia="Arial Unicode MS"/>
          <w:kern w:val="28"/>
          <w:lang w:val="en-CA"/>
        </w:rPr>
        <w:t xml:space="preserve"> and distribution of child pornography.</w:t>
      </w:r>
      <w:r w:rsidRPr="00825F4D">
        <w:rPr>
          <w:rStyle w:val="Appelnotedebasdep"/>
          <w:rFonts w:eastAsia="Arial Unicode MS"/>
          <w:kern w:val="28"/>
          <w:lang w:val="en-CA"/>
        </w:rPr>
        <w:footnoteReference w:id="9"/>
      </w:r>
    </w:p>
    <w:p w14:paraId="7AC50A2A" w14:textId="549CCFCE" w:rsidR="00C47367" w:rsidRPr="00825F4D" w:rsidRDefault="006602AA" w:rsidP="0083708B">
      <w:pPr>
        <w:numPr>
          <w:ilvl w:val="0"/>
          <w:numId w:val="1"/>
        </w:numPr>
        <w:spacing w:before="120" w:after="120" w:line="240" w:lineRule="auto"/>
        <w:jc w:val="both"/>
        <w:rPr>
          <w:rFonts w:eastAsia="Arial Unicode MS"/>
          <w:kern w:val="28"/>
          <w:lang w:val="en-CA"/>
        </w:rPr>
      </w:pPr>
      <w:r w:rsidRPr="00825F4D">
        <w:rPr>
          <w:rFonts w:eastAsia="Arial Unicode MS"/>
          <w:kern w:val="28"/>
          <w:lang w:val="en-CA"/>
        </w:rPr>
        <w:t xml:space="preserve">On </w:t>
      </w:r>
      <w:r w:rsidR="00C2633C">
        <w:rPr>
          <w:rFonts w:eastAsia="Arial Unicode MS"/>
          <w:kern w:val="28"/>
          <w:lang w:val="en-CA"/>
        </w:rPr>
        <w:t>January </w:t>
      </w:r>
      <w:r w:rsidRPr="00825F4D">
        <w:rPr>
          <w:rFonts w:eastAsia="Arial Unicode MS"/>
          <w:kern w:val="28"/>
          <w:lang w:val="en-CA"/>
        </w:rPr>
        <w:t>13, 2017, he was sentenced to a total of 6 years</w:t>
      </w:r>
      <w:r w:rsidR="00A67D73" w:rsidRPr="00825F4D">
        <w:rPr>
          <w:rFonts w:eastAsia="Arial Unicode MS"/>
          <w:kern w:val="28"/>
          <w:lang w:val="en-CA"/>
        </w:rPr>
        <w:t>’</w:t>
      </w:r>
      <w:r w:rsidRPr="00825F4D">
        <w:rPr>
          <w:rFonts w:eastAsia="Arial Unicode MS"/>
          <w:kern w:val="28"/>
          <w:lang w:val="en-CA"/>
        </w:rPr>
        <w:t xml:space="preserve"> imprisonment, less 30 months</w:t>
      </w:r>
      <w:r w:rsidR="0001452D" w:rsidRPr="00825F4D">
        <w:rPr>
          <w:rFonts w:eastAsia="Arial Unicode MS"/>
          <w:kern w:val="28"/>
          <w:lang w:val="en-CA"/>
        </w:rPr>
        <w:t>’</w:t>
      </w:r>
      <w:r w:rsidRPr="00825F4D">
        <w:rPr>
          <w:rFonts w:eastAsia="Arial Unicode MS"/>
          <w:kern w:val="28"/>
          <w:lang w:val="en-CA"/>
        </w:rPr>
        <w:t xml:space="preserve"> pre-sentence </w:t>
      </w:r>
      <w:r w:rsidR="00895F54">
        <w:rPr>
          <w:rFonts w:eastAsia="Arial Unicode MS"/>
          <w:kern w:val="28"/>
          <w:lang w:val="en-CA"/>
        </w:rPr>
        <w:t>custody</w:t>
      </w:r>
      <w:r w:rsidRPr="00825F4D">
        <w:rPr>
          <w:rFonts w:eastAsia="Arial Unicode MS"/>
          <w:kern w:val="28"/>
          <w:lang w:val="en-CA"/>
        </w:rPr>
        <w:t>, for a 42-month sentence, including registration on the National Sex Offender Registry.</w:t>
      </w:r>
      <w:r w:rsidRPr="00825F4D">
        <w:rPr>
          <w:rStyle w:val="Appelnotedebasdep"/>
          <w:rFonts w:eastAsia="Arial Unicode MS"/>
          <w:kern w:val="28"/>
          <w:lang w:val="en-CA"/>
        </w:rPr>
        <w:footnoteReference w:id="10"/>
      </w:r>
      <w:r w:rsidRPr="00825F4D">
        <w:rPr>
          <w:rFonts w:eastAsia="Arial Unicode MS"/>
          <w:kern w:val="28"/>
          <w:lang w:val="en-CA"/>
        </w:rPr>
        <w:t xml:space="preserve"> The order issued on the same day under </w:t>
      </w:r>
      <w:r w:rsidR="007D472A">
        <w:rPr>
          <w:rFonts w:eastAsia="Arial Unicode MS"/>
          <w:kern w:val="28"/>
          <w:lang w:val="en-CA"/>
        </w:rPr>
        <w:t>section </w:t>
      </w:r>
      <w:r w:rsidRPr="00825F4D">
        <w:rPr>
          <w:rFonts w:eastAsia="Arial Unicode MS"/>
          <w:kern w:val="28"/>
          <w:lang w:val="en-CA"/>
        </w:rPr>
        <w:t xml:space="preserve">161 of the </w:t>
      </w:r>
      <w:r w:rsidRPr="00825F4D">
        <w:rPr>
          <w:rFonts w:eastAsia="Arial Unicode MS"/>
          <w:i/>
          <w:iCs/>
          <w:kern w:val="28"/>
          <w:lang w:val="en-CA"/>
        </w:rPr>
        <w:t>Criminal Code</w:t>
      </w:r>
      <w:r w:rsidRPr="00825F4D">
        <w:rPr>
          <w:rFonts w:eastAsia="Arial Unicode MS"/>
          <w:kern w:val="28"/>
          <w:lang w:val="en-CA"/>
        </w:rPr>
        <w:t xml:space="preserve"> (“</w:t>
      </w:r>
      <w:r w:rsidRPr="00825F4D">
        <w:rPr>
          <w:rFonts w:eastAsia="Arial Unicode MS"/>
          <w:i/>
          <w:iCs/>
          <w:kern w:val="28"/>
          <w:lang w:val="en-CA"/>
        </w:rPr>
        <w:t>Cr.</w:t>
      </w:r>
      <w:r w:rsidR="00895F54">
        <w:rPr>
          <w:rFonts w:eastAsia="Arial Unicode MS"/>
          <w:i/>
          <w:iCs/>
          <w:kern w:val="28"/>
          <w:lang w:val="en-CA"/>
        </w:rPr>
        <w:t> </w:t>
      </w:r>
      <w:r w:rsidRPr="00825F4D">
        <w:rPr>
          <w:rFonts w:eastAsia="Arial Unicode MS"/>
          <w:i/>
          <w:iCs/>
          <w:kern w:val="28"/>
          <w:lang w:val="en-CA"/>
        </w:rPr>
        <w:t>C.</w:t>
      </w:r>
      <w:r w:rsidR="009836A0" w:rsidRPr="00825F4D">
        <w:rPr>
          <w:rFonts w:eastAsia="Arial Unicode MS"/>
          <w:kern w:val="28"/>
          <w:lang w:val="en-CA"/>
        </w:rPr>
        <w:t>”</w:t>
      </w:r>
      <w:r w:rsidRPr="00825F4D">
        <w:rPr>
          <w:rFonts w:eastAsia="Arial Unicode MS"/>
          <w:i/>
          <w:iCs/>
          <w:kern w:val="28"/>
          <w:lang w:val="en-CA"/>
        </w:rPr>
        <w:t xml:space="preserve">; the </w:t>
      </w:r>
      <w:r w:rsidRPr="00825F4D">
        <w:rPr>
          <w:rFonts w:eastAsia="Arial Unicode MS"/>
          <w:kern w:val="28"/>
          <w:lang w:val="en-CA"/>
        </w:rPr>
        <w:t>“prohibition order”) prohibits him, for a period of 10 years,</w:t>
      </w:r>
      <w:bookmarkStart w:id="10" w:name="_Hlk195248606"/>
      <w:r w:rsidRPr="00825F4D">
        <w:rPr>
          <w:rFonts w:eastAsia="Arial Unicode MS"/>
          <w:kern w:val="28"/>
          <w:lang w:val="en-CA"/>
        </w:rPr>
        <w:t> </w:t>
      </w:r>
      <w:r w:rsidR="00895F54">
        <w:rPr>
          <w:rFonts w:eastAsia="Arial Unicode MS"/>
          <w:kern w:val="28"/>
          <w:lang w:val="en-CA"/>
        </w:rPr>
        <w:t xml:space="preserve">from, </w:t>
      </w:r>
      <w:r w:rsidR="00895F54" w:rsidRPr="00825F4D">
        <w:rPr>
          <w:rFonts w:eastAsia="Arial Unicode MS"/>
          <w:kern w:val="28"/>
          <w:lang w:val="en-CA"/>
        </w:rPr>
        <w:t>among other things</w:t>
      </w:r>
      <w:r w:rsidR="00895F54">
        <w:rPr>
          <w:rFonts w:eastAsia="Arial Unicode MS"/>
          <w:kern w:val="28"/>
          <w:lang w:val="en-CA"/>
        </w:rPr>
        <w:t>, [</w:t>
      </w:r>
      <w:r w:rsidR="00895F54">
        <w:rPr>
          <w:rFonts w:eastAsia="Arial Unicode MS"/>
          <w:smallCaps/>
          <w:kern w:val="28"/>
          <w:lang w:val="en-CA"/>
        </w:rPr>
        <w:t>translation</w:t>
      </w:r>
      <w:r w:rsidR="00895F54">
        <w:rPr>
          <w:rFonts w:eastAsia="Arial Unicode MS"/>
          <w:kern w:val="28"/>
          <w:lang w:val="en-CA"/>
        </w:rPr>
        <w:t>]</w:t>
      </w:r>
      <w:r w:rsidR="00895F54" w:rsidRPr="00825F4D">
        <w:rPr>
          <w:rFonts w:eastAsia="Arial Unicode MS"/>
          <w:kern w:val="28"/>
          <w:lang w:val="en-CA"/>
        </w:rPr>
        <w:t xml:space="preserve"> </w:t>
      </w:r>
      <w:r w:rsidRPr="00825F4D">
        <w:rPr>
          <w:rFonts w:eastAsia="Arial Unicode MS"/>
          <w:kern w:val="28"/>
          <w:lang w:val="en-CA"/>
        </w:rPr>
        <w:t xml:space="preserve">“using the Internet or other digital network, unless </w:t>
      </w:r>
      <w:r w:rsidR="00895F54">
        <w:rPr>
          <w:rFonts w:eastAsia="Arial Unicode MS"/>
          <w:kern w:val="28"/>
          <w:lang w:val="en-CA"/>
        </w:rPr>
        <w:t xml:space="preserve">done so </w:t>
      </w:r>
      <w:r w:rsidRPr="00825F4D">
        <w:rPr>
          <w:rFonts w:eastAsia="Arial Unicode MS"/>
          <w:kern w:val="28"/>
          <w:lang w:val="en-CA"/>
        </w:rPr>
        <w:t xml:space="preserve">in accordance with the conditions </w:t>
      </w:r>
      <w:r w:rsidR="00D01AC6">
        <w:rPr>
          <w:rFonts w:eastAsia="Arial Unicode MS"/>
          <w:kern w:val="28"/>
          <w:lang w:val="en-CA"/>
        </w:rPr>
        <w:t>set</w:t>
      </w:r>
      <w:r w:rsidRPr="00825F4D">
        <w:rPr>
          <w:rFonts w:eastAsia="Arial Unicode MS"/>
          <w:kern w:val="28"/>
          <w:lang w:val="en-CA"/>
        </w:rPr>
        <w:t xml:space="preserve"> by the court”.</w:t>
      </w:r>
      <w:r w:rsidR="00895F54" w:rsidRPr="00895F54">
        <w:rPr>
          <w:rFonts w:eastAsia="Arial Unicode MS"/>
          <w:kern w:val="28"/>
          <w:lang w:val="en-CA"/>
        </w:rPr>
        <w:t xml:space="preserve"> </w:t>
      </w:r>
    </w:p>
    <w:bookmarkEnd w:id="10"/>
    <w:p w14:paraId="7AC50A2B" w14:textId="5CC1BED1" w:rsidR="00C47367" w:rsidRPr="00825F4D" w:rsidRDefault="006602AA" w:rsidP="0083708B">
      <w:pPr>
        <w:numPr>
          <w:ilvl w:val="0"/>
          <w:numId w:val="1"/>
        </w:numPr>
        <w:spacing w:before="120" w:after="120" w:line="240" w:lineRule="auto"/>
        <w:jc w:val="both"/>
        <w:rPr>
          <w:rFonts w:eastAsia="Arial Unicode MS"/>
          <w:kern w:val="28"/>
          <w:lang w:val="en-CA"/>
        </w:rPr>
      </w:pPr>
      <w:r w:rsidRPr="00825F4D">
        <w:rPr>
          <w:rFonts w:eastAsia="Arial Unicode MS"/>
          <w:kern w:val="28"/>
          <w:lang w:val="en-CA"/>
        </w:rPr>
        <w:t xml:space="preserve">Approximately two years later, on </w:t>
      </w:r>
      <w:r w:rsidR="00C2633C">
        <w:rPr>
          <w:rFonts w:eastAsia="Arial Unicode MS"/>
          <w:kern w:val="28"/>
          <w:lang w:val="en-CA"/>
        </w:rPr>
        <w:t>May </w:t>
      </w:r>
      <w:r w:rsidRPr="00825F4D">
        <w:rPr>
          <w:rFonts w:eastAsia="Arial Unicode MS"/>
          <w:kern w:val="28"/>
          <w:lang w:val="en-CA"/>
        </w:rPr>
        <w:t xml:space="preserve">14, 2019, the Parole Board (the </w:t>
      </w:r>
      <w:r w:rsidR="009836A0" w:rsidRPr="00825F4D">
        <w:rPr>
          <w:rFonts w:eastAsia="Arial Unicode MS"/>
          <w:kern w:val="28"/>
          <w:lang w:val="en-CA"/>
        </w:rPr>
        <w:t>“</w:t>
      </w:r>
      <w:r w:rsidRPr="00825F4D">
        <w:rPr>
          <w:rFonts w:eastAsia="Arial Unicode MS"/>
          <w:kern w:val="28"/>
          <w:lang w:val="en-CA"/>
        </w:rPr>
        <w:t>Board</w:t>
      </w:r>
      <w:r w:rsidR="009836A0" w:rsidRPr="00825F4D">
        <w:rPr>
          <w:rFonts w:eastAsia="Arial Unicode MS"/>
          <w:kern w:val="28"/>
          <w:lang w:val="en-CA"/>
        </w:rPr>
        <w:t>”</w:t>
      </w:r>
      <w:r w:rsidRPr="00825F4D">
        <w:rPr>
          <w:rFonts w:eastAsia="Arial Unicode MS"/>
          <w:kern w:val="28"/>
          <w:lang w:val="en-CA"/>
        </w:rPr>
        <w:t xml:space="preserve"> or the “Commissioner</w:t>
      </w:r>
      <w:r w:rsidR="009836A0" w:rsidRPr="00825F4D">
        <w:rPr>
          <w:rFonts w:eastAsia="Arial Unicode MS"/>
          <w:kern w:val="28"/>
          <w:lang w:val="en-CA"/>
        </w:rPr>
        <w:t>”</w:t>
      </w:r>
      <w:r w:rsidRPr="00825F4D">
        <w:rPr>
          <w:rFonts w:eastAsia="Arial Unicode MS"/>
          <w:kern w:val="28"/>
          <w:lang w:val="en-CA"/>
        </w:rPr>
        <w:t>, depending on the context) granted the appellant day parole in a community</w:t>
      </w:r>
      <w:r w:rsidR="00214654">
        <w:rPr>
          <w:rFonts w:eastAsia="Arial Unicode MS"/>
          <w:kern w:val="28"/>
          <w:lang w:val="en-CA"/>
        </w:rPr>
        <w:t>-based</w:t>
      </w:r>
      <w:r w:rsidRPr="00825F4D">
        <w:rPr>
          <w:rFonts w:eastAsia="Arial Unicode MS"/>
          <w:kern w:val="28"/>
          <w:lang w:val="en-CA"/>
        </w:rPr>
        <w:t xml:space="preserve"> residential facility (</w:t>
      </w:r>
      <w:r w:rsidR="009836A0" w:rsidRPr="00825F4D">
        <w:rPr>
          <w:rFonts w:eastAsia="Arial Unicode MS"/>
          <w:kern w:val="28"/>
          <w:lang w:val="en-CA"/>
        </w:rPr>
        <w:t>“</w:t>
      </w:r>
      <w:r w:rsidRPr="00825F4D">
        <w:rPr>
          <w:rFonts w:eastAsia="Arial Unicode MS"/>
          <w:kern w:val="28"/>
          <w:lang w:val="en-CA"/>
        </w:rPr>
        <w:t>halfway house</w:t>
      </w:r>
      <w:r w:rsidR="009836A0" w:rsidRPr="00825F4D">
        <w:rPr>
          <w:rFonts w:eastAsia="Arial Unicode MS"/>
          <w:kern w:val="28"/>
          <w:lang w:val="en-CA"/>
        </w:rPr>
        <w:t>”</w:t>
      </w:r>
      <w:r w:rsidRPr="00825F4D">
        <w:rPr>
          <w:rFonts w:eastAsia="Arial Unicode MS"/>
          <w:kern w:val="28"/>
          <w:lang w:val="en-CA"/>
        </w:rPr>
        <w:t>).</w:t>
      </w:r>
    </w:p>
    <w:p w14:paraId="7AC50A2C" w14:textId="7E322B71" w:rsidR="00C47367" w:rsidRPr="00825F4D" w:rsidRDefault="006602AA" w:rsidP="0083708B">
      <w:pPr>
        <w:numPr>
          <w:ilvl w:val="0"/>
          <w:numId w:val="1"/>
        </w:numPr>
        <w:spacing w:before="120" w:after="120" w:line="240" w:lineRule="auto"/>
        <w:jc w:val="both"/>
        <w:rPr>
          <w:rFonts w:eastAsia="Arial Unicode MS"/>
          <w:kern w:val="28"/>
          <w:lang w:val="en-CA"/>
        </w:rPr>
      </w:pPr>
      <w:r w:rsidRPr="00825F4D">
        <w:rPr>
          <w:rFonts w:eastAsia="Arial Unicode MS"/>
          <w:kern w:val="28"/>
          <w:lang w:val="en-CA"/>
        </w:rPr>
        <w:t xml:space="preserve">On </w:t>
      </w:r>
      <w:r w:rsidR="00C2633C">
        <w:rPr>
          <w:rFonts w:eastAsia="Arial Unicode MS"/>
          <w:kern w:val="28"/>
          <w:lang w:val="en-CA"/>
        </w:rPr>
        <w:t>May </w:t>
      </w:r>
      <w:r w:rsidRPr="00825F4D">
        <w:rPr>
          <w:rFonts w:eastAsia="Arial Unicode MS"/>
          <w:kern w:val="28"/>
          <w:lang w:val="en-CA"/>
        </w:rPr>
        <w:t xml:space="preserve">30, 2019, the appellant met with a halfway house worker for what is known as the </w:t>
      </w:r>
      <w:r w:rsidR="009836A0" w:rsidRPr="00825F4D">
        <w:rPr>
          <w:rFonts w:eastAsia="Arial Unicode MS"/>
          <w:kern w:val="28"/>
          <w:lang w:val="en-CA"/>
        </w:rPr>
        <w:t>“</w:t>
      </w:r>
      <w:r w:rsidRPr="00825F4D">
        <w:rPr>
          <w:rFonts w:eastAsia="Arial Unicode MS"/>
          <w:kern w:val="28"/>
          <w:lang w:val="en-CA"/>
        </w:rPr>
        <w:t>initial interview</w:t>
      </w:r>
      <w:r w:rsidR="009836A0" w:rsidRPr="00825F4D">
        <w:rPr>
          <w:rFonts w:eastAsia="Arial Unicode MS"/>
          <w:kern w:val="28"/>
          <w:lang w:val="en-CA"/>
        </w:rPr>
        <w:t>”</w:t>
      </w:r>
      <w:r w:rsidRPr="00825F4D">
        <w:rPr>
          <w:rFonts w:eastAsia="Arial Unicode MS"/>
          <w:kern w:val="28"/>
          <w:lang w:val="en-CA"/>
        </w:rPr>
        <w:t xml:space="preserve">. She reviewed with him the standard correctional services </w:t>
      </w:r>
      <w:r w:rsidR="009836A0" w:rsidRPr="00825F4D">
        <w:rPr>
          <w:rFonts w:eastAsia="Arial Unicode MS"/>
          <w:kern w:val="28"/>
          <w:lang w:val="en-CA"/>
        </w:rPr>
        <w:t>“</w:t>
      </w:r>
      <w:r w:rsidRPr="00825F4D">
        <w:rPr>
          <w:rFonts w:eastAsia="Arial Unicode MS"/>
          <w:kern w:val="28"/>
          <w:lang w:val="en-CA"/>
        </w:rPr>
        <w:t>checklist”,</w:t>
      </w:r>
      <w:r w:rsidRPr="00825F4D">
        <w:rPr>
          <w:rStyle w:val="Appelnotedebasdep"/>
          <w:rFonts w:eastAsia="Arial Unicode MS"/>
          <w:kern w:val="28"/>
          <w:lang w:val="en-CA"/>
        </w:rPr>
        <w:footnoteReference w:id="11"/>
      </w:r>
      <w:r w:rsidRPr="00825F4D">
        <w:rPr>
          <w:rFonts w:eastAsia="Arial Unicode MS"/>
          <w:kern w:val="28"/>
          <w:lang w:val="en-CA"/>
        </w:rPr>
        <w:t xml:space="preserve"> including the conditions associated with his sentence and how compliance </w:t>
      </w:r>
      <w:r w:rsidR="00D01AC6">
        <w:rPr>
          <w:rFonts w:eastAsia="Arial Unicode MS"/>
          <w:kern w:val="28"/>
          <w:lang w:val="en-CA"/>
        </w:rPr>
        <w:t>would</w:t>
      </w:r>
      <w:r w:rsidRPr="00825F4D">
        <w:rPr>
          <w:rFonts w:eastAsia="Arial Unicode MS"/>
          <w:kern w:val="28"/>
          <w:lang w:val="en-CA"/>
        </w:rPr>
        <w:t xml:space="preserve"> be monitored, including the “contact</w:t>
      </w:r>
      <w:r w:rsidR="009836A0" w:rsidRPr="00825F4D">
        <w:rPr>
          <w:rFonts w:eastAsia="Arial Unicode MS"/>
          <w:kern w:val="28"/>
          <w:lang w:val="en-CA"/>
        </w:rPr>
        <w:t>”</w:t>
      </w:r>
      <w:r w:rsidRPr="00825F4D">
        <w:rPr>
          <w:rFonts w:eastAsia="Arial Unicode MS"/>
          <w:kern w:val="28"/>
          <w:lang w:val="en-CA"/>
        </w:rPr>
        <w:t xml:space="preserve"> with his parole officer (</w:t>
      </w:r>
      <w:r w:rsidR="009836A0" w:rsidRPr="00825F4D">
        <w:rPr>
          <w:rFonts w:eastAsia="Arial Unicode MS"/>
          <w:kern w:val="28"/>
          <w:lang w:val="en-CA"/>
        </w:rPr>
        <w:t>“</w:t>
      </w:r>
      <w:r w:rsidRPr="00825F4D">
        <w:rPr>
          <w:rFonts w:eastAsia="Arial Unicode MS"/>
          <w:kern w:val="28"/>
          <w:lang w:val="en-CA"/>
        </w:rPr>
        <w:t>PO</w:t>
      </w:r>
      <w:r w:rsidR="009836A0" w:rsidRPr="00825F4D">
        <w:rPr>
          <w:rFonts w:eastAsia="Arial Unicode MS"/>
          <w:kern w:val="28"/>
          <w:lang w:val="en-CA"/>
        </w:rPr>
        <w:t>”</w:t>
      </w:r>
      <w:r w:rsidRPr="00825F4D">
        <w:rPr>
          <w:rFonts w:eastAsia="Arial Unicode MS"/>
          <w:kern w:val="28"/>
          <w:lang w:val="en-CA"/>
        </w:rPr>
        <w:t xml:space="preserve">) up to twice a month and, if necessary, </w:t>
      </w:r>
      <w:r w:rsidR="009836A0" w:rsidRPr="00825F4D">
        <w:rPr>
          <w:rFonts w:eastAsia="Arial Unicode MS"/>
          <w:kern w:val="28"/>
          <w:lang w:val="en-CA"/>
        </w:rPr>
        <w:t>“</w:t>
      </w:r>
      <w:r w:rsidRPr="00825F4D">
        <w:rPr>
          <w:rFonts w:eastAsia="Arial Unicode MS"/>
          <w:kern w:val="28"/>
          <w:lang w:val="en-CA"/>
        </w:rPr>
        <w:t>impromptu</w:t>
      </w:r>
      <w:r w:rsidR="009836A0" w:rsidRPr="00825F4D">
        <w:rPr>
          <w:rFonts w:eastAsia="Arial Unicode MS"/>
          <w:kern w:val="28"/>
          <w:lang w:val="en-CA"/>
        </w:rPr>
        <w:t>”</w:t>
      </w:r>
      <w:r w:rsidRPr="00825F4D">
        <w:rPr>
          <w:rFonts w:eastAsia="Arial Unicode MS"/>
          <w:kern w:val="28"/>
          <w:lang w:val="en-CA"/>
        </w:rPr>
        <w:t xml:space="preserve"> supervision. At the end of the interview, the appellant signed the checklist, attesting that the contents were explained to him and that </w:t>
      </w:r>
      <w:r w:rsidRPr="00825F4D">
        <w:rPr>
          <w:rFonts w:eastAsia="Arial Unicode MS"/>
          <w:kern w:val="28"/>
          <w:lang w:val="en-CA"/>
        </w:rPr>
        <w:lastRenderedPageBreak/>
        <w:t>he understood the information received, as well as his responsibilities regarding compliance with the conditions of his release.</w:t>
      </w:r>
    </w:p>
    <w:p w14:paraId="7AC50A2D" w14:textId="3066A368" w:rsidR="00C47367" w:rsidRPr="00825F4D" w:rsidRDefault="006602AA" w:rsidP="0083708B">
      <w:pPr>
        <w:pStyle w:val="Paragraphe"/>
        <w:spacing w:line="240" w:lineRule="auto"/>
        <w:rPr>
          <w:rFonts w:eastAsia="Arial Unicode MS"/>
          <w:lang w:val="en-CA"/>
        </w:rPr>
      </w:pPr>
      <w:r w:rsidRPr="00825F4D">
        <w:rPr>
          <w:rFonts w:eastAsia="Arial Unicode MS"/>
          <w:lang w:val="en-CA"/>
        </w:rPr>
        <w:t xml:space="preserve">One year later, on </w:t>
      </w:r>
      <w:r w:rsidR="00C2633C">
        <w:rPr>
          <w:rFonts w:eastAsia="Arial Unicode MS"/>
          <w:lang w:val="en-CA"/>
        </w:rPr>
        <w:t>May </w:t>
      </w:r>
      <w:r w:rsidRPr="00825F4D">
        <w:rPr>
          <w:rFonts w:eastAsia="Arial Unicode MS"/>
          <w:lang w:val="en-CA"/>
        </w:rPr>
        <w:t>14</w:t>
      </w:r>
      <w:r w:rsidR="00C2633C">
        <w:rPr>
          <w:rFonts w:eastAsia="Arial Unicode MS"/>
          <w:lang w:val="en-CA"/>
        </w:rPr>
        <w:t>, 202</w:t>
      </w:r>
      <w:r w:rsidRPr="00825F4D">
        <w:rPr>
          <w:rFonts w:eastAsia="Arial Unicode MS"/>
          <w:lang w:val="en-CA"/>
        </w:rPr>
        <w:t>0—two</w:t>
      </w:r>
      <w:r w:rsidR="000078A3" w:rsidRPr="00825F4D">
        <w:rPr>
          <w:rFonts w:eastAsia="Arial Unicode MS"/>
          <w:lang w:val="en-CA"/>
        </w:rPr>
        <w:t xml:space="preserve"> </w:t>
      </w:r>
      <w:r w:rsidRPr="00825F4D">
        <w:rPr>
          <w:rFonts w:eastAsia="Arial Unicode MS"/>
          <w:lang w:val="en-CA"/>
        </w:rPr>
        <w:t>thirds of the way through his sentence—the appellant was granted statutory release. He left the halfway house and moved into an apartment in the community</w:t>
      </w:r>
      <w:r w:rsidR="00D01AC6">
        <w:rPr>
          <w:rFonts w:eastAsia="Arial Unicode MS"/>
          <w:lang w:val="en-CA"/>
        </w:rPr>
        <w:t>.</w:t>
      </w:r>
      <w:r w:rsidRPr="00825F4D">
        <w:rPr>
          <w:rFonts w:eastAsia="Arial Unicode MS"/>
          <w:lang w:val="en-CA"/>
        </w:rPr>
        <w:t xml:space="preserve"> </w:t>
      </w:r>
      <w:r w:rsidR="00D01AC6">
        <w:rPr>
          <w:rFonts w:eastAsia="Arial Unicode MS"/>
          <w:lang w:val="en-CA"/>
        </w:rPr>
        <w:t xml:space="preserve">He provided </w:t>
      </w:r>
      <w:r w:rsidRPr="00825F4D">
        <w:rPr>
          <w:rFonts w:eastAsia="Arial Unicode MS"/>
          <w:lang w:val="en-CA"/>
        </w:rPr>
        <w:t xml:space="preserve">the address of </w:t>
      </w:r>
      <w:r w:rsidR="00D01AC6">
        <w:rPr>
          <w:rFonts w:eastAsia="Arial Unicode MS"/>
          <w:lang w:val="en-CA"/>
        </w:rPr>
        <w:t>the apartment</w:t>
      </w:r>
      <w:r w:rsidRPr="00825F4D">
        <w:rPr>
          <w:rFonts w:eastAsia="Arial Unicode MS"/>
          <w:lang w:val="en-CA"/>
        </w:rPr>
        <w:t xml:space="preserve"> to correctional services. The statutory release certificate he signed</w:t>
      </w:r>
      <w:r w:rsidRPr="00825F4D">
        <w:rPr>
          <w:rStyle w:val="Appelnotedebasdep"/>
          <w:rFonts w:eastAsia="Arial Unicode MS"/>
          <w:lang w:val="en-CA"/>
        </w:rPr>
        <w:footnoteReference w:id="12"/>
      </w:r>
      <w:r w:rsidRPr="00825F4D">
        <w:rPr>
          <w:rFonts w:eastAsia="Arial Unicode MS"/>
          <w:lang w:val="en-CA"/>
        </w:rPr>
        <w:t xml:space="preserve"> remind</w:t>
      </w:r>
      <w:r w:rsidR="00D01AC6">
        <w:rPr>
          <w:rFonts w:eastAsia="Arial Unicode MS"/>
          <w:lang w:val="en-CA"/>
        </w:rPr>
        <w:t>ed</w:t>
      </w:r>
      <w:r w:rsidRPr="00825F4D">
        <w:rPr>
          <w:rFonts w:eastAsia="Arial Unicode MS"/>
          <w:lang w:val="en-CA"/>
        </w:rPr>
        <w:t xml:space="preserve"> him </w:t>
      </w:r>
      <w:r w:rsidRPr="00825F4D">
        <w:rPr>
          <w:rFonts w:eastAsia="Arial Unicode MS"/>
          <w:b/>
          <w:bCs/>
          <w:lang w:val="en-CA"/>
        </w:rPr>
        <w:t>(</w:t>
      </w:r>
      <w:proofErr w:type="spellStart"/>
      <w:r w:rsidRPr="00825F4D">
        <w:rPr>
          <w:rFonts w:eastAsia="Arial Unicode MS"/>
          <w:b/>
          <w:bCs/>
          <w:lang w:val="en-CA"/>
        </w:rPr>
        <w:t>i</w:t>
      </w:r>
      <w:proofErr w:type="spellEnd"/>
      <w:r w:rsidRPr="00825F4D">
        <w:rPr>
          <w:rFonts w:eastAsia="Arial Unicode MS"/>
          <w:b/>
          <w:bCs/>
          <w:lang w:val="en-CA"/>
        </w:rPr>
        <w:t>)</w:t>
      </w:r>
      <w:r w:rsidRPr="00825F4D">
        <w:rPr>
          <w:rFonts w:eastAsia="Arial Unicode MS"/>
          <w:lang w:val="en-CA"/>
        </w:rPr>
        <w:t xml:space="preserve"> that, although he ha</w:t>
      </w:r>
      <w:r w:rsidR="00D01AC6">
        <w:rPr>
          <w:rFonts w:eastAsia="Arial Unicode MS"/>
          <w:lang w:val="en-CA"/>
        </w:rPr>
        <w:t>d</w:t>
      </w:r>
      <w:r w:rsidRPr="00825F4D">
        <w:rPr>
          <w:rFonts w:eastAsia="Arial Unicode MS"/>
          <w:lang w:val="en-CA"/>
        </w:rPr>
        <w:t xml:space="preserve"> been granted statutory release, he </w:t>
      </w:r>
      <w:r w:rsidR="00D01AC6">
        <w:rPr>
          <w:rFonts w:eastAsia="Arial Unicode MS"/>
          <w:lang w:val="en-CA"/>
        </w:rPr>
        <w:t>would</w:t>
      </w:r>
      <w:r w:rsidRPr="00825F4D">
        <w:rPr>
          <w:rFonts w:eastAsia="Arial Unicode MS"/>
          <w:lang w:val="en-CA"/>
        </w:rPr>
        <w:t xml:space="preserve"> continue to serve his sentence of imprisonment until its expiration on </w:t>
      </w:r>
      <w:r w:rsidR="00C2633C">
        <w:rPr>
          <w:rFonts w:eastAsia="Arial Unicode MS"/>
          <w:lang w:val="en-CA"/>
        </w:rPr>
        <w:t>January </w:t>
      </w:r>
      <w:r w:rsidRPr="00825F4D">
        <w:rPr>
          <w:rFonts w:eastAsia="Arial Unicode MS"/>
          <w:lang w:val="en-CA"/>
        </w:rPr>
        <w:t>12</w:t>
      </w:r>
      <w:r w:rsidR="00C2633C">
        <w:rPr>
          <w:rFonts w:eastAsia="Arial Unicode MS"/>
          <w:lang w:val="en-CA"/>
        </w:rPr>
        <w:t>, 202</w:t>
      </w:r>
      <w:r w:rsidRPr="00825F4D">
        <w:rPr>
          <w:rFonts w:eastAsia="Arial Unicode MS"/>
          <w:lang w:val="en-CA"/>
        </w:rPr>
        <w:t xml:space="preserve">2, and </w:t>
      </w:r>
      <w:r w:rsidRPr="00825F4D">
        <w:rPr>
          <w:rFonts w:eastAsia="Arial Unicode MS"/>
          <w:b/>
          <w:bCs/>
          <w:lang w:val="en-CA"/>
        </w:rPr>
        <w:t>(ii)</w:t>
      </w:r>
      <w:r w:rsidRPr="00825F4D">
        <w:rPr>
          <w:rFonts w:eastAsia="Arial Unicode MS"/>
          <w:lang w:val="en-CA"/>
        </w:rPr>
        <w:t xml:space="preserve"> that the prohibition order </w:t>
      </w:r>
      <w:r w:rsidR="00D01AC6">
        <w:rPr>
          <w:rFonts w:eastAsia="Arial Unicode MS"/>
          <w:lang w:val="en-CA"/>
        </w:rPr>
        <w:t>would</w:t>
      </w:r>
      <w:r w:rsidRPr="00825F4D">
        <w:rPr>
          <w:rFonts w:eastAsia="Arial Unicode MS"/>
          <w:lang w:val="en-CA"/>
        </w:rPr>
        <w:t xml:space="preserve"> remain in force, including, understandably, the prohibition on using the Internet or other digital network unless authorized by the court and under the conditions </w:t>
      </w:r>
      <w:r w:rsidR="00D01AC6">
        <w:rPr>
          <w:rFonts w:eastAsia="Arial Unicode MS"/>
          <w:lang w:val="en-CA"/>
        </w:rPr>
        <w:t>set</w:t>
      </w:r>
      <w:r w:rsidRPr="00825F4D">
        <w:rPr>
          <w:rFonts w:eastAsia="Arial Unicode MS"/>
          <w:lang w:val="en-CA"/>
        </w:rPr>
        <w:t xml:space="preserve"> by the court.</w:t>
      </w:r>
    </w:p>
    <w:p w14:paraId="7AC50A2E" w14:textId="480495BC" w:rsidR="00C47367" w:rsidRPr="00825F4D" w:rsidRDefault="006602AA" w:rsidP="0083708B">
      <w:pPr>
        <w:numPr>
          <w:ilvl w:val="0"/>
          <w:numId w:val="1"/>
        </w:numPr>
        <w:spacing w:before="120" w:after="120" w:line="240" w:lineRule="auto"/>
        <w:jc w:val="both"/>
        <w:rPr>
          <w:rFonts w:eastAsia="Arial Unicode MS"/>
          <w:kern w:val="28"/>
          <w:lang w:val="en-CA"/>
        </w:rPr>
      </w:pPr>
      <w:r w:rsidRPr="00825F4D">
        <w:rPr>
          <w:rFonts w:eastAsia="Arial Unicode MS"/>
          <w:kern w:val="28"/>
          <w:lang w:val="en-CA"/>
        </w:rPr>
        <w:t xml:space="preserve">The certificate also set out the </w:t>
      </w:r>
      <w:r w:rsidR="009836A0" w:rsidRPr="00825F4D">
        <w:rPr>
          <w:rFonts w:eastAsia="Arial Unicode MS"/>
          <w:kern w:val="28"/>
          <w:lang w:val="en-CA"/>
        </w:rPr>
        <w:t>“</w:t>
      </w:r>
      <w:r w:rsidRPr="00825F4D">
        <w:rPr>
          <w:rFonts w:eastAsia="Arial Unicode MS"/>
          <w:kern w:val="28"/>
          <w:lang w:val="en-CA"/>
        </w:rPr>
        <w:t>mandatory conditions</w:t>
      </w:r>
      <w:r w:rsidR="009836A0" w:rsidRPr="00825F4D">
        <w:rPr>
          <w:rFonts w:eastAsia="Arial Unicode MS"/>
          <w:kern w:val="28"/>
          <w:lang w:val="en-CA"/>
        </w:rPr>
        <w:t>”</w:t>
      </w:r>
      <w:r w:rsidRPr="00825F4D">
        <w:rPr>
          <w:rFonts w:eastAsia="Arial Unicode MS"/>
          <w:kern w:val="28"/>
          <w:lang w:val="en-CA"/>
        </w:rPr>
        <w:t xml:space="preserve"> and </w:t>
      </w:r>
      <w:r w:rsidR="009836A0" w:rsidRPr="00825F4D">
        <w:rPr>
          <w:rFonts w:eastAsia="Arial Unicode MS"/>
          <w:kern w:val="28"/>
          <w:lang w:val="en-CA"/>
        </w:rPr>
        <w:t>“</w:t>
      </w:r>
      <w:r w:rsidRPr="00825F4D">
        <w:rPr>
          <w:rFonts w:eastAsia="Arial Unicode MS"/>
          <w:kern w:val="28"/>
          <w:lang w:val="en-CA"/>
        </w:rPr>
        <w:t>special conditions</w:t>
      </w:r>
      <w:r w:rsidR="009836A0" w:rsidRPr="00825F4D">
        <w:rPr>
          <w:rFonts w:eastAsia="Arial Unicode MS"/>
          <w:kern w:val="28"/>
          <w:lang w:val="en-CA"/>
        </w:rPr>
        <w:t>”</w:t>
      </w:r>
      <w:r w:rsidRPr="00825F4D">
        <w:rPr>
          <w:rFonts w:eastAsia="Arial Unicode MS"/>
          <w:kern w:val="28"/>
          <w:lang w:val="en-CA"/>
        </w:rPr>
        <w:t xml:space="preserve"> imposed by the Board under </w:t>
      </w:r>
      <w:r w:rsidR="00CD0AEB">
        <w:rPr>
          <w:rFonts w:eastAsia="Arial Unicode MS"/>
          <w:kern w:val="28"/>
          <w:lang w:val="en-CA"/>
        </w:rPr>
        <w:t>sections</w:t>
      </w:r>
      <w:r w:rsidRPr="00825F4D">
        <w:rPr>
          <w:rFonts w:eastAsia="Arial Unicode MS"/>
          <w:kern w:val="28"/>
          <w:lang w:val="en-CA"/>
        </w:rPr>
        <w:t xml:space="preserve"> 133(2) and (3) of the </w:t>
      </w:r>
      <w:bookmarkStart w:id="11" w:name="_Hlk180990251"/>
      <w:r w:rsidRPr="00825F4D">
        <w:rPr>
          <w:rFonts w:eastAsia="Arial Unicode MS"/>
          <w:i/>
          <w:iCs/>
          <w:kern w:val="28"/>
          <w:lang w:val="en-CA"/>
        </w:rPr>
        <w:t>Corrections and Conditional Release Act</w:t>
      </w:r>
      <w:bookmarkEnd w:id="11"/>
      <w:r w:rsidRPr="00825F4D">
        <w:rPr>
          <w:rStyle w:val="Appelnotedebasdep"/>
          <w:rFonts w:eastAsia="Arial Unicode MS"/>
          <w:kern w:val="28"/>
          <w:lang w:val="en-CA"/>
        </w:rPr>
        <w:footnoteReference w:id="13"/>
      </w:r>
      <w:r w:rsidRPr="00825F4D">
        <w:rPr>
          <w:rFonts w:eastAsia="Arial Unicode MS"/>
          <w:i/>
          <w:iCs/>
          <w:kern w:val="28"/>
          <w:lang w:val="en-CA"/>
        </w:rPr>
        <w:t xml:space="preserve"> </w:t>
      </w:r>
      <w:r w:rsidRPr="00825F4D">
        <w:rPr>
          <w:rFonts w:eastAsia="Arial Unicode MS"/>
          <w:kern w:val="28"/>
          <w:lang w:val="en-CA"/>
        </w:rPr>
        <w:t>(the</w:t>
      </w:r>
      <w:r w:rsidRPr="00825F4D">
        <w:rPr>
          <w:rFonts w:eastAsia="Arial Unicode MS"/>
          <w:i/>
          <w:iCs/>
          <w:kern w:val="28"/>
          <w:lang w:val="en-CA"/>
        </w:rPr>
        <w:t xml:space="preserve"> </w:t>
      </w:r>
      <w:r w:rsidR="009836A0" w:rsidRPr="00825F4D">
        <w:rPr>
          <w:rFonts w:eastAsia="Arial Unicode MS"/>
          <w:i/>
          <w:iCs/>
          <w:kern w:val="28"/>
          <w:lang w:val="en-CA"/>
        </w:rPr>
        <w:t>“</w:t>
      </w:r>
      <w:r w:rsidRPr="00825F4D">
        <w:rPr>
          <w:rFonts w:eastAsia="Arial Unicode MS"/>
          <w:i/>
          <w:iCs/>
          <w:kern w:val="28"/>
          <w:lang w:val="en-CA"/>
        </w:rPr>
        <w:t>CCRA</w:t>
      </w:r>
      <w:r w:rsidR="009836A0" w:rsidRPr="00825F4D">
        <w:rPr>
          <w:rFonts w:eastAsia="Arial Unicode MS"/>
          <w:i/>
          <w:iCs/>
          <w:kern w:val="28"/>
          <w:lang w:val="en-CA"/>
        </w:rPr>
        <w:t>”</w:t>
      </w:r>
      <w:r w:rsidRPr="00825F4D">
        <w:rPr>
          <w:rFonts w:eastAsia="Arial Unicode MS"/>
          <w:kern w:val="28"/>
          <w:lang w:val="en-CA"/>
        </w:rPr>
        <w:t xml:space="preserve">) and </w:t>
      </w:r>
      <w:r w:rsidR="007D472A">
        <w:rPr>
          <w:rFonts w:eastAsia="Arial Unicode MS"/>
          <w:kern w:val="28"/>
          <w:lang w:val="en-CA"/>
        </w:rPr>
        <w:t>section </w:t>
      </w:r>
      <w:r w:rsidRPr="00825F4D">
        <w:rPr>
          <w:rFonts w:eastAsia="Arial Unicode MS"/>
          <w:kern w:val="28"/>
          <w:lang w:val="en-CA"/>
        </w:rPr>
        <w:t xml:space="preserve">161 of the </w:t>
      </w:r>
      <w:bookmarkStart w:id="12" w:name="_Hlk177973588"/>
      <w:r w:rsidRPr="00825F4D">
        <w:rPr>
          <w:rFonts w:eastAsia="Arial Unicode MS"/>
          <w:i/>
          <w:iCs/>
          <w:kern w:val="28"/>
          <w:lang w:val="en-CA"/>
        </w:rPr>
        <w:t>Corrections and Conditional Release Regulations</w:t>
      </w:r>
      <w:bookmarkEnd w:id="12"/>
      <w:r w:rsidRPr="00825F4D">
        <w:rPr>
          <w:rStyle w:val="Appelnotedebasdep"/>
          <w:rFonts w:eastAsia="Arial Unicode MS"/>
          <w:kern w:val="28"/>
          <w:lang w:val="en-CA"/>
        </w:rPr>
        <w:footnoteReference w:id="14"/>
      </w:r>
      <w:r w:rsidRPr="00825F4D">
        <w:rPr>
          <w:rFonts w:eastAsia="Arial Unicode MS"/>
          <w:kern w:val="28"/>
          <w:lang w:val="en-CA"/>
        </w:rPr>
        <w:t xml:space="preserve"> (the </w:t>
      </w:r>
      <w:r w:rsidR="009836A0" w:rsidRPr="00825F4D">
        <w:rPr>
          <w:rFonts w:eastAsia="Arial Unicode MS"/>
          <w:kern w:val="28"/>
          <w:lang w:val="en-CA"/>
        </w:rPr>
        <w:t>“</w:t>
      </w:r>
      <w:r w:rsidRPr="00825F4D">
        <w:rPr>
          <w:rFonts w:eastAsia="Arial Unicode MS"/>
          <w:i/>
          <w:iCs/>
          <w:kern w:val="28"/>
          <w:lang w:val="en-CA"/>
        </w:rPr>
        <w:t>Regulations</w:t>
      </w:r>
      <w:r w:rsidR="009836A0" w:rsidRPr="00825F4D">
        <w:rPr>
          <w:rFonts w:eastAsia="Arial Unicode MS"/>
          <w:kern w:val="28"/>
          <w:lang w:val="en-CA"/>
        </w:rPr>
        <w:t>”</w:t>
      </w:r>
      <w:r w:rsidRPr="00825F4D">
        <w:rPr>
          <w:rFonts w:eastAsia="Arial Unicode MS"/>
          <w:kern w:val="28"/>
          <w:lang w:val="en-CA"/>
        </w:rPr>
        <w:t xml:space="preserve">). Among the special conditions, in addition to the prohibition on possessing or using a computer or other electronic device allowing unsupervised access to the Internet, the appellant </w:t>
      </w:r>
      <w:r w:rsidR="006C2B83">
        <w:rPr>
          <w:rFonts w:eastAsia="Arial Unicode MS"/>
          <w:kern w:val="28"/>
          <w:lang w:val="en-CA"/>
        </w:rPr>
        <w:t>was prohibited from</w:t>
      </w:r>
      <w:r w:rsidRPr="00825F4D">
        <w:rPr>
          <w:rFonts w:eastAsia="Arial Unicode MS"/>
          <w:kern w:val="28"/>
          <w:lang w:val="en-CA"/>
        </w:rPr>
        <w:t xml:space="preserve"> </w:t>
      </w:r>
      <w:r w:rsidR="00A222B5" w:rsidRPr="00825F4D">
        <w:rPr>
          <w:rFonts w:eastAsia="Arial Unicode MS"/>
          <w:kern w:val="28"/>
          <w:lang w:val="en-CA"/>
        </w:rPr>
        <w:t>obtain</w:t>
      </w:r>
      <w:r w:rsidR="00A222B5">
        <w:rPr>
          <w:rFonts w:eastAsia="Arial Unicode MS"/>
          <w:kern w:val="28"/>
          <w:lang w:val="en-CA"/>
        </w:rPr>
        <w:t>ing</w:t>
      </w:r>
      <w:r w:rsidRPr="00825F4D">
        <w:rPr>
          <w:rFonts w:eastAsia="Arial Unicode MS"/>
          <w:kern w:val="28"/>
          <w:lang w:val="en-CA"/>
        </w:rPr>
        <w:t xml:space="preserve"> pornographic or sexually explicit material</w:t>
      </w:r>
      <w:r w:rsidR="006C2B83">
        <w:rPr>
          <w:rFonts w:eastAsia="Arial Unicode MS"/>
          <w:kern w:val="28"/>
          <w:lang w:val="en-CA"/>
        </w:rPr>
        <w:t xml:space="preserve"> [</w:t>
      </w:r>
      <w:r w:rsidR="006C2B83">
        <w:rPr>
          <w:rFonts w:eastAsia="Arial Unicode MS"/>
          <w:smallCaps/>
          <w:kern w:val="28"/>
          <w:lang w:val="en-CA"/>
        </w:rPr>
        <w:t>translation</w:t>
      </w:r>
      <w:r w:rsidR="006C2B83">
        <w:rPr>
          <w:rFonts w:eastAsia="Arial Unicode MS"/>
          <w:kern w:val="28"/>
          <w:lang w:val="en-CA"/>
        </w:rPr>
        <w:t>]</w:t>
      </w:r>
      <w:r w:rsidRPr="00825F4D">
        <w:rPr>
          <w:rFonts w:eastAsia="Arial Unicode MS"/>
          <w:kern w:val="28"/>
          <w:lang w:val="en-CA"/>
        </w:rPr>
        <w:t xml:space="preserve"> </w:t>
      </w:r>
      <w:r w:rsidR="009836A0" w:rsidRPr="00825F4D">
        <w:rPr>
          <w:rFonts w:eastAsia="Arial Unicode MS"/>
          <w:kern w:val="28"/>
          <w:lang w:val="en-CA"/>
        </w:rPr>
        <w:t>“</w:t>
      </w:r>
      <w:r w:rsidR="006C2B83">
        <w:rPr>
          <w:rFonts w:eastAsia="Arial Unicode MS"/>
          <w:kern w:val="28"/>
          <w:lang w:val="en-CA"/>
        </w:rPr>
        <w:t>on</w:t>
      </w:r>
      <w:r w:rsidRPr="00825F4D">
        <w:rPr>
          <w:rFonts w:eastAsia="Arial Unicode MS"/>
          <w:kern w:val="28"/>
          <w:lang w:val="en-CA"/>
        </w:rPr>
        <w:t xml:space="preserve"> any form or </w:t>
      </w:r>
      <w:r w:rsidR="006C2B83">
        <w:rPr>
          <w:rFonts w:eastAsia="Arial Unicode MS"/>
          <w:kern w:val="28"/>
          <w:lang w:val="en-CA"/>
        </w:rPr>
        <w:t xml:space="preserve">type of </w:t>
      </w:r>
      <w:r w:rsidRPr="00825F4D">
        <w:rPr>
          <w:rFonts w:eastAsia="Arial Unicode MS"/>
          <w:kern w:val="28"/>
          <w:lang w:val="en-CA"/>
        </w:rPr>
        <w:t>media whatsoever, or receiv</w:t>
      </w:r>
      <w:r w:rsidR="00CD7C7F">
        <w:rPr>
          <w:rFonts w:eastAsia="Arial Unicode MS"/>
          <w:kern w:val="28"/>
          <w:lang w:val="en-CA"/>
        </w:rPr>
        <w:t>ing</w:t>
      </w:r>
      <w:r w:rsidRPr="00825F4D">
        <w:rPr>
          <w:rFonts w:eastAsia="Arial Unicode MS"/>
          <w:kern w:val="28"/>
          <w:lang w:val="en-CA"/>
        </w:rPr>
        <w:t>, possess</w:t>
      </w:r>
      <w:r w:rsidR="00CD7C7F">
        <w:rPr>
          <w:rFonts w:eastAsia="Arial Unicode MS"/>
          <w:kern w:val="28"/>
          <w:lang w:val="en-CA"/>
        </w:rPr>
        <w:t>ing</w:t>
      </w:r>
      <w:r w:rsidR="006C2B83">
        <w:rPr>
          <w:rFonts w:eastAsia="Arial Unicode MS"/>
          <w:kern w:val="28"/>
          <w:lang w:val="en-CA"/>
        </w:rPr>
        <w:t>,</w:t>
      </w:r>
      <w:r w:rsidRPr="00825F4D">
        <w:rPr>
          <w:rFonts w:eastAsia="Arial Unicode MS"/>
          <w:kern w:val="28"/>
          <w:lang w:val="en-CA"/>
        </w:rPr>
        <w:t xml:space="preserve"> or hav</w:t>
      </w:r>
      <w:r w:rsidR="00CD7C7F">
        <w:rPr>
          <w:rFonts w:eastAsia="Arial Unicode MS"/>
          <w:kern w:val="28"/>
          <w:lang w:val="en-CA"/>
        </w:rPr>
        <w:t>ing</w:t>
      </w:r>
      <w:r w:rsidRPr="00825F4D">
        <w:rPr>
          <w:rFonts w:eastAsia="Arial Unicode MS"/>
          <w:kern w:val="28"/>
          <w:lang w:val="en-CA"/>
        </w:rPr>
        <w:t xml:space="preserve"> access to such material”. In addition, the appellant </w:t>
      </w:r>
      <w:r w:rsidR="006C2B83">
        <w:rPr>
          <w:rFonts w:eastAsia="Arial Unicode MS"/>
          <w:kern w:val="28"/>
          <w:lang w:val="en-CA"/>
        </w:rPr>
        <w:t>had to</w:t>
      </w:r>
      <w:r w:rsidRPr="00825F4D">
        <w:rPr>
          <w:rFonts w:eastAsia="Arial Unicode MS"/>
          <w:kern w:val="28"/>
          <w:lang w:val="en-CA"/>
        </w:rPr>
        <w:t xml:space="preserve"> remain at home and report to his PO. </w:t>
      </w:r>
      <w:r w:rsidR="006C2B83">
        <w:rPr>
          <w:rFonts w:eastAsia="Arial Unicode MS"/>
          <w:kern w:val="28"/>
          <w:lang w:val="en-CA"/>
        </w:rPr>
        <w:t>Last</w:t>
      </w:r>
      <w:r w:rsidRPr="00825F4D">
        <w:rPr>
          <w:rFonts w:eastAsia="Arial Unicode MS"/>
          <w:kern w:val="28"/>
          <w:lang w:val="en-CA"/>
        </w:rPr>
        <w:t xml:space="preserve">, by signing </w:t>
      </w:r>
      <w:r w:rsidR="00E01DCD">
        <w:rPr>
          <w:rFonts w:eastAsia="Arial Unicode MS"/>
          <w:kern w:val="28"/>
          <w:lang w:val="en-CA"/>
        </w:rPr>
        <w:t>the</w:t>
      </w:r>
      <w:r w:rsidRPr="00825F4D">
        <w:rPr>
          <w:rFonts w:eastAsia="Arial Unicode MS"/>
          <w:kern w:val="28"/>
          <w:lang w:val="en-CA"/>
        </w:rPr>
        <w:t xml:space="preserve"> certificate, the appellant certifie</w:t>
      </w:r>
      <w:r w:rsidR="00210CA7">
        <w:rPr>
          <w:rFonts w:eastAsia="Arial Unicode MS"/>
          <w:kern w:val="28"/>
          <w:lang w:val="en-CA"/>
        </w:rPr>
        <w:t>d</w:t>
      </w:r>
      <w:r w:rsidRPr="00825F4D">
        <w:rPr>
          <w:rFonts w:eastAsia="Arial Unicode MS"/>
          <w:kern w:val="28"/>
          <w:lang w:val="en-CA"/>
        </w:rPr>
        <w:t xml:space="preserve"> that he underst</w:t>
      </w:r>
      <w:r w:rsidR="00210CA7">
        <w:rPr>
          <w:rFonts w:eastAsia="Arial Unicode MS"/>
          <w:kern w:val="28"/>
          <w:lang w:val="en-CA"/>
        </w:rPr>
        <w:t>ood [</w:t>
      </w:r>
      <w:r w:rsidR="00AC5629">
        <w:rPr>
          <w:rFonts w:eastAsia="Arial Unicode MS"/>
          <w:smallCaps/>
          <w:kern w:val="28"/>
          <w:lang w:val="en-CA"/>
        </w:rPr>
        <w:t>translation</w:t>
      </w:r>
      <w:r w:rsidR="00AC5629">
        <w:rPr>
          <w:rFonts w:eastAsia="Arial Unicode MS"/>
          <w:kern w:val="28"/>
          <w:lang w:val="en-CA"/>
        </w:rPr>
        <w:t>]</w:t>
      </w:r>
      <w:r w:rsidRPr="00825F4D">
        <w:rPr>
          <w:rFonts w:eastAsia="Arial Unicode MS"/>
          <w:kern w:val="28"/>
          <w:lang w:val="en-CA"/>
        </w:rPr>
        <w:t xml:space="preserve"> </w:t>
      </w:r>
      <w:r w:rsidR="009836A0" w:rsidRPr="00825F4D">
        <w:rPr>
          <w:rFonts w:eastAsia="Arial Unicode MS"/>
          <w:kern w:val="28"/>
          <w:lang w:val="en-CA"/>
        </w:rPr>
        <w:t>“</w:t>
      </w:r>
      <w:r w:rsidRPr="00825F4D">
        <w:rPr>
          <w:rFonts w:eastAsia="Arial Unicode MS"/>
          <w:kern w:val="28"/>
          <w:lang w:val="en-CA"/>
        </w:rPr>
        <w:t>all the conditions of [his] statutory release</w:t>
      </w:r>
      <w:r w:rsidR="009836A0" w:rsidRPr="00825F4D">
        <w:rPr>
          <w:rFonts w:eastAsia="Arial Unicode MS"/>
          <w:kern w:val="28"/>
          <w:lang w:val="en-CA"/>
        </w:rPr>
        <w:t>”</w:t>
      </w:r>
      <w:r w:rsidRPr="00825F4D">
        <w:rPr>
          <w:rFonts w:eastAsia="Arial Unicode MS"/>
          <w:kern w:val="28"/>
          <w:lang w:val="en-CA"/>
        </w:rPr>
        <w:t xml:space="preserve"> and that </w:t>
      </w:r>
      <w:r w:rsidR="00AC5629">
        <w:rPr>
          <w:rFonts w:eastAsia="Arial Unicode MS"/>
          <w:kern w:val="28"/>
          <w:lang w:val="en-CA"/>
        </w:rPr>
        <w:t>it</w:t>
      </w:r>
      <w:r w:rsidRPr="00825F4D">
        <w:rPr>
          <w:rFonts w:eastAsia="Arial Unicode MS"/>
          <w:kern w:val="28"/>
          <w:lang w:val="en-CA"/>
        </w:rPr>
        <w:t xml:space="preserve"> could be suspended if he </w:t>
      </w:r>
      <w:r w:rsidR="00AC5629">
        <w:rPr>
          <w:rFonts w:eastAsia="Arial Unicode MS"/>
          <w:kern w:val="28"/>
          <w:lang w:val="en-CA"/>
        </w:rPr>
        <w:t>did</w:t>
      </w:r>
      <w:r w:rsidRPr="00825F4D">
        <w:rPr>
          <w:rFonts w:eastAsia="Arial Unicode MS"/>
          <w:kern w:val="28"/>
          <w:lang w:val="en-CA"/>
        </w:rPr>
        <w:t xml:space="preserve"> not comply with them.</w:t>
      </w:r>
    </w:p>
    <w:p w14:paraId="7AC50A2F" w14:textId="4B62353E" w:rsidR="00C47367" w:rsidRPr="00825F4D" w:rsidRDefault="006602AA" w:rsidP="0083708B">
      <w:pPr>
        <w:numPr>
          <w:ilvl w:val="0"/>
          <w:numId w:val="1"/>
        </w:numPr>
        <w:spacing w:before="120" w:after="120" w:line="240" w:lineRule="auto"/>
        <w:jc w:val="both"/>
        <w:rPr>
          <w:rFonts w:eastAsia="Arial Unicode MS"/>
          <w:kern w:val="28"/>
          <w:lang w:val="en-CA"/>
        </w:rPr>
      </w:pPr>
      <w:r w:rsidRPr="00825F4D">
        <w:rPr>
          <w:rFonts w:eastAsia="Arial Unicode MS"/>
          <w:kern w:val="28"/>
          <w:lang w:val="en-CA"/>
        </w:rPr>
        <w:t xml:space="preserve">It is undisputed that the appellant then declared to correctional services, as he was required to do, that he </w:t>
      </w:r>
      <w:r w:rsidR="00406404">
        <w:rPr>
          <w:rFonts w:eastAsia="Arial Unicode MS"/>
          <w:kern w:val="28"/>
          <w:lang w:val="en-CA"/>
        </w:rPr>
        <w:t>had</w:t>
      </w:r>
      <w:r w:rsidRPr="00825F4D">
        <w:rPr>
          <w:rFonts w:eastAsia="Arial Unicode MS"/>
          <w:kern w:val="28"/>
          <w:lang w:val="en-CA"/>
        </w:rPr>
        <w:t xml:space="preserve"> a cell phone, but one that did </w:t>
      </w:r>
      <w:r w:rsidRPr="00825F4D">
        <w:rPr>
          <w:rFonts w:eastAsia="Arial Unicode MS"/>
          <w:kern w:val="28"/>
          <w:u w:val="single"/>
          <w:lang w:val="en-CA"/>
        </w:rPr>
        <w:t>not</w:t>
      </w:r>
      <w:r w:rsidRPr="00825F4D">
        <w:rPr>
          <w:rFonts w:eastAsia="Arial Unicode MS"/>
          <w:kern w:val="28"/>
          <w:lang w:val="en-CA"/>
        </w:rPr>
        <w:t xml:space="preserve"> allow Internet access (i.e., a </w:t>
      </w:r>
      <w:r w:rsidR="009836A0" w:rsidRPr="00825F4D">
        <w:rPr>
          <w:rFonts w:eastAsia="Arial Unicode MS"/>
          <w:kern w:val="28"/>
          <w:lang w:val="en-CA"/>
        </w:rPr>
        <w:t>“</w:t>
      </w:r>
      <w:r w:rsidRPr="00825F4D">
        <w:rPr>
          <w:rFonts w:eastAsia="Arial Unicode MS"/>
          <w:kern w:val="28"/>
          <w:lang w:val="en-CA"/>
        </w:rPr>
        <w:t>flip-phone</w:t>
      </w:r>
      <w:r w:rsidR="009836A0" w:rsidRPr="00825F4D">
        <w:rPr>
          <w:rFonts w:eastAsia="Arial Unicode MS"/>
          <w:kern w:val="28"/>
          <w:lang w:val="en-CA"/>
        </w:rPr>
        <w:t>”</w:t>
      </w:r>
      <w:r w:rsidRPr="00825F4D">
        <w:rPr>
          <w:rFonts w:eastAsia="Arial Unicode MS"/>
          <w:kern w:val="28"/>
          <w:lang w:val="en-CA"/>
        </w:rPr>
        <w:t>), which he was authorized to use.</w:t>
      </w:r>
    </w:p>
    <w:p w14:paraId="7AC50A30" w14:textId="1A7977F0" w:rsidR="00C47367" w:rsidRPr="00825F4D" w:rsidRDefault="006602AA" w:rsidP="0083708B">
      <w:pPr>
        <w:numPr>
          <w:ilvl w:val="0"/>
          <w:numId w:val="1"/>
        </w:numPr>
        <w:spacing w:before="120" w:after="120" w:line="240" w:lineRule="auto"/>
        <w:jc w:val="both"/>
        <w:rPr>
          <w:rFonts w:eastAsia="Arial Unicode MS"/>
          <w:kern w:val="28"/>
          <w:lang w:val="en-CA"/>
        </w:rPr>
      </w:pPr>
      <w:r w:rsidRPr="00825F4D">
        <w:rPr>
          <w:rFonts w:eastAsia="Arial Unicode MS"/>
          <w:kern w:val="28"/>
          <w:lang w:val="en-CA"/>
        </w:rPr>
        <w:t>Karina Lacroix (</w:t>
      </w:r>
      <w:r w:rsidR="009836A0" w:rsidRPr="00825F4D">
        <w:rPr>
          <w:rFonts w:eastAsia="Arial Unicode MS"/>
          <w:kern w:val="28"/>
          <w:lang w:val="en-CA"/>
        </w:rPr>
        <w:t>“</w:t>
      </w:r>
      <w:r w:rsidRPr="00825F4D">
        <w:rPr>
          <w:rFonts w:eastAsia="Arial Unicode MS"/>
          <w:kern w:val="28"/>
          <w:lang w:val="en-CA"/>
        </w:rPr>
        <w:t>Lacroix</w:t>
      </w:r>
      <w:r w:rsidR="009836A0" w:rsidRPr="00825F4D">
        <w:rPr>
          <w:rFonts w:eastAsia="Arial Unicode MS"/>
          <w:kern w:val="28"/>
          <w:lang w:val="en-CA"/>
        </w:rPr>
        <w:t>”</w:t>
      </w:r>
      <w:r w:rsidRPr="00825F4D">
        <w:rPr>
          <w:rStyle w:val="Appelnotedebasdep"/>
          <w:rFonts w:eastAsia="Arial Unicode MS"/>
          <w:kern w:val="28"/>
          <w:lang w:val="en-CA"/>
        </w:rPr>
        <w:footnoteReference w:id="15"/>
      </w:r>
      <w:r w:rsidRPr="00825F4D">
        <w:rPr>
          <w:rFonts w:eastAsia="Arial Unicode MS"/>
          <w:kern w:val="28"/>
          <w:lang w:val="en-CA"/>
        </w:rPr>
        <w:t xml:space="preserve">) was appointed PO of the appellant on </w:t>
      </w:r>
      <w:r w:rsidR="00C2633C">
        <w:rPr>
          <w:rFonts w:eastAsia="Arial Unicode MS"/>
          <w:kern w:val="28"/>
          <w:lang w:val="en-CA"/>
        </w:rPr>
        <w:t>October </w:t>
      </w:r>
      <w:r w:rsidRPr="00825F4D">
        <w:rPr>
          <w:rFonts w:eastAsia="Arial Unicode MS"/>
          <w:kern w:val="28"/>
          <w:lang w:val="en-CA"/>
        </w:rPr>
        <w:t>19</w:t>
      </w:r>
      <w:r w:rsidR="00C2633C">
        <w:rPr>
          <w:rFonts w:eastAsia="Arial Unicode MS"/>
          <w:kern w:val="28"/>
          <w:lang w:val="en-CA"/>
        </w:rPr>
        <w:t>, 202</w:t>
      </w:r>
      <w:r w:rsidRPr="00825F4D">
        <w:rPr>
          <w:rFonts w:eastAsia="Arial Unicode MS"/>
          <w:kern w:val="28"/>
          <w:lang w:val="en-CA"/>
        </w:rPr>
        <w:t xml:space="preserve">0, replacing the previous PO. She had 10 years of experience in the role. </w:t>
      </w:r>
      <w:r w:rsidR="007706DC">
        <w:rPr>
          <w:rFonts w:eastAsia="Arial Unicode MS"/>
          <w:kern w:val="28"/>
          <w:lang w:val="en-CA"/>
        </w:rPr>
        <w:t>That</w:t>
      </w:r>
      <w:r w:rsidRPr="00825F4D">
        <w:rPr>
          <w:rFonts w:eastAsia="Arial Unicode MS"/>
          <w:lang w:val="en-CA"/>
        </w:rPr>
        <w:t xml:space="preserve"> same day, she reviewed the file and noted that the appellant had indeed begun follow-up with a sexologist </w:t>
      </w:r>
      <w:r w:rsidR="002D048B">
        <w:rPr>
          <w:rFonts w:eastAsia="Arial Unicode MS"/>
          <w:lang w:val="en-CA"/>
        </w:rPr>
        <w:t>for</w:t>
      </w:r>
      <w:r w:rsidRPr="00825F4D">
        <w:rPr>
          <w:rFonts w:eastAsia="Arial Unicode MS"/>
          <w:lang w:val="en-CA"/>
        </w:rPr>
        <w:t xml:space="preserve"> his problems, but that no visit had yet been made to his place of residence since he had moved there.</w:t>
      </w:r>
      <w:r w:rsidRPr="00825F4D">
        <w:rPr>
          <w:rStyle w:val="Appelnotedebasdep"/>
          <w:rFonts w:eastAsia="Arial Unicode MS"/>
          <w:lang w:val="en-CA"/>
        </w:rPr>
        <w:footnoteReference w:id="16"/>
      </w:r>
      <w:r w:rsidRPr="00825F4D">
        <w:rPr>
          <w:rFonts w:eastAsia="Arial Unicode MS"/>
          <w:lang w:val="en-CA"/>
        </w:rPr>
        <w:t xml:space="preserve"> Such a </w:t>
      </w:r>
      <w:r w:rsidR="009836A0" w:rsidRPr="00825F4D">
        <w:rPr>
          <w:rFonts w:eastAsia="Arial Unicode MS"/>
          <w:lang w:val="en-CA"/>
        </w:rPr>
        <w:t>“</w:t>
      </w:r>
      <w:r w:rsidRPr="00825F4D">
        <w:rPr>
          <w:rFonts w:eastAsia="Arial Unicode MS"/>
          <w:lang w:val="en-CA"/>
        </w:rPr>
        <w:t>routine</w:t>
      </w:r>
      <w:r w:rsidR="009836A0" w:rsidRPr="00825F4D">
        <w:rPr>
          <w:rFonts w:eastAsia="Arial Unicode MS"/>
          <w:lang w:val="en-CA"/>
        </w:rPr>
        <w:t>”</w:t>
      </w:r>
      <w:r w:rsidRPr="00825F4D">
        <w:rPr>
          <w:rFonts w:eastAsia="Arial Unicode MS"/>
          <w:lang w:val="en-CA"/>
        </w:rPr>
        <w:t xml:space="preserve"> visit </w:t>
      </w:r>
      <w:r w:rsidR="002D048B">
        <w:rPr>
          <w:rFonts w:eastAsia="Arial Unicode MS"/>
          <w:lang w:val="en-CA"/>
        </w:rPr>
        <w:t>was</w:t>
      </w:r>
      <w:r w:rsidRPr="00825F4D">
        <w:rPr>
          <w:rFonts w:eastAsia="Arial Unicode MS"/>
          <w:lang w:val="en-CA"/>
        </w:rPr>
        <w:t xml:space="preserve"> necessary to </w:t>
      </w:r>
      <w:r w:rsidRPr="00825F4D">
        <w:rPr>
          <w:rFonts w:eastAsia="Arial Unicode MS"/>
          <w:lang w:val="en-CA"/>
        </w:rPr>
        <w:lastRenderedPageBreak/>
        <w:t>ensure compliance with his conditions, which involve</w:t>
      </w:r>
      <w:r w:rsidR="002D048B">
        <w:rPr>
          <w:rFonts w:eastAsia="Arial Unicode MS"/>
          <w:lang w:val="en-CA"/>
        </w:rPr>
        <w:t>d</w:t>
      </w:r>
      <w:r w:rsidRPr="00825F4D">
        <w:rPr>
          <w:rFonts w:eastAsia="Arial Unicode MS"/>
          <w:lang w:val="en-CA"/>
        </w:rPr>
        <w:t xml:space="preserve">, for example, checking the premises for the presence of PlayStation consoles or other </w:t>
      </w:r>
      <w:r w:rsidR="002D048B">
        <w:rPr>
          <w:rFonts w:eastAsia="Arial Unicode MS"/>
          <w:lang w:val="en-CA"/>
        </w:rPr>
        <w:t xml:space="preserve">devices allowing access to the </w:t>
      </w:r>
      <w:r w:rsidRPr="00825F4D">
        <w:rPr>
          <w:rFonts w:eastAsia="Arial Unicode MS"/>
          <w:lang w:val="en-CA"/>
        </w:rPr>
        <w:t xml:space="preserve">Internet, cell phone chargers, pornographic material, etc. Lacroix therefore called the appellant </w:t>
      </w:r>
      <w:r w:rsidR="007706DC">
        <w:rPr>
          <w:rFonts w:eastAsia="Arial Unicode MS"/>
          <w:lang w:val="en-CA"/>
        </w:rPr>
        <w:t>that</w:t>
      </w:r>
      <w:r w:rsidRPr="00825F4D">
        <w:rPr>
          <w:rFonts w:eastAsia="Arial Unicode MS"/>
          <w:lang w:val="en-CA"/>
        </w:rPr>
        <w:t xml:space="preserve"> same day to introduce herself and inform him that she would be visiting his home the next day, to which he did not object.</w:t>
      </w:r>
    </w:p>
    <w:p w14:paraId="7AC50A31" w14:textId="33FE5F92" w:rsidR="00C47367" w:rsidRPr="00C2633C" w:rsidRDefault="006602AA" w:rsidP="0083708B">
      <w:pPr>
        <w:pStyle w:val="Paragraphe"/>
        <w:spacing w:line="240" w:lineRule="auto"/>
        <w:rPr>
          <w:rFonts w:eastAsia="Arial Unicode MS"/>
          <w:lang w:val="en-CA"/>
        </w:rPr>
      </w:pPr>
      <w:r w:rsidRPr="00825F4D">
        <w:rPr>
          <w:rFonts w:eastAsia="Arial Unicode MS"/>
          <w:lang w:val="en-CA"/>
        </w:rPr>
        <w:t xml:space="preserve">The next day, </w:t>
      </w:r>
      <w:r w:rsidR="00C2633C">
        <w:rPr>
          <w:rFonts w:eastAsia="Arial Unicode MS"/>
          <w:lang w:val="en-CA"/>
        </w:rPr>
        <w:t>October </w:t>
      </w:r>
      <w:r w:rsidRPr="00825F4D">
        <w:rPr>
          <w:rFonts w:eastAsia="Arial Unicode MS"/>
          <w:lang w:val="en-CA"/>
        </w:rPr>
        <w:t>20</w:t>
      </w:r>
      <w:r w:rsidR="00C2633C">
        <w:rPr>
          <w:rFonts w:eastAsia="Arial Unicode MS"/>
          <w:lang w:val="en-CA"/>
        </w:rPr>
        <w:t>, 202</w:t>
      </w:r>
      <w:r w:rsidRPr="00825F4D">
        <w:rPr>
          <w:rFonts w:eastAsia="Arial Unicode MS"/>
          <w:lang w:val="en-CA"/>
        </w:rPr>
        <w:t>0, Lacroix went to the appellant</w:t>
      </w:r>
      <w:r w:rsidR="0001452D" w:rsidRPr="00825F4D">
        <w:rPr>
          <w:rFonts w:eastAsia="Arial Unicode MS"/>
          <w:lang w:val="en-CA"/>
        </w:rPr>
        <w:t>’</w:t>
      </w:r>
      <w:r w:rsidRPr="00825F4D">
        <w:rPr>
          <w:rFonts w:eastAsia="Arial Unicode MS"/>
          <w:lang w:val="en-CA"/>
        </w:rPr>
        <w:t>s home and knocked on the door. The appellant opened the door and stepped outside.</w:t>
      </w:r>
    </w:p>
    <w:p w14:paraId="7AC50A32" w14:textId="27661CA0" w:rsidR="00C47367" w:rsidRPr="00825F4D" w:rsidRDefault="006602AA" w:rsidP="0083708B">
      <w:pPr>
        <w:pStyle w:val="Paragraphe"/>
        <w:spacing w:line="240" w:lineRule="auto"/>
        <w:rPr>
          <w:rFonts w:eastAsia="Arial Unicode MS"/>
          <w:lang w:val="en-CA"/>
        </w:rPr>
      </w:pPr>
      <w:r w:rsidRPr="00825F4D">
        <w:rPr>
          <w:rFonts w:eastAsia="Arial Unicode MS"/>
          <w:lang w:val="en-CA"/>
        </w:rPr>
        <w:t xml:space="preserve">Lacroix informed him that she had to come inside and </w:t>
      </w:r>
      <w:r w:rsidR="00971107">
        <w:rPr>
          <w:rFonts w:eastAsia="Arial Unicode MS"/>
          <w:lang w:val="en-CA"/>
        </w:rPr>
        <w:t>walk around</w:t>
      </w:r>
      <w:r w:rsidRPr="00825F4D">
        <w:rPr>
          <w:rFonts w:eastAsia="Arial Unicode MS"/>
          <w:lang w:val="en-CA"/>
        </w:rPr>
        <w:t xml:space="preserve"> the apartment with him. He accepted without </w:t>
      </w:r>
      <w:r w:rsidR="00971107">
        <w:rPr>
          <w:rFonts w:eastAsia="Arial Unicode MS"/>
          <w:lang w:val="en-CA"/>
        </w:rPr>
        <w:t>hesitation</w:t>
      </w:r>
      <w:r w:rsidRPr="00825F4D">
        <w:rPr>
          <w:rFonts w:eastAsia="Arial Unicode MS"/>
          <w:lang w:val="en-CA"/>
        </w:rPr>
        <w:t xml:space="preserve"> and let her in. Lacroix </w:t>
      </w:r>
      <w:r w:rsidR="00971107">
        <w:rPr>
          <w:rFonts w:eastAsia="Arial Unicode MS"/>
          <w:lang w:val="en-CA"/>
        </w:rPr>
        <w:t>walked</w:t>
      </w:r>
      <w:r w:rsidRPr="00825F4D">
        <w:rPr>
          <w:rFonts w:eastAsia="Arial Unicode MS"/>
          <w:lang w:val="en-CA"/>
        </w:rPr>
        <w:t xml:space="preserve"> around the rooms of the apartment, </w:t>
      </w:r>
      <w:r w:rsidR="00971107">
        <w:rPr>
          <w:rFonts w:eastAsia="Arial Unicode MS"/>
          <w:lang w:val="en-CA"/>
        </w:rPr>
        <w:t>and</w:t>
      </w:r>
      <w:r w:rsidRPr="00825F4D">
        <w:rPr>
          <w:rFonts w:eastAsia="Arial Unicode MS"/>
          <w:lang w:val="en-CA"/>
        </w:rPr>
        <w:t xml:space="preserve"> the appellant </w:t>
      </w:r>
      <w:r w:rsidR="00A222B5" w:rsidRPr="00825F4D">
        <w:rPr>
          <w:rFonts w:eastAsia="Arial Unicode MS"/>
          <w:lang w:val="en-CA"/>
        </w:rPr>
        <w:t>cooperate</w:t>
      </w:r>
      <w:r w:rsidR="00A222B5">
        <w:rPr>
          <w:rFonts w:eastAsia="Arial Unicode MS"/>
          <w:lang w:val="en-CA"/>
        </w:rPr>
        <w:t>d</w:t>
      </w:r>
      <w:r w:rsidRPr="00825F4D">
        <w:rPr>
          <w:rFonts w:eastAsia="Arial Unicode MS"/>
          <w:lang w:val="en-CA"/>
        </w:rPr>
        <w:t xml:space="preserve"> and accompan</w:t>
      </w:r>
      <w:r w:rsidR="00971107">
        <w:rPr>
          <w:rFonts w:eastAsia="Arial Unicode MS"/>
          <w:lang w:val="en-CA"/>
        </w:rPr>
        <w:t>ied</w:t>
      </w:r>
      <w:r w:rsidRPr="00825F4D">
        <w:rPr>
          <w:rFonts w:eastAsia="Arial Unicode MS"/>
          <w:lang w:val="en-CA"/>
        </w:rPr>
        <w:t xml:space="preserve"> her. Lacroix testified that, as is always the case during such visits, she did not </w:t>
      </w:r>
      <w:r w:rsidR="009836A0" w:rsidRPr="00825F4D">
        <w:rPr>
          <w:rFonts w:eastAsia="Arial Unicode MS"/>
          <w:lang w:val="en-CA"/>
        </w:rPr>
        <w:t>“</w:t>
      </w:r>
      <w:r w:rsidRPr="00825F4D">
        <w:rPr>
          <w:rFonts w:eastAsia="Arial Unicode MS"/>
          <w:lang w:val="en-CA"/>
        </w:rPr>
        <w:t>search</w:t>
      </w:r>
      <w:r w:rsidR="009836A0" w:rsidRPr="00825F4D">
        <w:rPr>
          <w:rFonts w:eastAsia="Arial Unicode MS"/>
          <w:lang w:val="en-CA"/>
        </w:rPr>
        <w:t>”</w:t>
      </w:r>
      <w:r w:rsidRPr="00825F4D">
        <w:rPr>
          <w:rFonts w:eastAsia="Arial Unicode MS"/>
          <w:lang w:val="en-CA"/>
        </w:rPr>
        <w:t xml:space="preserve"> any of the apartment</w:t>
      </w:r>
      <w:r w:rsidR="0001452D" w:rsidRPr="00825F4D">
        <w:rPr>
          <w:rFonts w:eastAsia="Arial Unicode MS"/>
          <w:lang w:val="en-CA"/>
        </w:rPr>
        <w:t>’</w:t>
      </w:r>
      <w:r w:rsidRPr="00825F4D">
        <w:rPr>
          <w:rFonts w:eastAsia="Arial Unicode MS"/>
          <w:lang w:val="en-CA"/>
        </w:rPr>
        <w:t xml:space="preserve">s rooms, did not open closets, for example, and limited herself to looking around the environment, ensuring that the appellant accompanied her </w:t>
      </w:r>
      <w:r w:rsidR="00A62B89">
        <w:rPr>
          <w:rFonts w:eastAsia="Arial Unicode MS"/>
          <w:lang w:val="en-CA"/>
        </w:rPr>
        <w:t>the whole time</w:t>
      </w:r>
      <w:r w:rsidRPr="00825F4D">
        <w:rPr>
          <w:rFonts w:eastAsia="Arial Unicode MS"/>
          <w:lang w:val="en-CA"/>
        </w:rPr>
        <w:t>.</w:t>
      </w:r>
    </w:p>
    <w:p w14:paraId="7AC50A33" w14:textId="3E0C41E7" w:rsidR="00134627" w:rsidRPr="00825F4D" w:rsidRDefault="006602AA" w:rsidP="0083708B">
      <w:pPr>
        <w:pStyle w:val="Paragraphe"/>
        <w:spacing w:line="240" w:lineRule="auto"/>
        <w:rPr>
          <w:rFonts w:eastAsia="Arial Unicode MS"/>
          <w:lang w:val="en-CA"/>
        </w:rPr>
      </w:pPr>
      <w:r w:rsidRPr="00825F4D">
        <w:rPr>
          <w:rFonts w:eastAsia="Arial Unicode MS"/>
          <w:lang w:val="en-CA"/>
        </w:rPr>
        <w:t>Just before leaving at the end of her visit, without having observed anything incompatible with the appellant</w:t>
      </w:r>
      <w:r w:rsidR="0001452D" w:rsidRPr="00825F4D">
        <w:rPr>
          <w:rFonts w:eastAsia="Arial Unicode MS"/>
          <w:lang w:val="en-CA"/>
        </w:rPr>
        <w:t>’</w:t>
      </w:r>
      <w:r w:rsidRPr="00825F4D">
        <w:rPr>
          <w:rFonts w:eastAsia="Arial Unicode MS"/>
          <w:lang w:val="en-CA"/>
        </w:rPr>
        <w:t xml:space="preserve">s release conditions, Lacroix noticed that the appellant seemed nervous and saw what appeared to be a lump under an open newspaper on the kitchen table. She nodded in its direction, as if to indicate to the appellant: </w:t>
      </w:r>
      <w:r w:rsidR="009836A0" w:rsidRPr="00825F4D">
        <w:rPr>
          <w:rFonts w:eastAsia="Arial Unicode MS"/>
          <w:lang w:val="en-CA"/>
        </w:rPr>
        <w:t>“</w:t>
      </w:r>
      <w:r w:rsidRPr="00825F4D">
        <w:rPr>
          <w:rFonts w:eastAsia="Arial Unicode MS"/>
          <w:lang w:val="en-CA"/>
        </w:rPr>
        <w:t>What</w:t>
      </w:r>
      <w:r w:rsidR="007706DC">
        <w:rPr>
          <w:rFonts w:eastAsia="Arial Unicode MS"/>
          <w:lang w:val="en-CA"/>
        </w:rPr>
        <w:t xml:space="preserve"> i</w:t>
      </w:r>
      <w:r w:rsidRPr="00825F4D">
        <w:rPr>
          <w:rFonts w:eastAsia="Arial Unicode MS"/>
          <w:lang w:val="en-CA"/>
        </w:rPr>
        <w:t xml:space="preserve">s that?”. He </w:t>
      </w:r>
      <w:r w:rsidR="00A62B89">
        <w:rPr>
          <w:rFonts w:eastAsia="Arial Unicode MS"/>
          <w:lang w:val="en-CA"/>
        </w:rPr>
        <w:t xml:space="preserve">voluntarily </w:t>
      </w:r>
      <w:r w:rsidRPr="00825F4D">
        <w:rPr>
          <w:rFonts w:eastAsia="Arial Unicode MS"/>
          <w:lang w:val="en-CA"/>
        </w:rPr>
        <w:t xml:space="preserve">lifted the newspaper and handed her the cellular device </w:t>
      </w:r>
      <w:r w:rsidR="00A62B89">
        <w:rPr>
          <w:rFonts w:eastAsia="Arial Unicode MS"/>
          <w:lang w:val="en-CA"/>
        </w:rPr>
        <w:t xml:space="preserve">that was </w:t>
      </w:r>
      <w:r w:rsidRPr="00825F4D">
        <w:rPr>
          <w:rFonts w:eastAsia="Arial Unicode MS"/>
          <w:lang w:val="en-CA"/>
        </w:rPr>
        <w:t>underneath, a touch-screen smartphone.</w:t>
      </w:r>
    </w:p>
    <w:p w14:paraId="7AC50A34" w14:textId="6F09BD34" w:rsidR="00C47367" w:rsidRPr="00825F4D" w:rsidRDefault="006602AA" w:rsidP="0083708B">
      <w:pPr>
        <w:pStyle w:val="Paragraphe"/>
        <w:spacing w:line="240" w:lineRule="auto"/>
        <w:rPr>
          <w:rFonts w:eastAsia="Arial Unicode MS"/>
          <w:lang w:val="en-CA"/>
        </w:rPr>
      </w:pPr>
      <w:r w:rsidRPr="00825F4D">
        <w:rPr>
          <w:rFonts w:eastAsia="Arial Unicode MS"/>
          <w:lang w:val="en-CA"/>
        </w:rPr>
        <w:t xml:space="preserve">Lacroix asked </w:t>
      </w:r>
      <w:r w:rsidR="00A62B89">
        <w:rPr>
          <w:rFonts w:eastAsia="Arial Unicode MS"/>
          <w:lang w:val="en-CA"/>
        </w:rPr>
        <w:t xml:space="preserve">him </w:t>
      </w:r>
      <w:r w:rsidRPr="00825F4D">
        <w:rPr>
          <w:rFonts w:eastAsia="Arial Unicode MS"/>
          <w:lang w:val="en-CA"/>
        </w:rPr>
        <w:t xml:space="preserve">if this was the cell phone declared to correctional services, to which the appellant replied </w:t>
      </w:r>
      <w:r w:rsidR="00A62B89">
        <w:rPr>
          <w:rFonts w:eastAsia="Arial Unicode MS"/>
          <w:lang w:val="en-CA"/>
        </w:rPr>
        <w:t xml:space="preserve">in the </w:t>
      </w:r>
      <w:r w:rsidRPr="00825F4D">
        <w:rPr>
          <w:rFonts w:eastAsia="Arial Unicode MS"/>
          <w:lang w:val="en-CA"/>
        </w:rPr>
        <w:t>negative.</w:t>
      </w:r>
      <w:r w:rsidRPr="00825F4D">
        <w:rPr>
          <w:rStyle w:val="Appelnotedebasdep"/>
          <w:rFonts w:eastAsia="Arial Unicode MS"/>
          <w:lang w:val="en-CA"/>
        </w:rPr>
        <w:footnoteReference w:id="17"/>
      </w:r>
      <w:r w:rsidRPr="00825F4D">
        <w:rPr>
          <w:rFonts w:eastAsia="Arial Unicode MS"/>
          <w:lang w:val="en-CA"/>
        </w:rPr>
        <w:t xml:space="preserve"> She then asked him if this phone was connected to the Internet, and he replied that it was. She asked him to unlock it, to which he agreed. Lacroix, who testified that in these cases she only checks what is necessary to monitor the release conditions of the offender concerned, pressed the </w:t>
      </w:r>
      <w:r w:rsidR="009836A0" w:rsidRPr="00825F4D">
        <w:rPr>
          <w:rFonts w:eastAsia="Arial Unicode MS"/>
          <w:lang w:val="en-CA"/>
        </w:rPr>
        <w:t>“</w:t>
      </w:r>
      <w:r w:rsidRPr="00825F4D">
        <w:rPr>
          <w:rFonts w:eastAsia="Arial Unicode MS"/>
          <w:lang w:val="en-CA"/>
        </w:rPr>
        <w:t>photos</w:t>
      </w:r>
      <w:r w:rsidR="009836A0" w:rsidRPr="00825F4D">
        <w:rPr>
          <w:rFonts w:eastAsia="Arial Unicode MS"/>
          <w:lang w:val="en-CA"/>
        </w:rPr>
        <w:t>”</w:t>
      </w:r>
      <w:r w:rsidRPr="00825F4D">
        <w:rPr>
          <w:rFonts w:eastAsia="Arial Unicode MS"/>
          <w:lang w:val="en-CA"/>
        </w:rPr>
        <w:t xml:space="preserve"> icon</w:t>
      </w:r>
      <w:r w:rsidR="00A62B89">
        <w:rPr>
          <w:rFonts w:eastAsia="Arial Unicode MS"/>
          <w:lang w:val="en-CA"/>
        </w:rPr>
        <w:t>.</w:t>
      </w:r>
      <w:r w:rsidRPr="00825F4D">
        <w:rPr>
          <w:rFonts w:eastAsia="Arial Unicode MS"/>
          <w:lang w:val="en-CA"/>
        </w:rPr>
        <w:t xml:space="preserve"> </w:t>
      </w:r>
      <w:r w:rsidR="00A62B89">
        <w:rPr>
          <w:rFonts w:eastAsia="Arial Unicode MS"/>
          <w:lang w:val="en-CA"/>
        </w:rPr>
        <w:t xml:space="preserve">She </w:t>
      </w:r>
      <w:r w:rsidRPr="00825F4D">
        <w:rPr>
          <w:rFonts w:eastAsia="Arial Unicode MS"/>
          <w:lang w:val="en-CA"/>
        </w:rPr>
        <w:t xml:space="preserve">immediately saw photographs of naked young children and stopped her </w:t>
      </w:r>
      <w:r w:rsidR="00A62B89">
        <w:rPr>
          <w:rFonts w:eastAsia="Arial Unicode MS"/>
          <w:lang w:val="en-CA"/>
        </w:rPr>
        <w:t>verification</w:t>
      </w:r>
      <w:r w:rsidRPr="00825F4D">
        <w:rPr>
          <w:rFonts w:eastAsia="Arial Unicode MS"/>
          <w:lang w:val="en-CA"/>
        </w:rPr>
        <w:t xml:space="preserve"> on the spot. The appellant spontaneously said that he [</w:t>
      </w:r>
      <w:r w:rsidR="00A62B89">
        <w:rPr>
          <w:rFonts w:eastAsia="Arial Unicode MS"/>
          <w:smallCaps/>
          <w:lang w:val="en-CA"/>
        </w:rPr>
        <w:t>translation</w:t>
      </w:r>
      <w:r w:rsidRPr="00825F4D">
        <w:rPr>
          <w:rFonts w:eastAsia="Arial Unicode MS"/>
          <w:lang w:val="en-CA"/>
        </w:rPr>
        <w:t xml:space="preserve">] </w:t>
      </w:r>
      <w:r w:rsidR="009836A0" w:rsidRPr="00825F4D">
        <w:rPr>
          <w:rFonts w:eastAsia="Arial Unicode MS"/>
          <w:lang w:val="en-CA"/>
        </w:rPr>
        <w:t>“</w:t>
      </w:r>
      <w:r w:rsidRPr="00825F4D">
        <w:rPr>
          <w:rFonts w:eastAsia="Arial Unicode MS"/>
          <w:lang w:val="en-CA"/>
        </w:rPr>
        <w:t>did it to sabotage himself</w:t>
      </w:r>
      <w:r w:rsidR="009836A0" w:rsidRPr="00825F4D">
        <w:rPr>
          <w:rFonts w:eastAsia="Arial Unicode MS"/>
          <w:lang w:val="en-CA"/>
        </w:rPr>
        <w:t>”</w:t>
      </w:r>
      <w:r w:rsidRPr="00825F4D">
        <w:rPr>
          <w:rFonts w:eastAsia="Arial Unicode MS"/>
          <w:lang w:val="en-CA"/>
        </w:rPr>
        <w:t>. The evidence did not reveal any conduct, question</w:t>
      </w:r>
      <w:r w:rsidR="0082233E">
        <w:rPr>
          <w:rFonts w:eastAsia="Arial Unicode MS"/>
          <w:lang w:val="en-CA"/>
        </w:rPr>
        <w:t>,</w:t>
      </w:r>
      <w:r w:rsidRPr="00825F4D">
        <w:rPr>
          <w:rFonts w:eastAsia="Arial Unicode MS"/>
          <w:lang w:val="en-CA"/>
        </w:rPr>
        <w:t xml:space="preserve"> or </w:t>
      </w:r>
      <w:r w:rsidR="0082233E">
        <w:rPr>
          <w:rFonts w:eastAsia="Arial Unicode MS"/>
          <w:lang w:val="en-CA"/>
        </w:rPr>
        <w:t>remark</w:t>
      </w:r>
      <w:r w:rsidRPr="00825F4D">
        <w:rPr>
          <w:rFonts w:eastAsia="Arial Unicode MS"/>
          <w:lang w:val="en-CA"/>
        </w:rPr>
        <w:t xml:space="preserve"> by Lacroix of such a nature as to indicate a will or intention on her part to subjugate the will of the appellant in order to get him to make a statement of this kind.</w:t>
      </w:r>
    </w:p>
    <w:p w14:paraId="7AC50A35" w14:textId="653744C8" w:rsidR="00C47367" w:rsidRPr="00825F4D" w:rsidRDefault="006602AA" w:rsidP="0083708B">
      <w:pPr>
        <w:pStyle w:val="Paragraphe"/>
        <w:spacing w:line="240" w:lineRule="auto"/>
        <w:rPr>
          <w:rFonts w:eastAsia="Arial Unicode MS"/>
          <w:lang w:val="en-CA"/>
        </w:rPr>
      </w:pPr>
      <w:r w:rsidRPr="00825F4D">
        <w:rPr>
          <w:rFonts w:eastAsia="Arial Unicode MS"/>
          <w:lang w:val="en-CA"/>
        </w:rPr>
        <w:t xml:space="preserve">Lacroix informed him that she could </w:t>
      </w:r>
      <w:r w:rsidR="00C0604F">
        <w:rPr>
          <w:rFonts w:eastAsia="Arial Unicode MS"/>
          <w:lang w:val="en-CA"/>
        </w:rPr>
        <w:t xml:space="preserve">not </w:t>
      </w:r>
      <w:r w:rsidRPr="00825F4D">
        <w:rPr>
          <w:rFonts w:eastAsia="Arial Unicode MS"/>
          <w:lang w:val="en-CA"/>
        </w:rPr>
        <w:t xml:space="preserve">leave the phone with him, given his release conditions, and that he needed help, since the device allowed him to access the Internet and fuel the problem at the root of his prior </w:t>
      </w:r>
      <w:r w:rsidR="00C0604F">
        <w:rPr>
          <w:rFonts w:eastAsia="Arial Unicode MS"/>
          <w:lang w:val="en-CA"/>
        </w:rPr>
        <w:t>convictions</w:t>
      </w:r>
      <w:r w:rsidRPr="00825F4D">
        <w:rPr>
          <w:rFonts w:eastAsia="Arial Unicode MS"/>
          <w:lang w:val="en-CA"/>
        </w:rPr>
        <w:t xml:space="preserve"> and </w:t>
      </w:r>
      <w:r w:rsidR="00C0604F">
        <w:rPr>
          <w:rFonts w:eastAsia="Arial Unicode MS"/>
          <w:lang w:val="en-CA"/>
        </w:rPr>
        <w:t xml:space="preserve">his </w:t>
      </w:r>
      <w:r w:rsidRPr="00825F4D">
        <w:rPr>
          <w:rFonts w:eastAsia="Arial Unicode MS"/>
          <w:lang w:val="en-CA"/>
        </w:rPr>
        <w:t>risk of reoffending. She informed him that she would have to report to her superior and that he would be called back for a meeting at their office and a possible suspension of his statutory release.</w:t>
      </w:r>
    </w:p>
    <w:p w14:paraId="7AC50A36" w14:textId="3672B15B" w:rsidR="00C47367" w:rsidRPr="00825F4D" w:rsidRDefault="006602AA" w:rsidP="0083708B">
      <w:pPr>
        <w:pStyle w:val="Paragraphe"/>
        <w:spacing w:line="240" w:lineRule="auto"/>
        <w:rPr>
          <w:rFonts w:eastAsia="Arial Unicode MS"/>
          <w:lang w:val="en-CA"/>
        </w:rPr>
      </w:pPr>
      <w:r w:rsidRPr="00825F4D">
        <w:rPr>
          <w:rFonts w:eastAsia="Arial Unicode MS"/>
          <w:lang w:val="en-CA"/>
        </w:rPr>
        <w:lastRenderedPageBreak/>
        <w:t>Once in her car, Lacroix called her superior, Michelle Fiola (</w:t>
      </w:r>
      <w:r w:rsidR="009836A0" w:rsidRPr="00825F4D">
        <w:rPr>
          <w:rFonts w:eastAsia="Arial Unicode MS"/>
          <w:lang w:val="en-CA"/>
        </w:rPr>
        <w:t>“</w:t>
      </w:r>
      <w:r w:rsidRPr="00825F4D">
        <w:rPr>
          <w:rFonts w:eastAsia="Arial Unicode MS"/>
          <w:lang w:val="en-CA"/>
        </w:rPr>
        <w:t>Fiola</w:t>
      </w:r>
      <w:r w:rsidR="009836A0" w:rsidRPr="00825F4D">
        <w:rPr>
          <w:rFonts w:eastAsia="Arial Unicode MS"/>
          <w:lang w:val="en-CA"/>
        </w:rPr>
        <w:t>”</w:t>
      </w:r>
      <w:r w:rsidRPr="00825F4D">
        <w:rPr>
          <w:rFonts w:eastAsia="Arial Unicode MS"/>
          <w:lang w:val="en-CA"/>
        </w:rPr>
        <w:t>)</w:t>
      </w:r>
      <w:r w:rsidR="00C0604F">
        <w:rPr>
          <w:rFonts w:eastAsia="Arial Unicode MS"/>
          <w:lang w:val="en-CA"/>
        </w:rPr>
        <w:t>.</w:t>
      </w:r>
      <w:r w:rsidRPr="00825F4D">
        <w:rPr>
          <w:rFonts w:eastAsia="Arial Unicode MS"/>
          <w:lang w:val="en-CA"/>
        </w:rPr>
        <w:t xml:space="preserve"> </w:t>
      </w:r>
      <w:r w:rsidR="00C0604F">
        <w:rPr>
          <w:rFonts w:eastAsia="Arial Unicode MS"/>
          <w:lang w:val="en-CA"/>
        </w:rPr>
        <w:t xml:space="preserve">She </w:t>
      </w:r>
      <w:r w:rsidRPr="00825F4D">
        <w:rPr>
          <w:rFonts w:eastAsia="Arial Unicode MS"/>
          <w:lang w:val="en-CA"/>
        </w:rPr>
        <w:t xml:space="preserve">summarized the case </w:t>
      </w:r>
      <w:r w:rsidR="00C0604F">
        <w:rPr>
          <w:rFonts w:eastAsia="Arial Unicode MS"/>
          <w:lang w:val="en-CA"/>
        </w:rPr>
        <w:t xml:space="preserve">and </w:t>
      </w:r>
      <w:r w:rsidRPr="00825F4D">
        <w:rPr>
          <w:rFonts w:eastAsia="Arial Unicode MS"/>
          <w:lang w:val="en-CA"/>
        </w:rPr>
        <w:t xml:space="preserve">informed her of the situation </w:t>
      </w:r>
      <w:r w:rsidR="00C0604F">
        <w:rPr>
          <w:rFonts w:eastAsia="Arial Unicode MS"/>
          <w:lang w:val="en-CA"/>
        </w:rPr>
        <w:t xml:space="preserve">and </w:t>
      </w:r>
      <w:r w:rsidRPr="00825F4D">
        <w:rPr>
          <w:rFonts w:eastAsia="Arial Unicode MS"/>
          <w:lang w:val="en-CA"/>
        </w:rPr>
        <w:t xml:space="preserve">the breaches of condition regarding possession of the smartphone and access to the Internet and that she had found photos of </w:t>
      </w:r>
      <w:r w:rsidR="00C0604F">
        <w:rPr>
          <w:rFonts w:eastAsia="Arial Unicode MS"/>
          <w:lang w:val="en-CA"/>
        </w:rPr>
        <w:t xml:space="preserve">naked </w:t>
      </w:r>
      <w:r w:rsidRPr="00825F4D">
        <w:rPr>
          <w:rFonts w:eastAsia="Arial Unicode MS"/>
          <w:lang w:val="en-CA"/>
        </w:rPr>
        <w:t xml:space="preserve">children on the phone. </w:t>
      </w:r>
      <w:r w:rsidR="00C0604F">
        <w:rPr>
          <w:rFonts w:eastAsia="Arial Unicode MS"/>
          <w:lang w:val="en-CA"/>
        </w:rPr>
        <w:t>When a</w:t>
      </w:r>
      <w:r w:rsidRPr="00825F4D">
        <w:rPr>
          <w:rFonts w:eastAsia="Arial Unicode MS"/>
          <w:lang w:val="en-CA"/>
        </w:rPr>
        <w:t xml:space="preserve">sked to </w:t>
      </w:r>
      <w:r w:rsidR="00C0604F">
        <w:rPr>
          <w:rFonts w:eastAsia="Arial Unicode MS"/>
          <w:lang w:val="en-CA"/>
        </w:rPr>
        <w:t>do so</w:t>
      </w:r>
      <w:r w:rsidR="00995D43">
        <w:rPr>
          <w:rFonts w:eastAsia="Arial Unicode MS"/>
          <w:lang w:val="en-CA"/>
        </w:rPr>
        <w:t xml:space="preserve">, she </w:t>
      </w:r>
      <w:r w:rsidRPr="00825F4D">
        <w:rPr>
          <w:rFonts w:eastAsia="Arial Unicode MS"/>
          <w:lang w:val="en-CA"/>
        </w:rPr>
        <w:t>open</w:t>
      </w:r>
      <w:r w:rsidR="00995D43">
        <w:rPr>
          <w:rFonts w:eastAsia="Arial Unicode MS"/>
          <w:lang w:val="en-CA"/>
        </w:rPr>
        <w:t>ed</w:t>
      </w:r>
      <w:r w:rsidRPr="00825F4D">
        <w:rPr>
          <w:rFonts w:eastAsia="Arial Unicode MS"/>
          <w:lang w:val="en-CA"/>
        </w:rPr>
        <w:t xml:space="preserve"> the phone briefly to access some photos again and told Fiola that she was unable to determine whether they corresponded to child pornography.</w:t>
      </w:r>
    </w:p>
    <w:p w14:paraId="7AC50A37" w14:textId="5A6F7693" w:rsidR="00C47367" w:rsidRPr="00825F4D" w:rsidRDefault="006602AA" w:rsidP="0083708B">
      <w:pPr>
        <w:pStyle w:val="Paragraphe"/>
        <w:spacing w:line="240" w:lineRule="auto"/>
        <w:rPr>
          <w:rFonts w:eastAsia="Arial Unicode MS"/>
          <w:lang w:val="en-CA"/>
        </w:rPr>
      </w:pPr>
      <w:r w:rsidRPr="00825F4D">
        <w:rPr>
          <w:rFonts w:eastAsia="Arial Unicode MS"/>
          <w:lang w:val="en-CA"/>
        </w:rPr>
        <w:t>At Fiola</w:t>
      </w:r>
      <w:r w:rsidR="0001452D" w:rsidRPr="00825F4D">
        <w:rPr>
          <w:rFonts w:eastAsia="Arial Unicode MS"/>
          <w:lang w:val="en-CA"/>
        </w:rPr>
        <w:t>’</w:t>
      </w:r>
      <w:r w:rsidRPr="00825F4D">
        <w:rPr>
          <w:rFonts w:eastAsia="Arial Unicode MS"/>
          <w:lang w:val="en-CA"/>
        </w:rPr>
        <w:t xml:space="preserve">s request, Lacroix returned to the office, where she handed over the phone. Fiola unlocked it. She also briefly noted the presence of photos of </w:t>
      </w:r>
      <w:r w:rsidR="006A6FD7">
        <w:rPr>
          <w:rFonts w:eastAsia="Arial Unicode MS"/>
          <w:lang w:val="en-CA"/>
        </w:rPr>
        <w:t xml:space="preserve">naked </w:t>
      </w:r>
      <w:r w:rsidRPr="00825F4D">
        <w:rPr>
          <w:rFonts w:eastAsia="Arial Unicode MS"/>
          <w:lang w:val="en-CA"/>
        </w:rPr>
        <w:t xml:space="preserve">children in the </w:t>
      </w:r>
      <w:r w:rsidR="009836A0" w:rsidRPr="00825F4D">
        <w:rPr>
          <w:rFonts w:eastAsia="Arial Unicode MS"/>
          <w:lang w:val="en-CA"/>
        </w:rPr>
        <w:t>“</w:t>
      </w:r>
      <w:r w:rsidRPr="00825F4D">
        <w:rPr>
          <w:rFonts w:eastAsia="Arial Unicode MS"/>
          <w:lang w:val="en-CA"/>
        </w:rPr>
        <w:t>photo</w:t>
      </w:r>
      <w:r w:rsidR="009836A0" w:rsidRPr="00825F4D">
        <w:rPr>
          <w:rFonts w:eastAsia="Arial Unicode MS"/>
          <w:lang w:val="en-CA"/>
        </w:rPr>
        <w:t>”</w:t>
      </w:r>
      <w:r w:rsidRPr="00825F4D">
        <w:rPr>
          <w:rFonts w:eastAsia="Arial Unicode MS"/>
          <w:lang w:val="en-CA"/>
        </w:rPr>
        <w:t xml:space="preserve"> folder, then pressed the Facebook icon on the home screen and noted that the account was not in the appellant</w:t>
      </w:r>
      <w:r w:rsidR="0001452D" w:rsidRPr="00825F4D">
        <w:rPr>
          <w:rFonts w:eastAsia="Arial Unicode MS"/>
          <w:lang w:val="en-CA"/>
        </w:rPr>
        <w:t>’</w:t>
      </w:r>
      <w:r w:rsidRPr="00825F4D">
        <w:rPr>
          <w:rFonts w:eastAsia="Arial Unicode MS"/>
          <w:lang w:val="en-CA"/>
        </w:rPr>
        <w:t xml:space="preserve">s name; she also pressed the email and text message icons to check whether there had been any exchange of content between the appellant and third </w:t>
      </w:r>
      <w:r w:rsidR="006A6FD7">
        <w:rPr>
          <w:rFonts w:eastAsia="Arial Unicode MS"/>
          <w:lang w:val="en-CA"/>
        </w:rPr>
        <w:t>persons</w:t>
      </w:r>
      <w:r w:rsidRPr="00825F4D">
        <w:rPr>
          <w:rFonts w:eastAsia="Arial Unicode MS"/>
          <w:lang w:val="en-CA"/>
        </w:rPr>
        <w:t>.</w:t>
      </w:r>
    </w:p>
    <w:p w14:paraId="7AC50A38" w14:textId="6C5047BC" w:rsidR="00C47367" w:rsidRPr="00825F4D" w:rsidRDefault="006602AA" w:rsidP="0083708B">
      <w:pPr>
        <w:pStyle w:val="Paragraphe"/>
        <w:spacing w:line="240" w:lineRule="auto"/>
        <w:rPr>
          <w:rFonts w:eastAsia="Arial Unicode MS"/>
          <w:lang w:val="en-CA"/>
        </w:rPr>
      </w:pPr>
      <w:r w:rsidRPr="00825F4D">
        <w:rPr>
          <w:rFonts w:eastAsia="Arial Unicode MS"/>
          <w:lang w:val="en-CA"/>
        </w:rPr>
        <w:t>Fiola then confirmed to Lacroix that she was immediately initiating the procedure to suspend the appellant</w:t>
      </w:r>
      <w:r w:rsidR="0001452D" w:rsidRPr="00825F4D">
        <w:rPr>
          <w:rFonts w:eastAsia="Arial Unicode MS"/>
          <w:lang w:val="en-CA"/>
        </w:rPr>
        <w:t>’</w:t>
      </w:r>
      <w:r w:rsidRPr="00825F4D">
        <w:rPr>
          <w:rFonts w:eastAsia="Arial Unicode MS"/>
          <w:lang w:val="en-CA"/>
        </w:rPr>
        <w:t>s statutory release, given the breach of condition</w:t>
      </w:r>
      <w:r w:rsidR="006A6FD7">
        <w:rPr>
          <w:rFonts w:eastAsia="Arial Unicode MS"/>
          <w:lang w:val="en-CA"/>
        </w:rPr>
        <w:t>s</w:t>
      </w:r>
      <w:r w:rsidRPr="00825F4D">
        <w:rPr>
          <w:rFonts w:eastAsia="Arial Unicode MS"/>
          <w:lang w:val="en-CA"/>
        </w:rPr>
        <w:t>, and that the police would arrive to arrest and re-incarcerate him. Fiola also suspected that the photos constituted child pornography and asked Lacroix to contact an investigator specializing in child pornography who</w:t>
      </w:r>
      <w:r w:rsidR="006A6FD7">
        <w:rPr>
          <w:rFonts w:eastAsia="Arial Unicode MS"/>
          <w:lang w:val="en-CA"/>
        </w:rPr>
        <w:t>m</w:t>
      </w:r>
      <w:r w:rsidRPr="00825F4D">
        <w:rPr>
          <w:rFonts w:eastAsia="Arial Unicode MS"/>
          <w:lang w:val="en-CA"/>
        </w:rPr>
        <w:t xml:space="preserve"> correctional services had already worked with, so that they could take the necessary steps to seize the phone and carry out a more exhaustive verification of its contents. Lacroix complied </w:t>
      </w:r>
      <w:r w:rsidR="00C41FF1">
        <w:rPr>
          <w:rFonts w:eastAsia="Arial Unicode MS"/>
          <w:lang w:val="en-CA"/>
        </w:rPr>
        <w:t xml:space="preserve">and </w:t>
      </w:r>
      <w:r w:rsidRPr="00825F4D">
        <w:rPr>
          <w:rFonts w:eastAsia="Arial Unicode MS"/>
          <w:lang w:val="en-CA"/>
        </w:rPr>
        <w:t xml:space="preserve">then contacted the appellant and summoned him to the parole office the same day to suspend his release. </w:t>
      </w:r>
    </w:p>
    <w:p w14:paraId="7AC50A39" w14:textId="71204C94" w:rsidR="00C47367" w:rsidRPr="00825F4D" w:rsidRDefault="006602AA" w:rsidP="0083708B">
      <w:pPr>
        <w:pStyle w:val="Paragraphe"/>
        <w:spacing w:line="240" w:lineRule="auto"/>
        <w:rPr>
          <w:rFonts w:eastAsia="Arial Unicode MS"/>
          <w:lang w:val="en-CA"/>
        </w:rPr>
      </w:pPr>
      <w:r w:rsidRPr="00825F4D">
        <w:rPr>
          <w:rFonts w:eastAsia="Arial Unicode MS"/>
          <w:lang w:val="en-CA"/>
        </w:rPr>
        <w:t>The appellant arrived</w:t>
      </w:r>
      <w:r w:rsidR="00C41FF1">
        <w:rPr>
          <w:rFonts w:eastAsia="Arial Unicode MS"/>
          <w:lang w:val="en-CA"/>
        </w:rPr>
        <w:t>;</w:t>
      </w:r>
      <w:r w:rsidRPr="00825F4D">
        <w:rPr>
          <w:rFonts w:eastAsia="Arial Unicode MS"/>
          <w:lang w:val="en-CA"/>
        </w:rPr>
        <w:t xml:space="preserve"> </w:t>
      </w:r>
      <w:r w:rsidR="00C41FF1">
        <w:rPr>
          <w:rFonts w:eastAsia="Arial Unicode MS"/>
          <w:lang w:val="en-CA"/>
        </w:rPr>
        <w:t xml:space="preserve">he </w:t>
      </w:r>
      <w:r w:rsidRPr="00825F4D">
        <w:rPr>
          <w:rFonts w:eastAsia="Arial Unicode MS"/>
          <w:lang w:val="en-CA"/>
        </w:rPr>
        <w:t xml:space="preserve">continued to cooperate and </w:t>
      </w:r>
      <w:r w:rsidR="00AB1574">
        <w:rPr>
          <w:rFonts w:eastAsia="Arial Unicode MS"/>
          <w:lang w:val="en-CA"/>
        </w:rPr>
        <w:t>voluntarily revealed</w:t>
      </w:r>
      <w:r w:rsidRPr="00825F4D">
        <w:rPr>
          <w:rFonts w:eastAsia="Arial Unicode MS"/>
          <w:lang w:val="en-CA"/>
        </w:rPr>
        <w:t xml:space="preserve"> that he had opened a false Facebook account and that he had [</w:t>
      </w:r>
      <w:r w:rsidR="00AB1574">
        <w:rPr>
          <w:rFonts w:eastAsia="Arial Unicode MS"/>
          <w:smallCaps/>
          <w:lang w:val="en-CA"/>
        </w:rPr>
        <w:t>translation</w:t>
      </w:r>
      <w:r w:rsidRPr="00825F4D">
        <w:rPr>
          <w:rFonts w:eastAsia="Arial Unicode MS"/>
          <w:lang w:val="en-CA"/>
        </w:rPr>
        <w:t>] “cracked</w:t>
      </w:r>
      <w:r w:rsidR="009836A0" w:rsidRPr="00825F4D">
        <w:rPr>
          <w:rFonts w:eastAsia="Arial Unicode MS"/>
          <w:lang w:val="en-CA"/>
        </w:rPr>
        <w:t>”</w:t>
      </w:r>
      <w:r w:rsidRPr="00825F4D">
        <w:rPr>
          <w:rFonts w:eastAsia="Arial Unicode MS"/>
          <w:lang w:val="en-CA"/>
        </w:rPr>
        <w:t>. Fiola confirmed that his statutory release had been suspended and informed him of the reason for the suspension. The police arrived on the scene, arrested him, informed him of his right to counsel and, in the days that followed, obtained a search warrant to seize the phone and extract any content that might demonstrate the commission of child pornography offences. Neither Fiola nor Lacroix kept written notes of what they searched for in the phone or why they did so at the time, but Fiola recounted them in her statement to the police.</w:t>
      </w:r>
    </w:p>
    <w:p w14:paraId="7AC50A3A" w14:textId="0E4281ED" w:rsidR="00C47367" w:rsidRPr="00825F4D" w:rsidRDefault="006602AA" w:rsidP="0083708B">
      <w:pPr>
        <w:numPr>
          <w:ilvl w:val="0"/>
          <w:numId w:val="1"/>
        </w:numPr>
        <w:spacing w:before="120" w:after="120" w:line="240" w:lineRule="auto"/>
        <w:jc w:val="both"/>
        <w:rPr>
          <w:rFonts w:eastAsia="Arial Unicode MS"/>
          <w:kern w:val="28"/>
          <w:lang w:val="en-CA"/>
        </w:rPr>
      </w:pPr>
      <w:r w:rsidRPr="004C00DD">
        <w:rPr>
          <w:rFonts w:eastAsia="Arial Unicode MS"/>
          <w:kern w:val="28"/>
          <w:lang w:val="en-CA"/>
        </w:rPr>
        <w:t>Detective Sergeant Olivier</w:t>
      </w:r>
      <w:r w:rsidRPr="00825F4D">
        <w:rPr>
          <w:rFonts w:eastAsia="Arial Unicode MS"/>
          <w:kern w:val="28"/>
          <w:lang w:val="en-CA"/>
        </w:rPr>
        <w:t xml:space="preserve"> Simard (</w:t>
      </w:r>
      <w:r w:rsidR="009836A0" w:rsidRPr="00825F4D">
        <w:rPr>
          <w:rFonts w:eastAsia="Arial Unicode MS"/>
          <w:kern w:val="28"/>
          <w:lang w:val="en-CA"/>
        </w:rPr>
        <w:t>“</w:t>
      </w:r>
      <w:r w:rsidRPr="00825F4D">
        <w:rPr>
          <w:rFonts w:eastAsia="Arial Unicode MS"/>
          <w:kern w:val="28"/>
          <w:lang w:val="en-CA"/>
        </w:rPr>
        <w:t>Simard</w:t>
      </w:r>
      <w:r w:rsidR="009836A0" w:rsidRPr="00825F4D">
        <w:rPr>
          <w:rFonts w:eastAsia="Arial Unicode MS"/>
          <w:kern w:val="28"/>
          <w:lang w:val="en-CA"/>
        </w:rPr>
        <w:t>”</w:t>
      </w:r>
      <w:r w:rsidRPr="00825F4D">
        <w:rPr>
          <w:rFonts w:eastAsia="Arial Unicode MS"/>
          <w:kern w:val="28"/>
          <w:lang w:val="en-CA"/>
        </w:rPr>
        <w:t>) was in charge of the investigation. Sergeant Stéphane Théberge (</w:t>
      </w:r>
      <w:r w:rsidR="009836A0" w:rsidRPr="00825F4D">
        <w:rPr>
          <w:rFonts w:eastAsia="Arial Unicode MS"/>
          <w:kern w:val="28"/>
          <w:lang w:val="en-CA"/>
        </w:rPr>
        <w:t>“</w:t>
      </w:r>
      <w:r w:rsidRPr="00825F4D">
        <w:rPr>
          <w:rFonts w:eastAsia="Arial Unicode MS"/>
          <w:kern w:val="28"/>
          <w:lang w:val="en-CA"/>
        </w:rPr>
        <w:t>Théberge</w:t>
      </w:r>
      <w:r w:rsidR="009836A0" w:rsidRPr="00825F4D">
        <w:rPr>
          <w:rFonts w:eastAsia="Arial Unicode MS"/>
          <w:kern w:val="28"/>
          <w:lang w:val="en-CA"/>
        </w:rPr>
        <w:t>”</w:t>
      </w:r>
      <w:r w:rsidRPr="00825F4D">
        <w:rPr>
          <w:rFonts w:eastAsia="Arial Unicode MS"/>
          <w:kern w:val="28"/>
          <w:lang w:val="en-CA"/>
        </w:rPr>
        <w:t xml:space="preserve">) of the </w:t>
      </w:r>
      <w:r w:rsidR="004C00DD">
        <w:rPr>
          <w:rFonts w:eastAsia="Arial Unicode MS"/>
          <w:kern w:val="28"/>
          <w:lang w:val="en-CA"/>
        </w:rPr>
        <w:t>t</w:t>
      </w:r>
      <w:r w:rsidRPr="00825F4D">
        <w:rPr>
          <w:rFonts w:eastAsia="Arial Unicode MS"/>
          <w:kern w:val="28"/>
          <w:lang w:val="en-CA"/>
        </w:rPr>
        <w:t xml:space="preserve">echnological </w:t>
      </w:r>
      <w:r w:rsidR="004C00DD">
        <w:rPr>
          <w:rFonts w:eastAsia="Arial Unicode MS"/>
          <w:kern w:val="28"/>
          <w:lang w:val="en-CA"/>
        </w:rPr>
        <w:t>c</w:t>
      </w:r>
      <w:r w:rsidRPr="00825F4D">
        <w:rPr>
          <w:rFonts w:eastAsia="Arial Unicode MS"/>
          <w:kern w:val="28"/>
          <w:lang w:val="en-CA"/>
        </w:rPr>
        <w:t>rime</w:t>
      </w:r>
      <w:r w:rsidR="004C00DD">
        <w:rPr>
          <w:rFonts w:eastAsia="Arial Unicode MS"/>
          <w:kern w:val="28"/>
          <w:lang w:val="en-CA"/>
        </w:rPr>
        <w:t>s</w:t>
      </w:r>
      <w:r w:rsidRPr="00825F4D">
        <w:rPr>
          <w:rFonts w:eastAsia="Arial Unicode MS"/>
          <w:kern w:val="28"/>
          <w:lang w:val="en-CA"/>
        </w:rPr>
        <w:t xml:space="preserve"> </w:t>
      </w:r>
      <w:r w:rsidR="004C00DD">
        <w:rPr>
          <w:rFonts w:eastAsia="Arial Unicode MS"/>
          <w:kern w:val="28"/>
          <w:lang w:val="en-CA"/>
        </w:rPr>
        <w:t>u</w:t>
      </w:r>
      <w:r w:rsidRPr="00825F4D">
        <w:rPr>
          <w:rFonts w:eastAsia="Arial Unicode MS"/>
          <w:kern w:val="28"/>
          <w:lang w:val="en-CA"/>
        </w:rPr>
        <w:t xml:space="preserve">nit supported </w:t>
      </w:r>
      <w:r w:rsidR="004C00DD">
        <w:rPr>
          <w:rFonts w:eastAsia="Arial Unicode MS"/>
          <w:kern w:val="28"/>
          <w:lang w:val="en-CA"/>
        </w:rPr>
        <w:t xml:space="preserve">the </w:t>
      </w:r>
      <w:r w:rsidRPr="00825F4D">
        <w:rPr>
          <w:rFonts w:eastAsia="Arial Unicode MS"/>
          <w:kern w:val="28"/>
          <w:lang w:val="en-CA"/>
        </w:rPr>
        <w:t xml:space="preserve">investigators in the analysis of </w:t>
      </w:r>
      <w:r w:rsidR="004C00DD">
        <w:rPr>
          <w:rFonts w:eastAsia="Arial Unicode MS"/>
          <w:kern w:val="28"/>
          <w:lang w:val="en-CA"/>
        </w:rPr>
        <w:t xml:space="preserve">the </w:t>
      </w:r>
      <w:r w:rsidRPr="00825F4D">
        <w:rPr>
          <w:rFonts w:eastAsia="Arial Unicode MS"/>
          <w:kern w:val="28"/>
          <w:lang w:val="en-CA"/>
        </w:rPr>
        <w:t>technological systems. He extracted the photos and videos that the appellant viewed on the Internet via his smartphone. Reports P-4, P-5</w:t>
      </w:r>
      <w:r w:rsidR="004C00DD">
        <w:rPr>
          <w:rFonts w:eastAsia="Arial Unicode MS"/>
          <w:kern w:val="28"/>
          <w:lang w:val="en-CA"/>
        </w:rPr>
        <w:t>,</w:t>
      </w:r>
      <w:r w:rsidRPr="00825F4D">
        <w:rPr>
          <w:rFonts w:eastAsia="Arial Unicode MS"/>
          <w:kern w:val="28"/>
          <w:lang w:val="en-CA"/>
        </w:rPr>
        <w:t xml:space="preserve"> and P-6 were compiled, trac</w:t>
      </w:r>
      <w:r w:rsidR="004C00DD">
        <w:rPr>
          <w:rFonts w:eastAsia="Arial Unicode MS"/>
          <w:kern w:val="28"/>
          <w:lang w:val="en-CA"/>
        </w:rPr>
        <w:t>ing</w:t>
      </w:r>
      <w:r w:rsidRPr="00825F4D">
        <w:rPr>
          <w:rFonts w:eastAsia="Arial Unicode MS"/>
          <w:kern w:val="28"/>
          <w:lang w:val="en-CA"/>
        </w:rPr>
        <w:t xml:space="preserve"> the phone</w:t>
      </w:r>
      <w:r w:rsidR="0001452D" w:rsidRPr="00825F4D">
        <w:rPr>
          <w:rFonts w:eastAsia="Arial Unicode MS"/>
          <w:kern w:val="28"/>
          <w:lang w:val="en-CA"/>
        </w:rPr>
        <w:t>’</w:t>
      </w:r>
      <w:r w:rsidRPr="00825F4D">
        <w:rPr>
          <w:rFonts w:eastAsia="Arial Unicode MS"/>
          <w:kern w:val="28"/>
          <w:lang w:val="en-CA"/>
        </w:rPr>
        <w:t>s browsing history and sites visited, grouping together the extracted elements. The uncontradicted testimony of Sergeants Simard and Théberge and the reports established the following.</w:t>
      </w:r>
    </w:p>
    <w:p w14:paraId="7AC50A3B" w14:textId="08C2E568" w:rsidR="00C47367" w:rsidRPr="00825F4D" w:rsidRDefault="00D95FF8" w:rsidP="0083708B">
      <w:pPr>
        <w:pStyle w:val="Paragraphe"/>
        <w:spacing w:line="240" w:lineRule="auto"/>
        <w:rPr>
          <w:rFonts w:eastAsia="Arial Unicode MS"/>
          <w:lang w:val="en-CA"/>
        </w:rPr>
      </w:pPr>
      <w:r>
        <w:rPr>
          <w:rFonts w:eastAsia="Arial Unicode MS"/>
          <w:lang w:val="en-CA"/>
        </w:rPr>
        <w:t>T</w:t>
      </w:r>
      <w:r w:rsidR="006602AA" w:rsidRPr="00825F4D">
        <w:rPr>
          <w:rFonts w:eastAsia="Arial Unicode MS"/>
          <w:lang w:val="en-CA"/>
        </w:rPr>
        <w:t>he 14,902 Internet history links exported from the appellant</w:t>
      </w:r>
      <w:r w:rsidR="0001452D" w:rsidRPr="00825F4D">
        <w:rPr>
          <w:rFonts w:eastAsia="Arial Unicode MS"/>
          <w:lang w:val="en-CA"/>
        </w:rPr>
        <w:t>’</w:t>
      </w:r>
      <w:r w:rsidR="006602AA" w:rsidRPr="00825F4D">
        <w:rPr>
          <w:rFonts w:eastAsia="Arial Unicode MS"/>
          <w:lang w:val="en-CA"/>
        </w:rPr>
        <w:t>s smartphone by Sergeant Théberge established that</w:t>
      </w:r>
      <w:r>
        <w:rPr>
          <w:rFonts w:eastAsia="Arial Unicode MS"/>
          <w:lang w:val="en-CA"/>
        </w:rPr>
        <w:t>, d</w:t>
      </w:r>
      <w:r w:rsidRPr="00825F4D">
        <w:rPr>
          <w:rFonts w:eastAsia="Arial Unicode MS"/>
          <w:lang w:val="en-CA"/>
        </w:rPr>
        <w:t xml:space="preserve">uring the period from late </w:t>
      </w:r>
      <w:r>
        <w:rPr>
          <w:rFonts w:eastAsia="Arial Unicode MS"/>
          <w:lang w:val="en-CA"/>
        </w:rPr>
        <w:t>August </w:t>
      </w:r>
      <w:r w:rsidRPr="00825F4D">
        <w:rPr>
          <w:rFonts w:eastAsia="Arial Unicode MS"/>
          <w:lang w:val="en-CA"/>
        </w:rPr>
        <w:t xml:space="preserve">2020 to </w:t>
      </w:r>
      <w:r>
        <w:rPr>
          <w:rFonts w:eastAsia="Arial Unicode MS"/>
          <w:lang w:val="en-CA"/>
        </w:rPr>
        <w:lastRenderedPageBreak/>
        <w:t>October </w:t>
      </w:r>
      <w:r w:rsidRPr="00825F4D">
        <w:rPr>
          <w:rFonts w:eastAsia="Arial Unicode MS"/>
          <w:lang w:val="en-CA"/>
        </w:rPr>
        <w:t>19</w:t>
      </w:r>
      <w:r>
        <w:rPr>
          <w:rFonts w:eastAsia="Arial Unicode MS"/>
          <w:lang w:val="en-CA"/>
        </w:rPr>
        <w:t>, 202</w:t>
      </w:r>
      <w:r w:rsidRPr="00825F4D">
        <w:rPr>
          <w:rFonts w:eastAsia="Arial Unicode MS"/>
          <w:lang w:val="en-CA"/>
        </w:rPr>
        <w:t>0, the day before Lacroix’s visit</w:t>
      </w:r>
      <w:r>
        <w:rPr>
          <w:rFonts w:eastAsia="Arial Unicode MS"/>
          <w:lang w:val="en-CA"/>
        </w:rPr>
        <w:t xml:space="preserve">, </w:t>
      </w:r>
      <w:r w:rsidR="006602AA" w:rsidRPr="00825F4D">
        <w:rPr>
          <w:rFonts w:eastAsia="Arial Unicode MS"/>
          <w:lang w:val="en-CA"/>
        </w:rPr>
        <w:t>the appellant had browsed various search engines and then visited pornographic sites known to sex crime investigators (e.g., </w:t>
      </w:r>
      <w:r w:rsidR="009836A0" w:rsidRPr="00825F4D">
        <w:rPr>
          <w:rFonts w:eastAsia="Arial Unicode MS"/>
          <w:lang w:val="en-CA"/>
        </w:rPr>
        <w:t>“</w:t>
      </w:r>
      <w:r w:rsidR="006602AA" w:rsidRPr="00825F4D">
        <w:rPr>
          <w:rFonts w:eastAsia="Arial Unicode MS"/>
          <w:lang w:val="en-CA"/>
        </w:rPr>
        <w:t>Pornhub</w:t>
      </w:r>
      <w:r w:rsidR="009836A0" w:rsidRPr="00825F4D">
        <w:rPr>
          <w:rFonts w:eastAsia="Arial Unicode MS"/>
          <w:lang w:val="en-CA"/>
        </w:rPr>
        <w:t>”</w:t>
      </w:r>
      <w:r w:rsidR="006602AA" w:rsidRPr="00825F4D">
        <w:rPr>
          <w:rFonts w:eastAsia="Arial Unicode MS"/>
          <w:lang w:val="en-CA"/>
        </w:rPr>
        <w:t xml:space="preserve">, </w:t>
      </w:r>
      <w:r w:rsidR="009836A0" w:rsidRPr="00825F4D">
        <w:rPr>
          <w:rFonts w:eastAsia="Arial Unicode MS"/>
          <w:lang w:val="en-CA"/>
        </w:rPr>
        <w:t>“</w:t>
      </w:r>
      <w:r w:rsidR="006602AA" w:rsidRPr="00825F4D">
        <w:rPr>
          <w:rFonts w:eastAsia="Arial Unicode MS"/>
          <w:lang w:val="en-CA"/>
        </w:rPr>
        <w:t>Xhamster</w:t>
      </w:r>
      <w:r w:rsidR="009836A0" w:rsidRPr="00825F4D">
        <w:rPr>
          <w:rFonts w:eastAsia="Arial Unicode MS"/>
          <w:lang w:val="en-CA"/>
        </w:rPr>
        <w:t>”</w:t>
      </w:r>
      <w:r w:rsidR="006602AA" w:rsidRPr="00825F4D">
        <w:rPr>
          <w:rFonts w:eastAsia="Arial Unicode MS"/>
          <w:lang w:val="en-CA"/>
        </w:rPr>
        <w:t xml:space="preserve">, </w:t>
      </w:r>
      <w:r w:rsidR="009836A0" w:rsidRPr="00825F4D">
        <w:rPr>
          <w:rFonts w:eastAsia="Arial Unicode MS"/>
          <w:lang w:val="en-CA"/>
        </w:rPr>
        <w:t>“</w:t>
      </w:r>
      <w:proofErr w:type="spellStart"/>
      <w:r w:rsidR="006602AA" w:rsidRPr="00825F4D">
        <w:rPr>
          <w:rFonts w:eastAsia="Arial Unicode MS"/>
          <w:lang w:val="en-CA"/>
        </w:rPr>
        <w:t>Heavy.r</w:t>
      </w:r>
      <w:proofErr w:type="spellEnd"/>
      <w:r w:rsidR="009836A0" w:rsidRPr="00825F4D">
        <w:rPr>
          <w:rFonts w:eastAsia="Arial Unicode MS"/>
          <w:lang w:val="en-CA"/>
        </w:rPr>
        <w:t>”</w:t>
      </w:r>
      <w:r w:rsidR="006602AA" w:rsidRPr="00825F4D">
        <w:rPr>
          <w:rFonts w:eastAsia="Arial Unicode MS"/>
          <w:lang w:val="en-CA"/>
        </w:rPr>
        <w:t xml:space="preserve">, etc.) using keywords such as </w:t>
      </w:r>
      <w:r w:rsidR="009836A0" w:rsidRPr="00825F4D">
        <w:rPr>
          <w:rFonts w:eastAsia="Arial Unicode MS"/>
          <w:lang w:val="en-CA"/>
        </w:rPr>
        <w:t>“</w:t>
      </w:r>
      <w:r w:rsidR="006602AA" w:rsidRPr="00825F4D">
        <w:rPr>
          <w:rFonts w:eastAsia="Arial Unicode MS"/>
          <w:lang w:val="en-CA"/>
        </w:rPr>
        <w:t>nude</w:t>
      </w:r>
      <w:r w:rsidR="009836A0" w:rsidRPr="00825F4D">
        <w:rPr>
          <w:rFonts w:eastAsia="Arial Unicode MS"/>
          <w:lang w:val="en-CA"/>
        </w:rPr>
        <w:t>”</w:t>
      </w:r>
      <w:r w:rsidR="006602AA" w:rsidRPr="00825F4D">
        <w:rPr>
          <w:rFonts w:eastAsia="Arial Unicode MS"/>
          <w:lang w:val="en-CA"/>
        </w:rPr>
        <w:t xml:space="preserve">, </w:t>
      </w:r>
      <w:r w:rsidR="009836A0" w:rsidRPr="00825F4D">
        <w:rPr>
          <w:rFonts w:eastAsia="Arial Unicode MS"/>
          <w:lang w:val="en-CA"/>
        </w:rPr>
        <w:t>“</w:t>
      </w:r>
      <w:r w:rsidR="006602AA" w:rsidRPr="00825F4D">
        <w:rPr>
          <w:rFonts w:eastAsia="Arial Unicode MS"/>
          <w:lang w:val="en-CA"/>
        </w:rPr>
        <w:t>nu</w:t>
      </w:r>
      <w:r w:rsidR="009836A0" w:rsidRPr="00825F4D">
        <w:rPr>
          <w:rFonts w:eastAsia="Arial Unicode MS"/>
          <w:lang w:val="en-CA"/>
        </w:rPr>
        <w:t>”</w:t>
      </w:r>
      <w:r w:rsidR="006602AA" w:rsidRPr="00825F4D">
        <w:rPr>
          <w:rFonts w:eastAsia="Arial Unicode MS"/>
          <w:lang w:val="en-CA"/>
        </w:rPr>
        <w:t xml:space="preserve">, </w:t>
      </w:r>
      <w:r w:rsidR="009836A0" w:rsidRPr="00825F4D">
        <w:rPr>
          <w:rFonts w:eastAsia="Arial Unicode MS"/>
          <w:lang w:val="en-CA"/>
        </w:rPr>
        <w:t>“</w:t>
      </w:r>
      <w:r w:rsidR="006602AA" w:rsidRPr="00825F4D">
        <w:rPr>
          <w:rFonts w:eastAsia="Arial Unicode MS"/>
          <w:lang w:val="en-CA"/>
        </w:rPr>
        <w:t>nudist kids</w:t>
      </w:r>
      <w:r w:rsidR="009836A0" w:rsidRPr="00825F4D">
        <w:rPr>
          <w:rFonts w:eastAsia="Arial Unicode MS"/>
          <w:lang w:val="en-CA"/>
        </w:rPr>
        <w:t>”</w:t>
      </w:r>
      <w:r w:rsidR="006602AA" w:rsidRPr="00825F4D">
        <w:rPr>
          <w:rFonts w:eastAsia="Arial Unicode MS"/>
          <w:lang w:val="en-CA"/>
        </w:rPr>
        <w:t xml:space="preserve">, </w:t>
      </w:r>
      <w:r w:rsidR="009836A0" w:rsidRPr="00825F4D">
        <w:rPr>
          <w:rFonts w:eastAsia="Arial Unicode MS"/>
          <w:lang w:val="en-CA"/>
        </w:rPr>
        <w:t>“</w:t>
      </w:r>
      <w:r w:rsidR="006602AA" w:rsidRPr="00825F4D">
        <w:rPr>
          <w:rFonts w:eastAsia="Arial Unicode MS"/>
          <w:lang w:val="en-CA"/>
        </w:rPr>
        <w:t>boy</w:t>
      </w:r>
      <w:r w:rsidR="009836A0" w:rsidRPr="00825F4D">
        <w:rPr>
          <w:rFonts w:eastAsia="Arial Unicode MS"/>
          <w:lang w:val="en-CA"/>
        </w:rPr>
        <w:t>”</w:t>
      </w:r>
      <w:r w:rsidR="006602AA" w:rsidRPr="00825F4D">
        <w:rPr>
          <w:rFonts w:eastAsia="Arial Unicode MS"/>
          <w:lang w:val="en-CA"/>
        </w:rPr>
        <w:t>, etc.</w:t>
      </w:r>
    </w:p>
    <w:p w14:paraId="7AC50A3C" w14:textId="287F26DC" w:rsidR="00C47367" w:rsidRPr="00825F4D" w:rsidRDefault="006602AA" w:rsidP="0083708B">
      <w:pPr>
        <w:pStyle w:val="Paragraphe"/>
        <w:spacing w:line="240" w:lineRule="auto"/>
        <w:rPr>
          <w:rFonts w:eastAsia="Arial Unicode MS"/>
          <w:lang w:val="en-CA"/>
        </w:rPr>
      </w:pPr>
      <w:r w:rsidRPr="00825F4D">
        <w:rPr>
          <w:rFonts w:eastAsia="Arial Unicode MS"/>
          <w:lang w:val="en-CA"/>
        </w:rPr>
        <w:t xml:space="preserve">Among the items searched in accordance with the search warrant obtained, 2,410 items containing or referring to pornographic websites were recovered. By consulting these sites using his device, the appellant was able to access files entitled </w:t>
      </w:r>
      <w:r w:rsidR="009836A0" w:rsidRPr="00825F4D">
        <w:rPr>
          <w:rFonts w:eastAsia="Arial Unicode MS"/>
          <w:lang w:val="en-CA"/>
        </w:rPr>
        <w:t>“</w:t>
      </w:r>
      <w:r w:rsidRPr="00825F4D">
        <w:rPr>
          <w:rFonts w:eastAsia="Arial Unicode MS"/>
          <w:lang w:val="en-CA"/>
        </w:rPr>
        <w:t>real incest nudist family videos</w:t>
      </w:r>
      <w:r w:rsidR="009836A0" w:rsidRPr="00825F4D">
        <w:rPr>
          <w:rFonts w:eastAsia="Arial Unicode MS"/>
          <w:lang w:val="en-CA"/>
        </w:rPr>
        <w:t>”</w:t>
      </w:r>
      <w:r w:rsidRPr="00825F4D">
        <w:rPr>
          <w:rFonts w:eastAsia="Arial Unicode MS"/>
          <w:lang w:val="en-CA"/>
        </w:rPr>
        <w:t xml:space="preserve"> </w:t>
      </w:r>
      <w:r w:rsidR="00161EF6">
        <w:rPr>
          <w:rFonts w:eastAsia="Arial Unicode MS"/>
          <w:lang w:val="en-CA"/>
        </w:rPr>
        <w:t>and</w:t>
      </w:r>
      <w:r w:rsidRPr="00825F4D">
        <w:rPr>
          <w:rFonts w:eastAsia="Arial Unicode MS"/>
          <w:lang w:val="en-CA"/>
        </w:rPr>
        <w:t xml:space="preserve"> </w:t>
      </w:r>
      <w:r w:rsidR="009836A0" w:rsidRPr="00825F4D">
        <w:rPr>
          <w:rFonts w:eastAsia="Arial Unicode MS"/>
          <w:lang w:val="en-CA"/>
        </w:rPr>
        <w:t>“</w:t>
      </w:r>
      <w:r w:rsidRPr="00825F4D">
        <w:rPr>
          <w:rFonts w:eastAsia="Arial Unicode MS"/>
          <w:lang w:val="en-CA"/>
        </w:rPr>
        <w:t xml:space="preserve">videos </w:t>
      </w:r>
      <w:proofErr w:type="spellStart"/>
      <w:r w:rsidRPr="00825F4D">
        <w:rPr>
          <w:rFonts w:eastAsia="Arial Unicode MS"/>
          <w:lang w:val="en-CA"/>
        </w:rPr>
        <w:t>russian</w:t>
      </w:r>
      <w:proofErr w:type="spellEnd"/>
      <w:r w:rsidRPr="00825F4D">
        <w:rPr>
          <w:rFonts w:eastAsia="Arial Unicode MS"/>
          <w:lang w:val="en-CA"/>
        </w:rPr>
        <w:t xml:space="preserve"> boy</w:t>
      </w:r>
      <w:r w:rsidR="009836A0" w:rsidRPr="00825F4D">
        <w:rPr>
          <w:rFonts w:eastAsia="Arial Unicode MS"/>
          <w:lang w:val="en-CA"/>
        </w:rPr>
        <w:t>”</w:t>
      </w:r>
      <w:r w:rsidRPr="00825F4D">
        <w:rPr>
          <w:rFonts w:eastAsia="Arial Unicode MS"/>
          <w:lang w:val="en-CA"/>
        </w:rPr>
        <w:t xml:space="preserve">, </w:t>
      </w:r>
      <w:r w:rsidR="00DF179B" w:rsidRPr="00825F4D">
        <w:rPr>
          <w:rFonts w:eastAsia="Arial Unicode MS"/>
          <w:lang w:val="en-CA"/>
        </w:rPr>
        <w:t>“</w:t>
      </w:r>
      <w:r w:rsidRPr="00825F4D">
        <w:rPr>
          <w:rFonts w:eastAsia="Arial Unicode MS"/>
          <w:lang w:val="en-CA"/>
        </w:rPr>
        <w:t>gay teen</w:t>
      </w:r>
      <w:r w:rsidR="00DF179B" w:rsidRPr="00825F4D">
        <w:rPr>
          <w:rFonts w:eastAsia="Arial Unicode MS"/>
          <w:lang w:val="en-CA"/>
        </w:rPr>
        <w:t>”</w:t>
      </w:r>
      <w:r w:rsidRPr="00825F4D">
        <w:rPr>
          <w:rFonts w:eastAsia="Arial Unicode MS"/>
          <w:lang w:val="en-CA"/>
        </w:rPr>
        <w:t xml:space="preserve">, </w:t>
      </w:r>
      <w:r w:rsidR="00DF179B" w:rsidRPr="00825F4D">
        <w:rPr>
          <w:rFonts w:eastAsia="Arial Unicode MS"/>
          <w:lang w:val="en-CA"/>
        </w:rPr>
        <w:t>“</w:t>
      </w:r>
      <w:r w:rsidRPr="00825F4D">
        <w:rPr>
          <w:rFonts w:eastAsia="Arial Unicode MS"/>
          <w:lang w:val="en-CA"/>
        </w:rPr>
        <w:t xml:space="preserve">shy </w:t>
      </w:r>
      <w:proofErr w:type="spellStart"/>
      <w:r w:rsidRPr="00825F4D">
        <w:rPr>
          <w:rFonts w:eastAsia="Arial Unicode MS"/>
          <w:lang w:val="en-CA"/>
        </w:rPr>
        <w:t>russian</w:t>
      </w:r>
      <w:proofErr w:type="spellEnd"/>
      <w:r w:rsidRPr="00825F4D">
        <w:rPr>
          <w:rFonts w:eastAsia="Arial Unicode MS"/>
          <w:lang w:val="en-CA"/>
        </w:rPr>
        <w:t xml:space="preserve"> boy</w:t>
      </w:r>
      <w:r w:rsidR="00DF179B" w:rsidRPr="00825F4D">
        <w:rPr>
          <w:rFonts w:eastAsia="Arial Unicode MS"/>
          <w:lang w:val="en-CA"/>
        </w:rPr>
        <w:t>”</w:t>
      </w:r>
      <w:r w:rsidRPr="00825F4D">
        <w:rPr>
          <w:rFonts w:eastAsia="Arial Unicode MS"/>
          <w:lang w:val="en-CA"/>
        </w:rPr>
        <w:t>, etc., as well as photos of naked minors.</w:t>
      </w:r>
    </w:p>
    <w:p w14:paraId="7AC50A3D" w14:textId="55198B34" w:rsidR="00C47367" w:rsidRPr="00825F4D" w:rsidRDefault="006602AA" w:rsidP="0083708B">
      <w:pPr>
        <w:pStyle w:val="Paragraphe"/>
        <w:spacing w:line="240" w:lineRule="auto"/>
        <w:rPr>
          <w:rFonts w:eastAsia="Arial Unicode MS"/>
          <w:lang w:val="en-CA"/>
        </w:rPr>
      </w:pPr>
      <w:r w:rsidRPr="00825F4D">
        <w:rPr>
          <w:rFonts w:eastAsia="Arial Unicode MS"/>
          <w:lang w:val="en-CA"/>
        </w:rPr>
        <w:t>The appellant consulted photos on his phone without downloading them</w:t>
      </w:r>
      <w:r w:rsidR="00A846CC">
        <w:rPr>
          <w:rFonts w:eastAsia="Arial Unicode MS"/>
          <w:lang w:val="en-CA"/>
        </w:rPr>
        <w:t>. These</w:t>
      </w:r>
      <w:r w:rsidRPr="00825F4D">
        <w:rPr>
          <w:rFonts w:eastAsia="Arial Unicode MS"/>
          <w:lang w:val="en-CA"/>
        </w:rPr>
        <w:t xml:space="preserve"> </w:t>
      </w:r>
      <w:r w:rsidR="00A846CC">
        <w:rPr>
          <w:rFonts w:eastAsia="Arial Unicode MS"/>
          <w:lang w:val="en-CA"/>
        </w:rPr>
        <w:t xml:space="preserve">photos </w:t>
      </w:r>
      <w:r w:rsidRPr="00825F4D">
        <w:rPr>
          <w:rFonts w:eastAsia="Arial Unicode MS"/>
          <w:lang w:val="en-CA"/>
        </w:rPr>
        <w:t>mainly depict</w:t>
      </w:r>
      <w:r w:rsidR="00A846CC">
        <w:rPr>
          <w:rFonts w:eastAsia="Arial Unicode MS"/>
          <w:lang w:val="en-CA"/>
        </w:rPr>
        <w:t>ed</w:t>
      </w:r>
      <w:r w:rsidRPr="00825F4D">
        <w:rPr>
          <w:rFonts w:eastAsia="Arial Unicode MS"/>
          <w:lang w:val="en-CA"/>
        </w:rPr>
        <w:t xml:space="preserve"> nude minors, boys and girls, with their genitals and/or breasts showing, and often in the centre and foreground of the photographs. However, the appellant </w:t>
      </w:r>
      <w:r w:rsidR="00F5313C">
        <w:rPr>
          <w:rFonts w:eastAsia="Arial Unicode MS"/>
          <w:lang w:val="en-CA"/>
        </w:rPr>
        <w:t xml:space="preserve">also </w:t>
      </w:r>
      <w:r w:rsidRPr="00825F4D">
        <w:rPr>
          <w:rFonts w:eastAsia="Arial Unicode MS"/>
          <w:lang w:val="en-CA"/>
        </w:rPr>
        <w:t>downloaded several photos showing the</w:t>
      </w:r>
      <w:r w:rsidR="00A846CC">
        <w:rPr>
          <w:rFonts w:eastAsia="Arial Unicode MS"/>
          <w:lang w:val="en-CA"/>
        </w:rPr>
        <w:t>se</w:t>
      </w:r>
      <w:r w:rsidRPr="00825F4D">
        <w:rPr>
          <w:rFonts w:eastAsia="Arial Unicode MS"/>
          <w:lang w:val="en-CA"/>
        </w:rPr>
        <w:t xml:space="preserve"> same characteristics. </w:t>
      </w:r>
    </w:p>
    <w:p w14:paraId="7AC50A3E" w14:textId="66A0EBF2" w:rsidR="00C47367" w:rsidRPr="00825F4D" w:rsidRDefault="006602AA" w:rsidP="0083708B">
      <w:pPr>
        <w:pStyle w:val="Paragraphe"/>
        <w:spacing w:line="240" w:lineRule="auto"/>
        <w:rPr>
          <w:rFonts w:eastAsia="Arial Unicode MS"/>
          <w:lang w:val="en-CA"/>
        </w:rPr>
      </w:pPr>
      <w:r w:rsidRPr="00825F4D">
        <w:rPr>
          <w:rFonts w:eastAsia="Arial Unicode MS"/>
          <w:lang w:val="en-CA"/>
        </w:rPr>
        <w:t>Théberge and Simard</w:t>
      </w:r>
      <w:r w:rsidR="0001452D" w:rsidRPr="00825F4D">
        <w:rPr>
          <w:rFonts w:eastAsia="Arial Unicode MS"/>
          <w:lang w:val="en-CA"/>
        </w:rPr>
        <w:t>’</w:t>
      </w:r>
      <w:r w:rsidRPr="00825F4D">
        <w:rPr>
          <w:rFonts w:eastAsia="Arial Unicode MS"/>
          <w:lang w:val="en-CA"/>
        </w:rPr>
        <w:t>s checks also revealed that the appellant had used a VPN</w:t>
      </w:r>
      <w:r w:rsidRPr="00825F4D">
        <w:rPr>
          <w:rStyle w:val="Appelnotedebasdep"/>
          <w:rFonts w:eastAsia="Arial Unicode MS"/>
          <w:lang w:val="en-CA"/>
        </w:rPr>
        <w:footnoteReference w:id="18"/>
      </w:r>
      <w:r w:rsidRPr="00825F4D">
        <w:rPr>
          <w:rFonts w:eastAsia="Arial Unicode MS"/>
          <w:lang w:val="en-CA"/>
        </w:rPr>
        <w:t xml:space="preserve"> to hide his IP</w:t>
      </w:r>
      <w:r w:rsidRPr="00825F4D">
        <w:rPr>
          <w:rStyle w:val="Appelnotedebasdep"/>
          <w:rFonts w:eastAsia="Arial Unicode MS"/>
          <w:lang w:val="en-CA"/>
        </w:rPr>
        <w:footnoteReference w:id="19"/>
      </w:r>
      <w:r w:rsidR="00A846CC">
        <w:rPr>
          <w:rFonts w:eastAsia="Arial Unicode MS"/>
          <w:lang w:val="en-CA"/>
        </w:rPr>
        <w:t xml:space="preserve"> address.</w:t>
      </w:r>
    </w:p>
    <w:p w14:paraId="7AC50A3F" w14:textId="45CF69D5" w:rsidR="00C47367" w:rsidRPr="00825F4D" w:rsidRDefault="006602AA" w:rsidP="0083708B">
      <w:pPr>
        <w:pStyle w:val="Paragraphe"/>
        <w:spacing w:line="240" w:lineRule="auto"/>
        <w:rPr>
          <w:rFonts w:eastAsia="Arial Unicode MS"/>
          <w:lang w:val="en-CA"/>
        </w:rPr>
      </w:pPr>
      <w:r w:rsidRPr="00825F4D">
        <w:rPr>
          <w:rFonts w:eastAsia="Arial Unicode MS"/>
          <w:lang w:val="en-CA"/>
        </w:rPr>
        <w:t>As a result of this data extraction, Sergeant Simard classified 65 of the photos consulted or downloaded by the appellant</w:t>
      </w:r>
      <w:r w:rsidRPr="00825F4D">
        <w:rPr>
          <w:rStyle w:val="Appelnotedebasdep"/>
          <w:rFonts w:eastAsia="Arial Unicode MS"/>
          <w:lang w:val="en-CA"/>
        </w:rPr>
        <w:footnoteReference w:id="20"/>
      </w:r>
      <w:r w:rsidRPr="00825F4D">
        <w:rPr>
          <w:rFonts w:eastAsia="Arial Unicode MS"/>
          <w:lang w:val="en-CA"/>
        </w:rPr>
        <w:t xml:space="preserve"> as </w:t>
      </w:r>
      <w:r w:rsidR="00DF179B" w:rsidRPr="00825F4D">
        <w:rPr>
          <w:rFonts w:eastAsia="Arial Unicode MS"/>
          <w:lang w:val="en-CA"/>
        </w:rPr>
        <w:t>“</w:t>
      </w:r>
      <w:r w:rsidRPr="00825F4D">
        <w:rPr>
          <w:rFonts w:eastAsia="Arial Unicode MS"/>
          <w:lang w:val="en-CA"/>
        </w:rPr>
        <w:t>category 1</w:t>
      </w:r>
      <w:r w:rsidR="00DF179B" w:rsidRPr="00825F4D">
        <w:rPr>
          <w:rFonts w:eastAsia="Arial Unicode MS"/>
          <w:lang w:val="en-CA"/>
        </w:rPr>
        <w:t>”</w:t>
      </w:r>
      <w:r w:rsidRPr="00825F4D">
        <w:rPr>
          <w:rFonts w:eastAsia="Arial Unicode MS"/>
          <w:lang w:val="en-CA"/>
        </w:rPr>
        <w:t xml:space="preserve">, a classification known and adopted by police authorities </w:t>
      </w:r>
      <w:r w:rsidR="001B0B71">
        <w:rPr>
          <w:rFonts w:eastAsia="Arial Unicode MS"/>
          <w:lang w:val="en-CA"/>
        </w:rPr>
        <w:t>in</w:t>
      </w:r>
      <w:r w:rsidRPr="00825F4D">
        <w:rPr>
          <w:rFonts w:eastAsia="Arial Unicode MS"/>
          <w:lang w:val="en-CA"/>
        </w:rPr>
        <w:t xml:space="preserve"> the prevention of sexual crimes</w:t>
      </w:r>
      <w:r w:rsidR="001B0B71">
        <w:rPr>
          <w:rFonts w:eastAsia="Arial Unicode MS"/>
          <w:lang w:val="en-CA"/>
        </w:rPr>
        <w:t>,</w:t>
      </w:r>
      <w:bookmarkStart w:id="13" w:name="_Ref203655868"/>
      <w:r w:rsidRPr="00825F4D">
        <w:rPr>
          <w:rStyle w:val="Appelnotedebasdep"/>
          <w:rFonts w:eastAsia="Arial Unicode MS"/>
          <w:lang w:val="en-CA"/>
        </w:rPr>
        <w:footnoteReference w:id="21"/>
      </w:r>
      <w:bookmarkEnd w:id="13"/>
      <w:r w:rsidRPr="00825F4D">
        <w:rPr>
          <w:rFonts w:eastAsia="Arial Unicode MS"/>
          <w:lang w:val="en-CA"/>
        </w:rPr>
        <w:t xml:space="preserve"> because, in his opinion, they clearly depicted minors aged 13 and under and met the definition of </w:t>
      </w:r>
      <w:r w:rsidR="00DF179B" w:rsidRPr="00825F4D">
        <w:rPr>
          <w:rFonts w:eastAsia="Arial Unicode MS"/>
          <w:lang w:val="en-CA"/>
        </w:rPr>
        <w:t>“</w:t>
      </w:r>
      <w:r w:rsidRPr="00825F4D">
        <w:rPr>
          <w:rFonts w:eastAsia="Arial Unicode MS"/>
          <w:lang w:val="en-CA"/>
        </w:rPr>
        <w:t>child pornography</w:t>
      </w:r>
      <w:r w:rsidR="00DF179B" w:rsidRPr="00825F4D">
        <w:rPr>
          <w:rFonts w:eastAsia="Arial Unicode MS"/>
          <w:lang w:val="en-CA"/>
        </w:rPr>
        <w:t>”</w:t>
      </w:r>
      <w:r w:rsidRPr="00825F4D">
        <w:rPr>
          <w:rFonts w:eastAsia="Arial Unicode MS"/>
          <w:lang w:val="en-CA"/>
        </w:rPr>
        <w:t xml:space="preserve"> in </w:t>
      </w:r>
      <w:r w:rsidR="007D472A">
        <w:rPr>
          <w:rFonts w:eastAsia="Arial Unicode MS"/>
          <w:lang w:val="en-CA"/>
        </w:rPr>
        <w:t>section </w:t>
      </w:r>
      <w:r w:rsidRPr="00825F4D">
        <w:rPr>
          <w:rFonts w:eastAsia="Arial Unicode MS"/>
          <w:lang w:val="en-CA"/>
        </w:rPr>
        <w:t xml:space="preserve">163.1 </w:t>
      </w:r>
      <w:r w:rsidRPr="00825F4D">
        <w:rPr>
          <w:rFonts w:eastAsia="Arial Unicode MS"/>
          <w:i/>
          <w:iCs/>
          <w:lang w:val="en-CA"/>
        </w:rPr>
        <w:t>Cr.</w:t>
      </w:r>
      <w:r w:rsidR="001B0B71">
        <w:rPr>
          <w:rFonts w:eastAsia="Arial Unicode MS"/>
          <w:i/>
          <w:iCs/>
          <w:lang w:val="en-CA"/>
        </w:rPr>
        <w:t> </w:t>
      </w:r>
      <w:r w:rsidRPr="00825F4D">
        <w:rPr>
          <w:rFonts w:eastAsia="Arial Unicode MS"/>
          <w:i/>
          <w:iCs/>
          <w:lang w:val="en-CA"/>
        </w:rPr>
        <w:t xml:space="preserve">C., </w:t>
      </w:r>
      <w:r w:rsidRPr="00825F4D">
        <w:rPr>
          <w:rFonts w:eastAsia="Arial Unicode MS"/>
          <w:lang w:val="en-CA"/>
        </w:rPr>
        <w:t>particularly sub</w:t>
      </w:r>
      <w:r w:rsidR="00835F7B">
        <w:rPr>
          <w:rFonts w:eastAsia="Arial Unicode MS"/>
          <w:lang w:val="en-CA"/>
        </w:rPr>
        <w:t>paragraph </w:t>
      </w:r>
      <w:r w:rsidRPr="00825F4D">
        <w:rPr>
          <w:rFonts w:eastAsia="Arial Unicode MS"/>
          <w:lang w:val="en-CA"/>
        </w:rPr>
        <w:t>(1)(a)(ii).</w:t>
      </w:r>
      <w:r w:rsidRPr="00825F4D">
        <w:rPr>
          <w:rStyle w:val="Appelnotedebasdep"/>
          <w:rFonts w:eastAsia="Arial Unicode MS"/>
          <w:lang w:val="en-CA"/>
        </w:rPr>
        <w:footnoteReference w:id="22"/>
      </w:r>
      <w:r w:rsidRPr="00825F4D">
        <w:rPr>
          <w:rFonts w:eastAsia="Arial Unicode MS"/>
          <w:lang w:val="en-CA"/>
        </w:rPr>
        <w:t xml:space="preserve"> He classified a further 265 photos consulted and/or downloaded by the appellant as </w:t>
      </w:r>
      <w:r w:rsidR="00DF179B" w:rsidRPr="00825F4D">
        <w:rPr>
          <w:rFonts w:eastAsia="Arial Unicode MS"/>
          <w:lang w:val="en-CA"/>
        </w:rPr>
        <w:t>“</w:t>
      </w:r>
      <w:r w:rsidRPr="00825F4D">
        <w:rPr>
          <w:rFonts w:eastAsia="Arial Unicode MS"/>
          <w:lang w:val="en-CA"/>
        </w:rPr>
        <w:t>category</w:t>
      </w:r>
      <w:r w:rsidR="00F56F72">
        <w:rPr>
          <w:rFonts w:eastAsia="Arial Unicode MS"/>
          <w:lang w:val="en-CA"/>
        </w:rPr>
        <w:t> </w:t>
      </w:r>
      <w:r w:rsidRPr="00825F4D">
        <w:rPr>
          <w:rFonts w:eastAsia="Arial Unicode MS"/>
          <w:lang w:val="en-CA"/>
        </w:rPr>
        <w:t>2</w:t>
      </w:r>
      <w:r w:rsidR="00DF179B" w:rsidRPr="00825F4D">
        <w:rPr>
          <w:rFonts w:eastAsia="Arial Unicode MS"/>
          <w:lang w:val="en-CA"/>
        </w:rPr>
        <w:t>”</w:t>
      </w:r>
      <w:r w:rsidRPr="00825F4D">
        <w:rPr>
          <w:rFonts w:eastAsia="Arial Unicode MS"/>
          <w:lang w:val="en-CA"/>
        </w:rPr>
        <w:t xml:space="preserve">, i.e., photos that </w:t>
      </w:r>
      <w:r w:rsidR="001B0B71">
        <w:rPr>
          <w:rFonts w:eastAsia="Arial Unicode MS"/>
          <w:lang w:val="en-CA"/>
        </w:rPr>
        <w:t>at first glance</w:t>
      </w:r>
      <w:r w:rsidRPr="00825F4D">
        <w:rPr>
          <w:rFonts w:eastAsia="Arial Unicode MS"/>
          <w:lang w:val="en-CA"/>
        </w:rPr>
        <w:t xml:space="preserve"> met the definition of </w:t>
      </w:r>
      <w:r w:rsidR="00DF179B" w:rsidRPr="00825F4D">
        <w:rPr>
          <w:rFonts w:eastAsia="Arial Unicode MS"/>
          <w:lang w:val="en-CA"/>
        </w:rPr>
        <w:t>“</w:t>
      </w:r>
      <w:r w:rsidRPr="00825F4D">
        <w:rPr>
          <w:rFonts w:eastAsia="Arial Unicode MS"/>
          <w:lang w:val="en-CA"/>
        </w:rPr>
        <w:t>child pornography</w:t>
      </w:r>
      <w:r w:rsidR="00DF179B" w:rsidRPr="00825F4D">
        <w:rPr>
          <w:rFonts w:eastAsia="Arial Unicode MS"/>
          <w:lang w:val="en-CA"/>
        </w:rPr>
        <w:t>”</w:t>
      </w:r>
      <w:r w:rsidRPr="00825F4D">
        <w:rPr>
          <w:rFonts w:eastAsia="Arial Unicode MS"/>
          <w:i/>
          <w:iCs/>
          <w:lang w:val="en-CA"/>
        </w:rPr>
        <w:t>,</w:t>
      </w:r>
      <w:r w:rsidRPr="00825F4D">
        <w:rPr>
          <w:rFonts w:eastAsia="Arial Unicode MS"/>
          <w:lang w:val="en-CA"/>
        </w:rPr>
        <w:t xml:space="preserve"> but did not, in his opinion, clearly depict minors. Simard explained that</w:t>
      </w:r>
      <w:r w:rsidR="001B0B71">
        <w:rPr>
          <w:rFonts w:eastAsia="Arial Unicode MS"/>
          <w:lang w:val="en-CA"/>
        </w:rPr>
        <w:t xml:space="preserve"> because</w:t>
      </w:r>
      <w:r w:rsidRPr="00825F4D">
        <w:rPr>
          <w:rFonts w:eastAsia="Arial Unicode MS"/>
          <w:lang w:val="en-CA"/>
        </w:rPr>
        <w:t xml:space="preserve"> the difference between a minor aged 14, 15</w:t>
      </w:r>
      <w:r w:rsidR="001B0B71">
        <w:rPr>
          <w:rFonts w:eastAsia="Arial Unicode MS"/>
          <w:lang w:val="en-CA"/>
        </w:rPr>
        <w:t>,</w:t>
      </w:r>
      <w:r w:rsidRPr="00825F4D">
        <w:rPr>
          <w:rFonts w:eastAsia="Arial Unicode MS"/>
          <w:lang w:val="en-CA"/>
        </w:rPr>
        <w:t xml:space="preserve"> or 16 and an adult aged 18 is sometimes less obvious, he preferred to favour certainty over doubt, thus categorizing </w:t>
      </w:r>
      <w:r w:rsidR="00554C21">
        <w:rPr>
          <w:rFonts w:eastAsia="Arial Unicode MS"/>
          <w:lang w:val="en-CA"/>
        </w:rPr>
        <w:t xml:space="preserve">the </w:t>
      </w:r>
      <w:r w:rsidRPr="00825F4D">
        <w:rPr>
          <w:rFonts w:eastAsia="Arial Unicode MS"/>
          <w:lang w:val="en-CA"/>
        </w:rPr>
        <w:t xml:space="preserve">photos separately as </w:t>
      </w:r>
      <w:r w:rsidR="00DF179B" w:rsidRPr="00825F4D">
        <w:rPr>
          <w:rFonts w:eastAsia="Arial Unicode MS"/>
          <w:lang w:val="en-CA"/>
        </w:rPr>
        <w:t>“</w:t>
      </w:r>
      <w:r w:rsidRPr="00825F4D">
        <w:rPr>
          <w:rFonts w:eastAsia="Arial Unicode MS"/>
          <w:lang w:val="en-CA"/>
        </w:rPr>
        <w:t>1</w:t>
      </w:r>
      <w:r w:rsidR="00DF179B" w:rsidRPr="00825F4D">
        <w:rPr>
          <w:rFonts w:eastAsia="Arial Unicode MS"/>
          <w:lang w:val="en-CA"/>
        </w:rPr>
        <w:t>”</w:t>
      </w:r>
      <w:r w:rsidRPr="00825F4D">
        <w:rPr>
          <w:rFonts w:eastAsia="Arial Unicode MS"/>
          <w:lang w:val="en-CA"/>
        </w:rPr>
        <w:t xml:space="preserve"> and </w:t>
      </w:r>
      <w:r w:rsidR="00DF179B" w:rsidRPr="00825F4D">
        <w:rPr>
          <w:rFonts w:eastAsia="Arial Unicode MS"/>
          <w:lang w:val="en-CA"/>
        </w:rPr>
        <w:t>“</w:t>
      </w:r>
      <w:r w:rsidRPr="00825F4D">
        <w:rPr>
          <w:rFonts w:eastAsia="Arial Unicode MS"/>
          <w:lang w:val="en-CA"/>
        </w:rPr>
        <w:t>2</w:t>
      </w:r>
      <w:r w:rsidR="00DF179B" w:rsidRPr="00825F4D">
        <w:rPr>
          <w:rFonts w:eastAsia="Arial Unicode MS"/>
          <w:lang w:val="en-CA"/>
        </w:rPr>
        <w:t>”</w:t>
      </w:r>
      <w:r w:rsidRPr="00825F4D">
        <w:rPr>
          <w:rFonts w:eastAsia="Arial Unicode MS"/>
          <w:lang w:val="en-CA"/>
        </w:rPr>
        <w:t>.</w:t>
      </w:r>
    </w:p>
    <w:p w14:paraId="7AC50A40" w14:textId="411BDE61" w:rsidR="00C47367" w:rsidRPr="00825F4D" w:rsidRDefault="006602AA" w:rsidP="0083708B">
      <w:pPr>
        <w:pStyle w:val="Paragraphe"/>
        <w:spacing w:line="240" w:lineRule="auto"/>
        <w:rPr>
          <w:rFonts w:eastAsia="Arial Unicode MS"/>
          <w:lang w:val="en-CA"/>
        </w:rPr>
      </w:pPr>
      <w:r w:rsidRPr="00825F4D">
        <w:rPr>
          <w:rFonts w:eastAsia="Arial Unicode MS"/>
          <w:lang w:val="en-CA"/>
        </w:rPr>
        <w:t xml:space="preserve">Simard also explained that, in addition to the photos themselves, </w:t>
      </w:r>
      <w:r w:rsidR="00EF79BE">
        <w:rPr>
          <w:rFonts w:eastAsia="Arial Unicode MS"/>
          <w:lang w:val="en-CA"/>
        </w:rPr>
        <w:t xml:space="preserve">he also used </w:t>
      </w:r>
      <w:r w:rsidRPr="00825F4D">
        <w:rPr>
          <w:rFonts w:eastAsia="Arial Unicode MS"/>
          <w:lang w:val="en-CA"/>
        </w:rPr>
        <w:t>the appellant</w:t>
      </w:r>
      <w:r w:rsidR="0001452D" w:rsidRPr="00825F4D">
        <w:rPr>
          <w:rFonts w:eastAsia="Arial Unicode MS"/>
          <w:lang w:val="en-CA"/>
        </w:rPr>
        <w:t>’</w:t>
      </w:r>
      <w:r w:rsidRPr="00825F4D">
        <w:rPr>
          <w:rFonts w:eastAsia="Arial Unicode MS"/>
          <w:lang w:val="en-CA"/>
        </w:rPr>
        <w:t>s Internet browsing history (i.e., type of sites visited, frequency of visits, keywords entered, items searched for, number of files consulted</w:t>
      </w:r>
      <w:r w:rsidR="00EF79BE">
        <w:rPr>
          <w:rFonts w:eastAsia="Arial Unicode MS"/>
          <w:lang w:val="en-CA"/>
        </w:rPr>
        <w:t>,</w:t>
      </w:r>
      <w:r w:rsidRPr="00825F4D">
        <w:rPr>
          <w:rFonts w:eastAsia="Arial Unicode MS"/>
          <w:lang w:val="en-CA"/>
        </w:rPr>
        <w:t xml:space="preserve"> and photos viewed and/or downloaded, etc.) to assess the purpose of the browsing, consultations</w:t>
      </w:r>
      <w:r w:rsidR="00EF79BE">
        <w:rPr>
          <w:rFonts w:eastAsia="Arial Unicode MS"/>
          <w:lang w:val="en-CA"/>
        </w:rPr>
        <w:t>,</w:t>
      </w:r>
      <w:r w:rsidRPr="00825F4D">
        <w:rPr>
          <w:rFonts w:eastAsia="Arial Unicode MS"/>
          <w:lang w:val="en-CA"/>
        </w:rPr>
        <w:t xml:space="preserve"> and downloads, and to recommend the laying of child pornography charges.</w:t>
      </w:r>
    </w:p>
    <w:p w14:paraId="7AC50A41" w14:textId="2781DEA2" w:rsidR="001708AA" w:rsidRPr="00825F4D" w:rsidRDefault="006602AA" w:rsidP="0083708B">
      <w:pPr>
        <w:pStyle w:val="Paragraphe"/>
        <w:spacing w:line="240" w:lineRule="auto"/>
        <w:rPr>
          <w:rFonts w:eastAsia="Arial Unicode MS"/>
          <w:lang w:val="en-CA"/>
        </w:rPr>
      </w:pPr>
      <w:r w:rsidRPr="00825F4D">
        <w:rPr>
          <w:rFonts w:eastAsia="Arial Unicode MS"/>
          <w:lang w:val="en-CA"/>
        </w:rPr>
        <w:lastRenderedPageBreak/>
        <w:t>The evidence also established that the appellant accessed all the photos on the Internet using the smartphone at issue. No photos were taken with the camera itself</w:t>
      </w:r>
      <w:r w:rsidR="00A222B5">
        <w:rPr>
          <w:rFonts w:eastAsia="Arial Unicode MS"/>
          <w:lang w:val="en-CA"/>
        </w:rPr>
        <w:t>,</w:t>
      </w:r>
      <w:r w:rsidRPr="00825F4D">
        <w:rPr>
          <w:rFonts w:eastAsia="Arial Unicode MS"/>
          <w:lang w:val="en-CA"/>
        </w:rPr>
        <w:t xml:space="preserve"> and none represented a child, grandchild, nephew, niece or other minor relative of the appellant.</w:t>
      </w:r>
      <w:r w:rsidRPr="00825F4D">
        <w:rPr>
          <w:rFonts w:eastAsia="Arial Unicode MS"/>
          <w:highlight w:val="yellow"/>
          <w:lang w:val="en-CA"/>
        </w:rPr>
        <w:t xml:space="preserve"> </w:t>
      </w:r>
    </w:p>
    <w:p w14:paraId="7AC50A42" w14:textId="58FD701E" w:rsidR="00C47367" w:rsidRPr="00825F4D" w:rsidRDefault="006602AA" w:rsidP="0083708B">
      <w:pPr>
        <w:pStyle w:val="Paragraphe"/>
        <w:spacing w:line="240" w:lineRule="auto"/>
        <w:rPr>
          <w:rFonts w:eastAsia="Arial Unicode MS"/>
          <w:lang w:val="en-CA"/>
        </w:rPr>
      </w:pPr>
      <w:r w:rsidRPr="00825F4D">
        <w:rPr>
          <w:rFonts w:eastAsia="Arial Unicode MS"/>
          <w:lang w:val="en-CA"/>
        </w:rPr>
        <w:t xml:space="preserve">Last, the appellant did not contest the validity of the search warrant obtained by the police </w:t>
      </w:r>
      <w:r w:rsidR="00EF79BE">
        <w:rPr>
          <w:rFonts w:eastAsia="Arial Unicode MS"/>
          <w:lang w:val="en-CA"/>
        </w:rPr>
        <w:t xml:space="preserve">officers </w:t>
      </w:r>
      <w:r w:rsidRPr="00825F4D">
        <w:rPr>
          <w:rFonts w:eastAsia="Arial Unicode MS"/>
          <w:lang w:val="en-CA"/>
        </w:rPr>
        <w:t>or its execution.</w:t>
      </w:r>
    </w:p>
    <w:p w14:paraId="7AC50A43" w14:textId="76CCE825" w:rsidR="00C47367" w:rsidRPr="00825F4D" w:rsidRDefault="006602AA" w:rsidP="0083708B">
      <w:pPr>
        <w:pStyle w:val="Paragraphe"/>
        <w:keepNext/>
        <w:numPr>
          <w:ilvl w:val="0"/>
          <w:numId w:val="0"/>
        </w:numPr>
        <w:spacing w:line="240" w:lineRule="auto"/>
        <w:rPr>
          <w:b/>
          <w:bCs/>
          <w:i/>
          <w:iCs/>
          <w:lang w:val="en-CA"/>
        </w:rPr>
      </w:pPr>
      <w:r w:rsidRPr="00825F4D">
        <w:rPr>
          <w:b/>
          <w:bCs/>
          <w:i/>
          <w:iCs/>
          <w:lang w:val="en-CA"/>
        </w:rPr>
        <w:t>Judgment on the exclusion of evidence</w:t>
      </w:r>
    </w:p>
    <w:p w14:paraId="7AC50A44" w14:textId="757486F0" w:rsidR="00C47367" w:rsidRPr="00825F4D" w:rsidRDefault="006602AA" w:rsidP="0083708B">
      <w:pPr>
        <w:pStyle w:val="Paragraphe"/>
        <w:spacing w:line="240" w:lineRule="auto"/>
        <w:rPr>
          <w:lang w:val="en-CA"/>
        </w:rPr>
      </w:pPr>
      <w:r w:rsidRPr="00825F4D">
        <w:rPr>
          <w:lang w:val="en-CA"/>
        </w:rPr>
        <w:t xml:space="preserve">The respondent admitted that Lacroix and Fiola were acting in this case as </w:t>
      </w:r>
      <w:r w:rsidR="00DF179B" w:rsidRPr="00825F4D">
        <w:rPr>
          <w:lang w:val="en-CA"/>
        </w:rPr>
        <w:t>“</w:t>
      </w:r>
      <w:r w:rsidRPr="00825F4D">
        <w:rPr>
          <w:lang w:val="en-CA"/>
        </w:rPr>
        <w:t>peace officers</w:t>
      </w:r>
      <w:r w:rsidR="00DF179B" w:rsidRPr="00825F4D">
        <w:rPr>
          <w:lang w:val="en-CA"/>
        </w:rPr>
        <w:t>”</w:t>
      </w:r>
      <w:r w:rsidRPr="00825F4D">
        <w:rPr>
          <w:lang w:val="en-CA"/>
        </w:rPr>
        <w:t xml:space="preserve"> within the meaning of </w:t>
      </w:r>
      <w:r w:rsidR="007D472A">
        <w:rPr>
          <w:lang w:val="en-CA"/>
        </w:rPr>
        <w:t>section </w:t>
      </w:r>
      <w:r w:rsidRPr="00825F4D">
        <w:rPr>
          <w:lang w:val="en-CA"/>
        </w:rPr>
        <w:t xml:space="preserve">2 </w:t>
      </w:r>
      <w:r w:rsidRPr="00825F4D">
        <w:rPr>
          <w:i/>
          <w:iCs/>
          <w:lang w:val="en-CA"/>
        </w:rPr>
        <w:t>Cr.</w:t>
      </w:r>
      <w:r w:rsidR="00D92429">
        <w:rPr>
          <w:i/>
          <w:iCs/>
          <w:lang w:val="en-CA"/>
        </w:rPr>
        <w:t> </w:t>
      </w:r>
      <w:r w:rsidRPr="00825F4D">
        <w:rPr>
          <w:i/>
          <w:iCs/>
          <w:lang w:val="en-CA"/>
        </w:rPr>
        <w:t>C.</w:t>
      </w:r>
      <w:r w:rsidRPr="00825F4D">
        <w:rPr>
          <w:rStyle w:val="Appelnotedebasdep"/>
          <w:lang w:val="en-CA"/>
        </w:rPr>
        <w:footnoteReference w:id="23"/>
      </w:r>
    </w:p>
    <w:p w14:paraId="7AC50A45" w14:textId="0ED4F227" w:rsidR="00C47367" w:rsidRPr="00825F4D" w:rsidRDefault="006602AA" w:rsidP="0083708B">
      <w:pPr>
        <w:pStyle w:val="Paragraphe"/>
        <w:spacing w:line="240" w:lineRule="auto"/>
        <w:rPr>
          <w:lang w:val="en-CA"/>
        </w:rPr>
      </w:pPr>
      <w:bookmarkStart w:id="14" w:name="_Ref203722945"/>
      <w:r w:rsidRPr="00825F4D">
        <w:rPr>
          <w:lang w:val="en-CA"/>
        </w:rPr>
        <w:t xml:space="preserve">That said, the judge initially summarized the relevant provisions of the </w:t>
      </w:r>
      <w:r w:rsidRPr="00825F4D">
        <w:rPr>
          <w:i/>
          <w:iCs/>
          <w:lang w:val="en-CA"/>
        </w:rPr>
        <w:t>CCRA</w:t>
      </w:r>
      <w:r w:rsidRPr="00825F4D">
        <w:rPr>
          <w:lang w:val="en-CA"/>
        </w:rPr>
        <w:t xml:space="preserve"> and certain excerpts from </w:t>
      </w:r>
      <w:r w:rsidR="00F85F4C">
        <w:rPr>
          <w:lang w:val="en-CA"/>
        </w:rPr>
        <w:t xml:space="preserve">the </w:t>
      </w:r>
      <w:r w:rsidRPr="00825F4D">
        <w:rPr>
          <w:lang w:val="en-CA"/>
        </w:rPr>
        <w:t>Commissioner</w:t>
      </w:r>
      <w:r w:rsidR="0001452D" w:rsidRPr="00825F4D">
        <w:rPr>
          <w:lang w:val="en-CA"/>
        </w:rPr>
        <w:t>’</w:t>
      </w:r>
      <w:r w:rsidRPr="00825F4D">
        <w:rPr>
          <w:lang w:val="en-CA"/>
        </w:rPr>
        <w:t>s Directive 715-1</w:t>
      </w:r>
      <w:bookmarkStart w:id="15" w:name="_Ref205207210"/>
      <w:r w:rsidRPr="00825F4D">
        <w:rPr>
          <w:rStyle w:val="Appelnotedebasdep"/>
          <w:lang w:val="en-CA"/>
        </w:rPr>
        <w:footnoteReference w:id="24"/>
      </w:r>
      <w:bookmarkEnd w:id="15"/>
      <w:r w:rsidRPr="00825F4D">
        <w:rPr>
          <w:lang w:val="en-CA"/>
        </w:rPr>
        <w:t xml:space="preserve"> (entitled “Community supervision</w:t>
      </w:r>
      <w:r w:rsidR="00DF179B" w:rsidRPr="00825F4D">
        <w:rPr>
          <w:lang w:val="en-CA"/>
        </w:rPr>
        <w:t>”</w:t>
      </w:r>
      <w:r w:rsidRPr="00825F4D">
        <w:rPr>
          <w:lang w:val="en-CA"/>
        </w:rPr>
        <w:t xml:space="preserve">; hereinafter the </w:t>
      </w:r>
      <w:r w:rsidR="00DF179B" w:rsidRPr="00825F4D">
        <w:rPr>
          <w:lang w:val="en-CA"/>
        </w:rPr>
        <w:t>“</w:t>
      </w:r>
      <w:r w:rsidRPr="00825F4D">
        <w:rPr>
          <w:lang w:val="en-CA"/>
        </w:rPr>
        <w:t>Directive</w:t>
      </w:r>
      <w:r w:rsidR="00DF179B" w:rsidRPr="00825F4D">
        <w:rPr>
          <w:lang w:val="en-CA"/>
        </w:rPr>
        <w:t>”</w:t>
      </w:r>
      <w:r w:rsidRPr="00825F4D">
        <w:rPr>
          <w:lang w:val="en-CA"/>
        </w:rPr>
        <w:t xml:space="preserve">). The </w:t>
      </w:r>
      <w:r w:rsidR="00F85F4C">
        <w:rPr>
          <w:lang w:val="en-CA"/>
        </w:rPr>
        <w:t>Directive</w:t>
      </w:r>
      <w:r w:rsidRPr="00825F4D">
        <w:rPr>
          <w:lang w:val="en-CA"/>
        </w:rPr>
        <w:t xml:space="preserve"> entrusts POs to </w:t>
      </w:r>
      <w:r w:rsidR="00DF179B" w:rsidRPr="00825F4D">
        <w:rPr>
          <w:lang w:val="en-CA"/>
        </w:rPr>
        <w:t>“</w:t>
      </w:r>
      <w:r w:rsidRPr="00825F4D">
        <w:rPr>
          <w:lang w:val="en-CA"/>
        </w:rPr>
        <w:t>[m]</w:t>
      </w:r>
      <w:proofErr w:type="spellStart"/>
      <w:r w:rsidRPr="00825F4D">
        <w:rPr>
          <w:lang w:val="en-CA"/>
        </w:rPr>
        <w:t>onitor</w:t>
      </w:r>
      <w:proofErr w:type="spellEnd"/>
      <w:r w:rsidRPr="00825F4D">
        <w:rPr>
          <w:lang w:val="en-CA"/>
        </w:rPr>
        <w:t xml:space="preserve"> the offender’s behaviour </w:t>
      </w:r>
      <w:r w:rsidR="00F85F4C">
        <w:rPr>
          <w:lang w:val="en-CA"/>
        </w:rPr>
        <w:t xml:space="preserve">and compliance with </w:t>
      </w:r>
      <w:r w:rsidRPr="00825F4D">
        <w:rPr>
          <w:lang w:val="en-CA"/>
        </w:rPr>
        <w:t>release conditions</w:t>
      </w:r>
      <w:r w:rsidR="005C4A66">
        <w:rPr>
          <w:lang w:val="en-CA"/>
        </w:rPr>
        <w:t xml:space="preserve"> […]</w:t>
      </w:r>
      <w:r w:rsidRPr="00825F4D">
        <w:rPr>
          <w:lang w:val="en-CA"/>
        </w:rPr>
        <w:t xml:space="preserve"> and court-ordered obligations</w:t>
      </w:r>
      <w:r w:rsidR="00DF179B" w:rsidRPr="00825F4D">
        <w:rPr>
          <w:lang w:val="en-CA"/>
        </w:rPr>
        <w:t>”</w:t>
      </w:r>
      <w:r w:rsidRPr="00825F4D">
        <w:rPr>
          <w:lang w:val="en-CA"/>
        </w:rPr>
        <w:t xml:space="preserve">, </w:t>
      </w:r>
      <w:r w:rsidR="00DF179B" w:rsidRPr="00825F4D">
        <w:rPr>
          <w:lang w:val="en-CA"/>
        </w:rPr>
        <w:t>“</w:t>
      </w:r>
      <w:r w:rsidRPr="00825F4D">
        <w:rPr>
          <w:lang w:val="en-CA"/>
        </w:rPr>
        <w:t xml:space="preserve">meet with the offender </w:t>
      </w:r>
      <w:r w:rsidR="005C4A66">
        <w:rPr>
          <w:lang w:val="en-CA"/>
        </w:rPr>
        <w:t>according to</w:t>
      </w:r>
      <w:r w:rsidRPr="00825F4D">
        <w:rPr>
          <w:lang w:val="en-CA"/>
        </w:rPr>
        <w:t xml:space="preserve"> the required level of intervention</w:t>
      </w:r>
      <w:r w:rsidR="005C4A66">
        <w:rPr>
          <w:lang w:val="en-CA"/>
        </w:rPr>
        <w:t xml:space="preserve"> […]</w:t>
      </w:r>
      <w:r w:rsidRPr="00825F4D">
        <w:rPr>
          <w:lang w:val="en-CA"/>
        </w:rPr>
        <w:t xml:space="preserve"> to [...] monitor </w:t>
      </w:r>
      <w:r w:rsidR="005C4A66">
        <w:rPr>
          <w:lang w:val="en-CA"/>
        </w:rPr>
        <w:t xml:space="preserve">[…] </w:t>
      </w:r>
      <w:r w:rsidRPr="00825F4D">
        <w:rPr>
          <w:lang w:val="en-CA"/>
        </w:rPr>
        <w:t>special conditions</w:t>
      </w:r>
      <w:r w:rsidR="00DF179B" w:rsidRPr="00825F4D">
        <w:rPr>
          <w:lang w:val="en-CA"/>
        </w:rPr>
        <w:t>”</w:t>
      </w:r>
      <w:r w:rsidRPr="00825F4D">
        <w:rPr>
          <w:lang w:val="en-CA"/>
        </w:rPr>
        <w:t xml:space="preserve">, and to conduct </w:t>
      </w:r>
      <w:r w:rsidR="00DF179B" w:rsidRPr="00825F4D">
        <w:rPr>
          <w:lang w:val="en-CA"/>
        </w:rPr>
        <w:t>“</w:t>
      </w:r>
      <w:r w:rsidRPr="00825F4D">
        <w:rPr>
          <w:lang w:val="en-CA"/>
        </w:rPr>
        <w:t>community visits to ensure the Parole Officer gathers information about the offender in their environment”.</w:t>
      </w:r>
      <w:r w:rsidRPr="00825F4D">
        <w:rPr>
          <w:rStyle w:val="Appelnotedebasdep"/>
          <w:lang w:val="en-CA"/>
        </w:rPr>
        <w:footnoteReference w:id="25"/>
      </w:r>
      <w:bookmarkEnd w:id="14"/>
    </w:p>
    <w:p w14:paraId="7AC50A46" w14:textId="0C3C0F1A" w:rsidR="00C47367" w:rsidRPr="00825F4D" w:rsidRDefault="006602AA" w:rsidP="0083708B">
      <w:pPr>
        <w:pStyle w:val="Paragraphe"/>
        <w:spacing w:line="240" w:lineRule="auto"/>
        <w:rPr>
          <w:lang w:val="en-CA"/>
        </w:rPr>
      </w:pPr>
      <w:r w:rsidRPr="009C4C13">
        <w:rPr>
          <w:lang w:val="en-CA"/>
        </w:rPr>
        <w:t>The judge then</w:t>
      </w:r>
      <w:r w:rsidRPr="00825F4D">
        <w:rPr>
          <w:lang w:val="en-CA"/>
        </w:rPr>
        <w:t xml:space="preserve"> reviewed the appellant</w:t>
      </w:r>
      <w:r w:rsidR="0001452D" w:rsidRPr="00825F4D">
        <w:rPr>
          <w:lang w:val="en-CA"/>
        </w:rPr>
        <w:t>’</w:t>
      </w:r>
      <w:r w:rsidRPr="00825F4D">
        <w:rPr>
          <w:lang w:val="en-CA"/>
        </w:rPr>
        <w:t>s status at the time of the events, the judicial prohibitions to which he was subject</w:t>
      </w:r>
      <w:r w:rsidR="009C4C13">
        <w:rPr>
          <w:lang w:val="en-CA"/>
        </w:rPr>
        <w:t>,</w:t>
      </w:r>
      <w:r w:rsidRPr="00825F4D">
        <w:rPr>
          <w:lang w:val="en-CA"/>
        </w:rPr>
        <w:t xml:space="preserve"> and the conditions set out in his statutory release certificate.</w:t>
      </w:r>
      <w:r w:rsidRPr="00825F4D">
        <w:rPr>
          <w:rStyle w:val="Appelnotedebasdep"/>
          <w:lang w:val="en-CA"/>
        </w:rPr>
        <w:footnoteReference w:id="26"/>
      </w:r>
      <w:r w:rsidRPr="00825F4D">
        <w:rPr>
          <w:lang w:val="en-CA"/>
        </w:rPr>
        <w:t xml:space="preserve"> </w:t>
      </w:r>
      <w:r w:rsidR="00044C56">
        <w:rPr>
          <w:lang w:val="en-CA"/>
        </w:rPr>
        <w:t>To begin with, h</w:t>
      </w:r>
      <w:r w:rsidRPr="00825F4D">
        <w:rPr>
          <w:lang w:val="en-CA"/>
        </w:rPr>
        <w:t>e concluded, first, that the appellant</w:t>
      </w:r>
      <w:r w:rsidR="0001452D" w:rsidRPr="00825F4D">
        <w:rPr>
          <w:lang w:val="en-CA"/>
        </w:rPr>
        <w:t>’</w:t>
      </w:r>
      <w:r w:rsidRPr="00825F4D">
        <w:rPr>
          <w:lang w:val="en-CA"/>
        </w:rPr>
        <w:t xml:space="preserve">s expectation of privacy in his home was considerably </w:t>
      </w:r>
      <w:r w:rsidR="009C4C13">
        <w:rPr>
          <w:lang w:val="en-CA"/>
        </w:rPr>
        <w:t>reduced</w:t>
      </w:r>
      <w:r w:rsidRPr="00825F4D">
        <w:rPr>
          <w:lang w:val="en-CA"/>
        </w:rPr>
        <w:t xml:space="preserve"> </w:t>
      </w:r>
      <w:r w:rsidR="009C4C13">
        <w:rPr>
          <w:lang w:val="en-CA"/>
        </w:rPr>
        <w:t>due to</w:t>
      </w:r>
      <w:r w:rsidRPr="00825F4D">
        <w:rPr>
          <w:lang w:val="en-CA"/>
        </w:rPr>
        <w:t xml:space="preserve"> the sentence he was still serving at the time of the events and his status as an offender on statutory release. As such, he remained [</w:t>
      </w:r>
      <w:r w:rsidR="009C4C13">
        <w:rPr>
          <w:smallCaps/>
          <w:lang w:val="en-CA"/>
        </w:rPr>
        <w:t>translation</w:t>
      </w:r>
      <w:r w:rsidRPr="00825F4D">
        <w:rPr>
          <w:lang w:val="en-CA"/>
        </w:rPr>
        <w:t xml:space="preserve">] </w:t>
      </w:r>
      <w:r w:rsidR="00DF179B" w:rsidRPr="00825F4D">
        <w:rPr>
          <w:lang w:val="en-CA"/>
        </w:rPr>
        <w:t>“</w:t>
      </w:r>
      <w:r w:rsidRPr="00825F4D">
        <w:rPr>
          <w:lang w:val="en-CA"/>
        </w:rPr>
        <w:t xml:space="preserve">subject to conditions that deprived him of his freedom and remained under the supervision [of correctional services] and its officers until the </w:t>
      </w:r>
      <w:r w:rsidR="00D5791A">
        <w:rPr>
          <w:lang w:val="en-CA"/>
        </w:rPr>
        <w:t>complete</w:t>
      </w:r>
      <w:r w:rsidRPr="00825F4D">
        <w:rPr>
          <w:lang w:val="en-CA"/>
        </w:rPr>
        <w:t xml:space="preserve"> expiration of his sentence”.</w:t>
      </w:r>
      <w:r w:rsidRPr="00825F4D">
        <w:rPr>
          <w:rStyle w:val="Appelnotedebasdep"/>
          <w:lang w:val="en-CA"/>
        </w:rPr>
        <w:footnoteReference w:id="27"/>
      </w:r>
    </w:p>
    <w:p w14:paraId="7AC50A47" w14:textId="2C1BF984" w:rsidR="00C47367" w:rsidRPr="00825F4D" w:rsidRDefault="006602AA" w:rsidP="0083708B">
      <w:pPr>
        <w:pStyle w:val="Paragraphe"/>
        <w:spacing w:line="240" w:lineRule="auto"/>
        <w:rPr>
          <w:lang w:val="en-CA"/>
        </w:rPr>
      </w:pPr>
      <w:r w:rsidRPr="00825F4D">
        <w:rPr>
          <w:lang w:val="en-CA"/>
        </w:rPr>
        <w:t xml:space="preserve">The judge then </w:t>
      </w:r>
      <w:r w:rsidR="00D5791A">
        <w:rPr>
          <w:lang w:val="en-CA"/>
        </w:rPr>
        <w:t>considered</w:t>
      </w:r>
      <w:r w:rsidRPr="00825F4D">
        <w:rPr>
          <w:lang w:val="en-CA"/>
        </w:rPr>
        <w:t xml:space="preserve"> each of the constitutional violations alleged by the appellant.</w:t>
      </w:r>
    </w:p>
    <w:p w14:paraId="1D59D274" w14:textId="0217D724" w:rsidR="003B278D" w:rsidRPr="00825F4D" w:rsidRDefault="006602AA" w:rsidP="0083708B">
      <w:pPr>
        <w:pStyle w:val="Paragraphe"/>
        <w:spacing w:line="240" w:lineRule="auto"/>
        <w:rPr>
          <w:lang w:val="en-CA"/>
        </w:rPr>
      </w:pPr>
      <w:r w:rsidRPr="00825F4D">
        <w:rPr>
          <w:b/>
          <w:bCs/>
          <w:lang w:val="en-CA"/>
        </w:rPr>
        <w:lastRenderedPageBreak/>
        <w:t>First</w:t>
      </w:r>
      <w:r w:rsidRPr="00825F4D">
        <w:rPr>
          <w:lang w:val="en-CA"/>
        </w:rPr>
        <w:t>, with regard to Lacroix</w:t>
      </w:r>
      <w:r w:rsidR="0001452D" w:rsidRPr="00825F4D">
        <w:rPr>
          <w:lang w:val="en-CA"/>
        </w:rPr>
        <w:t>’</w:t>
      </w:r>
      <w:r w:rsidRPr="00825F4D">
        <w:rPr>
          <w:lang w:val="en-CA"/>
        </w:rPr>
        <w:t xml:space="preserve">s entry into the appellant’s apartment and the discovery of the cell phone, the judge </w:t>
      </w:r>
      <w:r w:rsidR="00575CCF">
        <w:rPr>
          <w:lang w:val="en-CA"/>
        </w:rPr>
        <w:t>found</w:t>
      </w:r>
      <w:r w:rsidRPr="00825F4D">
        <w:rPr>
          <w:lang w:val="en-CA"/>
        </w:rPr>
        <w:t xml:space="preserve"> that while these actions constituted a warrantless search,</w:t>
      </w:r>
      <w:r w:rsidRPr="00825F4D">
        <w:rPr>
          <w:rStyle w:val="Appelnotedebasdep"/>
          <w:lang w:val="en-CA"/>
        </w:rPr>
        <w:footnoteReference w:id="28"/>
      </w:r>
      <w:r w:rsidRPr="00825F4D">
        <w:rPr>
          <w:lang w:val="en-CA"/>
        </w:rPr>
        <w:t xml:space="preserve"> they were authorized by the </w:t>
      </w:r>
      <w:r w:rsidRPr="00825F4D">
        <w:rPr>
          <w:i/>
          <w:iCs/>
          <w:lang w:val="en-CA"/>
        </w:rPr>
        <w:t xml:space="preserve">CCRA </w:t>
      </w:r>
      <w:r w:rsidRPr="00825F4D">
        <w:rPr>
          <w:lang w:val="en-CA"/>
        </w:rPr>
        <w:t xml:space="preserve">and the </w:t>
      </w:r>
      <w:r w:rsidR="00D1197C">
        <w:rPr>
          <w:lang w:val="en-CA"/>
        </w:rPr>
        <w:t>R</w:t>
      </w:r>
      <w:r w:rsidRPr="00825F4D">
        <w:rPr>
          <w:lang w:val="en-CA"/>
        </w:rPr>
        <w:t xml:space="preserve">egulations and </w:t>
      </w:r>
      <w:r w:rsidR="00575CCF">
        <w:rPr>
          <w:lang w:val="en-CA"/>
        </w:rPr>
        <w:t xml:space="preserve">the </w:t>
      </w:r>
      <w:r w:rsidRPr="00825F4D">
        <w:rPr>
          <w:lang w:val="en-CA"/>
        </w:rPr>
        <w:t xml:space="preserve">Directive </w:t>
      </w:r>
      <w:r w:rsidR="00575CCF">
        <w:rPr>
          <w:lang w:val="en-CA"/>
        </w:rPr>
        <w:t>thereunder</w:t>
      </w:r>
      <w:r w:rsidRPr="00825F4D">
        <w:rPr>
          <w:lang w:val="en-CA"/>
        </w:rPr>
        <w:t>,</w:t>
      </w:r>
      <w:r w:rsidRPr="00825F4D">
        <w:rPr>
          <w:rStyle w:val="Appelnotedebasdep"/>
          <w:lang w:val="en-CA"/>
        </w:rPr>
        <w:footnoteReference w:id="29"/>
      </w:r>
      <w:r w:rsidRPr="00825F4D">
        <w:rPr>
          <w:lang w:val="en-CA"/>
        </w:rPr>
        <w:t xml:space="preserve"> and that this law was presumed valid, that the appellant </w:t>
      </w:r>
      <w:r w:rsidRPr="00825F4D">
        <w:rPr>
          <w:color w:val="000000"/>
          <w:lang w:val="en-CA"/>
        </w:rPr>
        <w:t xml:space="preserve">did not allege </w:t>
      </w:r>
      <w:r w:rsidR="00575CCF">
        <w:rPr>
          <w:color w:val="000000"/>
          <w:lang w:val="en-CA"/>
        </w:rPr>
        <w:t>its</w:t>
      </w:r>
      <w:r w:rsidRPr="00825F4D">
        <w:rPr>
          <w:color w:val="000000"/>
          <w:lang w:val="en-CA"/>
        </w:rPr>
        <w:t xml:space="preserve"> unconstitutional</w:t>
      </w:r>
      <w:r w:rsidR="00575CCF">
        <w:rPr>
          <w:color w:val="000000"/>
          <w:lang w:val="en-CA"/>
        </w:rPr>
        <w:t>ity</w:t>
      </w:r>
      <w:r w:rsidRPr="00825F4D">
        <w:rPr>
          <w:color w:val="000000"/>
          <w:lang w:val="en-CA"/>
        </w:rPr>
        <w:t xml:space="preserve"> or unreasonable</w:t>
      </w:r>
      <w:r w:rsidR="00575CCF">
        <w:rPr>
          <w:color w:val="000000"/>
          <w:lang w:val="en-CA"/>
        </w:rPr>
        <w:t>ness</w:t>
      </w:r>
      <w:r w:rsidRPr="00825F4D">
        <w:rPr>
          <w:color w:val="000000"/>
          <w:lang w:val="en-CA"/>
        </w:rPr>
        <w:t>,</w:t>
      </w:r>
      <w:r w:rsidRPr="00825F4D">
        <w:rPr>
          <w:rStyle w:val="Appelnotedebasdep"/>
          <w:rFonts w:cs="Arial"/>
          <w:color w:val="000000"/>
          <w:lang w:val="en-CA"/>
        </w:rPr>
        <w:footnoteReference w:id="30"/>
      </w:r>
      <w:r w:rsidRPr="00825F4D">
        <w:rPr>
          <w:color w:val="000000"/>
          <w:lang w:val="en-CA"/>
        </w:rPr>
        <w:t xml:space="preserve"> </w:t>
      </w:r>
      <w:r w:rsidRPr="00825F4D">
        <w:rPr>
          <w:lang w:val="en-CA"/>
        </w:rPr>
        <w:t xml:space="preserve">and that the </w:t>
      </w:r>
      <w:r w:rsidR="00DF179B" w:rsidRPr="00825F4D">
        <w:rPr>
          <w:lang w:val="en-CA"/>
        </w:rPr>
        <w:t>“</w:t>
      </w:r>
      <w:r w:rsidRPr="00825F4D">
        <w:rPr>
          <w:lang w:val="en-CA"/>
        </w:rPr>
        <w:t>search</w:t>
      </w:r>
      <w:r w:rsidR="00DF179B" w:rsidRPr="00825F4D">
        <w:rPr>
          <w:lang w:val="en-CA"/>
        </w:rPr>
        <w:t>”</w:t>
      </w:r>
      <w:r w:rsidRPr="00825F4D">
        <w:rPr>
          <w:lang w:val="en-CA"/>
        </w:rPr>
        <w:t xml:space="preserve"> was not unreasonable within the meaning of </w:t>
      </w:r>
      <w:r w:rsidR="007D472A">
        <w:rPr>
          <w:lang w:val="en-CA"/>
        </w:rPr>
        <w:t>section </w:t>
      </w:r>
      <w:r w:rsidRPr="00825F4D">
        <w:rPr>
          <w:lang w:val="en-CA"/>
        </w:rPr>
        <w:t xml:space="preserve">8 of the </w:t>
      </w:r>
      <w:r w:rsidRPr="00825F4D">
        <w:rPr>
          <w:i/>
          <w:iCs/>
          <w:lang w:val="en-CA"/>
        </w:rPr>
        <w:t>Canadian Charter of Rights and Freedoms</w:t>
      </w:r>
      <w:r w:rsidRPr="00825F4D">
        <w:rPr>
          <w:rStyle w:val="Appelnotedebasdep"/>
          <w:lang w:val="en-CA"/>
        </w:rPr>
        <w:footnoteReference w:id="31"/>
      </w:r>
      <w:r w:rsidRPr="00825F4D">
        <w:rPr>
          <w:lang w:val="en-CA"/>
        </w:rPr>
        <w:t xml:space="preserve"> (the </w:t>
      </w:r>
      <w:r w:rsidR="00DF179B" w:rsidRPr="00825F4D">
        <w:rPr>
          <w:lang w:val="en-CA"/>
        </w:rPr>
        <w:t>“</w:t>
      </w:r>
      <w:r w:rsidRPr="00825F4D">
        <w:rPr>
          <w:i/>
          <w:iCs/>
          <w:lang w:val="en-CA"/>
        </w:rPr>
        <w:t>Charter</w:t>
      </w:r>
      <w:r w:rsidRPr="00825F4D">
        <w:rPr>
          <w:lang w:val="en-CA"/>
        </w:rPr>
        <w:t xml:space="preserve">”): </w:t>
      </w:r>
    </w:p>
    <w:p w14:paraId="7AC50A48" w14:textId="7F0CB521" w:rsidR="00C47367" w:rsidRPr="00825F4D" w:rsidRDefault="006602AA" w:rsidP="003B278D">
      <w:pPr>
        <w:pStyle w:val="Paragraphe"/>
        <w:numPr>
          <w:ilvl w:val="0"/>
          <w:numId w:val="0"/>
        </w:numPr>
        <w:spacing w:line="240" w:lineRule="auto"/>
        <w:ind w:firstLine="720"/>
        <w:rPr>
          <w:lang w:val="en-CA"/>
        </w:rPr>
      </w:pPr>
      <w:r w:rsidRPr="00825F4D">
        <w:rPr>
          <w:lang w:val="en-CA"/>
        </w:rPr>
        <w:t>[</w:t>
      </w:r>
      <w:r w:rsidR="00575CCF">
        <w:rPr>
          <w:smallCaps/>
          <w:lang w:val="en-CA"/>
        </w:rPr>
        <w:t>translation</w:t>
      </w:r>
      <w:r w:rsidRPr="00825F4D">
        <w:rPr>
          <w:lang w:val="en-CA"/>
        </w:rPr>
        <w:t>]</w:t>
      </w:r>
    </w:p>
    <w:p w14:paraId="7AC50A49" w14:textId="258DC04E" w:rsidR="00BB2CA5" w:rsidRPr="00825F4D" w:rsidRDefault="006602AA" w:rsidP="0083708B">
      <w:pPr>
        <w:pStyle w:val="Citationenretrait"/>
        <w:spacing w:line="240" w:lineRule="auto"/>
        <w:rPr>
          <w:lang w:val="en-CA"/>
        </w:rPr>
      </w:pPr>
      <w:r w:rsidRPr="00825F4D">
        <w:rPr>
          <w:lang w:val="en-CA"/>
        </w:rPr>
        <w:t xml:space="preserve">[20] </w:t>
      </w:r>
      <w:r w:rsidRPr="00EF1906">
        <w:rPr>
          <w:u w:val="single"/>
          <w:lang w:val="en-CA"/>
        </w:rPr>
        <w:t>Obviously, the imposition of</w:t>
      </w:r>
      <w:r w:rsidRPr="00825F4D">
        <w:rPr>
          <w:u w:val="single"/>
          <w:lang w:val="en-CA"/>
        </w:rPr>
        <w:t xml:space="preserve"> a sentence of incarceration, however long, does not remove the constitutional protection of the rights and freedoms guaranteed by the</w:t>
      </w:r>
      <w:r w:rsidRPr="00A222B5">
        <w:rPr>
          <w:lang w:val="en-CA"/>
        </w:rPr>
        <w:t xml:space="preserve"> </w:t>
      </w:r>
      <w:r w:rsidRPr="00825F4D">
        <w:rPr>
          <w:i/>
          <w:iCs/>
          <w:lang w:val="en-CA"/>
        </w:rPr>
        <w:t>Charter</w:t>
      </w:r>
      <w:r w:rsidRPr="00825F4D">
        <w:rPr>
          <w:lang w:val="en-CA"/>
        </w:rPr>
        <w:t xml:space="preserve">. The </w:t>
      </w:r>
      <w:r w:rsidRPr="00825F4D">
        <w:rPr>
          <w:i/>
          <w:iCs/>
          <w:lang w:val="en-CA"/>
        </w:rPr>
        <w:t>Act</w:t>
      </w:r>
      <w:r w:rsidRPr="00825F4D">
        <w:rPr>
          <w:lang w:val="en-CA"/>
        </w:rPr>
        <w:t xml:space="preserve"> expressly recognizes this principle in </w:t>
      </w:r>
      <w:r w:rsidR="00835F7B">
        <w:rPr>
          <w:lang w:val="en-CA"/>
        </w:rPr>
        <w:t>paragraph </w:t>
      </w:r>
      <w:r w:rsidRPr="00825F4D">
        <w:rPr>
          <w:lang w:val="en-CA"/>
        </w:rPr>
        <w:t>4(d): “</w:t>
      </w:r>
      <w:r w:rsidR="00EF1906">
        <w:rPr>
          <w:lang w:val="en-CA"/>
        </w:rPr>
        <w:t>o</w:t>
      </w:r>
      <w:r w:rsidRPr="00825F4D">
        <w:rPr>
          <w:lang w:val="en-CA"/>
        </w:rPr>
        <w:t>ffenders retain the rights of all members of society except those that are, as a consequence of the sentence, lawfully and necessarily removed or restricted”.</w:t>
      </w:r>
    </w:p>
    <w:p w14:paraId="7AC50A4A" w14:textId="77777777" w:rsidR="00BB2CA5" w:rsidRPr="00825F4D" w:rsidRDefault="006602AA" w:rsidP="0083708B">
      <w:pPr>
        <w:pStyle w:val="Citationenretrait"/>
        <w:spacing w:line="240" w:lineRule="auto"/>
        <w:rPr>
          <w:lang w:val="en-CA"/>
        </w:rPr>
      </w:pPr>
      <w:r w:rsidRPr="00825F4D">
        <w:rPr>
          <w:lang w:val="en-CA"/>
        </w:rPr>
        <w:t>[…]</w:t>
      </w:r>
    </w:p>
    <w:p w14:paraId="7AC50A4B" w14:textId="610AAAD2" w:rsidR="00BB2CA5" w:rsidRPr="00825F4D" w:rsidRDefault="006602AA" w:rsidP="0083708B">
      <w:pPr>
        <w:pStyle w:val="Citationenretrait"/>
        <w:spacing w:line="240" w:lineRule="auto"/>
        <w:rPr>
          <w:lang w:val="en-CA"/>
        </w:rPr>
      </w:pPr>
      <w:r w:rsidRPr="00825F4D">
        <w:rPr>
          <w:lang w:val="en-CA"/>
        </w:rPr>
        <w:t xml:space="preserve">[33] </w:t>
      </w:r>
      <w:r w:rsidR="00EF1906">
        <w:rPr>
          <w:u w:val="single"/>
          <w:lang w:val="en-CA"/>
        </w:rPr>
        <w:t>This leads to the conclusion</w:t>
      </w:r>
      <w:r w:rsidRPr="00825F4D">
        <w:rPr>
          <w:u w:val="single"/>
          <w:lang w:val="en-CA"/>
        </w:rPr>
        <w:t xml:space="preserve"> that the accused</w:t>
      </w:r>
      <w:r w:rsidR="0001452D" w:rsidRPr="00825F4D">
        <w:rPr>
          <w:u w:val="single"/>
          <w:lang w:val="en-CA"/>
        </w:rPr>
        <w:t>’</w:t>
      </w:r>
      <w:r w:rsidRPr="00825F4D">
        <w:rPr>
          <w:u w:val="single"/>
          <w:lang w:val="en-CA"/>
        </w:rPr>
        <w:t xml:space="preserve">s expectation of privacy, even within his residence, was considerably </w:t>
      </w:r>
      <w:r w:rsidR="00EF1906">
        <w:rPr>
          <w:u w:val="single"/>
          <w:lang w:val="en-CA"/>
        </w:rPr>
        <w:t>reduced</w:t>
      </w:r>
      <w:r w:rsidRPr="00825F4D">
        <w:rPr>
          <w:lang w:val="en-CA"/>
        </w:rPr>
        <w:t xml:space="preserve">. Although he was granted statutory release, the accused was still serving his prison sentence. It is the conditions of detention that </w:t>
      </w:r>
      <w:r w:rsidR="00EF1906">
        <w:rPr>
          <w:lang w:val="en-CA"/>
        </w:rPr>
        <w:t>are</w:t>
      </w:r>
      <w:r w:rsidRPr="00825F4D">
        <w:rPr>
          <w:lang w:val="en-CA"/>
        </w:rPr>
        <w:t xml:space="preserve"> relaxed, not the length of his sentence that has been reduced. </w:t>
      </w:r>
      <w:r w:rsidRPr="00825F4D">
        <w:rPr>
          <w:u w:val="single"/>
          <w:lang w:val="en-CA"/>
        </w:rPr>
        <w:t>On a line representing a continuum of people</w:t>
      </w:r>
      <w:r w:rsidR="0001452D" w:rsidRPr="00825F4D">
        <w:rPr>
          <w:u w:val="single"/>
          <w:lang w:val="en-CA"/>
        </w:rPr>
        <w:t>’</w:t>
      </w:r>
      <w:r w:rsidRPr="00825F4D">
        <w:rPr>
          <w:u w:val="single"/>
          <w:lang w:val="en-CA"/>
        </w:rPr>
        <w:t>s level of freedom, his situation is closer to those incarcerated than to those enjoying complete freedom</w:t>
      </w:r>
      <w:r w:rsidRPr="00825F4D">
        <w:rPr>
          <w:lang w:val="en-CA"/>
        </w:rPr>
        <w:t>. He is subject to conditions that restrict his freedom</w:t>
      </w:r>
      <w:r w:rsidR="00EF1906">
        <w:rPr>
          <w:lang w:val="en-CA"/>
        </w:rPr>
        <w:t>,</w:t>
      </w:r>
      <w:r w:rsidRPr="00825F4D">
        <w:rPr>
          <w:lang w:val="en-CA"/>
        </w:rPr>
        <w:t xml:space="preserve"> and he remains under the supervision of CSC and its officers until the </w:t>
      </w:r>
      <w:r w:rsidR="00EF1906">
        <w:rPr>
          <w:lang w:val="en-CA"/>
        </w:rPr>
        <w:t xml:space="preserve">complete </w:t>
      </w:r>
      <w:r w:rsidRPr="00825F4D">
        <w:rPr>
          <w:lang w:val="en-CA"/>
        </w:rPr>
        <w:t xml:space="preserve">expiration of his sentence. The </w:t>
      </w:r>
      <w:r w:rsidRPr="00825F4D">
        <w:rPr>
          <w:i/>
          <w:iCs/>
          <w:lang w:val="en-CA"/>
        </w:rPr>
        <w:t>Act</w:t>
      </w:r>
      <w:r w:rsidRPr="00825F4D">
        <w:rPr>
          <w:lang w:val="en-CA"/>
        </w:rPr>
        <w:t xml:space="preserve"> is clear on this point.</w:t>
      </w:r>
    </w:p>
    <w:p w14:paraId="7AC50A4C" w14:textId="77777777" w:rsidR="00BB2CA5" w:rsidRPr="00825F4D" w:rsidRDefault="006602AA" w:rsidP="0083708B">
      <w:pPr>
        <w:pStyle w:val="Citationenretrait"/>
        <w:spacing w:line="240" w:lineRule="auto"/>
        <w:rPr>
          <w:lang w:val="en-CA"/>
        </w:rPr>
      </w:pPr>
      <w:r w:rsidRPr="00825F4D">
        <w:rPr>
          <w:lang w:val="en-CA"/>
        </w:rPr>
        <w:t>[…]</w:t>
      </w:r>
    </w:p>
    <w:p w14:paraId="7AC50A4D" w14:textId="070517C9" w:rsidR="00BB2CA5" w:rsidRPr="00825F4D" w:rsidRDefault="006602AA" w:rsidP="0083708B">
      <w:pPr>
        <w:pStyle w:val="Citationenretrait"/>
        <w:spacing w:line="240" w:lineRule="auto"/>
        <w:rPr>
          <w:b/>
          <w:bCs/>
          <w:lang w:val="en-CA"/>
        </w:rPr>
      </w:pPr>
      <w:r w:rsidRPr="00825F4D">
        <w:rPr>
          <w:b/>
          <w:bCs/>
          <w:lang w:val="en-CA"/>
        </w:rPr>
        <w:t>1.3 Entering the accused</w:t>
      </w:r>
      <w:r w:rsidR="0001452D" w:rsidRPr="00825F4D">
        <w:rPr>
          <w:b/>
          <w:bCs/>
          <w:lang w:val="en-CA"/>
        </w:rPr>
        <w:t>’</w:t>
      </w:r>
      <w:r w:rsidRPr="00825F4D">
        <w:rPr>
          <w:b/>
          <w:bCs/>
          <w:lang w:val="en-CA"/>
        </w:rPr>
        <w:t>s home</w:t>
      </w:r>
    </w:p>
    <w:p w14:paraId="7AC50A4E" w14:textId="71482AC1" w:rsidR="00BB2CA5" w:rsidRPr="00825F4D" w:rsidRDefault="006602AA" w:rsidP="0083708B">
      <w:pPr>
        <w:pStyle w:val="Citationenretrait"/>
        <w:spacing w:line="240" w:lineRule="auto"/>
        <w:rPr>
          <w:lang w:val="en-CA"/>
        </w:rPr>
      </w:pPr>
      <w:r w:rsidRPr="00825F4D">
        <w:rPr>
          <w:lang w:val="en-CA"/>
        </w:rPr>
        <w:t>[35]</w:t>
      </w:r>
      <w:r w:rsidRPr="00825F4D">
        <w:rPr>
          <w:rFonts w:ascii="Times New Roman" w:hAnsi="Times New Roman"/>
          <w:sz w:val="14"/>
          <w:szCs w:val="14"/>
          <w:lang w:val="en-CA"/>
        </w:rPr>
        <w:t xml:space="preserve"> </w:t>
      </w:r>
      <w:r w:rsidRPr="00825F4D">
        <w:rPr>
          <w:u w:val="single"/>
          <w:lang w:val="en-CA"/>
        </w:rPr>
        <w:t>Officer Lacroix</w:t>
      </w:r>
      <w:r w:rsidR="0001452D" w:rsidRPr="00825F4D">
        <w:rPr>
          <w:u w:val="single"/>
          <w:lang w:val="en-CA"/>
        </w:rPr>
        <w:t>’</w:t>
      </w:r>
      <w:r w:rsidRPr="00825F4D">
        <w:rPr>
          <w:u w:val="single"/>
          <w:lang w:val="en-CA"/>
        </w:rPr>
        <w:t>s intervention in the accused</w:t>
      </w:r>
      <w:r w:rsidR="0001452D" w:rsidRPr="00825F4D">
        <w:rPr>
          <w:u w:val="single"/>
          <w:lang w:val="en-CA"/>
        </w:rPr>
        <w:t>’</w:t>
      </w:r>
      <w:r w:rsidRPr="00825F4D">
        <w:rPr>
          <w:u w:val="single"/>
          <w:lang w:val="en-CA"/>
        </w:rPr>
        <w:t xml:space="preserve">s home fell within the specific framework of the application of the </w:t>
      </w:r>
      <w:r w:rsidRPr="00825F4D">
        <w:rPr>
          <w:i/>
          <w:iCs/>
          <w:u w:val="single"/>
          <w:lang w:val="en-CA"/>
        </w:rPr>
        <w:t>Act</w:t>
      </w:r>
      <w:r w:rsidRPr="00825F4D">
        <w:rPr>
          <w:u w:val="single"/>
          <w:lang w:val="en-CA"/>
        </w:rPr>
        <w:t xml:space="preserve"> and was aimed exclusively at the objectives specifically identified therein</w:t>
      </w:r>
      <w:r w:rsidRPr="00825F4D">
        <w:rPr>
          <w:lang w:val="en-CA"/>
        </w:rPr>
        <w:t>: supervising the offender</w:t>
      </w:r>
      <w:r w:rsidR="0001452D" w:rsidRPr="00825F4D">
        <w:rPr>
          <w:lang w:val="en-CA"/>
        </w:rPr>
        <w:t>’</w:t>
      </w:r>
      <w:r w:rsidRPr="00825F4D">
        <w:rPr>
          <w:lang w:val="en-CA"/>
        </w:rPr>
        <w:t xml:space="preserve">s reintegration into the community, controlling his environment and living </w:t>
      </w:r>
      <w:r w:rsidR="000A0A42">
        <w:rPr>
          <w:lang w:val="en-CA"/>
        </w:rPr>
        <w:t>conditions</w:t>
      </w:r>
      <w:r w:rsidRPr="00825F4D">
        <w:rPr>
          <w:lang w:val="en-CA"/>
        </w:rPr>
        <w:t>, and ensuring compliance with the conditions of his release.</w:t>
      </w:r>
    </w:p>
    <w:p w14:paraId="7AC50A4F" w14:textId="77777777" w:rsidR="00BB2CA5" w:rsidRPr="00825F4D" w:rsidRDefault="006602AA" w:rsidP="0083708B">
      <w:pPr>
        <w:pStyle w:val="Citationenretrait"/>
        <w:spacing w:line="240" w:lineRule="auto"/>
        <w:rPr>
          <w:lang w:val="en-CA"/>
        </w:rPr>
      </w:pPr>
      <w:r w:rsidRPr="00825F4D">
        <w:rPr>
          <w:lang w:val="en-CA"/>
        </w:rPr>
        <w:lastRenderedPageBreak/>
        <w:t>[36]</w:t>
      </w:r>
      <w:r w:rsidRPr="00825F4D">
        <w:rPr>
          <w:rFonts w:ascii="Times New Roman" w:hAnsi="Times New Roman"/>
          <w:sz w:val="14"/>
          <w:szCs w:val="14"/>
          <w:lang w:val="en-CA"/>
        </w:rPr>
        <w:t xml:space="preserve"> </w:t>
      </w:r>
      <w:r w:rsidRPr="00825F4D">
        <w:rPr>
          <w:lang w:val="en-CA"/>
        </w:rPr>
        <w:t>Officer Lacroix was not investigating any potential criminal or regulatory offence committed by the accused and had no suspicion that he was connected to any criminal activity. In this sense, the impromptu</w:t>
      </w:r>
      <w:r w:rsidRPr="00825F4D">
        <w:rPr>
          <w:rStyle w:val="Appelnotedebasdep"/>
          <w:lang w:val="en-CA"/>
        </w:rPr>
        <w:footnoteReference w:id="32"/>
      </w:r>
      <w:r w:rsidRPr="00825F4D">
        <w:rPr>
          <w:lang w:val="en-CA"/>
        </w:rPr>
        <w:t xml:space="preserve"> visit to his home differed from police actions aimed at suppressing crime and investigating offenders.</w:t>
      </w:r>
    </w:p>
    <w:p w14:paraId="7AC50A50" w14:textId="0388E585" w:rsidR="00BB2CA5" w:rsidRPr="00825F4D" w:rsidRDefault="006602AA" w:rsidP="0083708B">
      <w:pPr>
        <w:pStyle w:val="Citationenretrait"/>
        <w:spacing w:line="240" w:lineRule="auto"/>
        <w:rPr>
          <w:color w:val="000000" w:themeColor="text1"/>
          <w:szCs w:val="24"/>
          <w:lang w:val="en-CA"/>
        </w:rPr>
      </w:pPr>
      <w:r w:rsidRPr="00825F4D">
        <w:rPr>
          <w:szCs w:val="24"/>
          <w:lang w:val="en-CA"/>
        </w:rPr>
        <w:t>[37]</w:t>
      </w:r>
      <w:r w:rsidRPr="00825F4D">
        <w:rPr>
          <w:rFonts w:ascii="Times New Roman" w:hAnsi="Times New Roman"/>
          <w:sz w:val="14"/>
          <w:szCs w:val="14"/>
          <w:lang w:val="en-CA"/>
        </w:rPr>
        <w:t xml:space="preserve"> </w:t>
      </w:r>
      <w:r w:rsidRPr="00825F4D">
        <w:rPr>
          <w:szCs w:val="24"/>
          <w:u w:val="single"/>
          <w:lang w:val="en-CA"/>
        </w:rPr>
        <w:t>The visit to the accused</w:t>
      </w:r>
      <w:r w:rsidR="0001452D" w:rsidRPr="00825F4D">
        <w:rPr>
          <w:szCs w:val="24"/>
          <w:u w:val="single"/>
          <w:lang w:val="en-CA"/>
        </w:rPr>
        <w:t>’</w:t>
      </w:r>
      <w:r w:rsidRPr="00825F4D">
        <w:rPr>
          <w:szCs w:val="24"/>
          <w:u w:val="single"/>
          <w:lang w:val="en-CA"/>
        </w:rPr>
        <w:t>s</w:t>
      </w:r>
      <w:r w:rsidR="00A222B5">
        <w:rPr>
          <w:szCs w:val="24"/>
          <w:u w:val="single"/>
          <w:lang w:val="en-CA"/>
        </w:rPr>
        <w:t xml:space="preserve"> home</w:t>
      </w:r>
      <w:r w:rsidRPr="00825F4D">
        <w:rPr>
          <w:szCs w:val="24"/>
          <w:u w:val="single"/>
          <w:lang w:val="en-CA"/>
        </w:rPr>
        <w:t xml:space="preserve"> </w:t>
      </w:r>
      <w:r w:rsidR="000A0A42">
        <w:rPr>
          <w:szCs w:val="24"/>
          <w:u w:val="single"/>
          <w:lang w:val="en-CA"/>
        </w:rPr>
        <w:t>was</w:t>
      </w:r>
      <w:r w:rsidRPr="00825F4D">
        <w:rPr>
          <w:szCs w:val="24"/>
          <w:u w:val="single"/>
          <w:lang w:val="en-CA"/>
        </w:rPr>
        <w:t xml:space="preserve"> nevertheless a warrantless search within the meaning of </w:t>
      </w:r>
      <w:r w:rsidR="007D472A">
        <w:rPr>
          <w:szCs w:val="24"/>
          <w:lang w:val="en-CA"/>
        </w:rPr>
        <w:t>section </w:t>
      </w:r>
      <w:r w:rsidRPr="00825F4D">
        <w:rPr>
          <w:szCs w:val="24"/>
          <w:lang w:val="en-CA"/>
        </w:rPr>
        <w:t>8</w:t>
      </w:r>
      <w:r w:rsidRPr="00825F4D">
        <w:rPr>
          <w:color w:val="000000" w:themeColor="text1"/>
          <w:szCs w:val="24"/>
          <w:u w:val="single"/>
          <w:lang w:val="en-CA"/>
        </w:rPr>
        <w:t xml:space="preserve"> of the </w:t>
      </w:r>
      <w:r w:rsidRPr="00825F4D">
        <w:rPr>
          <w:i/>
          <w:iCs/>
          <w:szCs w:val="24"/>
          <w:lang w:val="en-CA"/>
        </w:rPr>
        <w:t>Charter</w:t>
      </w:r>
      <w:r w:rsidRPr="00825F4D">
        <w:rPr>
          <w:i/>
          <w:iCs/>
          <w:color w:val="000000" w:themeColor="text1"/>
          <w:szCs w:val="24"/>
          <w:u w:val="single"/>
          <w:lang w:val="en-CA"/>
        </w:rPr>
        <w:t>,</w:t>
      </w:r>
      <w:r w:rsidRPr="00825F4D">
        <w:rPr>
          <w:color w:val="000000" w:themeColor="text1"/>
          <w:szCs w:val="24"/>
          <w:u w:val="single"/>
          <w:lang w:val="en-CA"/>
        </w:rPr>
        <w:t xml:space="preserve"> in that it constituted an interference by an agent of the State with his expectation of privacy</w:t>
      </w:r>
      <w:r w:rsidRPr="00825F4D">
        <w:rPr>
          <w:color w:val="000000" w:themeColor="text1"/>
          <w:szCs w:val="24"/>
          <w:lang w:val="en-CA"/>
        </w:rPr>
        <w:t xml:space="preserve">. It is therefore up to the State to show that this warrantless search was </w:t>
      </w:r>
      <w:r w:rsidR="000A0A42">
        <w:rPr>
          <w:color w:val="000000" w:themeColor="text1"/>
          <w:szCs w:val="24"/>
          <w:lang w:val="en-CA"/>
        </w:rPr>
        <w:t xml:space="preserve">not </w:t>
      </w:r>
      <w:r w:rsidRPr="00825F4D">
        <w:rPr>
          <w:color w:val="000000" w:themeColor="text1"/>
          <w:szCs w:val="24"/>
          <w:lang w:val="en-CA"/>
        </w:rPr>
        <w:t xml:space="preserve">unreasonable according to the three criteria set out in </w:t>
      </w:r>
      <w:r w:rsidRPr="00825F4D">
        <w:rPr>
          <w:i/>
          <w:iCs/>
          <w:color w:val="000000" w:themeColor="text1"/>
          <w:szCs w:val="24"/>
          <w:lang w:val="en-CA"/>
        </w:rPr>
        <w:t>Stillman</w:t>
      </w:r>
      <w:r w:rsidRPr="00825F4D">
        <w:rPr>
          <w:color w:val="000000" w:themeColor="text1"/>
          <w:szCs w:val="24"/>
          <w:lang w:val="en-CA"/>
        </w:rPr>
        <w:t>.</w:t>
      </w:r>
    </w:p>
    <w:p w14:paraId="7AC50A51" w14:textId="3F4BC574" w:rsidR="00BB2CA5" w:rsidRPr="00825F4D" w:rsidRDefault="006602AA" w:rsidP="0083708B">
      <w:pPr>
        <w:pStyle w:val="Citationenretrait"/>
        <w:spacing w:line="240" w:lineRule="auto"/>
        <w:rPr>
          <w:lang w:val="en-CA"/>
        </w:rPr>
      </w:pPr>
      <w:r w:rsidRPr="00825F4D">
        <w:rPr>
          <w:lang w:val="en-CA"/>
        </w:rPr>
        <w:t>[38]</w:t>
      </w:r>
      <w:r w:rsidRPr="00825F4D">
        <w:rPr>
          <w:rFonts w:ascii="Times New Roman" w:hAnsi="Times New Roman"/>
          <w:sz w:val="14"/>
          <w:szCs w:val="14"/>
          <w:lang w:val="en-CA"/>
        </w:rPr>
        <w:t xml:space="preserve"> </w:t>
      </w:r>
      <w:r w:rsidRPr="00825F4D">
        <w:rPr>
          <w:lang w:val="en-CA"/>
        </w:rPr>
        <w:t xml:space="preserve">First, and as </w:t>
      </w:r>
      <w:r w:rsidR="00D1197C">
        <w:rPr>
          <w:lang w:val="en-CA"/>
        </w:rPr>
        <w:t>stated</w:t>
      </w:r>
      <w:r w:rsidRPr="00825F4D">
        <w:rPr>
          <w:lang w:val="en-CA"/>
        </w:rPr>
        <w:t xml:space="preserve"> above, </w:t>
      </w:r>
      <w:r w:rsidRPr="00825F4D">
        <w:rPr>
          <w:u w:val="single"/>
          <w:lang w:val="en-CA"/>
        </w:rPr>
        <w:t>Officer Lacroix</w:t>
      </w:r>
      <w:r w:rsidR="0001452D" w:rsidRPr="00825F4D">
        <w:rPr>
          <w:u w:val="single"/>
          <w:lang w:val="en-CA"/>
        </w:rPr>
        <w:t>’</w:t>
      </w:r>
      <w:r w:rsidRPr="00825F4D">
        <w:rPr>
          <w:u w:val="single"/>
          <w:lang w:val="en-CA"/>
        </w:rPr>
        <w:t xml:space="preserve">s visit was authorized by the </w:t>
      </w:r>
      <w:r w:rsidRPr="00825F4D">
        <w:rPr>
          <w:i/>
          <w:iCs/>
          <w:u w:val="single"/>
          <w:lang w:val="en-CA"/>
        </w:rPr>
        <w:t>Corrections and Conditional Release Act</w:t>
      </w:r>
      <w:r w:rsidRPr="00825F4D">
        <w:rPr>
          <w:u w:val="single"/>
          <w:lang w:val="en-CA"/>
        </w:rPr>
        <w:t xml:space="preserve"> and the </w:t>
      </w:r>
      <w:r w:rsidR="00D1197C" w:rsidRPr="00D1197C">
        <w:rPr>
          <w:i/>
          <w:iCs/>
          <w:u w:val="single"/>
          <w:lang w:val="en-CA"/>
        </w:rPr>
        <w:t>R</w:t>
      </w:r>
      <w:r w:rsidRPr="00D1197C">
        <w:rPr>
          <w:i/>
          <w:iCs/>
          <w:u w:val="single"/>
          <w:lang w:val="en-CA"/>
        </w:rPr>
        <w:t>egulations</w:t>
      </w:r>
      <w:r w:rsidRPr="00825F4D">
        <w:rPr>
          <w:u w:val="single"/>
          <w:lang w:val="en-CA"/>
        </w:rPr>
        <w:t xml:space="preserve"> and directives </w:t>
      </w:r>
      <w:r w:rsidR="00575CCF">
        <w:rPr>
          <w:u w:val="single"/>
          <w:lang w:val="en-CA"/>
        </w:rPr>
        <w:t>thereunder</w:t>
      </w:r>
      <w:r w:rsidRPr="00825F4D">
        <w:rPr>
          <w:lang w:val="en-CA"/>
        </w:rPr>
        <w:t>.</w:t>
      </w:r>
    </w:p>
    <w:p w14:paraId="7AC50A52" w14:textId="77777777" w:rsidR="00E7349F" w:rsidRPr="00825F4D" w:rsidRDefault="006602AA" w:rsidP="0083708B">
      <w:pPr>
        <w:pStyle w:val="Citationenretrait"/>
        <w:spacing w:line="240" w:lineRule="auto"/>
        <w:rPr>
          <w:lang w:val="en-CA"/>
        </w:rPr>
      </w:pPr>
      <w:r w:rsidRPr="00825F4D">
        <w:rPr>
          <w:lang w:val="en-CA"/>
        </w:rPr>
        <w:t>[39]</w:t>
      </w:r>
      <w:r w:rsidRPr="00825F4D">
        <w:rPr>
          <w:rFonts w:ascii="Times New Roman" w:hAnsi="Times New Roman"/>
          <w:sz w:val="14"/>
          <w:szCs w:val="14"/>
          <w:lang w:val="en-CA"/>
        </w:rPr>
        <w:t xml:space="preserve"> </w:t>
      </w:r>
      <w:r w:rsidRPr="00825F4D">
        <w:rPr>
          <w:lang w:val="en-CA"/>
        </w:rPr>
        <w:t xml:space="preserve">Second, the </w:t>
      </w:r>
      <w:r w:rsidRPr="00825F4D">
        <w:rPr>
          <w:i/>
          <w:iCs/>
          <w:lang w:val="en-CA"/>
        </w:rPr>
        <w:t>Act</w:t>
      </w:r>
      <w:r w:rsidRPr="00825F4D">
        <w:rPr>
          <w:lang w:val="en-CA"/>
        </w:rPr>
        <w:t xml:space="preserve"> is presumed valid. The accused does not allege that it is unconstitutional or unreasonable.</w:t>
      </w:r>
    </w:p>
    <w:p w14:paraId="7AC50A53" w14:textId="6DDFF1B8" w:rsidR="008B57BD" w:rsidRPr="00825F4D" w:rsidRDefault="006602AA" w:rsidP="0083708B">
      <w:pPr>
        <w:pStyle w:val="Citationenretrait"/>
        <w:spacing w:line="240" w:lineRule="auto"/>
        <w:rPr>
          <w:lang w:val="en-CA"/>
        </w:rPr>
      </w:pPr>
      <w:r w:rsidRPr="00825F4D">
        <w:rPr>
          <w:lang w:val="en-CA"/>
        </w:rPr>
        <w:t xml:space="preserve">[40] </w:t>
      </w:r>
      <w:r w:rsidR="00D1197C">
        <w:rPr>
          <w:lang w:val="en-CA"/>
        </w:rPr>
        <w:t>Last</w:t>
      </w:r>
      <w:r w:rsidRPr="00825F4D">
        <w:rPr>
          <w:lang w:val="en-CA"/>
        </w:rPr>
        <w:t xml:space="preserve">, </w:t>
      </w:r>
      <w:r w:rsidRPr="00825F4D">
        <w:rPr>
          <w:u w:val="single"/>
          <w:lang w:val="en-CA"/>
        </w:rPr>
        <w:t>Officer Lacroix</w:t>
      </w:r>
      <w:r w:rsidR="0001452D" w:rsidRPr="00825F4D">
        <w:rPr>
          <w:u w:val="single"/>
          <w:lang w:val="en-CA"/>
        </w:rPr>
        <w:t>’</w:t>
      </w:r>
      <w:r w:rsidRPr="00825F4D">
        <w:rPr>
          <w:u w:val="single"/>
          <w:lang w:val="en-CA"/>
        </w:rPr>
        <w:t>s visit and actions inside</w:t>
      </w:r>
      <w:r w:rsidRPr="00A222B5">
        <w:rPr>
          <w:u w:val="single"/>
          <w:lang w:val="en-CA"/>
        </w:rPr>
        <w:t xml:space="preserve"> the</w:t>
      </w:r>
      <w:r w:rsidRPr="00D1197C">
        <w:rPr>
          <w:u w:val="single"/>
          <w:lang w:val="en-CA"/>
        </w:rPr>
        <w:t xml:space="preserve"> accused</w:t>
      </w:r>
      <w:r w:rsidR="0001452D" w:rsidRPr="00D1197C">
        <w:rPr>
          <w:u w:val="single"/>
          <w:lang w:val="en-CA"/>
        </w:rPr>
        <w:t>’</w:t>
      </w:r>
      <w:r w:rsidRPr="00D1197C">
        <w:rPr>
          <w:u w:val="single"/>
          <w:lang w:val="en-CA"/>
        </w:rPr>
        <w:t xml:space="preserve">s </w:t>
      </w:r>
      <w:r w:rsidRPr="00825F4D">
        <w:rPr>
          <w:u w:val="single"/>
          <w:lang w:val="en-CA"/>
        </w:rPr>
        <w:t>apartment</w:t>
      </w:r>
      <w:r w:rsidRPr="00825F4D">
        <w:rPr>
          <w:lang w:val="en-CA"/>
        </w:rPr>
        <w:t xml:space="preserve"> were not unreasonable. </w:t>
      </w:r>
      <w:r w:rsidR="00781C80">
        <w:rPr>
          <w:lang w:val="en-CA"/>
        </w:rPr>
        <w:t>In</w:t>
      </w:r>
      <w:r w:rsidRPr="00825F4D">
        <w:rPr>
          <w:lang w:val="en-CA"/>
        </w:rPr>
        <w:t xml:space="preserve"> going around the rooms looking for signs of a breach of the conditions of release, the officer respected the scope of her powers. She moved nothing and did not open any doors, drawers</w:t>
      </w:r>
      <w:r w:rsidR="00781C80">
        <w:rPr>
          <w:lang w:val="en-CA"/>
        </w:rPr>
        <w:t>,</w:t>
      </w:r>
      <w:r w:rsidRPr="00825F4D">
        <w:rPr>
          <w:lang w:val="en-CA"/>
        </w:rPr>
        <w:t xml:space="preserve"> or storage units. She gave </w:t>
      </w:r>
      <w:r w:rsidR="00781C80">
        <w:rPr>
          <w:lang w:val="en-CA"/>
        </w:rPr>
        <w:t>the accused</w:t>
      </w:r>
      <w:r w:rsidRPr="00825F4D">
        <w:rPr>
          <w:lang w:val="en-CA"/>
        </w:rPr>
        <w:t xml:space="preserve"> instructions</w:t>
      </w:r>
      <w:r w:rsidR="00781C80">
        <w:rPr>
          <w:lang w:val="en-CA"/>
        </w:rPr>
        <w:t>,</w:t>
      </w:r>
      <w:r w:rsidRPr="00825F4D">
        <w:rPr>
          <w:lang w:val="en-CA"/>
        </w:rPr>
        <w:t xml:space="preserve"> and he cooperated throughout the visit. </w:t>
      </w:r>
      <w:r w:rsidRPr="00825F4D">
        <w:rPr>
          <w:u w:val="single"/>
          <w:lang w:val="en-CA"/>
        </w:rPr>
        <w:t xml:space="preserve">The request to move the newspaper to </w:t>
      </w:r>
      <w:r w:rsidR="00781C80">
        <w:rPr>
          <w:u w:val="single"/>
          <w:lang w:val="en-CA"/>
        </w:rPr>
        <w:t>see</w:t>
      </w:r>
      <w:r w:rsidRPr="00825F4D">
        <w:rPr>
          <w:u w:val="single"/>
          <w:lang w:val="en-CA"/>
        </w:rPr>
        <w:t xml:space="preserve"> what was underneath was in no way intrusive and respected both his dignity and his privacy. This search, in itself, was certainly not unreasonable</w:t>
      </w:r>
      <w:r w:rsidRPr="00825F4D">
        <w:rPr>
          <w:lang w:val="en-CA"/>
        </w:rPr>
        <w:t>.</w:t>
      </w:r>
    </w:p>
    <w:p w14:paraId="7AC50A54" w14:textId="01D19F08" w:rsidR="00BB2CA5" w:rsidRPr="00825F4D" w:rsidRDefault="006602AA" w:rsidP="00186353">
      <w:pPr>
        <w:pStyle w:val="Citationenretrait"/>
        <w:keepNext/>
        <w:spacing w:line="240" w:lineRule="auto"/>
        <w:rPr>
          <w:color w:val="000000" w:themeColor="text1"/>
          <w:szCs w:val="24"/>
          <w:lang w:val="en-CA"/>
        </w:rPr>
      </w:pPr>
      <w:r w:rsidRPr="00825F4D">
        <w:rPr>
          <w:color w:val="000000" w:themeColor="text1"/>
          <w:szCs w:val="24"/>
          <w:lang w:val="en-CA"/>
        </w:rPr>
        <w:t>[41]</w:t>
      </w:r>
      <w:r w:rsidRPr="00825F4D">
        <w:rPr>
          <w:rFonts w:ascii="Times New Roman" w:hAnsi="Times New Roman"/>
          <w:color w:val="000000" w:themeColor="text1"/>
          <w:sz w:val="14"/>
          <w:szCs w:val="14"/>
          <w:lang w:val="en-CA"/>
        </w:rPr>
        <w:t xml:space="preserve"> </w:t>
      </w:r>
      <w:r w:rsidR="00781C80">
        <w:rPr>
          <w:color w:val="000000" w:themeColor="text1"/>
          <w:szCs w:val="24"/>
          <w:u w:val="single"/>
          <w:lang w:val="en-CA"/>
        </w:rPr>
        <w:t>Accordingly</w:t>
      </w:r>
      <w:r w:rsidRPr="00825F4D">
        <w:rPr>
          <w:color w:val="000000" w:themeColor="text1"/>
          <w:szCs w:val="24"/>
          <w:u w:val="single"/>
          <w:lang w:val="en-CA"/>
        </w:rPr>
        <w:t>, the visit inside the accused</w:t>
      </w:r>
      <w:r w:rsidR="0001452D" w:rsidRPr="00825F4D">
        <w:rPr>
          <w:color w:val="000000" w:themeColor="text1"/>
          <w:szCs w:val="24"/>
          <w:u w:val="single"/>
          <w:lang w:val="en-CA"/>
        </w:rPr>
        <w:t>’</w:t>
      </w:r>
      <w:r w:rsidRPr="00825F4D">
        <w:rPr>
          <w:color w:val="000000" w:themeColor="text1"/>
          <w:szCs w:val="24"/>
          <w:u w:val="single"/>
          <w:lang w:val="en-CA"/>
        </w:rPr>
        <w:t xml:space="preserve">s residence and the discovery of the cell phone did not constitute an unreasonable search within the meaning of </w:t>
      </w:r>
      <w:r w:rsidR="007D472A" w:rsidRPr="00A222B5">
        <w:rPr>
          <w:szCs w:val="24"/>
          <w:lang w:val="en-CA"/>
        </w:rPr>
        <w:t>section </w:t>
      </w:r>
      <w:r w:rsidRPr="00825F4D">
        <w:rPr>
          <w:szCs w:val="24"/>
          <w:lang w:val="en-CA"/>
        </w:rPr>
        <w:t>8</w:t>
      </w:r>
      <w:r w:rsidRPr="00825F4D">
        <w:rPr>
          <w:color w:val="000000" w:themeColor="text1"/>
          <w:szCs w:val="24"/>
          <w:u w:val="single"/>
          <w:lang w:val="en-CA"/>
        </w:rPr>
        <w:t xml:space="preserve"> of the </w:t>
      </w:r>
      <w:r w:rsidRPr="00825F4D">
        <w:rPr>
          <w:i/>
          <w:iCs/>
          <w:szCs w:val="24"/>
          <w:lang w:val="en-CA"/>
        </w:rPr>
        <w:t>Charter</w:t>
      </w:r>
      <w:r w:rsidRPr="00825F4D">
        <w:rPr>
          <w:color w:val="000000" w:themeColor="text1"/>
          <w:szCs w:val="24"/>
          <w:lang w:val="en-CA"/>
        </w:rPr>
        <w:t>.</w:t>
      </w:r>
      <w:r w:rsidRPr="00825F4D">
        <w:rPr>
          <w:rStyle w:val="Appelnotedebasdep"/>
          <w:color w:val="000000" w:themeColor="text1"/>
          <w:szCs w:val="24"/>
          <w:lang w:val="en-CA"/>
        </w:rPr>
        <w:footnoteReference w:id="33"/>
      </w:r>
    </w:p>
    <w:p w14:paraId="7AC50A55" w14:textId="20E645B3" w:rsidR="00BB2CA5" w:rsidRPr="00825F4D" w:rsidRDefault="006602AA" w:rsidP="00186353">
      <w:pPr>
        <w:pStyle w:val="Citationenretrait"/>
        <w:keepNext/>
        <w:spacing w:line="240" w:lineRule="auto"/>
        <w:jc w:val="right"/>
        <w:rPr>
          <w:color w:val="000000" w:themeColor="text1"/>
          <w:szCs w:val="24"/>
        </w:rPr>
      </w:pPr>
      <w:r w:rsidRPr="00825F4D">
        <w:rPr>
          <w:color w:val="000000" w:themeColor="text1"/>
          <w:szCs w:val="24"/>
          <w:lang w:val="en-CA"/>
        </w:rPr>
        <w:t>[Emphasis added; references omitted</w:t>
      </w:r>
      <w:r w:rsidR="00781C80">
        <w:rPr>
          <w:color w:val="000000" w:themeColor="text1"/>
          <w:szCs w:val="24"/>
          <w:lang w:val="en-CA"/>
        </w:rPr>
        <w:t>.</w:t>
      </w:r>
      <w:r w:rsidRPr="00825F4D">
        <w:rPr>
          <w:color w:val="000000" w:themeColor="text1"/>
          <w:szCs w:val="24"/>
          <w:lang w:val="en-CA"/>
        </w:rPr>
        <w:t>]</w:t>
      </w:r>
    </w:p>
    <w:p w14:paraId="7AC50A56" w14:textId="46D28A55" w:rsidR="0098519F" w:rsidRPr="00825F4D" w:rsidRDefault="006602AA" w:rsidP="0083708B">
      <w:pPr>
        <w:pStyle w:val="Paragraphe"/>
        <w:spacing w:line="240" w:lineRule="auto"/>
        <w:rPr>
          <w:lang w:val="en-CA"/>
        </w:rPr>
      </w:pPr>
      <w:r w:rsidRPr="00825F4D">
        <w:rPr>
          <w:b/>
          <w:bCs/>
          <w:lang w:val="en-CA"/>
        </w:rPr>
        <w:t>Second</w:t>
      </w:r>
      <w:r w:rsidRPr="00825F4D">
        <w:rPr>
          <w:lang w:val="en-CA"/>
        </w:rPr>
        <w:t>, regard</w:t>
      </w:r>
      <w:r w:rsidR="00BF6C59">
        <w:rPr>
          <w:lang w:val="en-CA"/>
        </w:rPr>
        <w:t>ing</w:t>
      </w:r>
      <w:r w:rsidRPr="00825F4D">
        <w:rPr>
          <w:lang w:val="en-CA"/>
        </w:rPr>
        <w:t xml:space="preserve"> the </w:t>
      </w:r>
      <w:r w:rsidR="00DF179B" w:rsidRPr="00825F4D">
        <w:rPr>
          <w:lang w:val="en-CA"/>
        </w:rPr>
        <w:t>“</w:t>
      </w:r>
      <w:r w:rsidRPr="00825F4D">
        <w:rPr>
          <w:lang w:val="en-CA"/>
        </w:rPr>
        <w:t>searches</w:t>
      </w:r>
      <w:r w:rsidR="00DF179B" w:rsidRPr="00825F4D">
        <w:rPr>
          <w:lang w:val="en-CA"/>
        </w:rPr>
        <w:t>”</w:t>
      </w:r>
      <w:r w:rsidRPr="00825F4D">
        <w:rPr>
          <w:lang w:val="en-CA"/>
        </w:rPr>
        <w:t xml:space="preserve"> of the telephone by Lacroix, first in the appellant</w:t>
      </w:r>
      <w:r w:rsidR="0001452D" w:rsidRPr="00825F4D">
        <w:rPr>
          <w:lang w:val="en-CA"/>
        </w:rPr>
        <w:t>’</w:t>
      </w:r>
      <w:r w:rsidRPr="00825F4D">
        <w:rPr>
          <w:lang w:val="en-CA"/>
        </w:rPr>
        <w:t xml:space="preserve">s presence in his apartment, then in her car, and by Fiola at their office, the judge </w:t>
      </w:r>
      <w:r w:rsidR="00BF6C59">
        <w:rPr>
          <w:lang w:val="en-CA"/>
        </w:rPr>
        <w:t>found</w:t>
      </w:r>
      <w:r w:rsidRPr="00825F4D">
        <w:rPr>
          <w:lang w:val="en-CA"/>
        </w:rPr>
        <w:t xml:space="preserve"> that the appellant could not invoke the constitutional protection of </w:t>
      </w:r>
      <w:r w:rsidR="007D472A">
        <w:rPr>
          <w:lang w:val="en-CA"/>
        </w:rPr>
        <w:t>section </w:t>
      </w:r>
      <w:r w:rsidRPr="00825F4D">
        <w:rPr>
          <w:lang w:val="en-CA"/>
        </w:rPr>
        <w:t xml:space="preserve">8 of the </w:t>
      </w:r>
      <w:r w:rsidRPr="00825F4D">
        <w:rPr>
          <w:i/>
          <w:iCs/>
          <w:lang w:val="en-CA"/>
        </w:rPr>
        <w:t>Charter</w:t>
      </w:r>
      <w:r w:rsidRPr="00825F4D">
        <w:rPr>
          <w:lang w:val="en-CA"/>
        </w:rPr>
        <w:t xml:space="preserve"> given the absence of a </w:t>
      </w:r>
      <w:r w:rsidRPr="00825F4D">
        <w:rPr>
          <w:i/>
          <w:iCs/>
          <w:lang w:val="en-CA"/>
        </w:rPr>
        <w:t>subjective</w:t>
      </w:r>
      <w:r w:rsidRPr="00825F4D">
        <w:rPr>
          <w:lang w:val="en-CA"/>
        </w:rPr>
        <w:t xml:space="preserve"> expectation of privacy with </w:t>
      </w:r>
      <w:r w:rsidR="00BF6C59">
        <w:rPr>
          <w:lang w:val="en-CA"/>
        </w:rPr>
        <w:t>respect</w:t>
      </w:r>
      <w:r w:rsidRPr="00825F4D">
        <w:rPr>
          <w:lang w:val="en-CA"/>
        </w:rPr>
        <w:t xml:space="preserve"> to his telephone, given</w:t>
      </w:r>
      <w:r w:rsidR="00BF6C59">
        <w:rPr>
          <w:lang w:val="en-CA"/>
        </w:rPr>
        <w:t xml:space="preserve"> that</w:t>
      </w:r>
      <w:r w:rsidRPr="00825F4D">
        <w:rPr>
          <w:lang w:val="en-CA"/>
        </w:rPr>
        <w:t xml:space="preserve"> [</w:t>
      </w:r>
      <w:r w:rsidR="00BF6C59">
        <w:rPr>
          <w:smallCaps/>
          <w:lang w:val="en-CA"/>
        </w:rPr>
        <w:t>translation</w:t>
      </w:r>
      <w:r w:rsidRPr="00825F4D">
        <w:rPr>
          <w:lang w:val="en-CA"/>
        </w:rPr>
        <w:t xml:space="preserve">] </w:t>
      </w:r>
      <w:r w:rsidR="00DF179B" w:rsidRPr="00825F4D">
        <w:rPr>
          <w:lang w:val="en-CA"/>
        </w:rPr>
        <w:t>“</w:t>
      </w:r>
      <w:r w:rsidRPr="00825F4D">
        <w:rPr>
          <w:lang w:val="en-CA"/>
        </w:rPr>
        <w:t xml:space="preserve">the possession of this device was in direct </w:t>
      </w:r>
      <w:r w:rsidR="00BF6C59">
        <w:rPr>
          <w:lang w:val="en-CA"/>
        </w:rPr>
        <w:t>violation</w:t>
      </w:r>
      <w:r w:rsidRPr="00825F4D">
        <w:rPr>
          <w:lang w:val="en-CA"/>
        </w:rPr>
        <w:t xml:space="preserve"> of the special conditions of his statutory release”.</w:t>
      </w:r>
      <w:r w:rsidRPr="00825F4D">
        <w:rPr>
          <w:rStyle w:val="Appelnotedebasdep"/>
          <w:lang w:val="en-CA"/>
        </w:rPr>
        <w:footnoteReference w:id="34"/>
      </w:r>
      <w:r w:rsidRPr="00825F4D">
        <w:rPr>
          <w:lang w:val="en-CA"/>
        </w:rPr>
        <w:t xml:space="preserve"> The judge added that even if a subjective expectation had been demonstrated, such an expectation would not be </w:t>
      </w:r>
      <w:r w:rsidRPr="00825F4D">
        <w:rPr>
          <w:lang w:val="en-CA"/>
        </w:rPr>
        <w:lastRenderedPageBreak/>
        <w:t xml:space="preserve">objectively </w:t>
      </w:r>
      <w:r w:rsidRPr="00825F4D">
        <w:rPr>
          <w:i/>
          <w:iCs/>
          <w:lang w:val="en-CA"/>
        </w:rPr>
        <w:t xml:space="preserve">reasonable </w:t>
      </w:r>
      <w:r w:rsidRPr="00825F4D">
        <w:rPr>
          <w:lang w:val="en-CA"/>
        </w:rPr>
        <w:t>because of the appellant</w:t>
      </w:r>
      <w:r w:rsidR="0001452D" w:rsidRPr="00825F4D">
        <w:rPr>
          <w:lang w:val="en-CA"/>
        </w:rPr>
        <w:t>’</w:t>
      </w:r>
      <w:r w:rsidRPr="00825F4D">
        <w:rPr>
          <w:lang w:val="en-CA"/>
        </w:rPr>
        <w:t xml:space="preserve">s status as </w:t>
      </w:r>
      <w:r w:rsidR="00BF6C59">
        <w:rPr>
          <w:lang w:val="en-CA"/>
        </w:rPr>
        <w:t>an inmate</w:t>
      </w:r>
      <w:r w:rsidRPr="00825F4D">
        <w:rPr>
          <w:lang w:val="en-CA"/>
        </w:rPr>
        <w:t>, whose freedom was restricted in several respects.</w:t>
      </w:r>
      <w:r w:rsidRPr="00825F4D">
        <w:rPr>
          <w:rStyle w:val="Appelnotedebasdep"/>
          <w:lang w:val="en-CA"/>
        </w:rPr>
        <w:footnoteReference w:id="35"/>
      </w:r>
    </w:p>
    <w:p w14:paraId="626636F4" w14:textId="66D5914D" w:rsidR="003234D4" w:rsidRPr="00825F4D" w:rsidRDefault="006602AA" w:rsidP="0083708B">
      <w:pPr>
        <w:pStyle w:val="Paragraphe"/>
        <w:spacing w:line="240" w:lineRule="auto"/>
        <w:rPr>
          <w:lang w:val="en-CA"/>
        </w:rPr>
      </w:pPr>
      <w:r w:rsidRPr="00825F4D">
        <w:rPr>
          <w:lang w:val="en-CA"/>
        </w:rPr>
        <w:t>The judge also rejected the appellant</w:t>
      </w:r>
      <w:r w:rsidR="0001452D" w:rsidRPr="00825F4D">
        <w:rPr>
          <w:lang w:val="en-CA"/>
        </w:rPr>
        <w:t>’</w:t>
      </w:r>
      <w:r w:rsidRPr="00825F4D">
        <w:rPr>
          <w:lang w:val="en-CA"/>
        </w:rPr>
        <w:t xml:space="preserve">s argument that Lacroix had a duty to inform him that he could refuse to give her access to the contents of his device and that, given this omission, his acquiescence was contrary to his right to protection against self-incrimination within the meaning of </w:t>
      </w:r>
      <w:r w:rsidR="007D472A">
        <w:rPr>
          <w:lang w:val="en-CA"/>
        </w:rPr>
        <w:t>section </w:t>
      </w:r>
      <w:r w:rsidRPr="00825F4D">
        <w:rPr>
          <w:lang w:val="en-CA"/>
        </w:rPr>
        <w:t xml:space="preserve">7 of the </w:t>
      </w:r>
      <w:r w:rsidRPr="00825F4D">
        <w:rPr>
          <w:i/>
          <w:iCs/>
          <w:lang w:val="en-CA"/>
        </w:rPr>
        <w:t>Charter</w:t>
      </w:r>
      <w:r w:rsidRPr="00825F4D">
        <w:rPr>
          <w:lang w:val="en-CA"/>
        </w:rPr>
        <w:t>, and therefore invalid, making the subsequent searches illegal.</w:t>
      </w:r>
      <w:r w:rsidRPr="00825F4D">
        <w:rPr>
          <w:rStyle w:val="Appelnotedebasdep"/>
          <w:lang w:val="en-CA"/>
        </w:rPr>
        <w:footnoteReference w:id="36"/>
      </w:r>
      <w:r w:rsidRPr="00825F4D">
        <w:rPr>
          <w:lang w:val="en-CA"/>
        </w:rPr>
        <w:t xml:space="preserve"> Relying on a passage from the Court of Appeal </w:t>
      </w:r>
      <w:r w:rsidR="00196806">
        <w:rPr>
          <w:lang w:val="en-CA"/>
        </w:rPr>
        <w:t xml:space="preserve">for </w:t>
      </w:r>
      <w:r w:rsidR="00196806" w:rsidRPr="00825F4D">
        <w:rPr>
          <w:lang w:val="en-CA"/>
        </w:rPr>
        <w:t>Saskatchewan</w:t>
      </w:r>
      <w:r w:rsidR="00196806">
        <w:rPr>
          <w:lang w:val="en-CA"/>
        </w:rPr>
        <w:t xml:space="preserve"> in </w:t>
      </w:r>
      <w:r w:rsidRPr="00825F4D">
        <w:rPr>
          <w:i/>
          <w:iCs/>
          <w:lang w:val="en-CA"/>
        </w:rPr>
        <w:t>Gibb</w:t>
      </w:r>
      <w:bookmarkStart w:id="16" w:name="_Ref203576560"/>
      <w:r w:rsidR="00196806">
        <w:rPr>
          <w:lang w:val="en-CA"/>
        </w:rPr>
        <w:t>,</w:t>
      </w:r>
      <w:r w:rsidRPr="00825F4D">
        <w:rPr>
          <w:rStyle w:val="Appelnotedebasdep"/>
          <w:lang w:val="en-CA"/>
        </w:rPr>
        <w:footnoteReference w:id="37"/>
      </w:r>
      <w:bookmarkEnd w:id="16"/>
      <w:r w:rsidRPr="00825F4D">
        <w:rPr>
          <w:lang w:val="en-CA"/>
        </w:rPr>
        <w:t xml:space="preserve">, the judge </w:t>
      </w:r>
      <w:r w:rsidR="00196806">
        <w:rPr>
          <w:lang w:val="en-CA"/>
        </w:rPr>
        <w:t>found</w:t>
      </w:r>
      <w:r w:rsidRPr="00825F4D">
        <w:rPr>
          <w:lang w:val="en-CA"/>
        </w:rPr>
        <w:t xml:space="preserve"> that the appellant</w:t>
      </w:r>
      <w:r w:rsidR="0001452D" w:rsidRPr="00825F4D">
        <w:rPr>
          <w:lang w:val="en-CA"/>
        </w:rPr>
        <w:t>’</w:t>
      </w:r>
      <w:r w:rsidRPr="00825F4D">
        <w:rPr>
          <w:lang w:val="en-CA"/>
        </w:rPr>
        <w:t>s obligation to respond to PO Lacroix</w:t>
      </w:r>
      <w:r w:rsidR="0001452D" w:rsidRPr="00825F4D">
        <w:rPr>
          <w:lang w:val="en-CA"/>
        </w:rPr>
        <w:t>’</w:t>
      </w:r>
      <w:r w:rsidRPr="00825F4D">
        <w:rPr>
          <w:lang w:val="en-CA"/>
        </w:rPr>
        <w:t xml:space="preserve">s instructions under the </w:t>
      </w:r>
      <w:r w:rsidRPr="00825F4D">
        <w:rPr>
          <w:i/>
          <w:iCs/>
          <w:lang w:val="en-CA"/>
        </w:rPr>
        <w:t xml:space="preserve">CCRA </w:t>
      </w:r>
      <w:r w:rsidRPr="00825F4D">
        <w:rPr>
          <w:lang w:val="en-CA"/>
        </w:rPr>
        <w:t xml:space="preserve">distinguished his situation from those covered by constitutional protection: </w:t>
      </w:r>
    </w:p>
    <w:p w14:paraId="7AC50A57" w14:textId="2A341F80" w:rsidR="005B48EC" w:rsidRPr="00825F4D" w:rsidRDefault="006602AA" w:rsidP="003234D4">
      <w:pPr>
        <w:pStyle w:val="Paragraphe"/>
        <w:numPr>
          <w:ilvl w:val="0"/>
          <w:numId w:val="0"/>
        </w:numPr>
        <w:spacing w:line="240" w:lineRule="auto"/>
        <w:ind w:firstLine="720"/>
        <w:rPr>
          <w:lang w:val="en-CA"/>
        </w:rPr>
      </w:pPr>
      <w:r w:rsidRPr="00825F4D">
        <w:rPr>
          <w:lang w:val="en-CA"/>
        </w:rPr>
        <w:t>[</w:t>
      </w:r>
      <w:r w:rsidR="00196806">
        <w:rPr>
          <w:smallCaps/>
          <w:lang w:val="en-CA"/>
        </w:rPr>
        <w:t>translation</w:t>
      </w:r>
      <w:r w:rsidRPr="00825F4D">
        <w:rPr>
          <w:lang w:val="en-CA"/>
        </w:rPr>
        <w:t>]</w:t>
      </w:r>
    </w:p>
    <w:p w14:paraId="7AC50A58" w14:textId="78317767" w:rsidR="003961DC" w:rsidRPr="00825F4D" w:rsidRDefault="006602AA" w:rsidP="0083708B">
      <w:pPr>
        <w:pStyle w:val="Citationenretrait"/>
        <w:spacing w:line="240" w:lineRule="auto"/>
        <w:rPr>
          <w:szCs w:val="24"/>
          <w:lang w:val="en-CA"/>
        </w:rPr>
      </w:pPr>
      <w:r w:rsidRPr="00825F4D">
        <w:rPr>
          <w:lang w:val="en-CA"/>
        </w:rPr>
        <w:t>[</w:t>
      </w:r>
      <w:bookmarkStart w:id="17" w:name="par47"/>
      <w:r w:rsidRPr="00825F4D">
        <w:rPr>
          <w:lang w:val="en-CA"/>
        </w:rPr>
        <w:t>47</w:t>
      </w:r>
      <w:bookmarkEnd w:id="17"/>
      <w:r w:rsidRPr="00825F4D">
        <w:rPr>
          <w:lang w:val="en-CA"/>
        </w:rPr>
        <w:t>]</w:t>
      </w:r>
      <w:r w:rsidRPr="00825F4D">
        <w:rPr>
          <w:sz w:val="14"/>
          <w:szCs w:val="14"/>
          <w:lang w:val="en-CA"/>
        </w:rPr>
        <w:t xml:space="preserve"> </w:t>
      </w:r>
      <w:r w:rsidRPr="00825F4D">
        <w:rPr>
          <w:lang w:val="en-CA"/>
        </w:rPr>
        <w:t>An offender who obtains early release agrees to be supervised by the State. Nothing and no one compel</w:t>
      </w:r>
      <w:r w:rsidR="00F50316">
        <w:rPr>
          <w:lang w:val="en-CA"/>
        </w:rPr>
        <w:t>s</w:t>
      </w:r>
      <w:r w:rsidRPr="00825F4D">
        <w:rPr>
          <w:lang w:val="en-CA"/>
        </w:rPr>
        <w:t xml:space="preserve"> the accused to request early release. Upon submission of such a request, </w:t>
      </w:r>
      <w:r w:rsidR="00F50316">
        <w:rPr>
          <w:lang w:val="en-CA"/>
        </w:rPr>
        <w:t>the offender is</w:t>
      </w:r>
      <w:r w:rsidRPr="00825F4D">
        <w:rPr>
          <w:lang w:val="en-CA"/>
        </w:rPr>
        <w:t xml:space="preserve"> informed that parole or statutory release will only be granted if they agree to abide by strict conditions that affect their right to privacy. They are also </w:t>
      </w:r>
      <w:r w:rsidR="00F50316">
        <w:rPr>
          <w:lang w:val="en-CA"/>
        </w:rPr>
        <w:t>informed</w:t>
      </w:r>
      <w:r w:rsidRPr="00825F4D">
        <w:rPr>
          <w:lang w:val="en-CA"/>
        </w:rPr>
        <w:t xml:space="preserve"> of the possible consequences of failing or refusing to respect their commitments and the instructions of their supervisors.</w:t>
      </w:r>
    </w:p>
    <w:p w14:paraId="7AC50A59" w14:textId="57937F4E" w:rsidR="00413155" w:rsidRPr="00825F4D" w:rsidRDefault="006602AA" w:rsidP="0083708B">
      <w:pPr>
        <w:pStyle w:val="Citationenretrait"/>
        <w:spacing w:line="240" w:lineRule="auto"/>
        <w:rPr>
          <w:lang w:val="en-CA"/>
        </w:rPr>
      </w:pPr>
      <w:r w:rsidRPr="00825F4D">
        <w:rPr>
          <w:lang w:val="en-CA"/>
        </w:rPr>
        <w:t>[</w:t>
      </w:r>
      <w:bookmarkStart w:id="18" w:name="par48"/>
      <w:r w:rsidRPr="00825F4D">
        <w:rPr>
          <w:lang w:val="en-CA"/>
        </w:rPr>
        <w:t>48</w:t>
      </w:r>
      <w:bookmarkEnd w:id="18"/>
      <w:r w:rsidRPr="00825F4D">
        <w:rPr>
          <w:lang w:val="en-CA"/>
        </w:rPr>
        <w:t>]</w:t>
      </w:r>
      <w:r w:rsidRPr="00825F4D">
        <w:rPr>
          <w:sz w:val="14"/>
          <w:szCs w:val="14"/>
          <w:lang w:val="en-CA"/>
        </w:rPr>
        <w:t xml:space="preserve"> </w:t>
      </w:r>
      <w:r w:rsidRPr="00825F4D">
        <w:rPr>
          <w:lang w:val="en-CA"/>
        </w:rPr>
        <w:t xml:space="preserve">The accused cannot take full advantage of the benefits of more relaxed detention conditions while also complaining about the inconveniences that come with them. </w:t>
      </w:r>
      <w:r w:rsidRPr="00825F4D">
        <w:rPr>
          <w:u w:val="single"/>
          <w:lang w:val="en-CA"/>
        </w:rPr>
        <w:t xml:space="preserve">His statements and actions were not made under duress. At the very least, the accused </w:t>
      </w:r>
      <w:r w:rsidR="00F50316">
        <w:rPr>
          <w:u w:val="single"/>
          <w:lang w:val="en-CA"/>
        </w:rPr>
        <w:t>has not met his</w:t>
      </w:r>
      <w:r w:rsidRPr="00825F4D">
        <w:rPr>
          <w:u w:val="single"/>
          <w:lang w:val="en-CA"/>
        </w:rPr>
        <w:t xml:space="preserve"> burden of establishing this </w:t>
      </w:r>
      <w:r w:rsidR="00F50316">
        <w:rPr>
          <w:u w:val="single"/>
          <w:lang w:val="en-CA"/>
        </w:rPr>
        <w:t>on a balance of probabilities</w:t>
      </w:r>
      <w:r w:rsidRPr="00825F4D">
        <w:rPr>
          <w:lang w:val="en-CA"/>
        </w:rPr>
        <w:t>.</w:t>
      </w:r>
    </w:p>
    <w:p w14:paraId="7AC50A5A" w14:textId="77777777" w:rsidR="00413155" w:rsidRPr="00825F4D" w:rsidRDefault="006602AA" w:rsidP="0083708B">
      <w:pPr>
        <w:pStyle w:val="Citationenretrait"/>
        <w:spacing w:line="240" w:lineRule="auto"/>
        <w:rPr>
          <w:lang w:val="en-CA"/>
        </w:rPr>
      </w:pPr>
      <w:r w:rsidRPr="00825F4D">
        <w:rPr>
          <w:lang w:val="en-CA"/>
        </w:rPr>
        <w:t>[…]</w:t>
      </w:r>
    </w:p>
    <w:p w14:paraId="7AC50A5B" w14:textId="19B517D1" w:rsidR="003961DC" w:rsidRPr="00825F4D" w:rsidRDefault="006602AA" w:rsidP="0083708B">
      <w:pPr>
        <w:pStyle w:val="Citationenretrait"/>
        <w:spacing w:line="240" w:lineRule="auto"/>
        <w:rPr>
          <w:color w:val="000000" w:themeColor="text1"/>
          <w:lang w:val="en-CA"/>
        </w:rPr>
      </w:pPr>
      <w:r w:rsidRPr="00825F4D">
        <w:rPr>
          <w:lang w:val="en-CA"/>
        </w:rPr>
        <w:t>[</w:t>
      </w:r>
      <w:bookmarkStart w:id="19" w:name="par50"/>
      <w:r w:rsidRPr="00825F4D">
        <w:rPr>
          <w:lang w:val="en-CA"/>
        </w:rPr>
        <w:t>50</w:t>
      </w:r>
      <w:bookmarkEnd w:id="19"/>
      <w:r w:rsidRPr="00825F4D">
        <w:rPr>
          <w:lang w:val="en-CA"/>
        </w:rPr>
        <w:t>]</w:t>
      </w:r>
      <w:r w:rsidRPr="00825F4D">
        <w:rPr>
          <w:sz w:val="14"/>
          <w:szCs w:val="14"/>
          <w:lang w:val="en-CA"/>
        </w:rPr>
        <w:t xml:space="preserve"> </w:t>
      </w:r>
      <w:r w:rsidRPr="00825F4D">
        <w:rPr>
          <w:color w:val="000000" w:themeColor="text1"/>
          <w:u w:val="single"/>
          <w:lang w:val="en-CA"/>
        </w:rPr>
        <w:t>A contextual assessment leads the Court to conclude that Officer Lacroix</w:t>
      </w:r>
      <w:r w:rsidR="0001452D" w:rsidRPr="00825F4D">
        <w:rPr>
          <w:color w:val="000000" w:themeColor="text1"/>
          <w:u w:val="single"/>
          <w:lang w:val="en-CA"/>
        </w:rPr>
        <w:t>’</w:t>
      </w:r>
      <w:r w:rsidRPr="00825F4D">
        <w:rPr>
          <w:color w:val="000000" w:themeColor="text1"/>
          <w:u w:val="single"/>
          <w:lang w:val="en-CA"/>
        </w:rPr>
        <w:t xml:space="preserve">s questions and instructions did not infringe the protection of </w:t>
      </w:r>
      <w:r w:rsidR="007D472A" w:rsidRPr="00A222B5">
        <w:rPr>
          <w:lang w:val="en-CA"/>
        </w:rPr>
        <w:t>section </w:t>
      </w:r>
      <w:r w:rsidRPr="00A222B5">
        <w:rPr>
          <w:lang w:val="en-CA"/>
        </w:rPr>
        <w:t>7</w:t>
      </w:r>
      <w:r w:rsidRPr="00825F4D">
        <w:rPr>
          <w:color w:val="000000" w:themeColor="text1"/>
          <w:u w:val="single"/>
          <w:lang w:val="en-CA"/>
        </w:rPr>
        <w:t xml:space="preserve"> of the </w:t>
      </w:r>
      <w:r w:rsidRPr="00825F4D">
        <w:rPr>
          <w:i/>
          <w:iCs/>
          <w:color w:val="000000" w:themeColor="text1"/>
          <w:u w:val="single"/>
          <w:lang w:val="en-CA"/>
        </w:rPr>
        <w:t xml:space="preserve">Charter </w:t>
      </w:r>
      <w:r w:rsidRPr="00825F4D">
        <w:rPr>
          <w:color w:val="000000" w:themeColor="text1"/>
          <w:u w:val="single"/>
          <w:lang w:val="en-CA"/>
        </w:rPr>
        <w:t>against self-incrimination</w:t>
      </w:r>
      <w:r w:rsidRPr="00825F4D">
        <w:rPr>
          <w:color w:val="000000" w:themeColor="text1"/>
          <w:lang w:val="en-CA"/>
        </w:rPr>
        <w:t xml:space="preserve">. The actions she took and the questions she asked </w:t>
      </w:r>
      <w:r w:rsidR="00BF3D36">
        <w:rPr>
          <w:color w:val="000000" w:themeColor="text1"/>
          <w:lang w:val="en-CA"/>
        </w:rPr>
        <w:t>fall</w:t>
      </w:r>
      <w:r w:rsidRPr="00825F4D">
        <w:rPr>
          <w:color w:val="000000" w:themeColor="text1"/>
          <w:lang w:val="en-CA"/>
        </w:rPr>
        <w:t xml:space="preserve"> specifically </w:t>
      </w:r>
      <w:r w:rsidR="00BF3D36">
        <w:rPr>
          <w:color w:val="000000" w:themeColor="text1"/>
          <w:lang w:val="en-CA"/>
        </w:rPr>
        <w:t>within</w:t>
      </w:r>
      <w:r w:rsidRPr="00825F4D">
        <w:rPr>
          <w:color w:val="000000" w:themeColor="text1"/>
          <w:lang w:val="en-CA"/>
        </w:rPr>
        <w:t xml:space="preserve"> her duty to supervise the accused and, more broadly, to protect society.</w:t>
      </w:r>
      <w:r w:rsidRPr="00825F4D">
        <w:rPr>
          <w:rStyle w:val="Appelnotedebasdep"/>
          <w:color w:val="000000" w:themeColor="text1"/>
          <w:lang w:val="en-CA"/>
        </w:rPr>
        <w:footnoteReference w:id="38"/>
      </w:r>
    </w:p>
    <w:p w14:paraId="7AC50A5C" w14:textId="08AAD5B2" w:rsidR="0098519F" w:rsidRPr="00825F4D" w:rsidRDefault="006602AA" w:rsidP="0083708B">
      <w:pPr>
        <w:pStyle w:val="Citationenretrait"/>
        <w:spacing w:line="240" w:lineRule="auto"/>
        <w:jc w:val="right"/>
      </w:pPr>
      <w:r w:rsidRPr="00825F4D">
        <w:rPr>
          <w:lang w:val="en-CA"/>
        </w:rPr>
        <w:t>[Emphasis added</w:t>
      </w:r>
      <w:r w:rsidR="00BF3D36">
        <w:rPr>
          <w:lang w:val="en-CA"/>
        </w:rPr>
        <w:t>.</w:t>
      </w:r>
      <w:r w:rsidRPr="00825F4D">
        <w:rPr>
          <w:lang w:val="en-CA"/>
        </w:rPr>
        <w:t>]</w:t>
      </w:r>
    </w:p>
    <w:p w14:paraId="7AC50A5D" w14:textId="5FF3A47E" w:rsidR="005B48EC" w:rsidRPr="00825F4D" w:rsidRDefault="006602AA" w:rsidP="0083708B">
      <w:pPr>
        <w:pStyle w:val="Paragraphe"/>
        <w:spacing w:line="240" w:lineRule="auto"/>
        <w:rPr>
          <w:lang w:val="en-CA"/>
        </w:rPr>
      </w:pPr>
      <w:r w:rsidRPr="00825F4D">
        <w:rPr>
          <w:lang w:val="en-CA"/>
        </w:rPr>
        <w:t xml:space="preserve">The judge also </w:t>
      </w:r>
      <w:r w:rsidR="00543682">
        <w:rPr>
          <w:lang w:val="en-CA"/>
        </w:rPr>
        <w:t>found</w:t>
      </w:r>
      <w:r w:rsidRPr="00825F4D">
        <w:rPr>
          <w:lang w:val="en-CA"/>
        </w:rPr>
        <w:t xml:space="preserve"> that Lacroix</w:t>
      </w:r>
      <w:r w:rsidR="0001452D" w:rsidRPr="00825F4D">
        <w:rPr>
          <w:lang w:val="en-CA"/>
        </w:rPr>
        <w:t>’</w:t>
      </w:r>
      <w:r w:rsidRPr="00825F4D">
        <w:rPr>
          <w:lang w:val="en-CA"/>
        </w:rPr>
        <w:t xml:space="preserve">s actual </w:t>
      </w:r>
      <w:r w:rsidR="00DF179B" w:rsidRPr="00825F4D">
        <w:rPr>
          <w:lang w:val="en-CA"/>
        </w:rPr>
        <w:t>“</w:t>
      </w:r>
      <w:r w:rsidRPr="00825F4D">
        <w:rPr>
          <w:lang w:val="en-CA"/>
        </w:rPr>
        <w:t>searches</w:t>
      </w:r>
      <w:r w:rsidR="00DF179B" w:rsidRPr="00825F4D">
        <w:rPr>
          <w:lang w:val="en-CA"/>
        </w:rPr>
        <w:t>”</w:t>
      </w:r>
      <w:r w:rsidRPr="00825F4D">
        <w:rPr>
          <w:lang w:val="en-CA"/>
        </w:rPr>
        <w:t xml:space="preserve"> of the phone were not unreasonable, since she limited them to what was strictly necessary to ascertain whether </w:t>
      </w:r>
      <w:r w:rsidRPr="00825F4D">
        <w:rPr>
          <w:lang w:val="en-CA"/>
        </w:rPr>
        <w:lastRenderedPageBreak/>
        <w:t>or not the special conditions</w:t>
      </w:r>
      <w:r w:rsidR="00543682">
        <w:rPr>
          <w:lang w:val="en-CA"/>
        </w:rPr>
        <w:t xml:space="preserve"> </w:t>
      </w:r>
      <w:r w:rsidR="00543682" w:rsidRPr="00825F4D">
        <w:rPr>
          <w:lang w:val="en-CA"/>
        </w:rPr>
        <w:t>had been complied with.</w:t>
      </w:r>
      <w:r w:rsidRPr="00825F4D">
        <w:rPr>
          <w:rStyle w:val="Appelnotedebasdep"/>
          <w:lang w:val="en-CA"/>
        </w:rPr>
        <w:footnoteReference w:id="39"/>
      </w:r>
      <w:r w:rsidRPr="00825F4D">
        <w:rPr>
          <w:lang w:val="en-CA"/>
        </w:rPr>
        <w:t xml:space="preserve"> Although the judge did not </w:t>
      </w:r>
      <w:r w:rsidR="00543682">
        <w:rPr>
          <w:lang w:val="en-CA"/>
        </w:rPr>
        <w:t>specifically</w:t>
      </w:r>
      <w:r w:rsidRPr="00825F4D">
        <w:rPr>
          <w:lang w:val="en-CA"/>
        </w:rPr>
        <w:t xml:space="preserve"> </w:t>
      </w:r>
      <w:r w:rsidR="002C0CBF">
        <w:rPr>
          <w:lang w:val="en-CA"/>
        </w:rPr>
        <w:t>refer to</w:t>
      </w:r>
      <w:r w:rsidRPr="00825F4D">
        <w:rPr>
          <w:lang w:val="en-CA"/>
        </w:rPr>
        <w:t xml:space="preserve"> </w:t>
      </w:r>
      <w:r w:rsidR="00543682">
        <w:rPr>
          <w:lang w:val="en-CA"/>
        </w:rPr>
        <w:t xml:space="preserve">the search conducted by </w:t>
      </w:r>
      <w:r w:rsidRPr="00825F4D">
        <w:rPr>
          <w:lang w:val="en-CA"/>
        </w:rPr>
        <w:t>Fiola, he clearly ha</w:t>
      </w:r>
      <w:r w:rsidR="00543682">
        <w:rPr>
          <w:lang w:val="en-CA"/>
        </w:rPr>
        <w:t>d</w:t>
      </w:r>
      <w:r w:rsidRPr="00825F4D">
        <w:rPr>
          <w:lang w:val="en-CA"/>
        </w:rPr>
        <w:t xml:space="preserve"> her in mind when, confusing her with Lacroix, he </w:t>
      </w:r>
      <w:r w:rsidR="00543682">
        <w:rPr>
          <w:lang w:val="en-CA"/>
        </w:rPr>
        <w:t>wrote</w:t>
      </w:r>
      <w:r w:rsidRPr="00825F4D">
        <w:rPr>
          <w:lang w:val="en-CA"/>
        </w:rPr>
        <w:t xml:space="preserve"> that the </w:t>
      </w:r>
      <w:r w:rsidRPr="00825F4D">
        <w:rPr>
          <w:u w:val="single"/>
          <w:lang w:val="en-CA"/>
        </w:rPr>
        <w:t>latter</w:t>
      </w:r>
      <w:r w:rsidR="0001452D" w:rsidRPr="00825F4D">
        <w:rPr>
          <w:u w:val="single"/>
          <w:lang w:val="en-CA"/>
        </w:rPr>
        <w:t>’</w:t>
      </w:r>
      <w:r w:rsidRPr="00825F4D">
        <w:rPr>
          <w:u w:val="single"/>
          <w:lang w:val="en-CA"/>
        </w:rPr>
        <w:t>s</w:t>
      </w:r>
      <w:r w:rsidRPr="00825F4D">
        <w:rPr>
          <w:lang w:val="en-CA"/>
        </w:rPr>
        <w:t xml:space="preserve"> quick consultation of the Facebook page (whereas it was Fiola who actually consulted it) was brief and carried out in keeping with</w:t>
      </w:r>
      <w:r w:rsidR="00543682">
        <w:rPr>
          <w:lang w:val="en-CA"/>
        </w:rPr>
        <w:t xml:space="preserve"> [</w:t>
      </w:r>
      <w:r w:rsidR="00543682">
        <w:rPr>
          <w:smallCaps/>
          <w:lang w:val="en-CA"/>
        </w:rPr>
        <w:t>translation</w:t>
      </w:r>
      <w:r w:rsidR="00543682">
        <w:rPr>
          <w:lang w:val="en-CA"/>
        </w:rPr>
        <w:t>]</w:t>
      </w:r>
      <w:r w:rsidRPr="00825F4D">
        <w:rPr>
          <w:lang w:val="en-CA"/>
        </w:rPr>
        <w:t xml:space="preserve"> </w:t>
      </w:r>
      <w:r w:rsidR="00DF179B" w:rsidRPr="00825F4D">
        <w:rPr>
          <w:lang w:val="en-CA"/>
        </w:rPr>
        <w:t>“</w:t>
      </w:r>
      <w:r w:rsidRPr="00825F4D">
        <w:rPr>
          <w:lang w:val="en-CA"/>
        </w:rPr>
        <w:t xml:space="preserve">the spirit of </w:t>
      </w:r>
      <w:r w:rsidRPr="00825F4D">
        <w:rPr>
          <w:i/>
          <w:iCs/>
          <w:lang w:val="en-CA"/>
        </w:rPr>
        <w:t>Fearon</w:t>
      </w:r>
      <w:bookmarkStart w:id="20" w:name="_Ref203577033"/>
      <w:r w:rsidR="00543682">
        <w:rPr>
          <w:lang w:val="en-CA"/>
        </w:rPr>
        <w:t>”,</w:t>
      </w:r>
      <w:r w:rsidRPr="00825F4D">
        <w:rPr>
          <w:rStyle w:val="Appelnotedebasdep"/>
          <w:lang w:val="en-CA"/>
        </w:rPr>
        <w:footnoteReference w:id="40"/>
      </w:r>
      <w:bookmarkEnd w:id="20"/>
      <w:r w:rsidRPr="00825F4D">
        <w:rPr>
          <w:lang w:val="en-CA"/>
        </w:rPr>
        <w:t xml:space="preserve"> even if she did not keep detailed notes of what she examined.</w:t>
      </w:r>
      <w:r w:rsidRPr="00825F4D">
        <w:rPr>
          <w:rStyle w:val="Appelnotedebasdep"/>
          <w:lang w:val="en-CA"/>
        </w:rPr>
        <w:footnoteReference w:id="41"/>
      </w:r>
    </w:p>
    <w:p w14:paraId="7AC50A5E" w14:textId="2B070B5F" w:rsidR="00EC34BF" w:rsidRPr="00E026D3" w:rsidRDefault="006602AA" w:rsidP="0083708B">
      <w:pPr>
        <w:pStyle w:val="Paragraphe"/>
        <w:spacing w:line="240" w:lineRule="auto"/>
        <w:rPr>
          <w:lang w:val="en-CA"/>
        </w:rPr>
      </w:pPr>
      <w:r w:rsidRPr="00825F4D">
        <w:rPr>
          <w:b/>
          <w:bCs/>
          <w:lang w:val="en-CA"/>
        </w:rPr>
        <w:t>Third,</w:t>
      </w:r>
      <w:r w:rsidRPr="00825F4D">
        <w:rPr>
          <w:lang w:val="en-CA"/>
        </w:rPr>
        <w:t xml:space="preserve"> regarding the arbitrary detention invoked by the appellant within the meaning of </w:t>
      </w:r>
      <w:r w:rsidR="007D472A">
        <w:rPr>
          <w:lang w:val="en-CA"/>
        </w:rPr>
        <w:t>section </w:t>
      </w:r>
      <w:r w:rsidRPr="00825F4D">
        <w:rPr>
          <w:lang w:val="en-CA"/>
        </w:rPr>
        <w:t xml:space="preserve">9 of the </w:t>
      </w:r>
      <w:r w:rsidRPr="00825F4D">
        <w:rPr>
          <w:i/>
          <w:iCs/>
          <w:lang w:val="en-CA"/>
        </w:rPr>
        <w:t>Charter</w:t>
      </w:r>
      <w:r w:rsidRPr="00825F4D">
        <w:rPr>
          <w:lang w:val="en-CA"/>
        </w:rPr>
        <w:t xml:space="preserve">, </w:t>
      </w:r>
      <w:r w:rsidR="00AF42D8">
        <w:rPr>
          <w:lang w:val="en-CA"/>
        </w:rPr>
        <w:t>considering</w:t>
      </w:r>
      <w:r w:rsidRPr="00825F4D">
        <w:rPr>
          <w:lang w:val="en-CA"/>
        </w:rPr>
        <w:t xml:space="preserve"> his situation in his apartment with Lacroix, and later at the parole office in the presence of Lacroix and Fiola, the judge </w:t>
      </w:r>
      <w:r w:rsidR="00AF42D8">
        <w:rPr>
          <w:lang w:val="en-CA"/>
        </w:rPr>
        <w:t>found</w:t>
      </w:r>
      <w:r w:rsidRPr="00825F4D">
        <w:rPr>
          <w:lang w:val="en-CA"/>
        </w:rPr>
        <w:t xml:space="preserve"> that he was not detained in the first </w:t>
      </w:r>
      <w:r w:rsidR="00AF42D8">
        <w:rPr>
          <w:lang w:val="en-CA"/>
        </w:rPr>
        <w:t>situation</w:t>
      </w:r>
      <w:r w:rsidRPr="00825F4D">
        <w:rPr>
          <w:lang w:val="en-CA"/>
        </w:rPr>
        <w:t>,</w:t>
      </w:r>
      <w:r w:rsidRPr="00825F4D">
        <w:rPr>
          <w:rStyle w:val="Appelnotedebasdep"/>
          <w:lang w:val="en-CA"/>
        </w:rPr>
        <w:footnoteReference w:id="42"/>
      </w:r>
      <w:r w:rsidRPr="00825F4D">
        <w:rPr>
          <w:lang w:val="en-CA"/>
        </w:rPr>
        <w:t xml:space="preserve"> but that he was in the second, when he was informed that his statutory release had been revoked and that the police were on their way to execute the warrant</w:t>
      </w:r>
      <w:r w:rsidR="00AF42D8">
        <w:rPr>
          <w:lang w:val="en-CA"/>
        </w:rPr>
        <w:t xml:space="preserve"> of suspension</w:t>
      </w:r>
      <w:r w:rsidRPr="00825F4D">
        <w:rPr>
          <w:lang w:val="en-CA"/>
        </w:rPr>
        <w:t>.</w:t>
      </w:r>
      <w:r w:rsidRPr="00825F4D">
        <w:rPr>
          <w:rStyle w:val="Appelnotedebasdep"/>
          <w:lang w:val="en-CA"/>
        </w:rPr>
        <w:footnoteReference w:id="43"/>
      </w:r>
      <w:r w:rsidRPr="00825F4D">
        <w:rPr>
          <w:lang w:val="en-CA"/>
        </w:rPr>
        <w:t xml:space="preserve"> However, the judge </w:t>
      </w:r>
      <w:r w:rsidR="00AF42D8">
        <w:rPr>
          <w:lang w:val="en-CA"/>
        </w:rPr>
        <w:t>found</w:t>
      </w:r>
      <w:r w:rsidRPr="00825F4D">
        <w:rPr>
          <w:lang w:val="en-CA"/>
        </w:rPr>
        <w:t xml:space="preserve"> that this detention </w:t>
      </w:r>
      <w:r w:rsidRPr="00E026D3">
        <w:rPr>
          <w:lang w:val="en-CA"/>
        </w:rPr>
        <w:t xml:space="preserve">was not arbitrary, </w:t>
      </w:r>
      <w:r w:rsidR="00AF42D8">
        <w:rPr>
          <w:lang w:val="en-CA"/>
        </w:rPr>
        <w:t>because</w:t>
      </w:r>
      <w:r w:rsidRPr="00E026D3">
        <w:rPr>
          <w:lang w:val="en-CA"/>
        </w:rPr>
        <w:t xml:space="preserve"> Lacroix and Fiola had the power to detain the appellant without a warrant </w:t>
      </w:r>
      <w:r w:rsidR="002C0CBF">
        <w:rPr>
          <w:lang w:val="en-CA"/>
        </w:rPr>
        <w:t>in</w:t>
      </w:r>
      <w:r w:rsidRPr="00E026D3">
        <w:rPr>
          <w:lang w:val="en-CA"/>
        </w:rPr>
        <w:t xml:space="preserve"> the circumstances, by virtue of their status as peace officers and </w:t>
      </w:r>
      <w:r w:rsidR="00CD0AEB" w:rsidRPr="00E026D3">
        <w:rPr>
          <w:lang w:val="en-CA"/>
        </w:rPr>
        <w:t>sections</w:t>
      </w:r>
      <w:r w:rsidRPr="00E026D3">
        <w:rPr>
          <w:lang w:val="en-CA"/>
        </w:rPr>
        <w:t xml:space="preserve"> 135 of the </w:t>
      </w:r>
      <w:r w:rsidRPr="00E026D3">
        <w:rPr>
          <w:i/>
          <w:iCs/>
          <w:lang w:val="en-CA"/>
        </w:rPr>
        <w:t>CCRA</w:t>
      </w:r>
      <w:r w:rsidRPr="00E026D3">
        <w:rPr>
          <w:lang w:val="en-CA"/>
        </w:rPr>
        <w:t xml:space="preserve"> and 495 </w:t>
      </w:r>
      <w:r w:rsidRPr="00E026D3">
        <w:rPr>
          <w:i/>
          <w:iCs/>
          <w:lang w:val="en-CA"/>
        </w:rPr>
        <w:t>Cr.</w:t>
      </w:r>
      <w:r w:rsidR="00AF42D8">
        <w:rPr>
          <w:i/>
          <w:iCs/>
          <w:lang w:val="en-CA"/>
        </w:rPr>
        <w:t> </w:t>
      </w:r>
      <w:r w:rsidRPr="00E026D3">
        <w:rPr>
          <w:i/>
          <w:iCs/>
          <w:lang w:val="en-CA"/>
        </w:rPr>
        <w:t>C.:</w:t>
      </w:r>
      <w:r w:rsidRPr="00E026D3">
        <w:rPr>
          <w:rStyle w:val="Appelnotedebasdep"/>
          <w:lang w:val="en-CA"/>
        </w:rPr>
        <w:footnoteReference w:id="44"/>
      </w:r>
    </w:p>
    <w:tbl>
      <w:tblPr>
        <w:tblW w:w="0" w:type="auto"/>
        <w:tblCellMar>
          <w:left w:w="70" w:type="dxa"/>
          <w:right w:w="70" w:type="dxa"/>
        </w:tblCellMar>
        <w:tblLook w:val="0000" w:firstRow="0" w:lastRow="0" w:firstColumn="0" w:lastColumn="0" w:noHBand="0" w:noVBand="0"/>
      </w:tblPr>
      <w:tblGrid>
        <w:gridCol w:w="4680"/>
        <w:gridCol w:w="4682"/>
      </w:tblGrid>
      <w:tr w:rsidR="00B1312C" w:rsidRPr="00E026D3" w14:paraId="7AC50A6A" w14:textId="77777777" w:rsidTr="005037B0">
        <w:tc>
          <w:tcPr>
            <w:tcW w:w="4680" w:type="dxa"/>
          </w:tcPr>
          <w:p w14:paraId="7AC50A5F" w14:textId="22F9EE7B" w:rsidR="001A64FD" w:rsidRPr="00E026D3" w:rsidRDefault="006602AA" w:rsidP="0083708B">
            <w:pPr>
              <w:pStyle w:val="Tableaugauchefranais"/>
              <w:spacing w:line="240" w:lineRule="auto"/>
              <w:ind w:right="142"/>
              <w:jc w:val="both"/>
              <w:rPr>
                <w:b/>
                <w:bCs/>
                <w:lang w:val="en-CA"/>
              </w:rPr>
            </w:pPr>
            <w:r w:rsidRPr="00E026D3">
              <w:rPr>
                <w:b/>
                <w:bCs/>
                <w:lang w:val="en-CA"/>
              </w:rPr>
              <w:t xml:space="preserve">135 (1) </w:t>
            </w:r>
            <w:r w:rsidR="00E026D3" w:rsidRPr="00E026D3">
              <w:rPr>
                <w:lang w:val="en-CA"/>
              </w:rPr>
              <w:t xml:space="preserve">A member of the Board or a person, designated by name or by position, by the Chairperson of the Board or by the Commissioner, </w:t>
            </w:r>
            <w:r w:rsidR="00E026D3" w:rsidRPr="00E026D3">
              <w:rPr>
                <w:u w:val="single"/>
                <w:lang w:val="en-CA"/>
              </w:rPr>
              <w:t>when an offender breaches a condition</w:t>
            </w:r>
            <w:r w:rsidR="00E026D3" w:rsidRPr="00E026D3">
              <w:rPr>
                <w:lang w:val="en-CA"/>
              </w:rPr>
              <w:t xml:space="preserve"> of parole or </w:t>
            </w:r>
            <w:r w:rsidR="00E026D3" w:rsidRPr="00E026D3">
              <w:rPr>
                <w:u w:val="single"/>
                <w:lang w:val="en-CA"/>
              </w:rPr>
              <w:t>statutory release</w:t>
            </w:r>
            <w:r w:rsidR="00E026D3" w:rsidRPr="00E026D3">
              <w:rPr>
                <w:lang w:val="en-CA"/>
              </w:rPr>
              <w:t xml:space="preserve"> or when the member or person is satisfied that it is necessary and reasonable to suspend the parole or statutory release in order to prevent a breach of any condition thereof or to protect society, may, by warrant,</w:t>
            </w:r>
          </w:p>
          <w:p w14:paraId="3E16E301" w14:textId="77777777" w:rsidR="00E026D3" w:rsidRPr="00A222B5" w:rsidRDefault="006602AA" w:rsidP="00E026D3">
            <w:pPr>
              <w:pStyle w:val="Citationenretrait"/>
              <w:spacing w:before="0" w:after="0" w:line="240" w:lineRule="auto"/>
              <w:ind w:right="142"/>
              <w:rPr>
                <w:lang w:val="en-CA"/>
              </w:rPr>
            </w:pPr>
            <w:r w:rsidRPr="00E026D3">
              <w:rPr>
                <w:rStyle w:val="lawlabel"/>
                <w:rFonts w:cs="Arial"/>
                <w:b/>
                <w:bCs/>
                <w:color w:val="000000"/>
                <w:sz w:val="21"/>
                <w:szCs w:val="21"/>
                <w:lang w:val="en-CA"/>
              </w:rPr>
              <w:br/>
            </w:r>
            <w:r w:rsidR="00E026D3" w:rsidRPr="00A222B5">
              <w:rPr>
                <w:b/>
                <w:bCs/>
                <w:lang w:val="en-CA"/>
              </w:rPr>
              <w:t>(a)</w:t>
            </w:r>
            <w:r w:rsidR="00E026D3" w:rsidRPr="00A222B5">
              <w:rPr>
                <w:lang w:val="en-CA"/>
              </w:rPr>
              <w:t xml:space="preserve"> </w:t>
            </w:r>
            <w:r w:rsidR="00E026D3" w:rsidRPr="00E026D3">
              <w:rPr>
                <w:u w:val="single"/>
                <w:lang w:val="en-CA"/>
              </w:rPr>
              <w:t>suspend</w:t>
            </w:r>
            <w:r w:rsidR="00E026D3" w:rsidRPr="00A222B5">
              <w:rPr>
                <w:u w:val="single"/>
                <w:lang w:val="en-CA"/>
              </w:rPr>
              <w:t xml:space="preserve"> the parole or statutory release</w:t>
            </w:r>
            <w:r w:rsidR="00E026D3" w:rsidRPr="00A222B5">
              <w:rPr>
                <w:lang w:val="en-CA"/>
              </w:rPr>
              <w:t>;</w:t>
            </w:r>
          </w:p>
          <w:p w14:paraId="0F0F696B" w14:textId="77777777" w:rsidR="00E026D3" w:rsidRPr="00E026D3" w:rsidRDefault="00E026D3" w:rsidP="00E026D3">
            <w:pPr>
              <w:pStyle w:val="Tableaudroiteanglais"/>
              <w:spacing w:line="240" w:lineRule="auto"/>
            </w:pPr>
          </w:p>
          <w:p w14:paraId="5D4BEF5B" w14:textId="77777777" w:rsidR="00E026D3" w:rsidRPr="00A222B5" w:rsidRDefault="00E026D3" w:rsidP="00E026D3">
            <w:pPr>
              <w:pStyle w:val="Citationenretrait"/>
              <w:spacing w:before="0" w:after="0" w:line="240" w:lineRule="auto"/>
              <w:ind w:right="142"/>
              <w:rPr>
                <w:lang w:val="en-CA"/>
              </w:rPr>
            </w:pPr>
            <w:r w:rsidRPr="00A222B5">
              <w:rPr>
                <w:b/>
                <w:bCs/>
                <w:lang w:val="en-CA"/>
              </w:rPr>
              <w:t>(b)</w:t>
            </w:r>
            <w:r w:rsidRPr="00A222B5">
              <w:rPr>
                <w:lang w:val="en-CA"/>
              </w:rPr>
              <w:t xml:space="preserve"> </w:t>
            </w:r>
            <w:r w:rsidRPr="00E026D3">
              <w:rPr>
                <w:lang w:val="en-CA"/>
              </w:rPr>
              <w:t>authorize</w:t>
            </w:r>
            <w:r w:rsidRPr="00A222B5">
              <w:rPr>
                <w:lang w:val="en-CA"/>
              </w:rPr>
              <w:t xml:space="preserve"> the apprehension of the offender; and</w:t>
            </w:r>
          </w:p>
          <w:p w14:paraId="452A6CD2" w14:textId="77777777" w:rsidR="00E026D3" w:rsidRPr="00E026D3" w:rsidRDefault="00E026D3" w:rsidP="00E026D3">
            <w:pPr>
              <w:pStyle w:val="Tableaudroiteanglais"/>
              <w:spacing w:line="240" w:lineRule="auto"/>
            </w:pPr>
          </w:p>
          <w:p w14:paraId="7AC50A62" w14:textId="44E7AD28" w:rsidR="001A64FD" w:rsidRPr="00E026D3" w:rsidRDefault="00E026D3" w:rsidP="00E026D3">
            <w:pPr>
              <w:pStyle w:val="Citationenretrait"/>
              <w:spacing w:before="0" w:after="0" w:line="240" w:lineRule="auto"/>
              <w:ind w:right="142"/>
              <w:rPr>
                <w:rFonts w:cs="Arial"/>
                <w:lang w:val="en-CA"/>
              </w:rPr>
            </w:pPr>
            <w:r w:rsidRPr="00E026D3">
              <w:rPr>
                <w:b/>
                <w:bCs/>
                <w:lang w:val="en-CA"/>
              </w:rPr>
              <w:t>(c)</w:t>
            </w:r>
            <w:r w:rsidRPr="00E026D3">
              <w:rPr>
                <w:lang w:val="en-CA"/>
              </w:rPr>
              <w:t xml:space="preserve"> authorize the recommitment of the offender to custody until the suspension is cancelled, the parole or </w:t>
            </w:r>
            <w:r w:rsidRPr="00E026D3">
              <w:rPr>
                <w:lang w:val="en-CA"/>
              </w:rPr>
              <w:lastRenderedPageBreak/>
              <w:t>statutory release is terminated or revoked or the sentence of the offender has expired according to law.</w:t>
            </w:r>
          </w:p>
        </w:tc>
        <w:tc>
          <w:tcPr>
            <w:tcW w:w="4682" w:type="dxa"/>
          </w:tcPr>
          <w:p w14:paraId="44F31718" w14:textId="77777777" w:rsidR="00E026D3" w:rsidRPr="00E026D3" w:rsidRDefault="006602AA" w:rsidP="00E026D3">
            <w:pPr>
              <w:pStyle w:val="Tableaugauchefranais"/>
              <w:spacing w:line="240" w:lineRule="auto"/>
              <w:ind w:right="142"/>
              <w:jc w:val="both"/>
              <w:rPr>
                <w:b/>
                <w:bCs/>
              </w:rPr>
            </w:pPr>
            <w:r w:rsidRPr="00E026D3">
              <w:rPr>
                <w:b/>
                <w:bCs/>
              </w:rPr>
              <w:lastRenderedPageBreak/>
              <w:t>135 (1)</w:t>
            </w:r>
            <w:r w:rsidRPr="00E026D3">
              <w:t xml:space="preserve"> </w:t>
            </w:r>
            <w:r w:rsidR="00E026D3" w:rsidRPr="00E026D3">
              <w:rPr>
                <w:u w:val="single"/>
              </w:rPr>
              <w:t>En cas d’inobservation des conditions de la libération</w:t>
            </w:r>
            <w:r w:rsidR="00E026D3" w:rsidRPr="00E026D3">
              <w:t xml:space="preserve"> conditionnelle ou </w:t>
            </w:r>
            <w:r w:rsidR="00E026D3" w:rsidRPr="00E026D3">
              <w:rPr>
                <w:u w:val="single"/>
              </w:rPr>
              <w:t>d’office</w:t>
            </w:r>
            <w:r w:rsidR="00E026D3" w:rsidRPr="00E026D3">
              <w:t xml:space="preserve"> ou lorsqu’il est convaincu qu’il est raisonnable et nécessaire de prendre cette mesure pour empêcher la violation de ces conditions ou pour protéger la société, un membre de la Commission ou la personne que le président ou le commissaire désigne nommément ou par indication de son poste </w:t>
            </w:r>
            <w:r w:rsidR="00E026D3" w:rsidRPr="00E026D3">
              <w:rPr>
                <w:u w:val="single"/>
              </w:rPr>
              <w:t>peut,</w:t>
            </w:r>
            <w:r w:rsidR="00E026D3" w:rsidRPr="00E026D3">
              <w:t xml:space="preserve"> </w:t>
            </w:r>
            <w:r w:rsidR="00E026D3" w:rsidRPr="00E026D3">
              <w:rPr>
                <w:u w:val="single"/>
              </w:rPr>
              <w:t>par mandat</w:t>
            </w:r>
            <w:r w:rsidR="00E026D3" w:rsidRPr="00E026D3">
              <w:t> :</w:t>
            </w:r>
          </w:p>
          <w:p w14:paraId="7AC50A64" w14:textId="77777777" w:rsidR="001A64FD" w:rsidRPr="00E026D3" w:rsidRDefault="001A64FD" w:rsidP="0083708B">
            <w:pPr>
              <w:pStyle w:val="Tableaudroiteanglais"/>
              <w:spacing w:line="240" w:lineRule="auto"/>
              <w:rPr>
                <w:lang w:val="fr-CA"/>
              </w:rPr>
            </w:pPr>
          </w:p>
          <w:p w14:paraId="7E199208" w14:textId="23F6FC6A" w:rsidR="00E026D3" w:rsidRPr="00E026D3" w:rsidRDefault="00E026D3" w:rsidP="00E026D3">
            <w:pPr>
              <w:pStyle w:val="Citationenretrait"/>
              <w:spacing w:before="0" w:after="0" w:line="240" w:lineRule="auto"/>
              <w:ind w:right="142"/>
              <w:rPr>
                <w:rFonts w:cs="Arial"/>
              </w:rPr>
            </w:pPr>
            <w:r w:rsidRPr="00E026D3">
              <w:rPr>
                <w:rStyle w:val="lawlabel"/>
                <w:rFonts w:cs="Arial"/>
                <w:b/>
                <w:bCs/>
                <w:color w:val="000000"/>
                <w:sz w:val="21"/>
                <w:szCs w:val="21"/>
              </w:rPr>
              <w:t>a)</w:t>
            </w:r>
            <w:r w:rsidRPr="00E026D3">
              <w:rPr>
                <w:rFonts w:cs="Arial"/>
              </w:rPr>
              <w:t> </w:t>
            </w:r>
            <w:r w:rsidRPr="00E026D3">
              <w:rPr>
                <w:rFonts w:cs="Arial"/>
                <w:u w:val="single"/>
              </w:rPr>
              <w:t>suspendre la libération conditionnelle ou d’office</w:t>
            </w:r>
            <w:r w:rsidRPr="00E026D3">
              <w:rPr>
                <w:rFonts w:cs="Arial"/>
              </w:rPr>
              <w:t>;</w:t>
            </w:r>
            <w:r w:rsidRPr="00E026D3">
              <w:rPr>
                <w:rFonts w:cs="Arial"/>
              </w:rPr>
              <w:br/>
            </w:r>
          </w:p>
          <w:p w14:paraId="4F816F60" w14:textId="77777777" w:rsidR="00E026D3" w:rsidRPr="00E026D3" w:rsidRDefault="00E026D3" w:rsidP="00E026D3">
            <w:pPr>
              <w:pStyle w:val="Tableaudroiteanglais"/>
              <w:spacing w:line="240" w:lineRule="auto"/>
              <w:ind w:left="720" w:right="142"/>
              <w:rPr>
                <w:lang w:val="fr-CA"/>
              </w:rPr>
            </w:pPr>
            <w:r w:rsidRPr="00E026D3">
              <w:rPr>
                <w:rStyle w:val="lawlabel"/>
                <w:rFonts w:cs="Arial"/>
                <w:b/>
                <w:bCs/>
                <w:color w:val="000000"/>
                <w:sz w:val="21"/>
                <w:szCs w:val="21"/>
                <w:lang w:val="fr-CA"/>
              </w:rPr>
              <w:t>b)</w:t>
            </w:r>
            <w:r w:rsidRPr="00E026D3">
              <w:rPr>
                <w:lang w:val="fr-CA"/>
              </w:rPr>
              <w:t> autoriser l’arrestation du délinquant;</w:t>
            </w:r>
          </w:p>
          <w:p w14:paraId="4A7FBD0D" w14:textId="77777777" w:rsidR="00E026D3" w:rsidRPr="00E026D3" w:rsidRDefault="00E026D3" w:rsidP="00E026D3">
            <w:pPr>
              <w:pStyle w:val="Tableaudroiteanglais"/>
              <w:spacing w:line="240" w:lineRule="auto"/>
              <w:ind w:left="720" w:right="142"/>
              <w:rPr>
                <w:lang w:val="fr-CA"/>
              </w:rPr>
            </w:pPr>
          </w:p>
          <w:p w14:paraId="7AC50A69" w14:textId="339A88D2" w:rsidR="001A64FD" w:rsidRPr="00E026D3" w:rsidRDefault="00E026D3" w:rsidP="00E026D3">
            <w:pPr>
              <w:pStyle w:val="Tableaudroiteanglais"/>
              <w:spacing w:line="240" w:lineRule="auto"/>
              <w:ind w:left="720" w:right="142"/>
              <w:rPr>
                <w:lang w:val="fr-CA"/>
              </w:rPr>
            </w:pPr>
            <w:r w:rsidRPr="00E026D3">
              <w:rPr>
                <w:b/>
                <w:bCs/>
                <w:lang w:val="fr-CA"/>
              </w:rPr>
              <w:t>c)</w:t>
            </w:r>
            <w:r w:rsidRPr="00E026D3">
              <w:rPr>
                <w:lang w:val="fr-CA"/>
              </w:rPr>
              <w:t xml:space="preserve"> ordonner la réincarcération du délinquant jusqu’à ce que la suspension soit annulée ou que la </w:t>
            </w:r>
            <w:r w:rsidRPr="00E026D3">
              <w:rPr>
                <w:lang w:val="fr-CA"/>
              </w:rPr>
              <w:lastRenderedPageBreak/>
              <w:t>libération soit révoquée ou qu’il y soit mis fin, ou encore jusqu’à l’expiration légale de la peine.</w:t>
            </w:r>
          </w:p>
        </w:tc>
      </w:tr>
    </w:tbl>
    <w:p w14:paraId="7AC50A6B" w14:textId="77777777" w:rsidR="001A64FD" w:rsidRPr="00E026D3" w:rsidRDefault="001A64FD" w:rsidP="0083708B">
      <w:pPr>
        <w:pStyle w:val="Citationenretrait"/>
        <w:spacing w:line="240" w:lineRule="auto"/>
        <w:ind w:left="0"/>
        <w:rPr>
          <w:rStyle w:val="sectionlabel"/>
          <w:rFonts w:cs="Arial"/>
          <w:b/>
          <w:bCs/>
          <w:color w:val="000000"/>
          <w:kern w:val="0"/>
          <w:sz w:val="21"/>
          <w:szCs w:val="21"/>
        </w:rPr>
      </w:pPr>
    </w:p>
    <w:tbl>
      <w:tblPr>
        <w:tblW w:w="14042" w:type="dxa"/>
        <w:tblCellMar>
          <w:left w:w="70" w:type="dxa"/>
          <w:right w:w="70" w:type="dxa"/>
        </w:tblCellMar>
        <w:tblLook w:val="0000" w:firstRow="0" w:lastRow="0" w:firstColumn="0" w:lastColumn="0" w:noHBand="0" w:noVBand="0"/>
      </w:tblPr>
      <w:tblGrid>
        <w:gridCol w:w="4680"/>
        <w:gridCol w:w="4680"/>
        <w:gridCol w:w="4682"/>
      </w:tblGrid>
      <w:tr w:rsidR="00E026D3" w:rsidRPr="00825F4D" w14:paraId="7AC50A77" w14:textId="77777777" w:rsidTr="00E026D3">
        <w:tc>
          <w:tcPr>
            <w:tcW w:w="4680" w:type="dxa"/>
          </w:tcPr>
          <w:p w14:paraId="59F969B0" w14:textId="0141CEB1" w:rsidR="00E026D3" w:rsidRPr="00A222B5" w:rsidRDefault="00E026D3" w:rsidP="00E026D3">
            <w:pPr>
              <w:pStyle w:val="Tableaugauchefranais"/>
              <w:spacing w:line="240" w:lineRule="auto"/>
              <w:ind w:right="142"/>
              <w:jc w:val="both"/>
              <w:rPr>
                <w:lang w:val="en-CA"/>
              </w:rPr>
            </w:pPr>
            <w:r w:rsidRPr="00A222B5">
              <w:rPr>
                <w:b/>
                <w:bCs/>
                <w:lang w:val="en-CA"/>
              </w:rPr>
              <w:t>495 (1)</w:t>
            </w:r>
            <w:r w:rsidRPr="00A222B5">
              <w:rPr>
                <w:lang w:val="en-CA"/>
              </w:rPr>
              <w:t xml:space="preserve"> </w:t>
            </w:r>
            <w:r w:rsidRPr="00A222B5">
              <w:rPr>
                <w:u w:val="single"/>
                <w:lang w:val="en-CA"/>
              </w:rPr>
              <w:t>A peace officer</w:t>
            </w:r>
            <w:r w:rsidRPr="00A222B5">
              <w:rPr>
                <w:lang w:val="en-CA"/>
              </w:rPr>
              <w:t xml:space="preserve"> </w:t>
            </w:r>
            <w:r w:rsidR="00D7557F">
              <w:rPr>
                <w:lang w:val="en-CA"/>
              </w:rPr>
              <w:t>m</w:t>
            </w:r>
            <w:r w:rsidRPr="00A222B5">
              <w:rPr>
                <w:lang w:val="en-CA"/>
              </w:rPr>
              <w:t xml:space="preserve">ay arrest </w:t>
            </w:r>
            <w:r w:rsidRPr="00A222B5">
              <w:rPr>
                <w:u w:val="single"/>
                <w:lang w:val="en-CA"/>
              </w:rPr>
              <w:t>without warrant</w:t>
            </w:r>
          </w:p>
          <w:p w14:paraId="5058787A" w14:textId="77777777" w:rsidR="00E026D3" w:rsidRPr="00E026D3" w:rsidRDefault="00E026D3" w:rsidP="00E026D3">
            <w:pPr>
              <w:pStyle w:val="Tableaudroiteanglais"/>
              <w:spacing w:line="240" w:lineRule="auto"/>
            </w:pPr>
          </w:p>
          <w:p w14:paraId="6D12BD9B" w14:textId="77777777" w:rsidR="00E026D3" w:rsidRPr="00A222B5" w:rsidRDefault="00E026D3" w:rsidP="00E026D3">
            <w:pPr>
              <w:pStyle w:val="Tableaugauchefranais"/>
              <w:spacing w:line="240" w:lineRule="auto"/>
              <w:ind w:right="142"/>
              <w:jc w:val="both"/>
              <w:rPr>
                <w:lang w:val="en-CA"/>
              </w:rPr>
            </w:pPr>
            <w:r w:rsidRPr="00A222B5">
              <w:rPr>
                <w:lang w:val="en-CA"/>
              </w:rPr>
              <w:t>(a) a person who has committed an indictable offence or who, on reasonable grounds, he believes has committed or is about to commit an indictable offence;</w:t>
            </w:r>
          </w:p>
          <w:p w14:paraId="0300C29F" w14:textId="77777777" w:rsidR="00E026D3" w:rsidRPr="00E026D3" w:rsidRDefault="00E026D3" w:rsidP="00E026D3">
            <w:pPr>
              <w:pStyle w:val="Tableaudroiteanglais"/>
              <w:spacing w:line="240" w:lineRule="auto"/>
              <w:rPr>
                <w:b/>
                <w:bCs/>
              </w:rPr>
            </w:pPr>
          </w:p>
          <w:p w14:paraId="4F370309" w14:textId="77777777" w:rsidR="00E026D3" w:rsidRPr="00E026D3" w:rsidRDefault="00E026D3" w:rsidP="00E026D3">
            <w:pPr>
              <w:pStyle w:val="Tableaugauchefranais"/>
              <w:spacing w:line="240" w:lineRule="auto"/>
              <w:ind w:right="142"/>
              <w:jc w:val="both"/>
            </w:pPr>
            <w:r w:rsidRPr="00E026D3">
              <w:t>[…]</w:t>
            </w:r>
            <w:r w:rsidRPr="00E026D3">
              <w:br/>
            </w:r>
          </w:p>
          <w:p w14:paraId="7DDD2E73" w14:textId="54A31180" w:rsidR="00E026D3" w:rsidRPr="00E026D3" w:rsidRDefault="00E026D3" w:rsidP="00A222B5">
            <w:pPr>
              <w:pStyle w:val="Tableaugauchefranais"/>
              <w:spacing w:line="240" w:lineRule="auto"/>
              <w:ind w:right="142"/>
              <w:jc w:val="right"/>
              <w:rPr>
                <w:b/>
                <w:bCs/>
              </w:rPr>
            </w:pPr>
            <w:r w:rsidRPr="00E026D3">
              <w:t>[</w:t>
            </w:r>
            <w:r w:rsidR="00D7557F">
              <w:t>Emphasis</w:t>
            </w:r>
            <w:r w:rsidRPr="00E026D3">
              <w:t xml:space="preserve"> added</w:t>
            </w:r>
            <w:r w:rsidR="00D7557F">
              <w:t>.</w:t>
            </w:r>
            <w:r w:rsidRPr="00E026D3">
              <w:t>]</w:t>
            </w:r>
          </w:p>
        </w:tc>
        <w:tc>
          <w:tcPr>
            <w:tcW w:w="4680" w:type="dxa"/>
          </w:tcPr>
          <w:p w14:paraId="7AC50A6C" w14:textId="7C9BBE37" w:rsidR="00E026D3" w:rsidRPr="00E026D3" w:rsidRDefault="00E026D3" w:rsidP="00E026D3">
            <w:pPr>
              <w:pStyle w:val="Tableaugauchefranais"/>
              <w:spacing w:line="240" w:lineRule="auto"/>
              <w:ind w:right="142"/>
              <w:jc w:val="both"/>
              <w:rPr>
                <w:rFonts w:cs="Arial"/>
                <w:u w:val="single"/>
              </w:rPr>
            </w:pPr>
            <w:r w:rsidRPr="00E026D3">
              <w:rPr>
                <w:b/>
                <w:bCs/>
              </w:rPr>
              <w:t xml:space="preserve">495 (1) </w:t>
            </w:r>
            <w:r w:rsidRPr="00E026D3">
              <w:rPr>
                <w:u w:val="single"/>
              </w:rPr>
              <w:t>Un agent de la paix</w:t>
            </w:r>
            <w:r w:rsidRPr="00E026D3">
              <w:t xml:space="preserve"> peut arrêter </w:t>
            </w:r>
            <w:r w:rsidRPr="00E026D3">
              <w:rPr>
                <w:u w:val="single"/>
              </w:rPr>
              <w:t>sans mandat</w:t>
            </w:r>
            <w:r w:rsidRPr="00E026D3">
              <w:t xml:space="preserve"> :</w:t>
            </w:r>
          </w:p>
          <w:p w14:paraId="7AC50A6D" w14:textId="77777777" w:rsidR="00E026D3" w:rsidRPr="00E026D3" w:rsidRDefault="00E026D3" w:rsidP="00E026D3">
            <w:pPr>
              <w:pStyle w:val="Tableaugauchefranais"/>
              <w:spacing w:line="240" w:lineRule="auto"/>
              <w:ind w:right="142"/>
              <w:jc w:val="both"/>
              <w:rPr>
                <w:rFonts w:cs="Arial"/>
                <w:u w:val="single"/>
              </w:rPr>
            </w:pPr>
          </w:p>
          <w:p w14:paraId="7AC50A6E" w14:textId="77777777" w:rsidR="00E026D3" w:rsidRPr="00E026D3" w:rsidRDefault="00E026D3" w:rsidP="00E026D3">
            <w:pPr>
              <w:pStyle w:val="Tableaudroiteanglais"/>
              <w:spacing w:line="240" w:lineRule="auto"/>
              <w:ind w:left="720" w:right="142"/>
              <w:rPr>
                <w:rFonts w:cs="Arial"/>
                <w:lang w:val="fr-CA"/>
              </w:rPr>
            </w:pPr>
            <w:r w:rsidRPr="00E026D3">
              <w:rPr>
                <w:rFonts w:cs="Arial"/>
                <w:lang w:val="fr-CA"/>
              </w:rPr>
              <w:t xml:space="preserve">a) une personne qui a commis un acte criminel ou qui, d’après ce qu’il croit pour des motifs raisonnables, a commis ou est sur le point de commettre un acte criminel; </w:t>
            </w:r>
          </w:p>
          <w:p w14:paraId="7AC50A6F" w14:textId="77777777" w:rsidR="00E026D3" w:rsidRPr="00E026D3" w:rsidRDefault="00E026D3" w:rsidP="00E026D3">
            <w:pPr>
              <w:pStyle w:val="Tableaudroiteanglais"/>
              <w:spacing w:line="240" w:lineRule="auto"/>
              <w:ind w:left="720" w:right="142"/>
              <w:rPr>
                <w:rFonts w:cs="Arial"/>
              </w:rPr>
            </w:pPr>
            <w:r w:rsidRPr="00E026D3">
              <w:rPr>
                <w:rFonts w:cs="Arial"/>
                <w:lang w:val="fr-CA"/>
              </w:rPr>
              <w:br/>
            </w:r>
            <w:r w:rsidRPr="00E026D3">
              <w:rPr>
                <w:rFonts w:cs="Arial"/>
              </w:rPr>
              <w:t>[…]</w:t>
            </w:r>
          </w:p>
          <w:p w14:paraId="7AC50A70" w14:textId="1364FB3F" w:rsidR="00E026D3" w:rsidRPr="00E026D3" w:rsidRDefault="00E026D3" w:rsidP="00E026D3">
            <w:pPr>
              <w:pStyle w:val="Tableaugauchefranais"/>
              <w:spacing w:line="240" w:lineRule="auto"/>
              <w:ind w:right="142"/>
              <w:jc w:val="right"/>
              <w:rPr>
                <w:rFonts w:cs="Arial"/>
              </w:rPr>
            </w:pPr>
            <w:r w:rsidRPr="00E026D3">
              <w:br/>
              <w:t>[Soulignements ajoutés</w:t>
            </w:r>
            <w:r w:rsidR="00A222B5">
              <w:t>.</w:t>
            </w:r>
            <w:r w:rsidRPr="00E026D3">
              <w:t>]</w:t>
            </w:r>
          </w:p>
        </w:tc>
        <w:tc>
          <w:tcPr>
            <w:tcW w:w="4682" w:type="dxa"/>
          </w:tcPr>
          <w:p w14:paraId="7AC50A76" w14:textId="180B9326" w:rsidR="00E026D3" w:rsidRPr="00825F4D" w:rsidRDefault="00E026D3" w:rsidP="00E026D3">
            <w:pPr>
              <w:pStyle w:val="Tableaudroiteanglais"/>
              <w:spacing w:line="240" w:lineRule="auto"/>
              <w:jc w:val="right"/>
            </w:pPr>
          </w:p>
        </w:tc>
      </w:tr>
    </w:tbl>
    <w:p w14:paraId="7AC50A78" w14:textId="37F23DB0" w:rsidR="00C47367" w:rsidRPr="00825F4D" w:rsidRDefault="00E8410A" w:rsidP="0083708B">
      <w:pPr>
        <w:pStyle w:val="Paragraphe"/>
        <w:spacing w:line="240" w:lineRule="auto"/>
        <w:rPr>
          <w:lang w:val="en-CA"/>
        </w:rPr>
      </w:pPr>
      <w:r w:rsidRPr="0063306B">
        <w:rPr>
          <w:b/>
          <w:bCs/>
          <w:lang w:val="en-CA"/>
        </w:rPr>
        <w:t>Last</w:t>
      </w:r>
      <w:r w:rsidR="006602AA" w:rsidRPr="00A222B5">
        <w:rPr>
          <w:lang w:val="en-CA"/>
        </w:rPr>
        <w:t>,</w:t>
      </w:r>
      <w:r w:rsidR="006602AA" w:rsidRPr="00825F4D">
        <w:rPr>
          <w:lang w:val="en-CA"/>
        </w:rPr>
        <w:t xml:space="preserve"> </w:t>
      </w:r>
      <w:r w:rsidR="006602AA" w:rsidRPr="0063306B">
        <w:rPr>
          <w:lang w:val="en-CA"/>
        </w:rPr>
        <w:t>with regard to the right to counsel</w:t>
      </w:r>
      <w:r w:rsidR="006602AA" w:rsidRPr="00825F4D">
        <w:rPr>
          <w:lang w:val="en-CA"/>
        </w:rPr>
        <w:t xml:space="preserve"> recognized by </w:t>
      </w:r>
      <w:r w:rsidR="00835F7B">
        <w:rPr>
          <w:lang w:val="en-CA"/>
        </w:rPr>
        <w:t>paragraph </w:t>
      </w:r>
      <w:r w:rsidR="006602AA" w:rsidRPr="00825F4D">
        <w:rPr>
          <w:lang w:val="en-CA"/>
        </w:rPr>
        <w:t xml:space="preserve">10(b) of the </w:t>
      </w:r>
      <w:r w:rsidR="006602AA" w:rsidRPr="00825F4D">
        <w:rPr>
          <w:i/>
          <w:iCs/>
          <w:lang w:val="en-CA"/>
        </w:rPr>
        <w:t>Charter</w:t>
      </w:r>
      <w:r w:rsidR="006602AA" w:rsidRPr="00825F4D">
        <w:rPr>
          <w:lang w:val="en-CA"/>
        </w:rPr>
        <w:t xml:space="preserve">, the judge </w:t>
      </w:r>
      <w:r w:rsidR="0063306B">
        <w:rPr>
          <w:lang w:val="en-CA"/>
        </w:rPr>
        <w:t>found</w:t>
      </w:r>
      <w:r w:rsidR="006602AA" w:rsidRPr="00825F4D">
        <w:rPr>
          <w:lang w:val="en-CA"/>
        </w:rPr>
        <w:t xml:space="preserve"> that the appellant should have been informed of this right by Fiola or Lacroix from the outset of his detention at the parole office, and not only by the police when they arrived. [</w:t>
      </w:r>
      <w:r w:rsidR="0063306B">
        <w:rPr>
          <w:smallCaps/>
          <w:lang w:val="en-CA"/>
        </w:rPr>
        <w:t>translation</w:t>
      </w:r>
      <w:r w:rsidR="006602AA" w:rsidRPr="00825F4D">
        <w:rPr>
          <w:lang w:val="en-CA"/>
        </w:rPr>
        <w:t xml:space="preserve">] </w:t>
      </w:r>
      <w:r w:rsidR="00DF179B" w:rsidRPr="00825F4D">
        <w:rPr>
          <w:lang w:val="en-CA"/>
        </w:rPr>
        <w:t>“</w:t>
      </w:r>
      <w:r w:rsidR="006602AA" w:rsidRPr="00825F4D">
        <w:rPr>
          <w:color w:val="000000"/>
          <w:lang w:val="en-CA"/>
        </w:rPr>
        <w:t>Since there was un</w:t>
      </w:r>
      <w:r w:rsidR="0063306B">
        <w:rPr>
          <w:color w:val="000000"/>
          <w:lang w:val="en-CA"/>
        </w:rPr>
        <w:t>justified</w:t>
      </w:r>
      <w:r w:rsidR="006602AA" w:rsidRPr="00825F4D">
        <w:rPr>
          <w:color w:val="000000"/>
          <w:lang w:val="en-CA"/>
        </w:rPr>
        <w:t xml:space="preserve"> delay”, the judge concluded that the State had therefore violated </w:t>
      </w:r>
      <w:r w:rsidR="00835F7B">
        <w:rPr>
          <w:lang w:val="en-CA"/>
        </w:rPr>
        <w:t>paragraph </w:t>
      </w:r>
      <w:r w:rsidR="006602AA" w:rsidRPr="00825F4D">
        <w:rPr>
          <w:lang w:val="en-CA"/>
        </w:rPr>
        <w:t>10(b).</w:t>
      </w:r>
      <w:r w:rsidR="006602AA" w:rsidRPr="00825F4D">
        <w:rPr>
          <w:rStyle w:val="Appelnotedebasdep"/>
          <w:rFonts w:cs="Arial"/>
          <w:color w:val="000000"/>
          <w:lang w:val="en-CA"/>
        </w:rPr>
        <w:footnoteReference w:id="45"/>
      </w:r>
      <w:r w:rsidR="006602AA" w:rsidRPr="00825F4D">
        <w:rPr>
          <w:color w:val="000000"/>
          <w:lang w:val="en-CA"/>
        </w:rPr>
        <w:t xml:space="preserve"> The respondent does not contest the judge</w:t>
      </w:r>
      <w:r w:rsidR="0001452D" w:rsidRPr="00825F4D">
        <w:rPr>
          <w:color w:val="000000"/>
          <w:lang w:val="en-CA"/>
        </w:rPr>
        <w:t>’</w:t>
      </w:r>
      <w:r w:rsidR="006602AA" w:rsidRPr="00825F4D">
        <w:rPr>
          <w:color w:val="000000"/>
          <w:lang w:val="en-CA"/>
        </w:rPr>
        <w:t>s conclusion on appeal.</w:t>
      </w:r>
    </w:p>
    <w:p w14:paraId="7AC50A79" w14:textId="1DF3D3AF" w:rsidR="00CF56B2" w:rsidRPr="00825F4D" w:rsidRDefault="006602AA" w:rsidP="0083708B">
      <w:pPr>
        <w:pStyle w:val="Paragraphe"/>
        <w:spacing w:line="240" w:lineRule="auto"/>
        <w:rPr>
          <w:lang w:val="en-CA"/>
        </w:rPr>
      </w:pPr>
      <w:r w:rsidRPr="00825F4D">
        <w:rPr>
          <w:lang w:val="en-CA"/>
        </w:rPr>
        <w:t xml:space="preserve">Having thus found a violation of </w:t>
      </w:r>
      <w:r w:rsidR="00835F7B">
        <w:rPr>
          <w:lang w:val="en-CA"/>
        </w:rPr>
        <w:t>paragraph </w:t>
      </w:r>
      <w:r w:rsidRPr="00825F4D">
        <w:rPr>
          <w:lang w:val="en-CA"/>
        </w:rPr>
        <w:t xml:space="preserve">10(b), the judge then proceeded to determine, according to the criteria in </w:t>
      </w:r>
      <w:r w:rsidRPr="00825F4D">
        <w:rPr>
          <w:i/>
          <w:iCs/>
          <w:lang w:val="en-CA"/>
        </w:rPr>
        <w:t>Grant</w:t>
      </w:r>
      <w:bookmarkStart w:id="21" w:name="_Ref203653645"/>
      <w:r w:rsidR="0063306B">
        <w:rPr>
          <w:lang w:val="en-CA"/>
        </w:rPr>
        <w:t>,</w:t>
      </w:r>
      <w:r w:rsidRPr="00825F4D">
        <w:rPr>
          <w:rStyle w:val="Appelnotedebasdep"/>
          <w:lang w:val="en-CA"/>
        </w:rPr>
        <w:footnoteReference w:id="46"/>
      </w:r>
      <w:bookmarkEnd w:id="21"/>
      <w:r w:rsidRPr="00825F4D">
        <w:rPr>
          <w:i/>
          <w:iCs/>
          <w:lang w:val="en-CA"/>
        </w:rPr>
        <w:t xml:space="preserve"> </w:t>
      </w:r>
      <w:r w:rsidRPr="00825F4D">
        <w:rPr>
          <w:lang w:val="en-CA"/>
        </w:rPr>
        <w:t xml:space="preserve">whether it justified the exclusion of evidence gathered </w:t>
      </w:r>
      <w:r w:rsidR="0063306B">
        <w:rPr>
          <w:lang w:val="en-CA"/>
        </w:rPr>
        <w:t>pursuant to</w:t>
      </w:r>
      <w:r w:rsidRPr="00825F4D">
        <w:rPr>
          <w:lang w:val="en-CA"/>
        </w:rPr>
        <w:t xml:space="preserve"> </w:t>
      </w:r>
      <w:r w:rsidR="009510C0">
        <w:rPr>
          <w:lang w:val="en-CA"/>
        </w:rPr>
        <w:t>sub</w:t>
      </w:r>
      <w:r w:rsidR="007D472A">
        <w:rPr>
          <w:lang w:val="en-CA"/>
        </w:rPr>
        <w:t>section </w:t>
      </w:r>
      <w:r w:rsidRPr="00825F4D">
        <w:rPr>
          <w:lang w:val="en-CA"/>
        </w:rPr>
        <w:t xml:space="preserve">24(2) of the </w:t>
      </w:r>
      <w:r w:rsidRPr="00825F4D">
        <w:rPr>
          <w:i/>
          <w:iCs/>
          <w:lang w:val="en-CA"/>
        </w:rPr>
        <w:t>Charter</w:t>
      </w:r>
      <w:r w:rsidRPr="00825F4D">
        <w:rPr>
          <w:lang w:val="en-CA"/>
        </w:rPr>
        <w:t xml:space="preserve">. </w:t>
      </w:r>
    </w:p>
    <w:p w14:paraId="7AC50A7A" w14:textId="1A116F07" w:rsidR="00C47367" w:rsidRPr="00825F4D" w:rsidRDefault="006602AA" w:rsidP="0083708B">
      <w:pPr>
        <w:pStyle w:val="Paragraphe"/>
        <w:spacing w:line="240" w:lineRule="auto"/>
        <w:rPr>
          <w:lang w:val="en-CA"/>
        </w:rPr>
      </w:pPr>
      <w:r w:rsidRPr="00825F4D">
        <w:rPr>
          <w:lang w:val="en-CA"/>
        </w:rPr>
        <w:t xml:space="preserve">First, </w:t>
      </w:r>
      <w:r w:rsidR="0063306B">
        <w:rPr>
          <w:lang w:val="en-CA"/>
        </w:rPr>
        <w:t>regarding</w:t>
      </w:r>
      <w:r w:rsidRPr="00825F4D">
        <w:rPr>
          <w:lang w:val="en-CA"/>
        </w:rPr>
        <w:t xml:space="preserve"> the seriousness of the infringement, he observed that </w:t>
      </w:r>
      <w:r w:rsidRPr="00825F4D">
        <w:rPr>
          <w:color w:val="000000"/>
          <w:lang w:val="en-CA"/>
        </w:rPr>
        <w:t>Lacroix and Fiola conducted themselves in accordance with the institutional practice of entrusting the arrest procedure, and its consequences, to police officers called in to execute a warrant of suspension.</w:t>
      </w:r>
      <w:r w:rsidRPr="00825F4D">
        <w:rPr>
          <w:rStyle w:val="Appelnotedebasdep"/>
          <w:rFonts w:cs="Arial"/>
          <w:color w:val="000000"/>
          <w:lang w:val="en-CA"/>
        </w:rPr>
        <w:footnoteReference w:id="47"/>
      </w:r>
      <w:r w:rsidRPr="00825F4D">
        <w:rPr>
          <w:lang w:val="en-CA"/>
        </w:rPr>
        <w:t xml:space="preserve"> Lacroix and Fiola had only a brief meeting with the appellant, during which they merely informed him of the decision.</w:t>
      </w:r>
      <w:r w:rsidRPr="00825F4D">
        <w:rPr>
          <w:rStyle w:val="Appelnotedebasdep"/>
          <w:lang w:val="en-CA"/>
        </w:rPr>
        <w:footnoteReference w:id="48"/>
      </w:r>
      <w:r w:rsidRPr="00825F4D">
        <w:rPr>
          <w:lang w:val="en-CA"/>
        </w:rPr>
        <w:t xml:space="preserve"> Moreover, particularly in light of the appellant</w:t>
      </w:r>
      <w:r w:rsidR="0001452D" w:rsidRPr="00825F4D">
        <w:rPr>
          <w:lang w:val="en-CA"/>
        </w:rPr>
        <w:t>’</w:t>
      </w:r>
      <w:r w:rsidRPr="00825F4D">
        <w:rPr>
          <w:lang w:val="en-CA"/>
        </w:rPr>
        <w:t xml:space="preserve">s decision not to testify </w:t>
      </w:r>
      <w:r w:rsidR="004A3AC8">
        <w:rPr>
          <w:lang w:val="en-CA"/>
        </w:rPr>
        <w:t>at</w:t>
      </w:r>
      <w:r w:rsidRPr="00825F4D">
        <w:rPr>
          <w:lang w:val="en-CA"/>
        </w:rPr>
        <w:t xml:space="preserve"> the </w:t>
      </w:r>
      <w:r w:rsidRPr="00825F4D">
        <w:rPr>
          <w:i/>
          <w:iCs/>
          <w:lang w:val="en-CA"/>
        </w:rPr>
        <w:t>voir dire</w:t>
      </w:r>
      <w:r w:rsidRPr="00825F4D">
        <w:rPr>
          <w:lang w:val="en-CA"/>
        </w:rPr>
        <w:t>, there was no evidence that Lacroix or Fiola took advantage of this short period of detention to question him or extract any confession whatsoever.</w:t>
      </w:r>
      <w:r w:rsidRPr="00825F4D">
        <w:rPr>
          <w:rStyle w:val="Appelnotedebasdep"/>
          <w:lang w:val="en-CA"/>
        </w:rPr>
        <w:footnoteReference w:id="49"/>
      </w:r>
      <w:r w:rsidRPr="00825F4D">
        <w:rPr>
          <w:lang w:val="en-CA"/>
        </w:rPr>
        <w:t xml:space="preserve"> In the end, the judge concluded that the seriousness of the infringement [</w:t>
      </w:r>
      <w:r w:rsidR="0063306B">
        <w:rPr>
          <w:smallCaps/>
          <w:lang w:val="en-CA"/>
        </w:rPr>
        <w:t>translation</w:t>
      </w:r>
      <w:r w:rsidRPr="00825F4D">
        <w:rPr>
          <w:lang w:val="en-CA"/>
        </w:rPr>
        <w:t xml:space="preserve">] </w:t>
      </w:r>
      <w:r w:rsidR="00DF179B" w:rsidRPr="00825F4D">
        <w:rPr>
          <w:lang w:val="en-CA"/>
        </w:rPr>
        <w:t>“</w:t>
      </w:r>
      <w:r w:rsidRPr="00825F4D">
        <w:rPr>
          <w:lang w:val="en-CA"/>
        </w:rPr>
        <w:t>was not trivial</w:t>
      </w:r>
      <w:r w:rsidR="00DF179B" w:rsidRPr="00825F4D">
        <w:rPr>
          <w:lang w:val="en-CA"/>
        </w:rPr>
        <w:t>”</w:t>
      </w:r>
      <w:r w:rsidRPr="00825F4D">
        <w:rPr>
          <w:lang w:val="en-CA"/>
        </w:rPr>
        <w:t>, but that it was [</w:t>
      </w:r>
      <w:r w:rsidR="0063306B">
        <w:rPr>
          <w:smallCaps/>
          <w:lang w:val="en-CA"/>
        </w:rPr>
        <w:t>translation</w:t>
      </w:r>
      <w:r w:rsidRPr="00825F4D">
        <w:rPr>
          <w:lang w:val="en-CA"/>
        </w:rPr>
        <w:t xml:space="preserve">] </w:t>
      </w:r>
      <w:r w:rsidR="00DF179B" w:rsidRPr="00825F4D">
        <w:rPr>
          <w:lang w:val="en-CA"/>
        </w:rPr>
        <w:t>“</w:t>
      </w:r>
      <w:r w:rsidRPr="00825F4D">
        <w:rPr>
          <w:lang w:val="en-CA"/>
        </w:rPr>
        <w:t>tempered</w:t>
      </w:r>
      <w:r w:rsidR="00DF179B" w:rsidRPr="00825F4D">
        <w:rPr>
          <w:lang w:val="en-CA"/>
        </w:rPr>
        <w:t>”</w:t>
      </w:r>
      <w:r w:rsidRPr="00825F4D">
        <w:rPr>
          <w:lang w:val="en-CA"/>
        </w:rPr>
        <w:t>, since the appellant</w:t>
      </w:r>
      <w:r w:rsidR="0001452D" w:rsidRPr="00825F4D">
        <w:rPr>
          <w:lang w:val="en-CA"/>
        </w:rPr>
        <w:t>’</w:t>
      </w:r>
      <w:r w:rsidRPr="00825F4D">
        <w:rPr>
          <w:lang w:val="en-CA"/>
        </w:rPr>
        <w:t xml:space="preserve">s right to counsel had not been completely violated, but only delayed </w:t>
      </w:r>
      <w:r w:rsidRPr="00825F4D">
        <w:rPr>
          <w:lang w:val="en-CA"/>
        </w:rPr>
        <w:lastRenderedPageBreak/>
        <w:t>until the arrival of the police. Thus, the criterion relating to the seriousness of the infringement was [</w:t>
      </w:r>
      <w:r w:rsidR="0063306B">
        <w:rPr>
          <w:smallCaps/>
          <w:lang w:val="en-CA"/>
        </w:rPr>
        <w:t>translation</w:t>
      </w:r>
      <w:r w:rsidRPr="00825F4D">
        <w:rPr>
          <w:lang w:val="en-CA"/>
        </w:rPr>
        <w:t xml:space="preserve">] </w:t>
      </w:r>
      <w:r w:rsidR="00DF179B" w:rsidRPr="00825F4D">
        <w:rPr>
          <w:lang w:val="en-CA"/>
        </w:rPr>
        <w:t>“</w:t>
      </w:r>
      <w:r w:rsidRPr="00825F4D">
        <w:rPr>
          <w:lang w:val="en-CA"/>
        </w:rPr>
        <w:t>neutral”.</w:t>
      </w:r>
      <w:r w:rsidRPr="00825F4D">
        <w:rPr>
          <w:rStyle w:val="Appelnotedebasdep"/>
          <w:lang w:val="en-CA"/>
        </w:rPr>
        <w:footnoteReference w:id="50"/>
      </w:r>
    </w:p>
    <w:p w14:paraId="7AC50A7B" w14:textId="484798E2" w:rsidR="00E068D3" w:rsidRPr="00825F4D" w:rsidRDefault="006602AA" w:rsidP="0083708B">
      <w:pPr>
        <w:pStyle w:val="Paragraphe"/>
        <w:spacing w:line="240" w:lineRule="auto"/>
        <w:rPr>
          <w:lang w:val="en-CA"/>
        </w:rPr>
      </w:pPr>
      <w:r w:rsidRPr="00825F4D">
        <w:rPr>
          <w:lang w:val="en-CA"/>
        </w:rPr>
        <w:t>As for the impact of the violation on the appellant</w:t>
      </w:r>
      <w:r w:rsidR="0001452D" w:rsidRPr="00825F4D">
        <w:rPr>
          <w:lang w:val="en-CA"/>
        </w:rPr>
        <w:t>’</w:t>
      </w:r>
      <w:r w:rsidRPr="00825F4D">
        <w:rPr>
          <w:lang w:val="en-CA"/>
        </w:rPr>
        <w:t xml:space="preserve">s rights, the judge </w:t>
      </w:r>
      <w:r w:rsidR="00DF2C7A">
        <w:rPr>
          <w:lang w:val="en-CA"/>
        </w:rPr>
        <w:t>found</w:t>
      </w:r>
      <w:r w:rsidRPr="00825F4D">
        <w:rPr>
          <w:lang w:val="en-CA"/>
        </w:rPr>
        <w:t xml:space="preserve"> that it was not significant, reiterating the absence of prejudice suffered by the appellant due solely to the delay in being informed of his right to counsel. This criterion also weighs in favour of admitting the evidence.</w:t>
      </w:r>
      <w:r w:rsidRPr="00825F4D">
        <w:rPr>
          <w:rStyle w:val="Appelnotedebasdep"/>
          <w:lang w:val="en-CA"/>
        </w:rPr>
        <w:footnoteReference w:id="51"/>
      </w:r>
    </w:p>
    <w:p w14:paraId="7AC50A7C" w14:textId="6BFE7686" w:rsidR="001B000B" w:rsidRPr="00A222B5" w:rsidRDefault="006602AA" w:rsidP="0083708B">
      <w:pPr>
        <w:pStyle w:val="Paragraphe"/>
        <w:spacing w:line="240" w:lineRule="auto"/>
        <w:rPr>
          <w:lang w:val="en-CA"/>
        </w:rPr>
      </w:pPr>
      <w:r w:rsidRPr="00825F4D">
        <w:rPr>
          <w:lang w:val="en-CA"/>
        </w:rPr>
        <w:t>Then, analyzing society</w:t>
      </w:r>
      <w:r w:rsidR="0001452D" w:rsidRPr="00825F4D">
        <w:rPr>
          <w:lang w:val="en-CA"/>
        </w:rPr>
        <w:t>’</w:t>
      </w:r>
      <w:r w:rsidRPr="00825F4D">
        <w:rPr>
          <w:lang w:val="en-CA"/>
        </w:rPr>
        <w:t xml:space="preserve">s interest in having the case tried on its merits, the judge </w:t>
      </w:r>
      <w:r w:rsidR="00DF2C7A">
        <w:rPr>
          <w:lang w:val="en-CA"/>
        </w:rPr>
        <w:t>noted</w:t>
      </w:r>
      <w:r w:rsidRPr="00825F4D">
        <w:rPr>
          <w:lang w:val="en-CA"/>
        </w:rPr>
        <w:t xml:space="preserve"> that the offences with which the appellant was charged were serious, that the </w:t>
      </w:r>
      <w:r w:rsidR="00770D38">
        <w:rPr>
          <w:lang w:val="en-CA"/>
        </w:rPr>
        <w:t xml:space="preserve">impugned </w:t>
      </w:r>
      <w:r w:rsidRPr="00825F4D">
        <w:rPr>
          <w:lang w:val="en-CA"/>
        </w:rPr>
        <w:t>evidence was material in nature and inherently reliable, and that it had been obtained prior to the violation of the right to counsel. This criterion also supports the use of the evidence.</w:t>
      </w:r>
      <w:r w:rsidRPr="00825F4D">
        <w:rPr>
          <w:rStyle w:val="Appelnotedebasdep"/>
          <w:lang w:val="en-CA"/>
        </w:rPr>
        <w:footnoteReference w:id="52"/>
      </w:r>
    </w:p>
    <w:p w14:paraId="7AC50A7D" w14:textId="77777777" w:rsidR="00846A7B" w:rsidRPr="00825F4D" w:rsidRDefault="006602AA" w:rsidP="0083708B">
      <w:pPr>
        <w:pStyle w:val="Paragraphe"/>
        <w:spacing w:line="240" w:lineRule="auto"/>
        <w:rPr>
          <w:lang w:val="en-CA"/>
        </w:rPr>
      </w:pPr>
      <w:r w:rsidRPr="00825F4D">
        <w:rPr>
          <w:lang w:val="en-CA"/>
        </w:rPr>
        <w:t>Ultimately, balancing the results of his analysis of each of the three criteria, the judge concluded that the appellant had failed to demonstrate that the use of the evidence at trial would bring the administration of justice into disrepute.</w:t>
      </w:r>
      <w:r w:rsidRPr="00825F4D">
        <w:rPr>
          <w:rStyle w:val="Appelnotedebasdep"/>
          <w:lang w:val="en-CA"/>
        </w:rPr>
        <w:footnoteReference w:id="53"/>
      </w:r>
    </w:p>
    <w:p w14:paraId="463AA25F" w14:textId="29DD2C59" w:rsidR="003426CB" w:rsidRPr="00825F4D" w:rsidRDefault="006602AA" w:rsidP="0083708B">
      <w:pPr>
        <w:pStyle w:val="Paragraphe"/>
        <w:spacing w:line="240" w:lineRule="auto"/>
        <w:rPr>
          <w:lang w:val="en-CA"/>
        </w:rPr>
      </w:pPr>
      <w:r w:rsidRPr="00825F4D">
        <w:rPr>
          <w:lang w:val="en-CA"/>
        </w:rPr>
        <w:t>Alternatively, the judge added that, in the event that [</w:t>
      </w:r>
      <w:r w:rsidR="00DF2C7A">
        <w:rPr>
          <w:smallCaps/>
          <w:lang w:val="en-CA"/>
        </w:rPr>
        <w:t>translation</w:t>
      </w:r>
      <w:r w:rsidRPr="00825F4D">
        <w:rPr>
          <w:lang w:val="en-CA"/>
        </w:rPr>
        <w:t xml:space="preserve">] </w:t>
      </w:r>
      <w:r w:rsidR="00DF179B" w:rsidRPr="00825F4D">
        <w:rPr>
          <w:lang w:val="en-CA"/>
        </w:rPr>
        <w:t>“</w:t>
      </w:r>
      <w:r w:rsidRPr="00825F4D">
        <w:rPr>
          <w:lang w:val="en-CA"/>
        </w:rPr>
        <w:t xml:space="preserve">another proceeding were to </w:t>
      </w:r>
      <w:r w:rsidRPr="00825F4D">
        <w:rPr>
          <w:rStyle w:val="solexhl"/>
          <w:rFonts w:cs="Arial"/>
          <w:color w:val="000000"/>
          <w:lang w:val="en-CA"/>
        </w:rPr>
        <w:t>find</w:t>
      </w:r>
      <w:r w:rsidRPr="00825F4D">
        <w:rPr>
          <w:lang w:val="en-CA"/>
        </w:rPr>
        <w:t xml:space="preserve"> that obtaining the </w:t>
      </w:r>
      <w:r w:rsidRPr="00825F4D">
        <w:rPr>
          <w:rStyle w:val="solexhl"/>
          <w:rFonts w:cs="Arial"/>
          <w:color w:val="000000"/>
          <w:lang w:val="en-CA"/>
        </w:rPr>
        <w:t>password</w:t>
      </w:r>
      <w:r w:rsidRPr="00825F4D">
        <w:rPr>
          <w:lang w:val="en-CA"/>
        </w:rPr>
        <w:t xml:space="preserve"> </w:t>
      </w:r>
      <w:r w:rsidR="00DF2C7A" w:rsidRPr="00825F4D">
        <w:rPr>
          <w:lang w:val="en-CA"/>
        </w:rPr>
        <w:t>[by PO Lacroix]</w:t>
      </w:r>
      <w:r w:rsidR="00DF2C7A">
        <w:rPr>
          <w:lang w:val="en-CA"/>
        </w:rPr>
        <w:t xml:space="preserve"> </w:t>
      </w:r>
      <w:r w:rsidRPr="00825F4D">
        <w:rPr>
          <w:lang w:val="en-CA"/>
        </w:rPr>
        <w:t xml:space="preserve">allowing access to the contents of the telephone, </w:t>
      </w:r>
      <w:r w:rsidRPr="00825F4D">
        <w:rPr>
          <w:rStyle w:val="solexhl"/>
          <w:rFonts w:cs="Arial"/>
          <w:color w:val="000000"/>
          <w:lang w:val="en-CA"/>
        </w:rPr>
        <w:t>as</w:t>
      </w:r>
      <w:r w:rsidRPr="00825F4D">
        <w:rPr>
          <w:lang w:val="en-CA"/>
        </w:rPr>
        <w:t xml:space="preserve"> well as the searches that followed, were done in violation of </w:t>
      </w:r>
      <w:r w:rsidR="00CD0AEB">
        <w:rPr>
          <w:rStyle w:val="reflex2-link"/>
          <w:rFonts w:cs="Arial"/>
          <w:color w:val="000000"/>
          <w:lang w:val="en-CA"/>
        </w:rPr>
        <w:t>sections</w:t>
      </w:r>
      <w:r w:rsidRPr="00825F4D">
        <w:rPr>
          <w:rStyle w:val="reflex2-link"/>
          <w:rFonts w:cs="Arial"/>
          <w:color w:val="000000"/>
          <w:lang w:val="en-CA"/>
        </w:rPr>
        <w:t xml:space="preserve"> 7</w:t>
      </w:r>
      <w:r w:rsidRPr="00825F4D">
        <w:rPr>
          <w:lang w:val="en-CA"/>
        </w:rPr>
        <w:t xml:space="preserve"> and/or 8 </w:t>
      </w:r>
      <w:r w:rsidRPr="00825F4D">
        <w:rPr>
          <w:rStyle w:val="solexhl"/>
          <w:rFonts w:cs="Arial"/>
          <w:color w:val="000000"/>
          <w:lang w:val="en-CA"/>
        </w:rPr>
        <w:t>of</w:t>
      </w:r>
      <w:r w:rsidRPr="00825F4D">
        <w:rPr>
          <w:lang w:val="en-CA"/>
        </w:rPr>
        <w:t xml:space="preserve"> </w:t>
      </w:r>
      <w:r w:rsidRPr="00825F4D">
        <w:rPr>
          <w:rStyle w:val="solexhl"/>
          <w:rFonts w:cs="Arial"/>
          <w:color w:val="000000"/>
          <w:lang w:val="en-CA"/>
        </w:rPr>
        <w:t>the</w:t>
      </w:r>
      <w:r w:rsidRPr="00825F4D">
        <w:rPr>
          <w:lang w:val="en-CA"/>
        </w:rPr>
        <w:t xml:space="preserve"> </w:t>
      </w:r>
      <w:r w:rsidRPr="00825F4D">
        <w:rPr>
          <w:i/>
          <w:iCs/>
          <w:lang w:val="en-CA"/>
        </w:rPr>
        <w:t>Charter</w:t>
      </w:r>
      <w:r w:rsidRPr="00825F4D">
        <w:rPr>
          <w:lang w:val="en-CA"/>
        </w:rPr>
        <w:t>”,</w:t>
      </w:r>
      <w:r w:rsidRPr="00825F4D">
        <w:rPr>
          <w:i/>
          <w:iCs/>
          <w:lang w:val="en-CA"/>
        </w:rPr>
        <w:t xml:space="preserve"> </w:t>
      </w:r>
      <w:r w:rsidRPr="00825F4D">
        <w:rPr>
          <w:rStyle w:val="solexhl"/>
          <w:rFonts w:cs="Arial"/>
          <w:color w:val="000000"/>
          <w:lang w:val="en-CA"/>
        </w:rPr>
        <w:t>the</w:t>
      </w:r>
      <w:r w:rsidRPr="00825F4D">
        <w:rPr>
          <w:lang w:val="en-CA"/>
        </w:rPr>
        <w:t xml:space="preserve"> decision not to exclude the evidence obtained in spite of </w:t>
      </w:r>
      <w:r w:rsidRPr="00825F4D">
        <w:rPr>
          <w:rStyle w:val="solexhl"/>
          <w:rFonts w:cs="Arial"/>
          <w:color w:val="000000"/>
          <w:lang w:val="en-CA"/>
        </w:rPr>
        <w:t>these</w:t>
      </w:r>
      <w:r w:rsidRPr="00825F4D">
        <w:rPr>
          <w:lang w:val="en-CA"/>
        </w:rPr>
        <w:t xml:space="preserve"> violations would </w:t>
      </w:r>
      <w:r w:rsidRPr="00825F4D">
        <w:rPr>
          <w:rStyle w:val="solexhl"/>
          <w:rFonts w:cs="Arial"/>
          <w:color w:val="000000"/>
          <w:lang w:val="en-CA"/>
        </w:rPr>
        <w:t>still</w:t>
      </w:r>
      <w:r w:rsidRPr="00825F4D">
        <w:rPr>
          <w:lang w:val="en-CA"/>
        </w:rPr>
        <w:t xml:space="preserve"> be </w:t>
      </w:r>
      <w:r w:rsidR="00005362">
        <w:rPr>
          <w:lang w:val="en-CA"/>
        </w:rPr>
        <w:t>warranted</w:t>
      </w:r>
      <w:r w:rsidRPr="00825F4D">
        <w:rPr>
          <w:lang w:val="en-CA"/>
        </w:rPr>
        <w:t>.</w:t>
      </w:r>
      <w:r w:rsidRPr="00825F4D">
        <w:rPr>
          <w:rStyle w:val="Appelnotedebasdep"/>
          <w:rFonts w:cs="Arial"/>
          <w:color w:val="000000"/>
          <w:lang w:val="en-CA"/>
        </w:rPr>
        <w:footnoteReference w:id="54"/>
      </w:r>
      <w:r w:rsidRPr="00825F4D">
        <w:rPr>
          <w:lang w:val="en-CA"/>
        </w:rPr>
        <w:t xml:space="preserve"> He explained it briefly as follows: </w:t>
      </w:r>
    </w:p>
    <w:p w14:paraId="7AC50A7E" w14:textId="3B2017DE" w:rsidR="007B7E15" w:rsidRPr="00825F4D" w:rsidRDefault="006602AA" w:rsidP="003426CB">
      <w:pPr>
        <w:pStyle w:val="Paragraphe"/>
        <w:numPr>
          <w:ilvl w:val="0"/>
          <w:numId w:val="0"/>
        </w:numPr>
        <w:spacing w:line="240" w:lineRule="auto"/>
        <w:ind w:firstLine="720"/>
      </w:pPr>
      <w:r w:rsidRPr="00825F4D">
        <w:rPr>
          <w:lang w:val="en-CA"/>
        </w:rPr>
        <w:t>[</w:t>
      </w:r>
      <w:r w:rsidR="00005362">
        <w:rPr>
          <w:smallCaps/>
          <w:lang w:val="en-CA"/>
        </w:rPr>
        <w:t>translation</w:t>
      </w:r>
      <w:r w:rsidRPr="00825F4D">
        <w:rPr>
          <w:lang w:val="en-CA"/>
        </w:rPr>
        <w:t>]</w:t>
      </w:r>
    </w:p>
    <w:p w14:paraId="7AC50A7F" w14:textId="19D4DE56" w:rsidR="000F3BA7" w:rsidRPr="00825F4D" w:rsidRDefault="006602AA" w:rsidP="0083708B">
      <w:pPr>
        <w:pStyle w:val="Citationenretrait"/>
        <w:spacing w:line="240" w:lineRule="auto"/>
        <w:rPr>
          <w:lang w:val="en-CA"/>
        </w:rPr>
      </w:pPr>
      <w:r w:rsidRPr="00825F4D">
        <w:rPr>
          <w:lang w:val="en-CA"/>
        </w:rPr>
        <w:t>[</w:t>
      </w:r>
      <w:bookmarkStart w:id="22" w:name="par87"/>
      <w:r w:rsidRPr="00825F4D">
        <w:rPr>
          <w:lang w:val="en-CA"/>
        </w:rPr>
        <w:t>87</w:t>
      </w:r>
      <w:bookmarkEnd w:id="22"/>
      <w:r w:rsidRPr="00825F4D">
        <w:rPr>
          <w:lang w:val="en-CA"/>
        </w:rPr>
        <w:t>]</w:t>
      </w:r>
      <w:r w:rsidRPr="00825F4D">
        <w:rPr>
          <w:sz w:val="14"/>
          <w:szCs w:val="14"/>
          <w:lang w:val="en-CA"/>
        </w:rPr>
        <w:t xml:space="preserve"> </w:t>
      </w:r>
      <w:r w:rsidRPr="00825F4D">
        <w:rPr>
          <w:lang w:val="en-CA"/>
        </w:rPr>
        <w:t xml:space="preserve">To the reasons already given, I would add the following. </w:t>
      </w:r>
      <w:r w:rsidRPr="00825F4D">
        <w:rPr>
          <w:u w:val="single"/>
          <w:lang w:val="en-CA"/>
        </w:rPr>
        <w:t>As far as the seriousness of the State</w:t>
      </w:r>
      <w:r w:rsidR="0001452D" w:rsidRPr="00825F4D">
        <w:rPr>
          <w:u w:val="single"/>
          <w:lang w:val="en-CA"/>
        </w:rPr>
        <w:t>’</w:t>
      </w:r>
      <w:r w:rsidRPr="00825F4D">
        <w:rPr>
          <w:u w:val="single"/>
          <w:lang w:val="en-CA"/>
        </w:rPr>
        <w:t>s conduct is concerned</w:t>
      </w:r>
      <w:r w:rsidRPr="00825F4D">
        <w:rPr>
          <w:lang w:val="en-CA"/>
        </w:rPr>
        <w:t xml:space="preserve">, it is lessened by the fact that the accused’s freedom was considerably </w:t>
      </w:r>
      <w:r w:rsidR="00005362">
        <w:rPr>
          <w:lang w:val="en-CA"/>
        </w:rPr>
        <w:t>reduced</w:t>
      </w:r>
      <w:r w:rsidRPr="00825F4D">
        <w:rPr>
          <w:lang w:val="en-CA"/>
        </w:rPr>
        <w:t xml:space="preserve"> by his status. As a result, Officer Lacroix</w:t>
      </w:r>
      <w:r w:rsidR="0001452D" w:rsidRPr="00825F4D">
        <w:rPr>
          <w:lang w:val="en-CA"/>
        </w:rPr>
        <w:t>’</w:t>
      </w:r>
      <w:r w:rsidRPr="00825F4D">
        <w:rPr>
          <w:lang w:val="en-CA"/>
        </w:rPr>
        <w:t xml:space="preserve">s actions were first and foremost motivated by her duty to ensure compliance with strict conditions directly related to a risk of </w:t>
      </w:r>
      <w:r w:rsidR="00005362">
        <w:rPr>
          <w:lang w:val="en-CA"/>
        </w:rPr>
        <w:t>reoffending</w:t>
      </w:r>
      <w:r w:rsidRPr="00825F4D">
        <w:rPr>
          <w:lang w:val="en-CA"/>
        </w:rPr>
        <w:t xml:space="preserve"> that could lead to the commission of serious offences. Officer Lacroix</w:t>
      </w:r>
      <w:r w:rsidR="0001452D" w:rsidRPr="00825F4D">
        <w:rPr>
          <w:lang w:val="en-CA"/>
        </w:rPr>
        <w:t>’</w:t>
      </w:r>
      <w:r w:rsidRPr="00825F4D">
        <w:rPr>
          <w:lang w:val="en-CA"/>
        </w:rPr>
        <w:t>s conduct was not so repugnant that the Court must categorically dissociate itself from it.</w:t>
      </w:r>
    </w:p>
    <w:p w14:paraId="7AC50A80" w14:textId="166237DA" w:rsidR="000F3BA7" w:rsidRPr="00825F4D" w:rsidRDefault="006602AA" w:rsidP="0083708B">
      <w:pPr>
        <w:pStyle w:val="Citationenretrait"/>
        <w:spacing w:line="240" w:lineRule="auto"/>
        <w:rPr>
          <w:lang w:val="en-CA"/>
        </w:rPr>
      </w:pPr>
      <w:r w:rsidRPr="00825F4D">
        <w:rPr>
          <w:lang w:val="en-CA"/>
        </w:rPr>
        <w:t>[</w:t>
      </w:r>
      <w:bookmarkStart w:id="23" w:name="par88"/>
      <w:r w:rsidRPr="00825F4D">
        <w:rPr>
          <w:lang w:val="en-CA"/>
        </w:rPr>
        <w:t>88</w:t>
      </w:r>
      <w:bookmarkEnd w:id="23"/>
      <w:r w:rsidRPr="00825F4D">
        <w:rPr>
          <w:lang w:val="en-CA"/>
        </w:rPr>
        <w:t>]</w:t>
      </w:r>
      <w:r w:rsidRPr="00825F4D">
        <w:rPr>
          <w:rFonts w:ascii="Times New Roman" w:hAnsi="Times New Roman"/>
          <w:sz w:val="14"/>
          <w:szCs w:val="14"/>
          <w:lang w:val="en-CA"/>
        </w:rPr>
        <w:t xml:space="preserve"> </w:t>
      </w:r>
      <w:r w:rsidRPr="00825F4D">
        <w:rPr>
          <w:u w:val="single"/>
          <w:lang w:val="en-CA"/>
        </w:rPr>
        <w:t>With regard to the impact of the violation on the rights of the accused</w:t>
      </w:r>
      <w:r w:rsidRPr="00825F4D">
        <w:rPr>
          <w:lang w:val="en-CA"/>
        </w:rPr>
        <w:t xml:space="preserve">, I also believe that this factor weighs in favour of admitting the evidence, since the telephone in question was illegally possessed. The </w:t>
      </w:r>
      <w:r w:rsidR="008D71A7">
        <w:rPr>
          <w:lang w:val="en-CA"/>
        </w:rPr>
        <w:t>accused</w:t>
      </w:r>
      <w:r w:rsidR="0001452D" w:rsidRPr="00825F4D">
        <w:rPr>
          <w:lang w:val="en-CA"/>
        </w:rPr>
        <w:t>’</w:t>
      </w:r>
      <w:r w:rsidRPr="00825F4D">
        <w:rPr>
          <w:lang w:val="en-CA"/>
        </w:rPr>
        <w:t xml:space="preserve">s expectation of privacy </w:t>
      </w:r>
      <w:r w:rsidR="008D71A7">
        <w:rPr>
          <w:lang w:val="en-CA"/>
        </w:rPr>
        <w:t xml:space="preserve">in respect of the telephone </w:t>
      </w:r>
      <w:r w:rsidRPr="00825F4D">
        <w:rPr>
          <w:lang w:val="en-CA"/>
        </w:rPr>
        <w:t>was nil, if not considerably diminished.</w:t>
      </w:r>
    </w:p>
    <w:p w14:paraId="7AC50A81" w14:textId="510558EC" w:rsidR="000F3BA7" w:rsidRPr="00825F4D" w:rsidRDefault="006602AA" w:rsidP="0083708B">
      <w:pPr>
        <w:pStyle w:val="Citationenretrait"/>
        <w:spacing w:line="240" w:lineRule="auto"/>
        <w:rPr>
          <w:color w:val="000000" w:themeColor="text1"/>
          <w:lang w:val="en-CA"/>
        </w:rPr>
      </w:pPr>
      <w:r w:rsidRPr="00825F4D">
        <w:rPr>
          <w:lang w:val="en-CA"/>
        </w:rPr>
        <w:lastRenderedPageBreak/>
        <w:t>[</w:t>
      </w:r>
      <w:bookmarkStart w:id="24" w:name="par89"/>
      <w:r w:rsidRPr="00825F4D">
        <w:rPr>
          <w:lang w:val="en-CA"/>
        </w:rPr>
        <w:t>89</w:t>
      </w:r>
      <w:bookmarkEnd w:id="24"/>
      <w:r w:rsidRPr="00825F4D">
        <w:rPr>
          <w:lang w:val="en-CA"/>
        </w:rPr>
        <w:t>]</w:t>
      </w:r>
      <w:r w:rsidRPr="00825F4D">
        <w:rPr>
          <w:rFonts w:ascii="Times New Roman" w:hAnsi="Times New Roman"/>
          <w:sz w:val="14"/>
          <w:szCs w:val="14"/>
          <w:lang w:val="en-CA"/>
        </w:rPr>
        <w:t xml:space="preserve"> </w:t>
      </w:r>
      <w:r w:rsidRPr="00825F4D">
        <w:rPr>
          <w:u w:val="single"/>
          <w:lang w:val="en-CA"/>
        </w:rPr>
        <w:t xml:space="preserve">Finally, society has an interest in ensuring that early release supervisors are able to carry out their work of </w:t>
      </w:r>
      <w:r w:rsidR="006E5C32">
        <w:rPr>
          <w:u w:val="single"/>
          <w:lang w:val="en-CA"/>
        </w:rPr>
        <w:t>supervision</w:t>
      </w:r>
      <w:r w:rsidRPr="00825F4D">
        <w:rPr>
          <w:u w:val="single"/>
          <w:lang w:val="en-CA"/>
        </w:rPr>
        <w:t xml:space="preserve"> and public protection effectively while respecting the rights and freedoms guaranteed by the </w:t>
      </w:r>
      <w:r w:rsidRPr="00825F4D">
        <w:rPr>
          <w:i/>
          <w:iCs/>
          <w:lang w:val="en-CA"/>
        </w:rPr>
        <w:t>Charter</w:t>
      </w:r>
      <w:r w:rsidRPr="00825F4D">
        <w:rPr>
          <w:color w:val="000000" w:themeColor="text1"/>
          <w:lang w:val="en-CA"/>
        </w:rPr>
        <w:t>.</w:t>
      </w:r>
      <w:r w:rsidRPr="00825F4D">
        <w:rPr>
          <w:rStyle w:val="Appelnotedebasdep"/>
          <w:color w:val="000000" w:themeColor="text1"/>
          <w:lang w:val="en-CA"/>
        </w:rPr>
        <w:footnoteReference w:id="55"/>
      </w:r>
    </w:p>
    <w:p w14:paraId="7AC50A82" w14:textId="45AB9400" w:rsidR="00846A7B" w:rsidRPr="00A222B5" w:rsidRDefault="006602AA" w:rsidP="0083708B">
      <w:pPr>
        <w:pStyle w:val="Citationenretrait"/>
        <w:spacing w:line="240" w:lineRule="auto"/>
        <w:jc w:val="right"/>
        <w:rPr>
          <w:color w:val="000000" w:themeColor="text1"/>
          <w:lang w:val="en-CA"/>
        </w:rPr>
      </w:pPr>
      <w:r w:rsidRPr="00825F4D">
        <w:rPr>
          <w:color w:val="000000" w:themeColor="text1"/>
          <w:lang w:val="en-CA"/>
        </w:rPr>
        <w:t>[Emphasis added</w:t>
      </w:r>
      <w:r w:rsidR="00D36111">
        <w:rPr>
          <w:color w:val="000000" w:themeColor="text1"/>
          <w:lang w:val="en-CA"/>
        </w:rPr>
        <w:t>.</w:t>
      </w:r>
      <w:r w:rsidRPr="00825F4D">
        <w:rPr>
          <w:color w:val="000000" w:themeColor="text1"/>
          <w:lang w:val="en-CA"/>
        </w:rPr>
        <w:t>]</w:t>
      </w:r>
    </w:p>
    <w:p w14:paraId="7AC50A83" w14:textId="77777777" w:rsidR="00C47367" w:rsidRPr="00A222B5" w:rsidRDefault="006602AA" w:rsidP="0083708B">
      <w:pPr>
        <w:pStyle w:val="Paragraphe"/>
        <w:keepNext/>
        <w:numPr>
          <w:ilvl w:val="0"/>
          <w:numId w:val="0"/>
        </w:numPr>
        <w:spacing w:line="240" w:lineRule="auto"/>
        <w:rPr>
          <w:b/>
          <w:bCs/>
          <w:i/>
          <w:iCs/>
          <w:lang w:val="en-CA"/>
        </w:rPr>
      </w:pPr>
      <w:r w:rsidRPr="00825F4D">
        <w:rPr>
          <w:b/>
          <w:bCs/>
          <w:i/>
          <w:iCs/>
          <w:lang w:val="en-CA"/>
        </w:rPr>
        <w:t>Judgment on guilt</w:t>
      </w:r>
    </w:p>
    <w:p w14:paraId="7AC50A84" w14:textId="77777777" w:rsidR="00C47367" w:rsidRPr="00825F4D" w:rsidRDefault="006602AA" w:rsidP="0083708B">
      <w:pPr>
        <w:pStyle w:val="Paragraphe"/>
        <w:spacing w:line="240" w:lineRule="auto"/>
        <w:rPr>
          <w:lang w:val="en-CA"/>
        </w:rPr>
      </w:pPr>
      <w:r w:rsidRPr="00825F4D">
        <w:rPr>
          <w:lang w:val="en-CA"/>
        </w:rPr>
        <w:t>The judge first summarized the facts and the applicable law.</w:t>
      </w:r>
      <w:r w:rsidRPr="00825F4D">
        <w:rPr>
          <w:rStyle w:val="Appelnotedebasdep"/>
          <w:lang w:val="en-CA"/>
        </w:rPr>
        <w:footnoteReference w:id="56"/>
      </w:r>
    </w:p>
    <w:p w14:paraId="7AC50A85" w14:textId="47455D99" w:rsidR="00C47367" w:rsidRPr="00825F4D" w:rsidRDefault="006602AA" w:rsidP="0083708B">
      <w:pPr>
        <w:pStyle w:val="Paragraphe"/>
        <w:spacing w:line="240" w:lineRule="auto"/>
        <w:rPr>
          <w:lang w:val="en-CA"/>
        </w:rPr>
      </w:pPr>
      <w:r w:rsidRPr="00825F4D">
        <w:rPr>
          <w:lang w:val="en-CA"/>
        </w:rPr>
        <w:t xml:space="preserve">He then identified the main characteristics of </w:t>
      </w:r>
      <w:r w:rsidR="00D36111">
        <w:rPr>
          <w:lang w:val="en-CA"/>
        </w:rPr>
        <w:t xml:space="preserve">the </w:t>
      </w:r>
      <w:r w:rsidRPr="00825F4D">
        <w:rPr>
          <w:lang w:val="en-CA"/>
        </w:rPr>
        <w:t>category 1 photos, i.e.,</w:t>
      </w:r>
    </w:p>
    <w:p w14:paraId="7AC50A86" w14:textId="55FE4E6E" w:rsidR="00C47367" w:rsidRPr="00825F4D" w:rsidRDefault="006602AA" w:rsidP="0083708B">
      <w:pPr>
        <w:pStyle w:val="Paragraphe"/>
        <w:numPr>
          <w:ilvl w:val="0"/>
          <w:numId w:val="2"/>
        </w:numPr>
        <w:spacing w:line="240" w:lineRule="auto"/>
        <w:rPr>
          <w:lang w:val="en-CA"/>
        </w:rPr>
      </w:pPr>
      <w:r w:rsidRPr="00825F4D">
        <w:rPr>
          <w:lang w:val="en-CA"/>
        </w:rPr>
        <w:t xml:space="preserve">male and female children, aged between 2 </w:t>
      </w:r>
      <w:r w:rsidR="00D36111">
        <w:rPr>
          <w:lang w:val="en-CA"/>
        </w:rPr>
        <w:t>to</w:t>
      </w:r>
      <w:r w:rsidRPr="00825F4D">
        <w:rPr>
          <w:lang w:val="en-CA"/>
        </w:rPr>
        <w:t xml:space="preserve"> 3 and 10 </w:t>
      </w:r>
      <w:r w:rsidR="00D36111">
        <w:rPr>
          <w:lang w:val="en-CA"/>
        </w:rPr>
        <w:t>to</w:t>
      </w:r>
      <w:r w:rsidRPr="00825F4D">
        <w:rPr>
          <w:lang w:val="en-CA"/>
        </w:rPr>
        <w:t xml:space="preserve"> 11 years, are shown naked</w:t>
      </w:r>
      <w:r w:rsidRPr="00825F4D">
        <w:rPr>
          <w:rStyle w:val="Appelnotedebasdep"/>
          <w:lang w:val="en-CA"/>
        </w:rPr>
        <w:footnoteReference w:id="57"/>
      </w:r>
      <w:r w:rsidRPr="00825F4D">
        <w:rPr>
          <w:lang w:val="en-CA"/>
        </w:rPr>
        <w:t xml:space="preserve"> [</w:t>
      </w:r>
      <w:r w:rsidR="00D36111">
        <w:rPr>
          <w:smallCaps/>
          <w:lang w:val="en-CA"/>
        </w:rPr>
        <w:t>translation</w:t>
      </w:r>
      <w:r w:rsidRPr="00825F4D">
        <w:rPr>
          <w:lang w:val="en-CA"/>
        </w:rPr>
        <w:t xml:space="preserve">] </w:t>
      </w:r>
      <w:r w:rsidR="00DF179B" w:rsidRPr="00825F4D">
        <w:rPr>
          <w:lang w:val="en-CA"/>
        </w:rPr>
        <w:t>“</w:t>
      </w:r>
      <w:r w:rsidRPr="00825F4D">
        <w:rPr>
          <w:lang w:val="en-CA"/>
        </w:rPr>
        <w:t>in a nudist or sports context”;</w:t>
      </w:r>
      <w:r w:rsidRPr="00825F4D">
        <w:rPr>
          <w:rStyle w:val="Appelnotedebasdep"/>
          <w:lang w:val="en-CA"/>
        </w:rPr>
        <w:footnoteReference w:id="58"/>
      </w:r>
    </w:p>
    <w:p w14:paraId="7AC50A87" w14:textId="1813AC41" w:rsidR="00C47367" w:rsidRPr="00825F4D" w:rsidRDefault="006602AA" w:rsidP="0083708B">
      <w:pPr>
        <w:pStyle w:val="Paragraphe"/>
        <w:numPr>
          <w:ilvl w:val="0"/>
          <w:numId w:val="2"/>
        </w:numPr>
        <w:spacing w:line="240" w:lineRule="auto"/>
        <w:rPr>
          <w:lang w:val="en-CA"/>
        </w:rPr>
      </w:pPr>
      <w:r w:rsidRPr="00825F4D">
        <w:rPr>
          <w:lang w:val="en-CA"/>
        </w:rPr>
        <w:t>there are between one and approximately six children per photo, and they [</w:t>
      </w:r>
      <w:r w:rsidR="00D36111">
        <w:rPr>
          <w:smallCaps/>
          <w:lang w:val="en-CA"/>
        </w:rPr>
        <w:t>translation</w:t>
      </w:r>
      <w:r w:rsidRPr="00825F4D">
        <w:rPr>
          <w:lang w:val="en-CA"/>
        </w:rPr>
        <w:t xml:space="preserve">] </w:t>
      </w:r>
      <w:r w:rsidR="00DF179B" w:rsidRPr="00825F4D">
        <w:rPr>
          <w:lang w:val="en-CA"/>
        </w:rPr>
        <w:t>“</w:t>
      </w:r>
      <w:r w:rsidRPr="00825F4D">
        <w:rPr>
          <w:lang w:val="en-CA"/>
        </w:rPr>
        <w:t>represent the central element of each photograph”;</w:t>
      </w:r>
      <w:r w:rsidRPr="00825F4D">
        <w:rPr>
          <w:rStyle w:val="Appelnotedebasdep"/>
          <w:lang w:val="en-CA"/>
        </w:rPr>
        <w:footnoteReference w:id="59"/>
      </w:r>
    </w:p>
    <w:p w14:paraId="7AC50A88" w14:textId="07B6452E" w:rsidR="00C47367" w:rsidRPr="00825F4D" w:rsidRDefault="006602AA" w:rsidP="0083708B">
      <w:pPr>
        <w:pStyle w:val="Paragraphe"/>
        <w:numPr>
          <w:ilvl w:val="0"/>
          <w:numId w:val="2"/>
        </w:numPr>
        <w:spacing w:line="240" w:lineRule="auto"/>
        <w:rPr>
          <w:lang w:val="en-CA"/>
        </w:rPr>
      </w:pPr>
      <w:r w:rsidRPr="00825F4D">
        <w:rPr>
          <w:lang w:val="en-CA"/>
        </w:rPr>
        <w:t>although [</w:t>
      </w:r>
      <w:r w:rsidR="007B17A1">
        <w:rPr>
          <w:smallCaps/>
          <w:lang w:val="en-CA"/>
        </w:rPr>
        <w:t>translation</w:t>
      </w:r>
      <w:r w:rsidRPr="00825F4D">
        <w:rPr>
          <w:lang w:val="en-CA"/>
        </w:rPr>
        <w:t xml:space="preserve">] </w:t>
      </w:r>
      <w:r w:rsidR="00DF179B" w:rsidRPr="00825F4D">
        <w:rPr>
          <w:lang w:val="en-CA"/>
        </w:rPr>
        <w:t>“</w:t>
      </w:r>
      <w:r w:rsidRPr="00825F4D">
        <w:rPr>
          <w:lang w:val="en-CA"/>
        </w:rPr>
        <w:t>the camera does not focus exclusively on the genitals</w:t>
      </w:r>
      <w:r w:rsidR="00DF179B" w:rsidRPr="00825F4D">
        <w:rPr>
          <w:lang w:val="en-CA"/>
        </w:rPr>
        <w:t>”</w:t>
      </w:r>
      <w:r w:rsidRPr="00825F4D">
        <w:rPr>
          <w:lang w:val="en-CA"/>
        </w:rPr>
        <w:t>, the organs and breasts [</w:t>
      </w:r>
      <w:r w:rsidR="007B17A1">
        <w:rPr>
          <w:smallCaps/>
          <w:lang w:val="en-CA"/>
        </w:rPr>
        <w:t>translation</w:t>
      </w:r>
      <w:r w:rsidRPr="00825F4D">
        <w:rPr>
          <w:lang w:val="en-CA"/>
        </w:rPr>
        <w:t xml:space="preserve">] </w:t>
      </w:r>
      <w:r w:rsidR="00DF179B" w:rsidRPr="00825F4D">
        <w:rPr>
          <w:lang w:val="en-CA"/>
        </w:rPr>
        <w:t>“</w:t>
      </w:r>
      <w:r w:rsidRPr="00825F4D">
        <w:rPr>
          <w:lang w:val="en-CA"/>
        </w:rPr>
        <w:t>are nevertheless always clearly visible”.</w:t>
      </w:r>
      <w:r w:rsidRPr="00825F4D">
        <w:rPr>
          <w:rStyle w:val="Appelnotedebasdep"/>
          <w:lang w:val="en-CA"/>
        </w:rPr>
        <w:footnoteReference w:id="60"/>
      </w:r>
    </w:p>
    <w:p w14:paraId="7AC50A89" w14:textId="77777777" w:rsidR="00C47367" w:rsidRPr="00825F4D" w:rsidRDefault="006602AA" w:rsidP="0083708B">
      <w:pPr>
        <w:pStyle w:val="Paragraphe"/>
        <w:spacing w:line="240" w:lineRule="auto"/>
        <w:rPr>
          <w:lang w:val="en-CA"/>
        </w:rPr>
      </w:pPr>
      <w:r w:rsidRPr="00825F4D">
        <w:rPr>
          <w:lang w:val="en-CA"/>
        </w:rPr>
        <w:t xml:space="preserve">The judge then analyzed in two steps whether the dominant characteristic of the photos was the depiction, for a sexual purpose, of a </w:t>
      </w:r>
      <w:r w:rsidRPr="00825F4D">
        <w:rPr>
          <w:rFonts w:ascii="Helvetica" w:hAnsi="Helvetica"/>
          <w:shd w:val="clear" w:color="auto" w:fill="FFFFFF"/>
          <w:lang w:val="en-CA"/>
        </w:rPr>
        <w:t>sexual organ or the anal region of a person under the age of eighteen years.</w:t>
      </w:r>
    </w:p>
    <w:p w14:paraId="7AC50A8A" w14:textId="72681846" w:rsidR="00C47367" w:rsidRPr="00825F4D" w:rsidRDefault="006602AA" w:rsidP="0083708B">
      <w:pPr>
        <w:pStyle w:val="Paragraphe"/>
        <w:spacing w:line="240" w:lineRule="auto"/>
        <w:rPr>
          <w:lang w:val="en-CA"/>
        </w:rPr>
      </w:pPr>
      <w:r w:rsidRPr="00825F4D">
        <w:rPr>
          <w:lang w:val="en-CA"/>
        </w:rPr>
        <w:t xml:space="preserve">First, he </w:t>
      </w:r>
      <w:r w:rsidR="00305BD8">
        <w:rPr>
          <w:lang w:val="en-CA"/>
        </w:rPr>
        <w:t>found</w:t>
      </w:r>
      <w:r w:rsidRPr="00825F4D">
        <w:rPr>
          <w:lang w:val="en-CA"/>
        </w:rPr>
        <w:t xml:space="preserve"> that the dominant characteristic of the photographs was the depiction of children</w:t>
      </w:r>
      <w:r w:rsidR="0001452D" w:rsidRPr="00825F4D">
        <w:rPr>
          <w:lang w:val="en-CA"/>
        </w:rPr>
        <w:t>’</w:t>
      </w:r>
      <w:r w:rsidRPr="00825F4D">
        <w:rPr>
          <w:lang w:val="en-CA"/>
        </w:rPr>
        <w:t>s sexual organs, relying for this purpose on the following common characteristics:</w:t>
      </w:r>
      <w:r w:rsidRPr="00825F4D">
        <w:rPr>
          <w:rStyle w:val="Appelnotedebasdep"/>
          <w:lang w:val="en-CA"/>
        </w:rPr>
        <w:footnoteReference w:id="61"/>
      </w:r>
    </w:p>
    <w:p w14:paraId="7AC50A8B" w14:textId="77777777" w:rsidR="00C47367" w:rsidRPr="00825F4D" w:rsidRDefault="006602AA" w:rsidP="0083708B">
      <w:pPr>
        <w:pStyle w:val="Paragraphe"/>
        <w:numPr>
          <w:ilvl w:val="0"/>
          <w:numId w:val="2"/>
        </w:numPr>
        <w:spacing w:line="240" w:lineRule="auto"/>
        <w:rPr>
          <w:lang w:val="en-CA"/>
        </w:rPr>
      </w:pPr>
      <w:r w:rsidRPr="00825F4D">
        <w:rPr>
          <w:lang w:val="en-CA"/>
        </w:rPr>
        <w:t xml:space="preserve">of the 65 single images taken from various websites, over 60 feature full frontal nudity of the children; </w:t>
      </w:r>
    </w:p>
    <w:p w14:paraId="7AC50A8C" w14:textId="1E781F4E" w:rsidR="00C47367" w:rsidRPr="00825F4D" w:rsidRDefault="006602AA" w:rsidP="0083708B">
      <w:pPr>
        <w:pStyle w:val="Paragraphe"/>
        <w:numPr>
          <w:ilvl w:val="0"/>
          <w:numId w:val="2"/>
        </w:numPr>
        <w:spacing w:line="240" w:lineRule="auto"/>
        <w:rPr>
          <w:lang w:val="en-CA"/>
        </w:rPr>
      </w:pPr>
      <w:r w:rsidRPr="00825F4D">
        <w:rPr>
          <w:lang w:val="en-CA"/>
        </w:rPr>
        <w:t>the children [</w:t>
      </w:r>
      <w:r w:rsidR="00305BD8">
        <w:rPr>
          <w:smallCaps/>
          <w:lang w:val="en-CA"/>
        </w:rPr>
        <w:t>translation</w:t>
      </w:r>
      <w:r w:rsidRPr="00825F4D">
        <w:rPr>
          <w:lang w:val="en-CA"/>
        </w:rPr>
        <w:t xml:space="preserve">] </w:t>
      </w:r>
      <w:r w:rsidR="00DF179B" w:rsidRPr="00825F4D">
        <w:rPr>
          <w:lang w:val="en-CA"/>
        </w:rPr>
        <w:t>“</w:t>
      </w:r>
      <w:r w:rsidRPr="00825F4D">
        <w:rPr>
          <w:lang w:val="en-CA"/>
        </w:rPr>
        <w:t>are at the centre of the photographs and in the foreground”;</w:t>
      </w:r>
      <w:r w:rsidRPr="00825F4D">
        <w:rPr>
          <w:rStyle w:val="Appelnotedebasdep"/>
          <w:lang w:val="en-CA"/>
        </w:rPr>
        <w:footnoteReference w:id="62"/>
      </w:r>
      <w:r w:rsidRPr="00825F4D">
        <w:rPr>
          <w:lang w:val="en-CA"/>
        </w:rPr>
        <w:t xml:space="preserve"> </w:t>
      </w:r>
    </w:p>
    <w:p w14:paraId="7AC50A8D" w14:textId="77777777" w:rsidR="00C47367" w:rsidRPr="00825F4D" w:rsidRDefault="006602AA" w:rsidP="0083708B">
      <w:pPr>
        <w:pStyle w:val="Paragraphe"/>
        <w:numPr>
          <w:ilvl w:val="0"/>
          <w:numId w:val="2"/>
        </w:numPr>
        <w:spacing w:line="240" w:lineRule="auto"/>
        <w:rPr>
          <w:lang w:val="en-CA"/>
        </w:rPr>
      </w:pPr>
      <w:r w:rsidRPr="00825F4D">
        <w:rPr>
          <w:lang w:val="en-CA"/>
        </w:rPr>
        <w:t>the genitals are always showing.</w:t>
      </w:r>
    </w:p>
    <w:p w14:paraId="7AC50A8E" w14:textId="0155C024" w:rsidR="00C47367" w:rsidRPr="00825F4D" w:rsidRDefault="006602AA" w:rsidP="0083708B">
      <w:pPr>
        <w:pStyle w:val="Paragraphe"/>
        <w:spacing w:line="240" w:lineRule="auto"/>
        <w:rPr>
          <w:lang w:val="en-CA"/>
        </w:rPr>
      </w:pPr>
      <w:r w:rsidRPr="00825F4D">
        <w:rPr>
          <w:lang w:val="en-CA"/>
        </w:rPr>
        <w:lastRenderedPageBreak/>
        <w:t>Second, the judge determined that the photos satisfied the sexual purpose criterion, taking into account, once again, certain revealing common characteristics:</w:t>
      </w:r>
      <w:r w:rsidRPr="00825F4D">
        <w:rPr>
          <w:rStyle w:val="Appelnotedebasdep"/>
          <w:lang w:val="en-CA"/>
        </w:rPr>
        <w:footnoteReference w:id="63"/>
      </w:r>
      <w:r w:rsidRPr="00825F4D">
        <w:rPr>
          <w:lang w:val="en-CA"/>
        </w:rPr>
        <w:t xml:space="preserve"> </w:t>
      </w:r>
    </w:p>
    <w:p w14:paraId="7AC50A8F" w14:textId="77777777" w:rsidR="00613946" w:rsidRPr="00825F4D" w:rsidRDefault="006602AA" w:rsidP="0083708B">
      <w:pPr>
        <w:pStyle w:val="Paragraphe"/>
        <w:numPr>
          <w:ilvl w:val="0"/>
          <w:numId w:val="2"/>
        </w:numPr>
        <w:spacing w:line="240" w:lineRule="auto"/>
        <w:rPr>
          <w:lang w:val="en-CA"/>
        </w:rPr>
      </w:pPr>
      <w:r w:rsidRPr="00825F4D">
        <w:rPr>
          <w:lang w:val="en-CA"/>
        </w:rPr>
        <w:t>the context of their possession;</w:t>
      </w:r>
    </w:p>
    <w:p w14:paraId="7AC50A90" w14:textId="77777777" w:rsidR="00613946" w:rsidRPr="00825F4D" w:rsidRDefault="006602AA" w:rsidP="0083708B">
      <w:pPr>
        <w:pStyle w:val="Paragraphe"/>
        <w:numPr>
          <w:ilvl w:val="0"/>
          <w:numId w:val="2"/>
        </w:numPr>
        <w:spacing w:line="240" w:lineRule="auto"/>
        <w:rPr>
          <w:lang w:val="en-CA"/>
        </w:rPr>
      </w:pPr>
      <w:r w:rsidRPr="00825F4D">
        <w:rPr>
          <w:lang w:val="en-CA"/>
        </w:rPr>
        <w:t>the number and type of photographs in the appellant’s possession;</w:t>
      </w:r>
    </w:p>
    <w:p w14:paraId="7AC50A91" w14:textId="77777777" w:rsidR="00C47367" w:rsidRPr="00825F4D" w:rsidRDefault="006602AA" w:rsidP="0083708B">
      <w:pPr>
        <w:pStyle w:val="Paragraphe"/>
        <w:numPr>
          <w:ilvl w:val="0"/>
          <w:numId w:val="2"/>
        </w:numPr>
        <w:spacing w:line="240" w:lineRule="auto"/>
        <w:rPr>
          <w:lang w:val="en-CA"/>
        </w:rPr>
      </w:pPr>
      <w:r w:rsidRPr="00825F4D">
        <w:rPr>
          <w:lang w:val="en-CA"/>
        </w:rPr>
        <w:t>the children in the photographs are unknown to the appellant;</w:t>
      </w:r>
    </w:p>
    <w:p w14:paraId="7AC50A92" w14:textId="51B8DF85" w:rsidR="00C47367" w:rsidRPr="00825F4D" w:rsidRDefault="006602AA" w:rsidP="0083708B">
      <w:pPr>
        <w:pStyle w:val="Paragraphe"/>
        <w:numPr>
          <w:ilvl w:val="0"/>
          <w:numId w:val="2"/>
        </w:numPr>
        <w:spacing w:line="240" w:lineRule="auto"/>
        <w:rPr>
          <w:lang w:val="en-CA"/>
        </w:rPr>
      </w:pPr>
      <w:r w:rsidRPr="00825F4D">
        <w:rPr>
          <w:lang w:val="en-CA"/>
        </w:rPr>
        <w:t>the appellant obtained the photos from pornographic websites, using keywords that led to [</w:t>
      </w:r>
      <w:r w:rsidR="00127944">
        <w:rPr>
          <w:smallCaps/>
          <w:lang w:val="en-CA"/>
        </w:rPr>
        <w:t>translation</w:t>
      </w:r>
      <w:r w:rsidRPr="00825F4D">
        <w:rPr>
          <w:lang w:val="en-CA"/>
        </w:rPr>
        <w:t xml:space="preserve">] </w:t>
      </w:r>
      <w:r w:rsidR="00DF179B" w:rsidRPr="00825F4D">
        <w:rPr>
          <w:lang w:val="en-CA"/>
        </w:rPr>
        <w:t>“</w:t>
      </w:r>
      <w:r w:rsidRPr="00825F4D">
        <w:rPr>
          <w:lang w:val="en-CA"/>
        </w:rPr>
        <w:t>images corresponding to those found on his phone”;</w:t>
      </w:r>
      <w:r w:rsidRPr="00825F4D">
        <w:rPr>
          <w:rStyle w:val="Appelnotedebasdep"/>
          <w:lang w:val="en-CA"/>
        </w:rPr>
        <w:footnoteReference w:id="64"/>
      </w:r>
    </w:p>
    <w:p w14:paraId="7AC50A93" w14:textId="5F5DEDA9" w:rsidR="00C47367" w:rsidRPr="00825F4D" w:rsidRDefault="006602AA" w:rsidP="0083708B">
      <w:pPr>
        <w:pStyle w:val="Paragraphe"/>
        <w:numPr>
          <w:ilvl w:val="0"/>
          <w:numId w:val="2"/>
        </w:numPr>
        <w:spacing w:line="240" w:lineRule="auto"/>
        <w:rPr>
          <w:lang w:val="en-CA"/>
        </w:rPr>
      </w:pPr>
      <w:r w:rsidRPr="00825F4D">
        <w:rPr>
          <w:lang w:val="en-CA"/>
        </w:rPr>
        <w:t>added to the above, the 265 category 2 photos, [</w:t>
      </w:r>
      <w:r w:rsidR="00127944">
        <w:rPr>
          <w:smallCaps/>
          <w:lang w:val="en-CA"/>
        </w:rPr>
        <w:t>translation</w:t>
      </w:r>
      <w:r w:rsidRPr="00825F4D">
        <w:rPr>
          <w:lang w:val="en-CA"/>
        </w:rPr>
        <w:t xml:space="preserve">] </w:t>
      </w:r>
      <w:r w:rsidR="00DF179B" w:rsidRPr="00825F4D">
        <w:rPr>
          <w:lang w:val="en-CA"/>
        </w:rPr>
        <w:t>“</w:t>
      </w:r>
      <w:r w:rsidRPr="00825F4D">
        <w:rPr>
          <w:lang w:val="en-CA"/>
        </w:rPr>
        <w:t xml:space="preserve">namely of naked children, but in respect of whom there remains doubt as to the fact that they are under 18 years of age, are sufficient to convince us of the </w:t>
      </w:r>
      <w:r w:rsidR="00DF15AC">
        <w:rPr>
          <w:lang w:val="en-CA"/>
        </w:rPr>
        <w:t>prurient</w:t>
      </w:r>
      <w:r w:rsidRPr="00825F4D">
        <w:rPr>
          <w:lang w:val="en-CA"/>
        </w:rPr>
        <w:t xml:space="preserve"> purpose of their [i.e., the category 1 photos] possession”.</w:t>
      </w:r>
      <w:r w:rsidRPr="00825F4D">
        <w:rPr>
          <w:rStyle w:val="Appelnotedebasdep"/>
          <w:lang w:val="en-CA"/>
        </w:rPr>
        <w:footnoteReference w:id="65"/>
      </w:r>
    </w:p>
    <w:p w14:paraId="65E2187D" w14:textId="1547EC82" w:rsidR="009729B7" w:rsidRPr="00825F4D" w:rsidRDefault="00127944" w:rsidP="0083708B">
      <w:pPr>
        <w:pStyle w:val="Paragraphe"/>
        <w:spacing w:line="240" w:lineRule="auto"/>
        <w:rPr>
          <w:lang w:val="en-CA"/>
        </w:rPr>
      </w:pPr>
      <w:r>
        <w:rPr>
          <w:lang w:val="en-CA"/>
        </w:rPr>
        <w:t>Last</w:t>
      </w:r>
      <w:r w:rsidR="006602AA" w:rsidRPr="00825F4D">
        <w:rPr>
          <w:lang w:val="en-CA"/>
        </w:rPr>
        <w:t xml:space="preserve">, the judge found that criminalizing </w:t>
      </w:r>
      <w:r>
        <w:rPr>
          <w:lang w:val="en-CA"/>
        </w:rPr>
        <w:t xml:space="preserve">the </w:t>
      </w:r>
      <w:r w:rsidR="006602AA" w:rsidRPr="00825F4D">
        <w:rPr>
          <w:lang w:val="en-CA"/>
        </w:rPr>
        <w:t>category 1 photographs was consistent with the legislator</w:t>
      </w:r>
      <w:r w:rsidR="0001452D" w:rsidRPr="00825F4D">
        <w:rPr>
          <w:lang w:val="en-CA"/>
        </w:rPr>
        <w:t>’</w:t>
      </w:r>
      <w:r w:rsidR="006602AA" w:rsidRPr="00825F4D">
        <w:rPr>
          <w:lang w:val="en-CA"/>
        </w:rPr>
        <w:t xml:space="preserve">s aims, as well as with the </w:t>
      </w:r>
      <w:r w:rsidR="006602AA" w:rsidRPr="00825F4D">
        <w:rPr>
          <w:i/>
          <w:iCs/>
          <w:lang w:val="en-CA"/>
        </w:rPr>
        <w:t>Convention on the Rights of the Child.</w:t>
      </w:r>
      <w:r w:rsidR="006602AA" w:rsidRPr="00825F4D">
        <w:rPr>
          <w:rStyle w:val="Appelnotedebasdep"/>
          <w:lang w:val="en-CA"/>
        </w:rPr>
        <w:footnoteReference w:id="66"/>
      </w:r>
      <w:r w:rsidR="006602AA" w:rsidRPr="00825F4D">
        <w:rPr>
          <w:lang w:val="en-CA"/>
        </w:rPr>
        <w:t xml:space="preserve"> He concluded his analysis by </w:t>
      </w:r>
      <w:r>
        <w:rPr>
          <w:lang w:val="en-CA"/>
        </w:rPr>
        <w:t>convicting</w:t>
      </w:r>
      <w:r w:rsidR="006602AA" w:rsidRPr="00825F4D">
        <w:rPr>
          <w:lang w:val="en-CA"/>
        </w:rPr>
        <w:t xml:space="preserve"> the appellant of possession of child pornography and accessing child pornography: </w:t>
      </w:r>
    </w:p>
    <w:p w14:paraId="7AC50A94" w14:textId="48CAF5CA" w:rsidR="00C47367" w:rsidRPr="00825F4D" w:rsidRDefault="006602AA" w:rsidP="009729B7">
      <w:pPr>
        <w:pStyle w:val="Paragraphe"/>
        <w:numPr>
          <w:ilvl w:val="0"/>
          <w:numId w:val="0"/>
        </w:numPr>
        <w:spacing w:line="240" w:lineRule="auto"/>
        <w:ind w:firstLine="720"/>
        <w:rPr>
          <w:lang w:val="en-CA"/>
        </w:rPr>
      </w:pPr>
      <w:r w:rsidRPr="00825F4D">
        <w:rPr>
          <w:lang w:val="en-CA"/>
        </w:rPr>
        <w:t>[</w:t>
      </w:r>
      <w:r w:rsidR="00127944">
        <w:rPr>
          <w:smallCaps/>
          <w:lang w:val="en-CA"/>
        </w:rPr>
        <w:t>translation</w:t>
      </w:r>
      <w:r w:rsidRPr="00825F4D">
        <w:rPr>
          <w:lang w:val="en-CA"/>
        </w:rPr>
        <w:t>]</w:t>
      </w:r>
    </w:p>
    <w:p w14:paraId="7AC50A95" w14:textId="2D4413EF" w:rsidR="005356D8" w:rsidRPr="00825F4D" w:rsidRDefault="006602AA" w:rsidP="0083708B">
      <w:pPr>
        <w:pStyle w:val="Citationenretrait"/>
        <w:spacing w:line="240" w:lineRule="auto"/>
        <w:rPr>
          <w:lang w:val="en-CA"/>
        </w:rPr>
      </w:pPr>
      <w:r w:rsidRPr="00825F4D">
        <w:rPr>
          <w:lang w:val="en-CA"/>
        </w:rPr>
        <w:t>In this case, the accused did not keep this collection for educational, artistic</w:t>
      </w:r>
      <w:r w:rsidR="00DF15AC">
        <w:rPr>
          <w:lang w:val="en-CA"/>
        </w:rPr>
        <w:t>,</w:t>
      </w:r>
      <w:r w:rsidRPr="00825F4D">
        <w:rPr>
          <w:lang w:val="en-CA"/>
        </w:rPr>
        <w:t xml:space="preserve"> or innocent purposes. The number and content of the photographs, as well as the context of their possession, demonstrate the existence of a dominant prurient purpose beyond a reasonable doubt.</w:t>
      </w:r>
    </w:p>
    <w:p w14:paraId="7AC50A96" w14:textId="77777777" w:rsidR="005356D8" w:rsidRPr="00825F4D" w:rsidRDefault="006602AA" w:rsidP="0083708B">
      <w:pPr>
        <w:pStyle w:val="Citationenretrait"/>
        <w:spacing w:line="240" w:lineRule="auto"/>
        <w:rPr>
          <w:lang w:val="en-CA"/>
        </w:rPr>
      </w:pPr>
      <w:r w:rsidRPr="00825F4D">
        <w:rPr>
          <w:lang w:val="en-CA"/>
        </w:rPr>
        <w:t xml:space="preserve">To use the decisive wording employed by the Court of Appeal in </w:t>
      </w:r>
      <w:r w:rsidRPr="00825F4D">
        <w:rPr>
          <w:i/>
          <w:iCs/>
          <w:lang w:val="en-CA"/>
        </w:rPr>
        <w:t>LSJPA – 1811</w:t>
      </w:r>
      <w:r w:rsidRPr="00825F4D">
        <w:rPr>
          <w:lang w:val="en-CA"/>
        </w:rPr>
        <w:t>, in this case:</w:t>
      </w:r>
    </w:p>
    <w:p w14:paraId="3FDE2B94" w14:textId="26794497" w:rsidR="00DF15AC" w:rsidRPr="00DF15AC" w:rsidRDefault="00DF15AC" w:rsidP="0083708B">
      <w:pPr>
        <w:pStyle w:val="Citationenretrait"/>
        <w:spacing w:line="240" w:lineRule="auto"/>
        <w:ind w:left="1080" w:right="1082"/>
        <w:rPr>
          <w:lang w:val="en-CA"/>
        </w:rPr>
      </w:pPr>
      <w:r>
        <w:rPr>
          <w:lang w:val="en-CA"/>
        </w:rPr>
        <w:t>[</w:t>
      </w:r>
      <w:r>
        <w:rPr>
          <w:smallCaps/>
          <w:lang w:val="en-CA"/>
        </w:rPr>
        <w:t>translation</w:t>
      </w:r>
      <w:r>
        <w:rPr>
          <w:lang w:val="en-CA"/>
        </w:rPr>
        <w:t>]</w:t>
      </w:r>
    </w:p>
    <w:p w14:paraId="7AC50A97" w14:textId="0FC60377" w:rsidR="00C47367" w:rsidRPr="00825F4D" w:rsidRDefault="006602AA" w:rsidP="0083708B">
      <w:pPr>
        <w:pStyle w:val="Citationenretrait"/>
        <w:spacing w:line="240" w:lineRule="auto"/>
        <w:ind w:left="1080" w:right="1082"/>
        <w:rPr>
          <w:lang w:val="en-CA"/>
        </w:rPr>
      </w:pPr>
      <w:r w:rsidRPr="00825F4D">
        <w:rPr>
          <w:lang w:val="en-CA"/>
        </w:rPr>
        <w:t xml:space="preserve">[32] There </w:t>
      </w:r>
      <w:r w:rsidR="00DF15AC">
        <w:rPr>
          <w:lang w:val="en-CA"/>
        </w:rPr>
        <w:t>is</w:t>
      </w:r>
      <w:r w:rsidRPr="00825F4D">
        <w:rPr>
          <w:lang w:val="en-CA"/>
        </w:rPr>
        <w:t xml:space="preserve"> no doubt that a reasonable person informed of the circumstances in which these images were taken, what they depict</w:t>
      </w:r>
      <w:r w:rsidR="00EB6C63">
        <w:rPr>
          <w:lang w:val="en-CA"/>
        </w:rPr>
        <w:t>,</w:t>
      </w:r>
      <w:r w:rsidRPr="00825F4D">
        <w:rPr>
          <w:lang w:val="en-CA"/>
        </w:rPr>
        <w:t xml:space="preserve"> and their subsequent use would conclude on examination that they have, as their dominant characteristic, the exposure of the sexual organs [of all these children] for the purpose of sexual stimulation.</w:t>
      </w:r>
      <w:r w:rsidRPr="00825F4D">
        <w:rPr>
          <w:rStyle w:val="Appelnotedebasdep"/>
          <w:lang w:val="en-CA"/>
        </w:rPr>
        <w:footnoteReference w:id="67"/>
      </w:r>
    </w:p>
    <w:p w14:paraId="7AC50A98" w14:textId="4B52C91E" w:rsidR="00C47367" w:rsidRPr="00A222B5" w:rsidRDefault="00EB6C63" w:rsidP="0083708B">
      <w:pPr>
        <w:pStyle w:val="Paragraphe"/>
        <w:spacing w:line="240" w:lineRule="auto"/>
        <w:rPr>
          <w:lang w:val="en-CA"/>
        </w:rPr>
      </w:pPr>
      <w:r>
        <w:rPr>
          <w:lang w:val="en-CA"/>
        </w:rPr>
        <w:lastRenderedPageBreak/>
        <w:t>Moreover</w:t>
      </w:r>
      <w:r w:rsidR="006602AA" w:rsidRPr="00825F4D">
        <w:rPr>
          <w:lang w:val="en-CA"/>
        </w:rPr>
        <w:t>, given the distinctions between accessing and possessing child pornography, the judge did not order a conditional stay of proceedings on either count. Th</w:t>
      </w:r>
      <w:r>
        <w:rPr>
          <w:lang w:val="en-CA"/>
        </w:rPr>
        <w:t>at</w:t>
      </w:r>
      <w:r w:rsidR="006602AA" w:rsidRPr="00825F4D">
        <w:rPr>
          <w:lang w:val="en-CA"/>
        </w:rPr>
        <w:t xml:space="preserve"> conclusion is not the subject of this appeal.</w:t>
      </w:r>
    </w:p>
    <w:p w14:paraId="7AC50A99" w14:textId="77777777" w:rsidR="00C47367" w:rsidRPr="00825F4D" w:rsidRDefault="006602AA" w:rsidP="0083708B">
      <w:pPr>
        <w:pStyle w:val="Paragraphe"/>
        <w:keepNext/>
        <w:numPr>
          <w:ilvl w:val="0"/>
          <w:numId w:val="0"/>
        </w:numPr>
        <w:spacing w:line="240" w:lineRule="auto"/>
        <w:rPr>
          <w:b/>
          <w:bCs/>
          <w:i/>
          <w:iCs/>
        </w:rPr>
      </w:pPr>
      <w:r w:rsidRPr="00825F4D">
        <w:rPr>
          <w:b/>
          <w:bCs/>
          <w:i/>
          <w:iCs/>
          <w:lang w:val="en-CA"/>
        </w:rPr>
        <w:t>Issues</w:t>
      </w:r>
    </w:p>
    <w:p w14:paraId="7AC50A9A" w14:textId="77777777" w:rsidR="00C47367" w:rsidRPr="00825F4D" w:rsidRDefault="006602AA" w:rsidP="0083708B">
      <w:pPr>
        <w:pStyle w:val="Paragraphe"/>
        <w:spacing w:line="240" w:lineRule="auto"/>
        <w:rPr>
          <w:lang w:val="en-CA"/>
        </w:rPr>
      </w:pPr>
      <w:bookmarkStart w:id="25" w:name="_Hlk175227147"/>
      <w:r w:rsidRPr="00825F4D">
        <w:rPr>
          <w:lang w:val="en-CA"/>
        </w:rPr>
        <w:t>The appellant raises the following issues:</w:t>
      </w:r>
    </w:p>
    <w:p w14:paraId="7AC50A9B" w14:textId="41FA647B" w:rsidR="00C47367" w:rsidRPr="00825F4D" w:rsidRDefault="006602AA" w:rsidP="0083708B">
      <w:pPr>
        <w:pStyle w:val="Tiret"/>
        <w:numPr>
          <w:ilvl w:val="0"/>
          <w:numId w:val="4"/>
        </w:numPr>
        <w:spacing w:line="240" w:lineRule="auto"/>
        <w:rPr>
          <w:lang w:val="en-CA"/>
        </w:rPr>
      </w:pPr>
      <w:r w:rsidRPr="00825F4D">
        <w:rPr>
          <w:lang w:val="en-CA"/>
        </w:rPr>
        <w:t>Did the trial judge err in dismissing the motion to exclude evidence?</w:t>
      </w:r>
    </w:p>
    <w:p w14:paraId="7AC50A9C" w14:textId="152D6982" w:rsidR="00C47367" w:rsidRPr="00825F4D" w:rsidRDefault="006602AA" w:rsidP="0083708B">
      <w:pPr>
        <w:pStyle w:val="Tiret"/>
        <w:numPr>
          <w:ilvl w:val="0"/>
          <w:numId w:val="4"/>
        </w:numPr>
        <w:spacing w:line="240" w:lineRule="auto"/>
        <w:rPr>
          <w:lang w:val="en-CA"/>
        </w:rPr>
      </w:pPr>
      <w:bookmarkStart w:id="26" w:name="_Hlk195261876"/>
      <w:r w:rsidRPr="00825F4D">
        <w:rPr>
          <w:lang w:val="en-CA"/>
        </w:rPr>
        <w:t>Did the trial judge err in characterizing the photographs found on the appellant</w:t>
      </w:r>
      <w:r w:rsidR="0001452D" w:rsidRPr="00825F4D">
        <w:rPr>
          <w:lang w:val="en-CA"/>
        </w:rPr>
        <w:t>’</w:t>
      </w:r>
      <w:r w:rsidRPr="00825F4D">
        <w:rPr>
          <w:lang w:val="en-CA"/>
        </w:rPr>
        <w:t xml:space="preserve">s phone as child pornography? </w:t>
      </w:r>
      <w:bookmarkEnd w:id="25"/>
    </w:p>
    <w:p w14:paraId="7AC50A9D" w14:textId="77777777" w:rsidR="007567E4" w:rsidRPr="00825F4D" w:rsidRDefault="006602AA" w:rsidP="0083708B">
      <w:pPr>
        <w:pStyle w:val="Paragraphe"/>
        <w:keepNext/>
        <w:numPr>
          <w:ilvl w:val="0"/>
          <w:numId w:val="0"/>
        </w:numPr>
        <w:spacing w:line="240" w:lineRule="auto"/>
        <w:rPr>
          <w:b/>
          <w:bCs/>
          <w:i/>
          <w:iCs/>
          <w:lang w:val="en-CA"/>
        </w:rPr>
      </w:pPr>
      <w:r w:rsidRPr="00825F4D">
        <w:rPr>
          <w:b/>
          <w:bCs/>
          <w:i/>
          <w:iCs/>
          <w:lang w:val="en-CA"/>
        </w:rPr>
        <w:t>Relevant provisions and institutional practice of POs</w:t>
      </w:r>
    </w:p>
    <w:p w14:paraId="7AC50A9E" w14:textId="3DEDA1B1" w:rsidR="007567E4" w:rsidRPr="00825F4D" w:rsidRDefault="007665B2" w:rsidP="0083708B">
      <w:pPr>
        <w:pStyle w:val="Paragraphe"/>
        <w:spacing w:line="240" w:lineRule="auto"/>
        <w:rPr>
          <w:lang w:val="en-CA"/>
        </w:rPr>
      </w:pPr>
      <w:r>
        <w:rPr>
          <w:lang w:val="en-CA"/>
        </w:rPr>
        <w:t>Subsection</w:t>
      </w:r>
      <w:r w:rsidR="00835F7B">
        <w:rPr>
          <w:lang w:val="en-CA"/>
        </w:rPr>
        <w:t> </w:t>
      </w:r>
      <w:r w:rsidR="006602AA" w:rsidRPr="00825F4D">
        <w:rPr>
          <w:lang w:val="en-CA"/>
        </w:rPr>
        <w:t xml:space="preserve">134(1) of the </w:t>
      </w:r>
      <w:r w:rsidR="006602AA" w:rsidRPr="00825F4D">
        <w:rPr>
          <w:i/>
          <w:iCs/>
          <w:lang w:val="en-CA"/>
        </w:rPr>
        <w:t>CCRA</w:t>
      </w:r>
      <w:r w:rsidR="006602AA" w:rsidRPr="00825F4D">
        <w:rPr>
          <w:lang w:val="en-CA"/>
        </w:rPr>
        <w:t xml:space="preserve"> sets out the powers conferred on POs to ensure compliance with the conditions imposed on offenders whose statutory release they supervise, as well as the offenders’ corresponding duty to cooperate:</w:t>
      </w:r>
    </w:p>
    <w:tbl>
      <w:tblPr>
        <w:tblW w:w="0" w:type="auto"/>
        <w:tblCellMar>
          <w:left w:w="70" w:type="dxa"/>
          <w:right w:w="70" w:type="dxa"/>
        </w:tblCellMar>
        <w:tblLook w:val="0000" w:firstRow="0" w:lastRow="0" w:firstColumn="0" w:lastColumn="0" w:noHBand="0" w:noVBand="0"/>
      </w:tblPr>
      <w:tblGrid>
        <w:gridCol w:w="4680"/>
        <w:gridCol w:w="4682"/>
      </w:tblGrid>
      <w:tr w:rsidR="00B1312C" w:rsidRPr="00825F4D" w14:paraId="7AC50AA7" w14:textId="77777777" w:rsidTr="00B32029">
        <w:tc>
          <w:tcPr>
            <w:tcW w:w="4680" w:type="dxa"/>
          </w:tcPr>
          <w:p w14:paraId="0B81124F" w14:textId="6E6A58D6" w:rsidR="00E026D3" w:rsidRPr="00E026D3" w:rsidRDefault="006602AA" w:rsidP="00E026D3">
            <w:pPr>
              <w:pStyle w:val="Tableaugauchefranais"/>
              <w:spacing w:line="240" w:lineRule="auto"/>
              <w:jc w:val="both"/>
              <w:rPr>
                <w:lang w:val="en-CA"/>
              </w:rPr>
            </w:pPr>
            <w:r w:rsidRPr="00E026D3">
              <w:rPr>
                <w:b/>
                <w:bCs/>
                <w:lang w:val="en-CA"/>
              </w:rPr>
              <w:t>134 (1)</w:t>
            </w:r>
            <w:r w:rsidR="00E026D3" w:rsidRPr="00E026D3">
              <w:rPr>
                <w:b/>
                <w:bCs/>
                <w:lang w:val="en-CA"/>
              </w:rPr>
              <w:t xml:space="preserve"> </w:t>
            </w:r>
            <w:r w:rsidR="00E026D3" w:rsidRPr="00E026D3">
              <w:rPr>
                <w:lang w:val="en-CA"/>
              </w:rPr>
              <w:t xml:space="preserve">An offender who has been released on parole, </w:t>
            </w:r>
            <w:r w:rsidR="00E026D3" w:rsidRPr="00E026D3">
              <w:rPr>
                <w:u w:val="single"/>
                <w:lang w:val="en-CA"/>
              </w:rPr>
              <w:t>statutory release</w:t>
            </w:r>
            <w:r w:rsidR="00E026D3" w:rsidRPr="00E026D3">
              <w:rPr>
                <w:lang w:val="en-CA"/>
              </w:rPr>
              <w:t xml:space="preserve"> or unescorted temporary absence </w:t>
            </w:r>
            <w:r w:rsidR="00E026D3" w:rsidRPr="00E026D3">
              <w:rPr>
                <w:b/>
                <w:bCs/>
                <w:lang w:val="en-CA"/>
              </w:rPr>
              <w:t xml:space="preserve">shall </w:t>
            </w:r>
            <w:r w:rsidR="00E026D3" w:rsidRPr="00E026D3">
              <w:rPr>
                <w:u w:val="single"/>
                <w:lang w:val="en-CA"/>
              </w:rPr>
              <w:t>comply with any instructions given by</w:t>
            </w:r>
            <w:r w:rsidR="00E026D3" w:rsidRPr="00E026D3">
              <w:rPr>
                <w:lang w:val="en-CA"/>
              </w:rPr>
              <w:t xml:space="preserve"> a member of the Board or a person designated, by name or by position, by the Chairperson of the Board or the Commissioner, or given by the institutional head or by </w:t>
            </w:r>
            <w:r w:rsidR="00E026D3" w:rsidRPr="00E026D3">
              <w:rPr>
                <w:u w:val="single"/>
                <w:lang w:val="en-CA"/>
              </w:rPr>
              <w:t>the offender’s parole supervisor, respecting any conditions of</w:t>
            </w:r>
            <w:r w:rsidR="00E026D3" w:rsidRPr="00E026D3">
              <w:rPr>
                <w:lang w:val="en-CA"/>
              </w:rPr>
              <w:t xml:space="preserve"> parole, </w:t>
            </w:r>
            <w:r w:rsidR="00E026D3" w:rsidRPr="00E026D3">
              <w:rPr>
                <w:u w:val="single"/>
                <w:lang w:val="en-CA"/>
              </w:rPr>
              <w:t>statutory release</w:t>
            </w:r>
            <w:r w:rsidR="00E026D3" w:rsidRPr="00E026D3">
              <w:rPr>
                <w:lang w:val="en-CA"/>
              </w:rPr>
              <w:t xml:space="preserve"> or unescorted temporary absence in order to prevent a breach of any condition or to protect society.</w:t>
            </w:r>
          </w:p>
          <w:p w14:paraId="71A82242" w14:textId="77777777" w:rsidR="00E026D3" w:rsidRPr="00E026D3" w:rsidRDefault="00E026D3" w:rsidP="00E026D3">
            <w:pPr>
              <w:pStyle w:val="Tableaudroiteanglais"/>
              <w:spacing w:line="240" w:lineRule="auto"/>
            </w:pPr>
          </w:p>
          <w:p w14:paraId="7AC50AA3" w14:textId="6060E96D" w:rsidR="007567E4" w:rsidRPr="00E026D3" w:rsidRDefault="006602AA" w:rsidP="00A222B5">
            <w:pPr>
              <w:pStyle w:val="Tableaugauchefranais"/>
              <w:spacing w:line="240" w:lineRule="auto"/>
              <w:jc w:val="right"/>
            </w:pPr>
            <w:r w:rsidRPr="00E026D3">
              <w:t>[</w:t>
            </w:r>
            <w:r w:rsidR="00E026D3" w:rsidRPr="00E026D3">
              <w:t>Underlining and emphasis added</w:t>
            </w:r>
            <w:r w:rsidR="007665B2">
              <w:t>.</w:t>
            </w:r>
            <w:r w:rsidRPr="00E026D3">
              <w:t>]</w:t>
            </w:r>
          </w:p>
        </w:tc>
        <w:tc>
          <w:tcPr>
            <w:tcW w:w="4682" w:type="dxa"/>
          </w:tcPr>
          <w:p w14:paraId="7AC50AA4" w14:textId="06C33B75" w:rsidR="007567E4" w:rsidRPr="00E026D3" w:rsidRDefault="006602AA" w:rsidP="0083708B">
            <w:pPr>
              <w:pStyle w:val="Tableaudroiteanglais"/>
              <w:spacing w:line="240" w:lineRule="auto"/>
              <w:rPr>
                <w:lang w:val="fr-CA"/>
              </w:rPr>
            </w:pPr>
            <w:r w:rsidRPr="00E026D3">
              <w:rPr>
                <w:b/>
                <w:bCs/>
                <w:lang w:val="fr-CA"/>
              </w:rPr>
              <w:t>134 (1)</w:t>
            </w:r>
            <w:r w:rsidRPr="00E026D3">
              <w:rPr>
                <w:lang w:val="fr-CA"/>
              </w:rPr>
              <w:t xml:space="preserve"> </w:t>
            </w:r>
            <w:r w:rsidR="00E026D3" w:rsidRPr="00E026D3">
              <w:rPr>
                <w:lang w:val="fr-CA"/>
              </w:rPr>
              <w:t xml:space="preserve">Le délinquant qui bénéficie d’une libération conditionnelle </w:t>
            </w:r>
            <w:r w:rsidR="00E026D3" w:rsidRPr="00E026D3">
              <w:rPr>
                <w:u w:val="single"/>
                <w:lang w:val="fr-CA"/>
              </w:rPr>
              <w:t xml:space="preserve">ou d’office </w:t>
            </w:r>
            <w:r w:rsidR="00E026D3" w:rsidRPr="00E026D3">
              <w:rPr>
                <w:lang w:val="fr-CA"/>
              </w:rPr>
              <w:t xml:space="preserve">ou d’une permission de sortir sans escorte </w:t>
            </w:r>
            <w:r w:rsidR="00E026D3" w:rsidRPr="00E026D3">
              <w:rPr>
                <w:b/>
                <w:bCs/>
                <w:lang w:val="fr-CA"/>
              </w:rPr>
              <w:t>doit</w:t>
            </w:r>
            <w:r w:rsidR="00E026D3" w:rsidRPr="00E026D3">
              <w:rPr>
                <w:lang w:val="fr-CA"/>
              </w:rPr>
              <w:t xml:space="preserve"> </w:t>
            </w:r>
            <w:r w:rsidR="00E026D3" w:rsidRPr="00E026D3">
              <w:rPr>
                <w:u w:val="single"/>
                <w:lang w:val="fr-CA"/>
              </w:rPr>
              <w:t>observer les consignes que lui donne son surveillant de liberté conditionnelle</w:t>
            </w:r>
            <w:r w:rsidR="00E026D3" w:rsidRPr="00E026D3">
              <w:rPr>
                <w:lang w:val="fr-CA"/>
              </w:rPr>
              <w:t xml:space="preserve">, un membre de la Commission, le directeur du pénitencier ou la personne que le président ou le commissaire désigne nommément ou par indication de son poste </w:t>
            </w:r>
            <w:r w:rsidR="00E026D3" w:rsidRPr="00E026D3">
              <w:rPr>
                <w:u w:val="single"/>
                <w:lang w:val="fr-CA"/>
              </w:rPr>
              <w:t>en vue de prévenir la violation des conditions imposées</w:t>
            </w:r>
            <w:r w:rsidR="00E026D3" w:rsidRPr="00E026D3">
              <w:rPr>
                <w:lang w:val="fr-CA"/>
              </w:rPr>
              <w:t xml:space="preserve"> ou de protéger la société.</w:t>
            </w:r>
          </w:p>
          <w:p w14:paraId="7AC50AA5" w14:textId="77777777" w:rsidR="00333373" w:rsidRPr="00E026D3" w:rsidRDefault="00333373" w:rsidP="0083708B">
            <w:pPr>
              <w:pStyle w:val="Tableaudroiteanglais"/>
              <w:spacing w:line="240" w:lineRule="auto"/>
              <w:rPr>
                <w:lang w:val="fr-CA"/>
              </w:rPr>
            </w:pPr>
          </w:p>
          <w:p w14:paraId="235A5F48" w14:textId="77777777" w:rsidR="004A635D" w:rsidRDefault="004A635D" w:rsidP="00A222B5">
            <w:pPr>
              <w:pStyle w:val="Tableaudroiteanglais"/>
              <w:spacing w:line="240" w:lineRule="auto"/>
              <w:jc w:val="right"/>
              <w:rPr>
                <w:lang w:val="fr-CA"/>
              </w:rPr>
            </w:pPr>
          </w:p>
          <w:p w14:paraId="4FD96FE6" w14:textId="77777777" w:rsidR="004A635D" w:rsidRDefault="004A635D" w:rsidP="00A222B5">
            <w:pPr>
              <w:pStyle w:val="Tableaudroiteanglais"/>
              <w:spacing w:line="240" w:lineRule="auto"/>
              <w:jc w:val="right"/>
              <w:rPr>
                <w:lang w:val="fr-CA"/>
              </w:rPr>
            </w:pPr>
          </w:p>
          <w:p w14:paraId="7AC50AA6" w14:textId="5D06257F" w:rsidR="007567E4" w:rsidRPr="00E026D3" w:rsidRDefault="006602AA" w:rsidP="00A222B5">
            <w:pPr>
              <w:pStyle w:val="Tableaudroiteanglais"/>
              <w:spacing w:line="240" w:lineRule="auto"/>
              <w:jc w:val="right"/>
              <w:rPr>
                <w:lang w:val="fr-CA"/>
              </w:rPr>
            </w:pPr>
            <w:r w:rsidRPr="00E026D3">
              <w:rPr>
                <w:lang w:val="fr-CA"/>
              </w:rPr>
              <w:t>[</w:t>
            </w:r>
            <w:r w:rsidR="00E026D3" w:rsidRPr="00E026D3">
              <w:rPr>
                <w:lang w:val="fr-CA"/>
              </w:rPr>
              <w:t>Soulignements et caractères gras ajoutés</w:t>
            </w:r>
            <w:r w:rsidR="007665B2">
              <w:rPr>
                <w:lang w:val="fr-CA"/>
              </w:rPr>
              <w:t>.</w:t>
            </w:r>
            <w:r w:rsidR="00E026D3" w:rsidRPr="00E026D3">
              <w:rPr>
                <w:lang w:val="fr-CA"/>
              </w:rPr>
              <w:t>]</w:t>
            </w:r>
          </w:p>
        </w:tc>
      </w:tr>
    </w:tbl>
    <w:p w14:paraId="7AC50AA8" w14:textId="77777777" w:rsidR="007567E4" w:rsidRPr="00825F4D" w:rsidRDefault="006602AA" w:rsidP="0083708B">
      <w:pPr>
        <w:pStyle w:val="Paragraphe"/>
        <w:spacing w:line="240" w:lineRule="auto"/>
      </w:pPr>
      <w:r w:rsidRPr="00825F4D">
        <w:rPr>
          <w:lang w:val="en-CA"/>
        </w:rPr>
        <w:t xml:space="preserve">The </w:t>
      </w:r>
      <w:r w:rsidRPr="00825F4D">
        <w:rPr>
          <w:i/>
          <w:iCs/>
          <w:lang w:val="en-CA"/>
        </w:rPr>
        <w:t>CCRA</w:t>
      </w:r>
      <w:r w:rsidRPr="00825F4D">
        <w:rPr>
          <w:lang w:val="en-CA"/>
        </w:rPr>
        <w:t xml:space="preserve"> also sets out a number of general objectives and principles, to which the supervisory powers of POs and offenders are naturally subject. Here are the most relevant for our purposes:</w:t>
      </w:r>
    </w:p>
    <w:tbl>
      <w:tblPr>
        <w:tblW w:w="14045" w:type="dxa"/>
        <w:tblCellMar>
          <w:left w:w="70" w:type="dxa"/>
          <w:right w:w="70" w:type="dxa"/>
        </w:tblCellMar>
        <w:tblLook w:val="0000" w:firstRow="0" w:lastRow="0" w:firstColumn="0" w:lastColumn="0" w:noHBand="0" w:noVBand="0"/>
      </w:tblPr>
      <w:tblGrid>
        <w:gridCol w:w="4683"/>
        <w:gridCol w:w="4683"/>
        <w:gridCol w:w="4679"/>
      </w:tblGrid>
      <w:tr w:rsidR="00E026D3" w:rsidRPr="00825F4D" w14:paraId="7AC50AE0" w14:textId="77777777" w:rsidTr="00E026D3">
        <w:tc>
          <w:tcPr>
            <w:tcW w:w="4683" w:type="dxa"/>
          </w:tcPr>
          <w:p w14:paraId="77726245" w14:textId="77777777" w:rsidR="00E026D3" w:rsidRPr="00A222B5" w:rsidRDefault="00E026D3" w:rsidP="00E026D3">
            <w:pPr>
              <w:pStyle w:val="Tableaugauchefranais"/>
              <w:spacing w:line="240" w:lineRule="auto"/>
              <w:jc w:val="both"/>
              <w:rPr>
                <w:lang w:val="en-CA"/>
              </w:rPr>
            </w:pPr>
            <w:r w:rsidRPr="00A222B5">
              <w:rPr>
                <w:b/>
                <w:bCs/>
                <w:lang w:val="en-CA"/>
              </w:rPr>
              <w:t>3.1</w:t>
            </w:r>
            <w:r w:rsidRPr="00A222B5">
              <w:rPr>
                <w:lang w:val="en-CA"/>
              </w:rPr>
              <w:t xml:space="preserve"> </w:t>
            </w:r>
            <w:r w:rsidRPr="00A222B5">
              <w:rPr>
                <w:u w:val="single"/>
                <w:lang w:val="en-CA"/>
              </w:rPr>
              <w:t xml:space="preserve">The protection of society is the paramount consideration </w:t>
            </w:r>
            <w:r w:rsidRPr="00EA3BAA">
              <w:rPr>
                <w:u w:val="single"/>
                <w:lang w:val="en-CA"/>
              </w:rPr>
              <w:t>for</w:t>
            </w:r>
            <w:r w:rsidRPr="00A222B5">
              <w:rPr>
                <w:u w:val="single"/>
                <w:lang w:val="en-CA"/>
              </w:rPr>
              <w:t xml:space="preserve"> the Service in the corrections process</w:t>
            </w:r>
            <w:r w:rsidRPr="00A222B5">
              <w:rPr>
                <w:lang w:val="en-CA"/>
              </w:rPr>
              <w:t>.</w:t>
            </w:r>
          </w:p>
          <w:p w14:paraId="7A30F0F7" w14:textId="77777777" w:rsidR="00E026D3" w:rsidRPr="00EA3BAA" w:rsidRDefault="00E026D3" w:rsidP="00E026D3">
            <w:pPr>
              <w:pStyle w:val="Tableaudroiteanglais"/>
              <w:spacing w:line="240" w:lineRule="auto"/>
            </w:pPr>
          </w:p>
          <w:p w14:paraId="42993655" w14:textId="77777777" w:rsidR="00E026D3" w:rsidRPr="00EA3BAA" w:rsidRDefault="00E026D3" w:rsidP="00E026D3">
            <w:pPr>
              <w:pStyle w:val="Tableaudroiteanglais"/>
              <w:spacing w:line="240" w:lineRule="auto"/>
            </w:pPr>
          </w:p>
          <w:p w14:paraId="0AC62570" w14:textId="77777777" w:rsidR="00E026D3" w:rsidRPr="00A222B5" w:rsidRDefault="00E026D3" w:rsidP="00E026D3">
            <w:pPr>
              <w:pStyle w:val="Tableaugauchefranais"/>
              <w:spacing w:line="240" w:lineRule="auto"/>
              <w:jc w:val="both"/>
              <w:rPr>
                <w:lang w:val="en-CA"/>
              </w:rPr>
            </w:pPr>
            <w:r w:rsidRPr="00A222B5">
              <w:rPr>
                <w:b/>
                <w:bCs/>
                <w:lang w:val="en-CA"/>
              </w:rPr>
              <w:lastRenderedPageBreak/>
              <w:t>4</w:t>
            </w:r>
            <w:r w:rsidRPr="00A222B5">
              <w:rPr>
                <w:lang w:val="en-CA"/>
              </w:rPr>
              <w:t xml:space="preserve"> </w:t>
            </w:r>
            <w:r w:rsidRPr="00A222B5">
              <w:rPr>
                <w:u w:val="single"/>
                <w:lang w:val="en-CA"/>
              </w:rPr>
              <w:t xml:space="preserve">The principles that guide the Service in achieving the </w:t>
            </w:r>
            <w:r w:rsidRPr="00EA3BAA">
              <w:rPr>
                <w:u w:val="single"/>
                <w:lang w:val="en-CA"/>
              </w:rPr>
              <w:t>purpose</w:t>
            </w:r>
            <w:r w:rsidRPr="00A222B5">
              <w:rPr>
                <w:u w:val="single"/>
                <w:lang w:val="en-CA"/>
              </w:rPr>
              <w:t xml:space="preserve"> referred to in section 3 are as follows</w:t>
            </w:r>
            <w:r w:rsidRPr="00A222B5">
              <w:rPr>
                <w:lang w:val="en-CA"/>
              </w:rPr>
              <w:t>:</w:t>
            </w:r>
          </w:p>
          <w:p w14:paraId="6E96E2E5" w14:textId="77777777" w:rsidR="00E026D3" w:rsidRPr="00EA3BAA" w:rsidRDefault="00E026D3" w:rsidP="00E026D3">
            <w:pPr>
              <w:pStyle w:val="Tableaudroiteanglais"/>
              <w:spacing w:line="240" w:lineRule="auto"/>
              <w:rPr>
                <w:rStyle w:val="lawlabel"/>
                <w:rFonts w:cs="Arial"/>
                <w:b/>
                <w:bCs/>
                <w:color w:val="000000"/>
                <w:sz w:val="21"/>
                <w:szCs w:val="21"/>
              </w:rPr>
            </w:pPr>
          </w:p>
          <w:p w14:paraId="2D8B67A6" w14:textId="77777777" w:rsidR="00E026D3" w:rsidRPr="00A222B5" w:rsidRDefault="00E026D3" w:rsidP="00E026D3">
            <w:pPr>
              <w:pStyle w:val="Tableaugauchefranais"/>
              <w:spacing w:line="240" w:lineRule="auto"/>
              <w:jc w:val="both"/>
              <w:rPr>
                <w:rFonts w:cs="Arial"/>
                <w:color w:val="000000"/>
                <w:sz w:val="21"/>
                <w:szCs w:val="21"/>
                <w:lang w:val="en-CA"/>
              </w:rPr>
            </w:pPr>
            <w:r w:rsidRPr="00A222B5">
              <w:rPr>
                <w:rStyle w:val="lawlabel"/>
                <w:rFonts w:cs="Arial"/>
                <w:b/>
                <w:bCs/>
                <w:color w:val="000000"/>
                <w:sz w:val="21"/>
                <w:szCs w:val="21"/>
                <w:lang w:val="en-CA"/>
              </w:rPr>
              <w:t xml:space="preserve">(a) </w:t>
            </w:r>
            <w:r w:rsidRPr="00A222B5">
              <w:rPr>
                <w:rStyle w:val="lawlabel"/>
                <w:u w:val="single"/>
                <w:lang w:val="en-CA"/>
              </w:rPr>
              <w:t>t</w:t>
            </w:r>
            <w:r w:rsidRPr="00A222B5">
              <w:rPr>
                <w:rFonts w:cs="Arial"/>
                <w:color w:val="000000"/>
                <w:sz w:val="21"/>
                <w:szCs w:val="21"/>
                <w:u w:val="single"/>
                <w:lang w:val="en-CA"/>
              </w:rPr>
              <w:t xml:space="preserve">he sentence is </w:t>
            </w:r>
            <w:r w:rsidRPr="00EA3BAA">
              <w:rPr>
                <w:u w:val="single"/>
                <w:lang w:val="en-CA"/>
              </w:rPr>
              <w:t>carried</w:t>
            </w:r>
            <w:r w:rsidRPr="00A222B5">
              <w:rPr>
                <w:rFonts w:cs="Arial"/>
                <w:color w:val="000000"/>
                <w:sz w:val="21"/>
                <w:szCs w:val="21"/>
                <w:u w:val="single"/>
                <w:lang w:val="en-CA"/>
              </w:rPr>
              <w:t xml:space="preserve"> out having regard to all relevant available information, including</w:t>
            </w:r>
            <w:r w:rsidRPr="00A222B5">
              <w:rPr>
                <w:rFonts w:cs="Arial"/>
                <w:color w:val="000000"/>
                <w:sz w:val="21"/>
                <w:szCs w:val="21"/>
                <w:lang w:val="en-CA"/>
              </w:rPr>
              <w:t xml:space="preserve"> </w:t>
            </w:r>
            <w:r w:rsidRPr="00A222B5">
              <w:rPr>
                <w:rFonts w:cs="Arial"/>
                <w:color w:val="000000"/>
                <w:sz w:val="21"/>
                <w:szCs w:val="21"/>
                <w:u w:val="single"/>
                <w:lang w:val="en-CA"/>
              </w:rPr>
              <w:t>the stated reasons and recommendations of the sentencing judge</w:t>
            </w:r>
            <w:r w:rsidRPr="00A222B5">
              <w:rPr>
                <w:rFonts w:cs="Arial"/>
                <w:color w:val="000000"/>
                <w:sz w:val="21"/>
                <w:szCs w:val="21"/>
                <w:lang w:val="en-CA"/>
              </w:rPr>
              <w:t xml:space="preserve">, the nature and gravity of the offence, the degree of responsibility of the offender, information from the trial or sentencing process, </w:t>
            </w:r>
            <w:r w:rsidRPr="00A222B5">
              <w:rPr>
                <w:rFonts w:cs="Arial"/>
                <w:color w:val="000000"/>
                <w:sz w:val="21"/>
                <w:szCs w:val="21"/>
                <w:u w:val="single"/>
                <w:lang w:val="en-CA"/>
              </w:rPr>
              <w:t>the release policies of</w:t>
            </w:r>
            <w:r w:rsidRPr="00A222B5">
              <w:rPr>
                <w:rFonts w:cs="Arial"/>
                <w:color w:val="000000"/>
                <w:sz w:val="21"/>
                <w:szCs w:val="21"/>
                <w:lang w:val="en-CA"/>
              </w:rPr>
              <w:t xml:space="preserve"> and comments from </w:t>
            </w:r>
            <w:r w:rsidRPr="00A222B5">
              <w:rPr>
                <w:rFonts w:cs="Arial"/>
                <w:color w:val="000000"/>
                <w:sz w:val="21"/>
                <w:szCs w:val="21"/>
                <w:u w:val="single"/>
                <w:lang w:val="en-CA"/>
              </w:rPr>
              <w:t>the Parole Board of Canada</w:t>
            </w:r>
            <w:r w:rsidRPr="00A222B5">
              <w:rPr>
                <w:rFonts w:cs="Arial"/>
                <w:color w:val="000000"/>
                <w:sz w:val="21"/>
                <w:szCs w:val="21"/>
                <w:lang w:val="en-CA"/>
              </w:rPr>
              <w:t xml:space="preserve"> and information obtained from victims, offenders and other components of the criminal justice system;</w:t>
            </w:r>
          </w:p>
          <w:p w14:paraId="581419E7" w14:textId="77777777" w:rsidR="00E026D3" w:rsidRPr="00EA3BAA" w:rsidRDefault="00E026D3" w:rsidP="00E026D3">
            <w:pPr>
              <w:pStyle w:val="Tableaudroiteanglais"/>
              <w:spacing w:line="240" w:lineRule="auto"/>
              <w:rPr>
                <w:rFonts w:cs="Arial"/>
                <w:color w:val="000000"/>
                <w:sz w:val="21"/>
                <w:szCs w:val="21"/>
              </w:rPr>
            </w:pPr>
          </w:p>
          <w:p w14:paraId="1632A184" w14:textId="77777777" w:rsidR="00E026D3" w:rsidRPr="00EA3BAA" w:rsidRDefault="00E026D3" w:rsidP="00E026D3">
            <w:pPr>
              <w:pStyle w:val="Tableaudroiteanglais"/>
              <w:spacing w:line="240" w:lineRule="auto"/>
              <w:rPr>
                <w:rFonts w:cs="Arial"/>
                <w:color w:val="000000"/>
                <w:sz w:val="21"/>
                <w:szCs w:val="21"/>
              </w:rPr>
            </w:pPr>
          </w:p>
          <w:p w14:paraId="2F6AFC54" w14:textId="77777777" w:rsidR="00E026D3" w:rsidRPr="00EA3BAA" w:rsidRDefault="00E026D3" w:rsidP="00E026D3">
            <w:pPr>
              <w:pStyle w:val="Tableaudroiteanglais"/>
              <w:spacing w:line="240" w:lineRule="auto"/>
            </w:pPr>
          </w:p>
          <w:p w14:paraId="365EDEE9" w14:textId="77777777" w:rsidR="00E026D3" w:rsidRPr="00A222B5" w:rsidRDefault="00E026D3" w:rsidP="00E026D3">
            <w:pPr>
              <w:pStyle w:val="Tableaugauchefranais"/>
              <w:spacing w:line="240" w:lineRule="auto"/>
              <w:jc w:val="both"/>
              <w:rPr>
                <w:lang w:val="en-CA"/>
              </w:rPr>
            </w:pPr>
            <w:r w:rsidRPr="00A222B5">
              <w:rPr>
                <w:lang w:val="en-CA"/>
              </w:rPr>
              <w:t>[…]</w:t>
            </w:r>
          </w:p>
          <w:p w14:paraId="709A538E" w14:textId="77777777" w:rsidR="00E026D3" w:rsidRPr="00EA3BAA" w:rsidRDefault="00E026D3" w:rsidP="00E026D3">
            <w:pPr>
              <w:pStyle w:val="Tableaudroiteanglais"/>
              <w:spacing w:line="240" w:lineRule="auto"/>
              <w:ind w:left="0"/>
            </w:pPr>
          </w:p>
          <w:p w14:paraId="6B84504A" w14:textId="77777777" w:rsidR="00E026D3" w:rsidRPr="00A222B5" w:rsidRDefault="00E026D3" w:rsidP="00E026D3">
            <w:pPr>
              <w:pStyle w:val="Citationenretrait"/>
              <w:spacing w:before="0" w:after="0" w:line="240" w:lineRule="auto"/>
              <w:ind w:right="142"/>
              <w:rPr>
                <w:lang w:val="en-CA"/>
              </w:rPr>
            </w:pPr>
            <w:r w:rsidRPr="00A222B5">
              <w:rPr>
                <w:b/>
                <w:bCs/>
                <w:lang w:val="en-CA"/>
              </w:rPr>
              <w:t>(d)</w:t>
            </w:r>
            <w:r w:rsidRPr="00A222B5">
              <w:rPr>
                <w:lang w:val="en-CA"/>
              </w:rPr>
              <w:t xml:space="preserve"> </w:t>
            </w:r>
            <w:r w:rsidRPr="00A222B5">
              <w:rPr>
                <w:u w:val="single"/>
                <w:lang w:val="en-CA"/>
              </w:rPr>
              <w:t xml:space="preserve">offenders </w:t>
            </w:r>
            <w:r w:rsidRPr="00A222B5">
              <w:rPr>
                <w:szCs w:val="22"/>
                <w:u w:val="single"/>
                <w:lang w:val="en-CA"/>
              </w:rPr>
              <w:t>retain</w:t>
            </w:r>
            <w:r w:rsidRPr="00A222B5">
              <w:rPr>
                <w:u w:val="single"/>
                <w:lang w:val="en-CA"/>
              </w:rPr>
              <w:t xml:space="preserve"> the rights of all members of society except those that are, as a consequence of the sentence, lawfully and necessarily removed or restricted</w:t>
            </w:r>
            <w:r w:rsidRPr="00A222B5">
              <w:rPr>
                <w:lang w:val="en-CA"/>
              </w:rPr>
              <w:t>;</w:t>
            </w:r>
          </w:p>
          <w:p w14:paraId="4E0921B1" w14:textId="77777777" w:rsidR="00E026D3" w:rsidRPr="00EA3BAA" w:rsidRDefault="00E026D3" w:rsidP="00E026D3">
            <w:pPr>
              <w:pStyle w:val="Tableaudroiteanglais"/>
              <w:spacing w:line="240" w:lineRule="auto"/>
            </w:pPr>
          </w:p>
          <w:p w14:paraId="4F5E520D" w14:textId="77777777" w:rsidR="00E026D3" w:rsidRPr="00EA3BAA" w:rsidRDefault="00E026D3" w:rsidP="00E026D3">
            <w:pPr>
              <w:pStyle w:val="Tableaudroiteanglais"/>
              <w:spacing w:line="240" w:lineRule="auto"/>
            </w:pPr>
          </w:p>
          <w:p w14:paraId="707E92E3" w14:textId="77777777" w:rsidR="00E026D3" w:rsidRPr="00A222B5" w:rsidRDefault="00E026D3" w:rsidP="00E026D3">
            <w:pPr>
              <w:pStyle w:val="Tableaugauchefranais"/>
              <w:spacing w:line="240" w:lineRule="auto"/>
              <w:jc w:val="both"/>
              <w:rPr>
                <w:lang w:val="en-CA"/>
              </w:rPr>
            </w:pPr>
            <w:r w:rsidRPr="00A222B5">
              <w:rPr>
                <w:lang w:val="en-CA"/>
              </w:rPr>
              <w:t>[…]</w:t>
            </w:r>
          </w:p>
          <w:p w14:paraId="42D60A52" w14:textId="77777777" w:rsidR="00E026D3" w:rsidRPr="00EA3BAA" w:rsidRDefault="00E026D3" w:rsidP="00E026D3">
            <w:pPr>
              <w:pStyle w:val="Tableaudroiteanglais"/>
              <w:spacing w:line="240" w:lineRule="auto"/>
              <w:rPr>
                <w:rStyle w:val="lawlabel"/>
                <w:rFonts w:cs="Arial"/>
                <w:b/>
                <w:bCs/>
                <w:color w:val="000000"/>
                <w:shd w:val="clear" w:color="auto" w:fill="FFFFFF"/>
              </w:rPr>
            </w:pPr>
          </w:p>
          <w:p w14:paraId="2856CF5F" w14:textId="77777777" w:rsidR="00E026D3" w:rsidRPr="00A222B5" w:rsidRDefault="00E026D3" w:rsidP="00E026D3">
            <w:pPr>
              <w:pStyle w:val="Citationenretrait"/>
              <w:spacing w:before="0" w:after="0" w:line="240" w:lineRule="auto"/>
              <w:ind w:right="142"/>
              <w:rPr>
                <w:rStyle w:val="canliisection"/>
                <w:rFonts w:cs="Arial"/>
                <w:b/>
                <w:bCs/>
                <w:color w:val="000000"/>
                <w:sz w:val="21"/>
                <w:szCs w:val="21"/>
                <w:lang w:val="en-CA"/>
              </w:rPr>
            </w:pPr>
            <w:r w:rsidRPr="00A222B5">
              <w:rPr>
                <w:rStyle w:val="lawlabel"/>
                <w:rFonts w:cs="Arial"/>
                <w:b/>
                <w:bCs/>
                <w:color w:val="000000"/>
                <w:shd w:val="clear" w:color="auto" w:fill="FFFFFF"/>
                <w:lang w:val="en-CA"/>
              </w:rPr>
              <w:t>(</w:t>
            </w:r>
            <w:r w:rsidRPr="00A222B5">
              <w:rPr>
                <w:b/>
                <w:bCs/>
                <w:lang w:val="en-CA"/>
              </w:rPr>
              <w:t>h)</w:t>
            </w:r>
            <w:r w:rsidRPr="00A222B5">
              <w:rPr>
                <w:rFonts w:ascii="Helvetica" w:hAnsi="Helvetica"/>
                <w:color w:val="333333"/>
                <w:shd w:val="clear" w:color="auto" w:fill="FFFFFF"/>
                <w:lang w:val="en-CA"/>
              </w:rPr>
              <w:t xml:space="preserve"> </w:t>
            </w:r>
            <w:r w:rsidRPr="00A222B5">
              <w:rPr>
                <w:u w:val="single"/>
                <w:lang w:val="en-CA"/>
              </w:rPr>
              <w:t>offenders are expected to obey</w:t>
            </w:r>
            <w:r w:rsidRPr="00A222B5">
              <w:rPr>
                <w:lang w:val="en-CA"/>
              </w:rPr>
              <w:t xml:space="preserve"> penitentiary rules </w:t>
            </w:r>
            <w:r w:rsidRPr="00A222B5">
              <w:rPr>
                <w:szCs w:val="22"/>
                <w:u w:val="single"/>
                <w:lang w:val="en-CA"/>
              </w:rPr>
              <w:t>and</w:t>
            </w:r>
            <w:r w:rsidRPr="00A222B5">
              <w:rPr>
                <w:lang w:val="en-CA"/>
              </w:rPr>
              <w:t xml:space="preserve"> </w:t>
            </w:r>
            <w:r w:rsidRPr="00A222B5">
              <w:rPr>
                <w:u w:val="single"/>
                <w:lang w:val="en-CA"/>
              </w:rPr>
              <w:t>conditions governing</w:t>
            </w:r>
            <w:r w:rsidRPr="00A222B5">
              <w:rPr>
                <w:lang w:val="en-CA"/>
              </w:rPr>
              <w:t xml:space="preserve"> temporary absences, work release, parole, </w:t>
            </w:r>
            <w:r w:rsidRPr="00A222B5">
              <w:rPr>
                <w:u w:val="single"/>
                <w:lang w:val="en-CA"/>
              </w:rPr>
              <w:t>statutory release</w:t>
            </w:r>
            <w:r w:rsidRPr="00A222B5">
              <w:rPr>
                <w:lang w:val="en-CA"/>
              </w:rPr>
              <w:t xml:space="preserve"> and long-term supervision and to actively participate in meeting the objectives of their correctional plans, including by participating in programs designed to promote their rehabilitation and reintegration;</w:t>
            </w:r>
          </w:p>
          <w:p w14:paraId="255E325A" w14:textId="77777777" w:rsidR="00E026D3" w:rsidRPr="00EA3BAA" w:rsidRDefault="00E026D3" w:rsidP="00E026D3">
            <w:pPr>
              <w:pStyle w:val="Tableaudroiteanglais"/>
              <w:spacing w:line="240" w:lineRule="auto"/>
            </w:pPr>
          </w:p>
          <w:p w14:paraId="29BE5B12" w14:textId="77777777" w:rsidR="00E026D3" w:rsidRPr="00EA3BAA" w:rsidRDefault="00E026D3" w:rsidP="00E026D3">
            <w:pPr>
              <w:pStyle w:val="Tableaudroiteanglais"/>
              <w:spacing w:line="240" w:lineRule="auto"/>
            </w:pPr>
          </w:p>
          <w:p w14:paraId="06B89A1C" w14:textId="77777777" w:rsidR="00E026D3" w:rsidRPr="00EA3BAA" w:rsidRDefault="00E026D3" w:rsidP="00E026D3">
            <w:pPr>
              <w:pStyle w:val="Tableaudroiteanglais"/>
              <w:spacing w:line="240" w:lineRule="auto"/>
            </w:pPr>
          </w:p>
          <w:p w14:paraId="72FCCC1B" w14:textId="77777777" w:rsidR="00E026D3" w:rsidRPr="00EA3BAA" w:rsidRDefault="00E026D3" w:rsidP="00E026D3">
            <w:pPr>
              <w:pStyle w:val="Tableaudroiteanglais"/>
              <w:spacing w:line="240" w:lineRule="auto"/>
            </w:pPr>
          </w:p>
          <w:p w14:paraId="672F20E4" w14:textId="77777777" w:rsidR="00E026D3" w:rsidRPr="00EA3BAA" w:rsidRDefault="00E026D3" w:rsidP="00E026D3">
            <w:pPr>
              <w:pStyle w:val="Tableaudroiteanglais"/>
              <w:spacing w:line="240" w:lineRule="auto"/>
            </w:pPr>
          </w:p>
          <w:p w14:paraId="160DB90D" w14:textId="77777777" w:rsidR="00E026D3" w:rsidRPr="00A222B5" w:rsidRDefault="00E026D3" w:rsidP="00E026D3">
            <w:pPr>
              <w:pStyle w:val="Citationenretrait"/>
              <w:spacing w:before="0" w:after="0" w:line="240" w:lineRule="auto"/>
              <w:ind w:right="142"/>
              <w:rPr>
                <w:rFonts w:cs="Arial"/>
                <w:color w:val="000000"/>
                <w:szCs w:val="22"/>
                <w:u w:val="single"/>
                <w:lang w:val="en-CA"/>
              </w:rPr>
            </w:pPr>
            <w:r w:rsidRPr="00A222B5">
              <w:rPr>
                <w:rStyle w:val="canliisection"/>
                <w:rFonts w:cs="Arial"/>
                <w:b/>
                <w:bCs/>
                <w:color w:val="000000"/>
                <w:sz w:val="21"/>
                <w:szCs w:val="21"/>
                <w:lang w:val="en-CA"/>
              </w:rPr>
              <w:lastRenderedPageBreak/>
              <w:t>5</w:t>
            </w:r>
            <w:r w:rsidRPr="00A222B5">
              <w:rPr>
                <w:rStyle w:val="canliisection"/>
                <w:b/>
                <w:bCs/>
                <w:lang w:val="en-CA"/>
              </w:rPr>
              <w:t xml:space="preserve"> </w:t>
            </w:r>
            <w:r w:rsidRPr="00A222B5">
              <w:rPr>
                <w:rFonts w:cs="Arial"/>
                <w:color w:val="000000"/>
                <w:szCs w:val="22"/>
                <w:lang w:val="en-CA"/>
              </w:rPr>
              <w:t xml:space="preserve">There shall continue to be a correctional service in and for Canada, to be known as the Correctional Service of Canada, </w:t>
            </w:r>
            <w:r w:rsidRPr="00A222B5">
              <w:rPr>
                <w:rFonts w:cs="Arial"/>
                <w:color w:val="000000"/>
                <w:szCs w:val="22"/>
                <w:u w:val="single"/>
                <w:lang w:val="en-CA"/>
              </w:rPr>
              <w:t xml:space="preserve">which shall be responsible </w:t>
            </w:r>
            <w:r w:rsidRPr="00A222B5">
              <w:rPr>
                <w:szCs w:val="22"/>
                <w:u w:val="single"/>
                <w:lang w:val="en-CA"/>
              </w:rPr>
              <w:t>for</w:t>
            </w:r>
          </w:p>
          <w:p w14:paraId="2780E29E" w14:textId="77777777" w:rsidR="00E026D3" w:rsidRPr="00A222B5" w:rsidRDefault="00E026D3" w:rsidP="00E026D3">
            <w:pPr>
              <w:pStyle w:val="Citationenretrait"/>
              <w:spacing w:before="0" w:after="0" w:line="240" w:lineRule="auto"/>
              <w:ind w:right="142"/>
              <w:rPr>
                <w:rFonts w:cs="Arial"/>
                <w:color w:val="000000"/>
                <w:szCs w:val="22"/>
                <w:u w:val="single"/>
                <w:lang w:val="en-CA"/>
              </w:rPr>
            </w:pPr>
          </w:p>
          <w:p w14:paraId="16829866" w14:textId="77777777" w:rsidR="00E026D3" w:rsidRPr="00A222B5" w:rsidRDefault="00E026D3" w:rsidP="00E026D3">
            <w:pPr>
              <w:pStyle w:val="Tableaugauchefranais"/>
              <w:spacing w:line="240" w:lineRule="auto"/>
              <w:jc w:val="both"/>
              <w:rPr>
                <w:rStyle w:val="lawlabel"/>
                <w:b/>
                <w:bCs/>
                <w:lang w:val="en-CA"/>
              </w:rPr>
            </w:pPr>
            <w:r w:rsidRPr="00A222B5">
              <w:rPr>
                <w:rFonts w:cs="Arial"/>
                <w:color w:val="000000"/>
                <w:szCs w:val="22"/>
                <w:lang w:val="en-CA"/>
              </w:rPr>
              <w:t>[…]</w:t>
            </w:r>
          </w:p>
          <w:p w14:paraId="2B1D4218" w14:textId="77777777" w:rsidR="00E026D3" w:rsidRPr="00EA3BAA" w:rsidRDefault="00E026D3" w:rsidP="00E026D3">
            <w:pPr>
              <w:pStyle w:val="Tableaudroiteanglais"/>
              <w:spacing w:line="240" w:lineRule="auto"/>
              <w:rPr>
                <w:rFonts w:cs="Arial"/>
                <w:color w:val="000000"/>
                <w:szCs w:val="22"/>
              </w:rPr>
            </w:pPr>
          </w:p>
          <w:p w14:paraId="1C7D5FAC" w14:textId="77777777" w:rsidR="00E026D3" w:rsidRPr="00A222B5" w:rsidRDefault="00E026D3" w:rsidP="00E026D3">
            <w:pPr>
              <w:pStyle w:val="Citationenretrait"/>
              <w:spacing w:before="0" w:after="0" w:line="240" w:lineRule="auto"/>
              <w:ind w:right="142"/>
              <w:rPr>
                <w:rFonts w:cs="Arial"/>
                <w:color w:val="000000"/>
                <w:szCs w:val="22"/>
                <w:lang w:val="en-CA"/>
              </w:rPr>
            </w:pPr>
            <w:r w:rsidRPr="00A222B5">
              <w:rPr>
                <w:rStyle w:val="lawlabel"/>
                <w:rFonts w:cs="Arial"/>
                <w:b/>
                <w:bCs/>
                <w:color w:val="000000"/>
                <w:szCs w:val="22"/>
                <w:lang w:val="en-CA"/>
              </w:rPr>
              <w:t>(d)</w:t>
            </w:r>
            <w:r w:rsidRPr="00A222B5">
              <w:rPr>
                <w:rFonts w:cs="Arial"/>
                <w:color w:val="000000"/>
                <w:szCs w:val="22"/>
                <w:lang w:val="en-CA"/>
              </w:rPr>
              <w:t xml:space="preserve"> parole, </w:t>
            </w:r>
            <w:r w:rsidRPr="00A222B5">
              <w:rPr>
                <w:szCs w:val="22"/>
                <w:u w:val="single"/>
                <w:lang w:val="en-CA"/>
              </w:rPr>
              <w:t>statutory</w:t>
            </w:r>
            <w:r w:rsidRPr="00A222B5">
              <w:rPr>
                <w:rFonts w:cs="Arial"/>
                <w:color w:val="000000"/>
                <w:szCs w:val="22"/>
                <w:u w:val="single"/>
                <w:lang w:val="en-CA"/>
              </w:rPr>
              <w:t xml:space="preserve"> release supervision</w:t>
            </w:r>
            <w:r w:rsidRPr="00A222B5">
              <w:rPr>
                <w:rFonts w:cs="Arial"/>
                <w:color w:val="000000"/>
                <w:szCs w:val="22"/>
                <w:lang w:val="en-CA"/>
              </w:rPr>
              <w:t xml:space="preserve"> and long-term supervision of offenders;</w:t>
            </w:r>
          </w:p>
          <w:p w14:paraId="10CC11DE" w14:textId="77777777" w:rsidR="00E026D3" w:rsidRPr="00EA3BAA" w:rsidRDefault="00E026D3" w:rsidP="00E026D3">
            <w:pPr>
              <w:pStyle w:val="Tableaudroiteanglais"/>
              <w:spacing w:line="240" w:lineRule="auto"/>
              <w:ind w:left="142"/>
              <w:rPr>
                <w:rFonts w:cs="Arial"/>
                <w:color w:val="000000"/>
                <w:szCs w:val="22"/>
              </w:rPr>
            </w:pPr>
          </w:p>
          <w:p w14:paraId="7FD636F4" w14:textId="77777777" w:rsidR="00E026D3" w:rsidRPr="00EA3BAA" w:rsidRDefault="00E026D3" w:rsidP="00E026D3">
            <w:pPr>
              <w:pStyle w:val="Citationenretrait"/>
              <w:tabs>
                <w:tab w:val="left" w:pos="964"/>
              </w:tabs>
              <w:spacing w:before="0" w:after="0" w:line="240" w:lineRule="auto"/>
              <w:ind w:left="0" w:right="142"/>
              <w:rPr>
                <w:color w:val="000000" w:themeColor="text1"/>
                <w:lang w:val="en-CA"/>
              </w:rPr>
            </w:pPr>
          </w:p>
          <w:p w14:paraId="58072F84" w14:textId="77777777" w:rsidR="00E026D3" w:rsidRPr="00EA3BAA" w:rsidRDefault="00E026D3" w:rsidP="00E026D3">
            <w:pPr>
              <w:pStyle w:val="Tableaugauchefranais"/>
              <w:spacing w:line="240" w:lineRule="auto"/>
              <w:jc w:val="both"/>
            </w:pPr>
            <w:r w:rsidRPr="00EA3BAA">
              <w:rPr>
                <w:color w:val="000000" w:themeColor="text1"/>
              </w:rPr>
              <w:t>[…]</w:t>
            </w:r>
            <w:r w:rsidRPr="00EA3BAA">
              <w:br/>
            </w:r>
          </w:p>
          <w:p w14:paraId="1F4857DB" w14:textId="2407608D" w:rsidR="00E026D3" w:rsidRPr="00EA3BAA" w:rsidRDefault="00E026D3" w:rsidP="00EA3BAA">
            <w:pPr>
              <w:pStyle w:val="Tableaugauchefranais"/>
              <w:spacing w:line="240" w:lineRule="auto"/>
              <w:jc w:val="right"/>
              <w:rPr>
                <w:b/>
                <w:bCs/>
              </w:rPr>
            </w:pPr>
            <w:r w:rsidRPr="00EA3BAA">
              <w:t>[Underlining added</w:t>
            </w:r>
            <w:r w:rsidR="007665B2">
              <w:t>.</w:t>
            </w:r>
            <w:r w:rsidRPr="00EA3BAA">
              <w:t>]</w:t>
            </w:r>
          </w:p>
        </w:tc>
        <w:tc>
          <w:tcPr>
            <w:tcW w:w="4683" w:type="dxa"/>
          </w:tcPr>
          <w:p w14:paraId="7AC50AA9" w14:textId="19AD0FEB" w:rsidR="00E026D3" w:rsidRPr="00A222B5" w:rsidRDefault="00E026D3" w:rsidP="00E026D3">
            <w:pPr>
              <w:pStyle w:val="Tableaudroiteanglais"/>
              <w:spacing w:line="240" w:lineRule="auto"/>
              <w:rPr>
                <w:lang w:val="fr-CA"/>
              </w:rPr>
            </w:pPr>
            <w:r w:rsidRPr="00A222B5">
              <w:rPr>
                <w:b/>
                <w:bCs/>
                <w:lang w:val="fr-CA"/>
              </w:rPr>
              <w:lastRenderedPageBreak/>
              <w:t>3.1</w:t>
            </w:r>
            <w:r w:rsidRPr="00A222B5">
              <w:rPr>
                <w:lang w:val="fr-CA"/>
              </w:rPr>
              <w:t xml:space="preserve"> </w:t>
            </w:r>
            <w:r w:rsidRPr="00A222B5">
              <w:rPr>
                <w:u w:val="single"/>
                <w:lang w:val="fr-CA"/>
              </w:rPr>
              <w:t>La protection de la société est le critère prépondérant appliqué par le Service dans le cadre du processus correctionnel</w:t>
            </w:r>
            <w:r w:rsidRPr="00A222B5">
              <w:rPr>
                <w:lang w:val="fr-CA"/>
              </w:rPr>
              <w:t>.</w:t>
            </w:r>
          </w:p>
          <w:p w14:paraId="7AC50AAA" w14:textId="77777777" w:rsidR="00E026D3" w:rsidRPr="00EA3BAA" w:rsidRDefault="00E026D3" w:rsidP="00E026D3">
            <w:pPr>
              <w:pStyle w:val="Tableaugauchefranais"/>
              <w:spacing w:line="240" w:lineRule="auto"/>
              <w:jc w:val="both"/>
            </w:pPr>
          </w:p>
          <w:p w14:paraId="7AC50AAB" w14:textId="77777777" w:rsidR="00E026D3" w:rsidRPr="00A222B5" w:rsidRDefault="00E026D3" w:rsidP="00E026D3">
            <w:pPr>
              <w:pStyle w:val="Tableaudroiteanglais"/>
              <w:spacing w:line="240" w:lineRule="auto"/>
              <w:rPr>
                <w:lang w:val="fr-CA"/>
              </w:rPr>
            </w:pPr>
            <w:r w:rsidRPr="00A222B5">
              <w:rPr>
                <w:b/>
                <w:bCs/>
                <w:lang w:val="fr-CA"/>
              </w:rPr>
              <w:t xml:space="preserve">4 </w:t>
            </w:r>
            <w:r w:rsidRPr="00A222B5">
              <w:rPr>
                <w:u w:val="single"/>
                <w:lang w:val="fr-CA"/>
              </w:rPr>
              <w:t xml:space="preserve">Le Service est </w:t>
            </w:r>
            <w:r w:rsidRPr="00EA3BAA">
              <w:rPr>
                <w:rFonts w:cs="Arial"/>
                <w:color w:val="000000"/>
                <w:sz w:val="21"/>
                <w:szCs w:val="21"/>
                <w:u w:val="single"/>
                <w:lang w:val="fr-CA"/>
              </w:rPr>
              <w:t>guidé</w:t>
            </w:r>
            <w:r w:rsidRPr="00A222B5">
              <w:rPr>
                <w:u w:val="single"/>
                <w:lang w:val="fr-CA"/>
              </w:rPr>
              <w:t>, dans l’exécution du mandat visé à l’article 3, par les principes suivants</w:t>
            </w:r>
            <w:r w:rsidRPr="00A222B5">
              <w:rPr>
                <w:lang w:val="fr-CA"/>
              </w:rPr>
              <w:t> :</w:t>
            </w:r>
          </w:p>
          <w:p w14:paraId="7AC50AAC" w14:textId="77777777" w:rsidR="00E026D3" w:rsidRPr="00EA3BAA" w:rsidRDefault="00E026D3" w:rsidP="00E026D3">
            <w:pPr>
              <w:pStyle w:val="Tableaugauchefranais"/>
              <w:spacing w:line="240" w:lineRule="auto"/>
              <w:jc w:val="both"/>
              <w:rPr>
                <w:rStyle w:val="lawlabel"/>
                <w:rFonts w:cs="Arial"/>
                <w:b/>
                <w:bCs/>
                <w:color w:val="000000"/>
                <w:sz w:val="21"/>
                <w:szCs w:val="21"/>
              </w:rPr>
            </w:pPr>
          </w:p>
          <w:p w14:paraId="424F5B95" w14:textId="59C59E50" w:rsidR="00E026D3" w:rsidRPr="00A222B5" w:rsidRDefault="00E026D3" w:rsidP="00E026D3">
            <w:pPr>
              <w:pStyle w:val="Tableaudroiteanglais"/>
              <w:spacing w:line="240" w:lineRule="auto"/>
              <w:rPr>
                <w:rFonts w:cs="Arial"/>
                <w:color w:val="000000"/>
                <w:szCs w:val="22"/>
                <w:lang w:val="fr-CA"/>
              </w:rPr>
            </w:pPr>
            <w:r w:rsidRPr="00EA3BAA">
              <w:rPr>
                <w:rStyle w:val="lawlabel"/>
                <w:rFonts w:cs="Arial"/>
                <w:b/>
                <w:bCs/>
                <w:color w:val="000000"/>
                <w:sz w:val="21"/>
                <w:szCs w:val="21"/>
                <w:lang w:val="fr-CA"/>
              </w:rPr>
              <w:t xml:space="preserve">a) </w:t>
            </w:r>
            <w:r w:rsidRPr="00EA3BAA">
              <w:rPr>
                <w:rFonts w:cs="Arial"/>
                <w:color w:val="000000"/>
                <w:sz w:val="21"/>
                <w:szCs w:val="21"/>
                <w:u w:val="single"/>
                <w:lang w:val="fr-CA"/>
              </w:rPr>
              <w:t>l’exécution de la peine tient compte de toute information pertinente dont le Service dispose, notamment</w:t>
            </w:r>
            <w:r w:rsidRPr="00EA3BAA">
              <w:rPr>
                <w:rFonts w:cs="Arial"/>
                <w:color w:val="000000"/>
                <w:sz w:val="21"/>
                <w:szCs w:val="21"/>
                <w:lang w:val="fr-CA"/>
              </w:rPr>
              <w:t xml:space="preserve"> </w:t>
            </w:r>
            <w:r w:rsidRPr="00EA3BAA">
              <w:rPr>
                <w:rFonts w:cs="Arial"/>
                <w:color w:val="000000"/>
                <w:sz w:val="21"/>
                <w:szCs w:val="21"/>
                <w:u w:val="single"/>
                <w:lang w:val="fr-CA"/>
              </w:rPr>
              <w:t xml:space="preserve">les motifs et </w:t>
            </w:r>
            <w:r w:rsidRPr="00EA3BAA">
              <w:rPr>
                <w:rFonts w:cs="Arial"/>
                <w:u w:val="single"/>
                <w:lang w:val="fr-CA"/>
              </w:rPr>
              <w:t>recommandations</w:t>
            </w:r>
            <w:r w:rsidRPr="00EA3BAA">
              <w:rPr>
                <w:rFonts w:cs="Arial"/>
                <w:color w:val="000000"/>
                <w:sz w:val="21"/>
                <w:szCs w:val="21"/>
                <w:u w:val="single"/>
                <w:lang w:val="fr-CA"/>
              </w:rPr>
              <w:t xml:space="preserve"> donnés par le juge qui l’a prononcée</w:t>
            </w:r>
            <w:r w:rsidRPr="00EA3BAA">
              <w:rPr>
                <w:rFonts w:cs="Arial"/>
                <w:color w:val="000000"/>
                <w:sz w:val="21"/>
                <w:szCs w:val="21"/>
                <w:lang w:val="fr-CA"/>
              </w:rPr>
              <w:t xml:space="preserve">, la nature et la gravité de l’infraction, le degré de responsabilité du délinquant, les renseignements obtenus au cours du procès ou de la détermination de la peine ou fournis par les victimes, les délinquants ou d’autres éléments du système de justice pénale, ainsi que </w:t>
            </w:r>
            <w:r w:rsidRPr="00EA3BAA">
              <w:rPr>
                <w:rFonts w:cs="Arial"/>
                <w:color w:val="000000"/>
                <w:sz w:val="21"/>
                <w:szCs w:val="21"/>
                <w:u w:val="single"/>
                <w:lang w:val="fr-CA"/>
              </w:rPr>
              <w:t xml:space="preserve">les </w:t>
            </w:r>
          </w:p>
          <w:p w14:paraId="7AC50AAD" w14:textId="2A5ECD75" w:rsidR="00E026D3" w:rsidRPr="00EA3BAA" w:rsidRDefault="00E026D3" w:rsidP="00E026D3">
            <w:pPr>
              <w:pStyle w:val="Tableaudroiteanglais"/>
              <w:spacing w:line="240" w:lineRule="auto"/>
              <w:rPr>
                <w:lang w:val="fr-CA"/>
              </w:rPr>
            </w:pPr>
            <w:r w:rsidRPr="00EA3BAA">
              <w:rPr>
                <w:rFonts w:cs="Arial"/>
                <w:color w:val="000000"/>
                <w:sz w:val="21"/>
                <w:szCs w:val="21"/>
                <w:u w:val="single"/>
                <w:lang w:val="fr-CA"/>
              </w:rPr>
              <w:t>directives</w:t>
            </w:r>
            <w:r w:rsidRPr="00EA3BAA">
              <w:rPr>
                <w:rFonts w:cs="Arial"/>
                <w:color w:val="000000"/>
                <w:sz w:val="21"/>
                <w:szCs w:val="21"/>
                <w:lang w:val="fr-CA"/>
              </w:rPr>
              <w:t xml:space="preserve"> ou observations </w:t>
            </w:r>
            <w:r w:rsidRPr="00EA3BAA">
              <w:rPr>
                <w:rFonts w:cs="Arial"/>
                <w:color w:val="000000"/>
                <w:sz w:val="21"/>
                <w:szCs w:val="21"/>
                <w:u w:val="single"/>
                <w:lang w:val="fr-CA"/>
              </w:rPr>
              <w:t>de la Commission des libérations conditionnelles du Canada en ce qui touche la libération</w:t>
            </w:r>
            <w:r w:rsidRPr="00EA3BAA">
              <w:rPr>
                <w:rFonts w:cs="Arial"/>
                <w:color w:val="000000"/>
                <w:sz w:val="21"/>
                <w:szCs w:val="21"/>
                <w:lang w:val="fr-CA"/>
              </w:rPr>
              <w:t>;</w:t>
            </w:r>
          </w:p>
          <w:p w14:paraId="7AC50AAE" w14:textId="77777777" w:rsidR="00E026D3" w:rsidRPr="00EA3BAA" w:rsidRDefault="00E026D3" w:rsidP="00E026D3">
            <w:pPr>
              <w:pStyle w:val="Tableaugauchefranais"/>
              <w:spacing w:line="240" w:lineRule="auto"/>
              <w:jc w:val="both"/>
            </w:pPr>
          </w:p>
          <w:p w14:paraId="7AC50AAF" w14:textId="77777777" w:rsidR="00E026D3" w:rsidRPr="00A222B5" w:rsidRDefault="00E026D3" w:rsidP="00E026D3">
            <w:pPr>
              <w:pStyle w:val="Tableaudroiteanglais"/>
              <w:spacing w:line="240" w:lineRule="auto"/>
              <w:rPr>
                <w:lang w:val="fr-CA"/>
              </w:rPr>
            </w:pPr>
            <w:r w:rsidRPr="00A222B5">
              <w:rPr>
                <w:lang w:val="fr-CA"/>
              </w:rPr>
              <w:t xml:space="preserve">[…] </w:t>
            </w:r>
          </w:p>
          <w:p w14:paraId="7AC50AB0" w14:textId="77777777" w:rsidR="00E026D3" w:rsidRPr="00EA3BAA" w:rsidRDefault="00E026D3" w:rsidP="00E026D3">
            <w:pPr>
              <w:pStyle w:val="Tableaugauchefranais"/>
              <w:spacing w:line="240" w:lineRule="auto"/>
              <w:jc w:val="both"/>
            </w:pPr>
          </w:p>
          <w:p w14:paraId="7AC50AB1" w14:textId="77777777" w:rsidR="00E026D3" w:rsidRPr="00A222B5" w:rsidRDefault="00E026D3" w:rsidP="00E026D3">
            <w:pPr>
              <w:pStyle w:val="Tableaudroiteanglais"/>
              <w:spacing w:line="240" w:lineRule="auto"/>
              <w:rPr>
                <w:lang w:val="fr-CA"/>
              </w:rPr>
            </w:pPr>
            <w:r w:rsidRPr="00A222B5">
              <w:rPr>
                <w:b/>
                <w:bCs/>
                <w:lang w:val="fr-CA"/>
              </w:rPr>
              <w:t>d</w:t>
            </w:r>
            <w:r w:rsidRPr="00A222B5">
              <w:rPr>
                <w:b/>
                <w:bCs/>
                <w:u w:val="single"/>
                <w:lang w:val="fr-CA"/>
              </w:rPr>
              <w:t>)</w:t>
            </w:r>
            <w:r w:rsidRPr="00A222B5">
              <w:rPr>
                <w:u w:val="single"/>
                <w:lang w:val="fr-CA"/>
              </w:rPr>
              <w:t xml:space="preserve"> le </w:t>
            </w:r>
            <w:r w:rsidRPr="00EA3BAA">
              <w:rPr>
                <w:rFonts w:cs="Arial"/>
                <w:color w:val="000000"/>
                <w:sz w:val="21"/>
                <w:szCs w:val="21"/>
                <w:u w:val="single"/>
                <w:lang w:val="fr-CA"/>
              </w:rPr>
              <w:t>délinquant</w:t>
            </w:r>
            <w:r w:rsidRPr="00A222B5">
              <w:rPr>
                <w:u w:val="single"/>
                <w:lang w:val="fr-CA"/>
              </w:rPr>
              <w:t xml:space="preserve"> continue à jouir des droits reconnus à tout citoyen, sauf de ceux dont la suppression ou la restriction légitime est une conséquence nécessaire de la peine qui lui est infligée</w:t>
            </w:r>
            <w:r w:rsidRPr="00A222B5">
              <w:rPr>
                <w:lang w:val="fr-CA"/>
              </w:rPr>
              <w:t>;</w:t>
            </w:r>
          </w:p>
          <w:p w14:paraId="7AC50AB2" w14:textId="77777777" w:rsidR="00E026D3" w:rsidRPr="00EA3BAA" w:rsidRDefault="00E026D3" w:rsidP="00E026D3">
            <w:pPr>
              <w:pStyle w:val="Tableaugauchefranais"/>
              <w:spacing w:line="240" w:lineRule="auto"/>
              <w:jc w:val="both"/>
            </w:pPr>
          </w:p>
          <w:p w14:paraId="7AC50AB3" w14:textId="77777777" w:rsidR="00E026D3" w:rsidRPr="00A222B5" w:rsidRDefault="00E026D3" w:rsidP="00E026D3">
            <w:pPr>
              <w:pStyle w:val="Tableaudroiteanglais"/>
              <w:spacing w:line="240" w:lineRule="auto"/>
              <w:rPr>
                <w:lang w:val="fr-CA"/>
              </w:rPr>
            </w:pPr>
            <w:r w:rsidRPr="00A222B5">
              <w:rPr>
                <w:lang w:val="fr-CA"/>
              </w:rPr>
              <w:t xml:space="preserve">[…] </w:t>
            </w:r>
          </w:p>
          <w:p w14:paraId="7AC50AB4" w14:textId="77777777" w:rsidR="00E026D3" w:rsidRPr="00EA3BAA" w:rsidRDefault="00E026D3" w:rsidP="00E026D3">
            <w:pPr>
              <w:pStyle w:val="Tableaugauchefranais"/>
              <w:spacing w:line="240" w:lineRule="auto"/>
              <w:jc w:val="both"/>
            </w:pPr>
          </w:p>
          <w:p w14:paraId="7AC50AB5" w14:textId="77777777" w:rsidR="00E026D3" w:rsidRPr="00A222B5" w:rsidRDefault="00E026D3" w:rsidP="00E026D3">
            <w:pPr>
              <w:pStyle w:val="Tableaudroiteanglais"/>
              <w:spacing w:line="240" w:lineRule="auto"/>
              <w:rPr>
                <w:lang w:val="fr-CA"/>
              </w:rPr>
            </w:pPr>
            <w:r w:rsidRPr="00A222B5">
              <w:rPr>
                <w:b/>
                <w:bCs/>
                <w:lang w:val="fr-CA"/>
              </w:rPr>
              <w:t>h)</w:t>
            </w:r>
            <w:r w:rsidRPr="00A222B5">
              <w:rPr>
                <w:lang w:val="fr-CA"/>
              </w:rPr>
              <w:t xml:space="preserve"> </w:t>
            </w:r>
            <w:r w:rsidRPr="00A222B5">
              <w:rPr>
                <w:u w:val="single"/>
                <w:lang w:val="fr-CA"/>
              </w:rPr>
              <w:t xml:space="preserve">il est </w:t>
            </w:r>
            <w:r w:rsidRPr="00EA3BAA">
              <w:rPr>
                <w:rFonts w:cs="Arial"/>
                <w:color w:val="000000"/>
                <w:sz w:val="21"/>
                <w:szCs w:val="21"/>
                <w:u w:val="single"/>
                <w:lang w:val="fr-CA"/>
              </w:rPr>
              <w:t>attendu</w:t>
            </w:r>
            <w:r w:rsidRPr="00A222B5">
              <w:rPr>
                <w:u w:val="single"/>
                <w:lang w:val="fr-CA"/>
              </w:rPr>
              <w:t xml:space="preserve"> que les délinquants observent</w:t>
            </w:r>
            <w:r w:rsidRPr="00A222B5">
              <w:rPr>
                <w:lang w:val="fr-CA"/>
              </w:rPr>
              <w:t xml:space="preserve"> les règlements pénitentiaires et </w:t>
            </w:r>
            <w:r w:rsidRPr="00A222B5">
              <w:rPr>
                <w:u w:val="single"/>
                <w:lang w:val="fr-CA"/>
              </w:rPr>
              <w:t>les conditions d’octroi</w:t>
            </w:r>
            <w:r w:rsidRPr="00A222B5">
              <w:rPr>
                <w:lang w:val="fr-CA"/>
              </w:rPr>
              <w:t xml:space="preserve"> des permissions de sortir, des placements à l’extérieur, </w:t>
            </w:r>
            <w:r w:rsidRPr="00A222B5">
              <w:rPr>
                <w:u w:val="single"/>
                <w:lang w:val="fr-CA"/>
              </w:rPr>
              <w:t>des libérations</w:t>
            </w:r>
            <w:r w:rsidRPr="00A222B5">
              <w:rPr>
                <w:lang w:val="fr-CA"/>
              </w:rPr>
              <w:t xml:space="preserve"> conditionnelles ou </w:t>
            </w:r>
            <w:r w:rsidRPr="00A222B5">
              <w:rPr>
                <w:u w:val="single"/>
                <w:lang w:val="fr-CA"/>
              </w:rPr>
              <w:t xml:space="preserve">d’office </w:t>
            </w:r>
            <w:r w:rsidRPr="00A222B5">
              <w:rPr>
                <w:lang w:val="fr-CA"/>
              </w:rPr>
              <w:t>et des ordonnances de surveillance de longue durée et participent activement à la réalisation des objectifs énoncés dans leur plan correctionnel, notamment les programmes favorisant leur réadaptation et leur réinsertion sociale;</w:t>
            </w:r>
          </w:p>
          <w:p w14:paraId="7AC50AB6" w14:textId="77777777" w:rsidR="00E026D3" w:rsidRPr="00EA3BAA" w:rsidRDefault="00E026D3" w:rsidP="00E026D3">
            <w:pPr>
              <w:pStyle w:val="Tableaugauchefranais"/>
              <w:spacing w:line="240" w:lineRule="auto"/>
              <w:jc w:val="both"/>
            </w:pPr>
          </w:p>
          <w:p w14:paraId="7AC50AB7" w14:textId="77777777" w:rsidR="00E026D3" w:rsidRPr="00A222B5" w:rsidRDefault="00E026D3" w:rsidP="00E026D3">
            <w:pPr>
              <w:pStyle w:val="Tableaudroiteanglais"/>
              <w:spacing w:line="240" w:lineRule="auto"/>
              <w:rPr>
                <w:u w:val="single"/>
                <w:lang w:val="fr-CA"/>
              </w:rPr>
            </w:pPr>
            <w:r w:rsidRPr="00A222B5">
              <w:rPr>
                <w:b/>
                <w:bCs/>
                <w:lang w:val="fr-CA"/>
              </w:rPr>
              <w:lastRenderedPageBreak/>
              <w:t>5</w:t>
            </w:r>
            <w:r w:rsidRPr="00A222B5">
              <w:rPr>
                <w:lang w:val="fr-CA"/>
              </w:rPr>
              <w:t xml:space="preserve"> Est maintenu le Service correctionnel du Canada, </w:t>
            </w:r>
            <w:r w:rsidRPr="00A222B5">
              <w:rPr>
                <w:u w:val="single"/>
                <w:lang w:val="fr-CA"/>
              </w:rPr>
              <w:t>auquel incombent les tâches suivantes :</w:t>
            </w:r>
          </w:p>
          <w:p w14:paraId="7AC50AB8" w14:textId="77777777" w:rsidR="00E026D3" w:rsidRPr="00EA3BAA" w:rsidRDefault="00E026D3" w:rsidP="00E026D3">
            <w:pPr>
              <w:pStyle w:val="Citationenretrait"/>
              <w:spacing w:before="0" w:after="0" w:line="240" w:lineRule="auto"/>
              <w:ind w:right="142"/>
              <w:rPr>
                <w:u w:val="single"/>
              </w:rPr>
            </w:pPr>
          </w:p>
          <w:p w14:paraId="7AC50AB9" w14:textId="77777777" w:rsidR="00E026D3" w:rsidRPr="00EA3BAA" w:rsidRDefault="00E026D3" w:rsidP="00E026D3">
            <w:pPr>
              <w:pStyle w:val="Citationenretrait"/>
              <w:spacing w:before="0" w:after="0" w:line="240" w:lineRule="auto"/>
              <w:ind w:right="142"/>
              <w:rPr>
                <w:u w:val="single"/>
              </w:rPr>
            </w:pPr>
          </w:p>
          <w:p w14:paraId="7AC50ABA" w14:textId="28431C5E" w:rsidR="00E026D3" w:rsidRPr="00A222B5" w:rsidRDefault="00E026D3" w:rsidP="00E026D3">
            <w:pPr>
              <w:pStyle w:val="Tableaudroiteanglais"/>
              <w:spacing w:line="240" w:lineRule="auto"/>
              <w:rPr>
                <w:lang w:val="fr-CA"/>
              </w:rPr>
            </w:pPr>
            <w:r w:rsidRPr="00A222B5">
              <w:rPr>
                <w:lang w:val="fr-CA"/>
              </w:rPr>
              <w:br/>
              <w:t>[…]</w:t>
            </w:r>
          </w:p>
          <w:p w14:paraId="7AC50ABB" w14:textId="77777777" w:rsidR="00E026D3" w:rsidRPr="00EA3BAA" w:rsidRDefault="00E026D3" w:rsidP="00E026D3">
            <w:pPr>
              <w:pStyle w:val="Citationenretrait"/>
              <w:spacing w:before="0" w:after="0" w:line="240" w:lineRule="auto"/>
              <w:ind w:right="142"/>
            </w:pPr>
          </w:p>
          <w:p w14:paraId="7AC50ABC" w14:textId="77777777" w:rsidR="00E026D3" w:rsidRPr="00A222B5" w:rsidRDefault="00E026D3" w:rsidP="00E026D3">
            <w:pPr>
              <w:pStyle w:val="Tableaudroiteanglais"/>
              <w:spacing w:line="240" w:lineRule="auto"/>
              <w:rPr>
                <w:lang w:val="fr-CA"/>
              </w:rPr>
            </w:pPr>
            <w:r w:rsidRPr="00A222B5">
              <w:rPr>
                <w:b/>
                <w:bCs/>
                <w:lang w:val="fr-CA"/>
              </w:rPr>
              <w:t>d)</w:t>
            </w:r>
            <w:r w:rsidRPr="00A222B5">
              <w:rPr>
                <w:lang w:val="fr-CA"/>
              </w:rPr>
              <w:t> </w:t>
            </w:r>
            <w:r w:rsidRPr="00A222B5">
              <w:rPr>
                <w:u w:val="single"/>
                <w:lang w:val="fr-CA"/>
              </w:rPr>
              <w:t>la supervision à l’égard des mises en liberté</w:t>
            </w:r>
            <w:r w:rsidRPr="00A222B5">
              <w:rPr>
                <w:lang w:val="fr-CA"/>
              </w:rPr>
              <w:t xml:space="preserve"> conditionnelle </w:t>
            </w:r>
            <w:r w:rsidRPr="00A222B5">
              <w:rPr>
                <w:u w:val="single"/>
                <w:lang w:val="fr-CA"/>
              </w:rPr>
              <w:t>ou d’office</w:t>
            </w:r>
            <w:r w:rsidRPr="00A222B5">
              <w:rPr>
                <w:lang w:val="fr-CA"/>
              </w:rPr>
              <w:t xml:space="preserve"> et la surveillance de longue durée de délinquants </w:t>
            </w:r>
          </w:p>
          <w:p w14:paraId="7AC50ABD" w14:textId="77777777" w:rsidR="00E026D3" w:rsidRPr="00EA3BAA" w:rsidRDefault="00E026D3" w:rsidP="00E026D3">
            <w:pPr>
              <w:pStyle w:val="Citationenretrait"/>
              <w:tabs>
                <w:tab w:val="left" w:pos="964"/>
              </w:tabs>
              <w:spacing w:before="0" w:after="0" w:line="240" w:lineRule="auto"/>
              <w:ind w:left="0" w:right="142"/>
              <w:rPr>
                <w:color w:val="000000" w:themeColor="text1"/>
              </w:rPr>
            </w:pPr>
            <w:r w:rsidRPr="00EA3BAA">
              <w:rPr>
                <w:color w:val="000000" w:themeColor="text1"/>
              </w:rPr>
              <w:tab/>
            </w:r>
          </w:p>
          <w:p w14:paraId="7AC50ABE" w14:textId="77777777" w:rsidR="00E026D3" w:rsidRPr="00EA3BAA" w:rsidRDefault="00E026D3" w:rsidP="00E026D3">
            <w:pPr>
              <w:pStyle w:val="Tableaudroiteanglais"/>
              <w:spacing w:line="240" w:lineRule="auto"/>
              <w:rPr>
                <w:color w:val="000000" w:themeColor="text1"/>
              </w:rPr>
            </w:pPr>
            <w:r w:rsidRPr="00EA3BAA">
              <w:rPr>
                <w:color w:val="000000" w:themeColor="text1"/>
              </w:rPr>
              <w:t>[…]</w:t>
            </w:r>
          </w:p>
          <w:p w14:paraId="7AC50ABF" w14:textId="77777777" w:rsidR="00E026D3" w:rsidRPr="00EA3BAA" w:rsidRDefault="00E026D3" w:rsidP="00E026D3">
            <w:pPr>
              <w:pStyle w:val="Citationenretrait"/>
              <w:spacing w:before="0" w:after="0" w:line="240" w:lineRule="auto"/>
              <w:ind w:right="142"/>
              <w:rPr>
                <w:color w:val="000000" w:themeColor="text1"/>
              </w:rPr>
            </w:pPr>
          </w:p>
          <w:p w14:paraId="7AC50AC0" w14:textId="55D95A36" w:rsidR="00E026D3" w:rsidRPr="00EA3BAA" w:rsidRDefault="00E026D3" w:rsidP="00EA3BAA">
            <w:pPr>
              <w:pStyle w:val="Tableaudroiteanglais"/>
              <w:spacing w:line="240" w:lineRule="auto"/>
              <w:jc w:val="right"/>
            </w:pPr>
            <w:r w:rsidRPr="00EA3BAA">
              <w:rPr>
                <w:color w:val="000000" w:themeColor="text1"/>
              </w:rPr>
              <w:t>[</w:t>
            </w:r>
            <w:r w:rsidRPr="00EA3BAA">
              <w:t>Soulignements</w:t>
            </w:r>
            <w:r w:rsidRPr="00EA3BAA">
              <w:rPr>
                <w:color w:val="000000" w:themeColor="text1"/>
              </w:rPr>
              <w:t xml:space="preserve"> </w:t>
            </w:r>
            <w:proofErr w:type="spellStart"/>
            <w:r w:rsidRPr="00EA3BAA">
              <w:rPr>
                <w:color w:val="000000" w:themeColor="text1"/>
              </w:rPr>
              <w:t>ajoutés</w:t>
            </w:r>
            <w:proofErr w:type="spellEnd"/>
            <w:r w:rsidR="007665B2">
              <w:rPr>
                <w:color w:val="000000" w:themeColor="text1"/>
              </w:rPr>
              <w:t>.</w:t>
            </w:r>
            <w:r w:rsidRPr="00EA3BAA">
              <w:rPr>
                <w:color w:val="000000" w:themeColor="text1"/>
              </w:rPr>
              <w:t>]</w:t>
            </w:r>
          </w:p>
        </w:tc>
        <w:tc>
          <w:tcPr>
            <w:tcW w:w="4679" w:type="dxa"/>
          </w:tcPr>
          <w:p w14:paraId="7AC50ADF" w14:textId="04A0B7A6" w:rsidR="00E026D3" w:rsidRPr="00825F4D" w:rsidRDefault="00E026D3" w:rsidP="00E026D3">
            <w:pPr>
              <w:pStyle w:val="Tableaudroiteanglais"/>
              <w:spacing w:line="240" w:lineRule="auto"/>
              <w:ind w:left="0"/>
              <w:jc w:val="right"/>
              <w:rPr>
                <w:highlight w:val="cyan"/>
              </w:rPr>
            </w:pPr>
          </w:p>
        </w:tc>
      </w:tr>
    </w:tbl>
    <w:p w14:paraId="7AC50AE1" w14:textId="2D259E53" w:rsidR="007567E4" w:rsidRPr="00EA3BAA" w:rsidRDefault="006602AA" w:rsidP="00A222B5">
      <w:pPr>
        <w:pStyle w:val="Paragraphe"/>
        <w:keepNext/>
        <w:spacing w:line="240" w:lineRule="auto"/>
        <w:rPr>
          <w:lang w:val="en-CA"/>
        </w:rPr>
      </w:pPr>
      <w:r w:rsidRPr="00825F4D">
        <w:rPr>
          <w:lang w:val="en-CA"/>
        </w:rPr>
        <w:lastRenderedPageBreak/>
        <w:t xml:space="preserve">Under </w:t>
      </w:r>
      <w:r w:rsidR="00835F7B">
        <w:rPr>
          <w:lang w:val="en-CA"/>
        </w:rPr>
        <w:t>paragraph </w:t>
      </w:r>
      <w:r w:rsidRPr="00825F4D">
        <w:rPr>
          <w:lang w:val="en-CA"/>
        </w:rPr>
        <w:t xml:space="preserve">4(a) of the </w:t>
      </w:r>
      <w:r w:rsidRPr="00825F4D">
        <w:rPr>
          <w:i/>
          <w:iCs/>
          <w:lang w:val="en-CA"/>
        </w:rPr>
        <w:t>CCRA</w:t>
      </w:r>
      <w:r w:rsidRPr="00825F4D">
        <w:rPr>
          <w:lang w:val="en-CA"/>
        </w:rPr>
        <w:t>, the Commissioner is also empowered to adopt rules and g</w:t>
      </w:r>
      <w:r w:rsidRPr="00EA3BAA">
        <w:rPr>
          <w:lang w:val="en-CA"/>
        </w:rPr>
        <w:t>uidelines, which are public:</w:t>
      </w:r>
    </w:p>
    <w:tbl>
      <w:tblPr>
        <w:tblW w:w="14043" w:type="dxa"/>
        <w:tblLayout w:type="fixed"/>
        <w:tblCellMar>
          <w:left w:w="70" w:type="dxa"/>
          <w:right w:w="70" w:type="dxa"/>
        </w:tblCellMar>
        <w:tblLook w:val="0000" w:firstRow="0" w:lastRow="0" w:firstColumn="0" w:lastColumn="0" w:noHBand="0" w:noVBand="0"/>
      </w:tblPr>
      <w:tblGrid>
        <w:gridCol w:w="4681"/>
        <w:gridCol w:w="4681"/>
        <w:gridCol w:w="4681"/>
      </w:tblGrid>
      <w:tr w:rsidR="00EA3BAA" w:rsidRPr="00825F4D" w14:paraId="7AC50B05" w14:textId="77777777" w:rsidTr="00EA3BAA">
        <w:tc>
          <w:tcPr>
            <w:tcW w:w="4681" w:type="dxa"/>
          </w:tcPr>
          <w:p w14:paraId="49F73B08" w14:textId="77777777" w:rsidR="00EA3BAA" w:rsidRPr="00A222B5" w:rsidRDefault="00EA3BAA" w:rsidP="00A222B5">
            <w:pPr>
              <w:pStyle w:val="Citationenretrait"/>
              <w:keepNext/>
              <w:spacing w:before="0" w:after="0" w:line="240" w:lineRule="auto"/>
              <w:ind w:right="142"/>
              <w:rPr>
                <w:b/>
                <w:bCs/>
                <w:lang w:val="en-CA"/>
              </w:rPr>
            </w:pPr>
            <w:r w:rsidRPr="00A222B5">
              <w:rPr>
                <w:b/>
                <w:bCs/>
                <w:lang w:val="en-CA"/>
              </w:rPr>
              <w:t>Rules</w:t>
            </w:r>
          </w:p>
          <w:p w14:paraId="2CA0856A" w14:textId="77777777" w:rsidR="00EA3BAA" w:rsidRPr="00EA3BAA" w:rsidRDefault="00EA3BAA" w:rsidP="00A222B5">
            <w:pPr>
              <w:pStyle w:val="Tableaudroiteanglais"/>
              <w:keepNext/>
              <w:spacing w:line="240" w:lineRule="auto"/>
              <w:ind w:left="142"/>
              <w:rPr>
                <w:b/>
                <w:bCs/>
              </w:rPr>
            </w:pPr>
          </w:p>
          <w:p w14:paraId="252AEF61" w14:textId="77777777" w:rsidR="00EA3BAA" w:rsidRPr="00A222B5" w:rsidRDefault="00EA3BAA" w:rsidP="00A222B5">
            <w:pPr>
              <w:pStyle w:val="Tableaugauchefranais"/>
              <w:keepNext/>
              <w:spacing w:line="240" w:lineRule="auto"/>
              <w:jc w:val="both"/>
              <w:rPr>
                <w:lang w:val="en-CA"/>
              </w:rPr>
            </w:pPr>
            <w:r w:rsidRPr="00A222B5">
              <w:rPr>
                <w:b/>
                <w:bCs/>
                <w:lang w:val="en-CA"/>
              </w:rPr>
              <w:t>97</w:t>
            </w:r>
            <w:r w:rsidRPr="00A222B5">
              <w:rPr>
                <w:lang w:val="en-CA"/>
              </w:rPr>
              <w:t xml:space="preserve"> Subject to this Part and the regulations, the Commissioner May make </w:t>
            </w:r>
            <w:r w:rsidRPr="00A222B5">
              <w:rPr>
                <w:u w:val="single"/>
                <w:lang w:val="en-CA"/>
              </w:rPr>
              <w:t>rules</w:t>
            </w:r>
          </w:p>
          <w:p w14:paraId="7B2E14BB" w14:textId="77777777" w:rsidR="00EA3BAA" w:rsidRPr="00EA3BAA" w:rsidRDefault="00EA3BAA" w:rsidP="00A222B5">
            <w:pPr>
              <w:pStyle w:val="Tableaudroiteanglais"/>
              <w:keepNext/>
              <w:spacing w:line="240" w:lineRule="auto"/>
              <w:ind w:left="0"/>
            </w:pPr>
          </w:p>
          <w:p w14:paraId="31DE487D" w14:textId="77777777" w:rsidR="00EA3BAA" w:rsidRPr="00A222B5" w:rsidRDefault="00EA3BAA" w:rsidP="00A222B5">
            <w:pPr>
              <w:pStyle w:val="Tableaugauchefranais"/>
              <w:keepNext/>
              <w:spacing w:line="240" w:lineRule="auto"/>
              <w:jc w:val="both"/>
              <w:rPr>
                <w:lang w:val="en-CA"/>
              </w:rPr>
            </w:pPr>
            <w:r w:rsidRPr="00A222B5">
              <w:rPr>
                <w:b/>
                <w:bCs/>
                <w:lang w:val="en-CA"/>
              </w:rPr>
              <w:t>(a)</w:t>
            </w:r>
            <w:r w:rsidRPr="00A222B5">
              <w:rPr>
                <w:lang w:val="en-CA"/>
              </w:rPr>
              <w:t xml:space="preserve"> for the management of the Service;</w:t>
            </w:r>
          </w:p>
          <w:p w14:paraId="378FB54F" w14:textId="77777777" w:rsidR="00EA3BAA" w:rsidRPr="00EA3BAA" w:rsidRDefault="00EA3BAA" w:rsidP="00A222B5">
            <w:pPr>
              <w:pStyle w:val="Tableaudroiteanglais"/>
              <w:keepNext/>
              <w:spacing w:line="240" w:lineRule="auto"/>
              <w:ind w:left="142"/>
            </w:pPr>
          </w:p>
          <w:p w14:paraId="1F2B5FA2" w14:textId="77777777" w:rsidR="00EA3BAA" w:rsidRPr="00A222B5" w:rsidRDefault="00EA3BAA" w:rsidP="00A222B5">
            <w:pPr>
              <w:pStyle w:val="Tableaugauchefranais"/>
              <w:keepNext/>
              <w:spacing w:line="240" w:lineRule="auto"/>
              <w:jc w:val="both"/>
              <w:rPr>
                <w:lang w:val="en-CA"/>
              </w:rPr>
            </w:pPr>
            <w:r w:rsidRPr="00A222B5">
              <w:rPr>
                <w:b/>
                <w:bCs/>
                <w:lang w:val="en-CA"/>
              </w:rPr>
              <w:t>(b)</w:t>
            </w:r>
            <w:r w:rsidRPr="00A222B5">
              <w:rPr>
                <w:lang w:val="en-CA"/>
              </w:rPr>
              <w:t xml:space="preserve"> </w:t>
            </w:r>
            <w:r w:rsidRPr="00A222B5">
              <w:rPr>
                <w:u w:val="single"/>
                <w:lang w:val="en-CA"/>
              </w:rPr>
              <w:t>for the matters described in section 4</w:t>
            </w:r>
            <w:r w:rsidRPr="00A222B5">
              <w:rPr>
                <w:lang w:val="en-CA"/>
              </w:rPr>
              <w:t>; and</w:t>
            </w:r>
          </w:p>
          <w:p w14:paraId="5E008BB6" w14:textId="77777777" w:rsidR="00EA3BAA" w:rsidRPr="00EA3BAA" w:rsidRDefault="00EA3BAA" w:rsidP="00A222B5">
            <w:pPr>
              <w:pStyle w:val="Tableaudroiteanglais"/>
              <w:keepNext/>
              <w:spacing w:line="240" w:lineRule="auto"/>
              <w:ind w:left="142"/>
            </w:pPr>
          </w:p>
          <w:p w14:paraId="55FCB85B" w14:textId="77777777" w:rsidR="00EA3BAA" w:rsidRPr="00A222B5" w:rsidRDefault="00EA3BAA" w:rsidP="00A222B5">
            <w:pPr>
              <w:pStyle w:val="Tableaugauchefranais"/>
              <w:keepNext/>
              <w:spacing w:line="240" w:lineRule="auto"/>
              <w:jc w:val="both"/>
              <w:rPr>
                <w:lang w:val="en-CA"/>
              </w:rPr>
            </w:pPr>
            <w:r w:rsidRPr="00A222B5">
              <w:rPr>
                <w:b/>
                <w:bCs/>
                <w:lang w:val="en-CA"/>
              </w:rPr>
              <w:t>(c)</w:t>
            </w:r>
            <w:r w:rsidRPr="00A222B5">
              <w:rPr>
                <w:lang w:val="en-CA"/>
              </w:rPr>
              <w:t xml:space="preserve"> </w:t>
            </w:r>
            <w:r w:rsidRPr="00A222B5">
              <w:rPr>
                <w:u w:val="single"/>
                <w:lang w:val="en-CA"/>
              </w:rPr>
              <w:t>generally for carrying out the purposes and provisions of this Part and the regulations</w:t>
            </w:r>
            <w:r w:rsidRPr="00A222B5">
              <w:rPr>
                <w:lang w:val="en-CA"/>
              </w:rPr>
              <w:t>.</w:t>
            </w:r>
          </w:p>
          <w:p w14:paraId="5B3962D5" w14:textId="77777777" w:rsidR="00EA3BAA" w:rsidRPr="00EA3BAA" w:rsidRDefault="00EA3BAA" w:rsidP="00A222B5">
            <w:pPr>
              <w:pStyle w:val="Tableaudroiteanglais"/>
              <w:keepNext/>
              <w:spacing w:line="240" w:lineRule="auto"/>
              <w:ind w:left="142"/>
            </w:pPr>
          </w:p>
          <w:p w14:paraId="4391752C" w14:textId="77777777" w:rsidR="00EA3BAA" w:rsidRPr="00A222B5" w:rsidRDefault="00EA3BAA" w:rsidP="00A222B5">
            <w:pPr>
              <w:pStyle w:val="Citationenretrait"/>
              <w:keepNext/>
              <w:spacing w:before="0" w:after="0" w:line="240" w:lineRule="auto"/>
              <w:ind w:right="142"/>
              <w:rPr>
                <w:b/>
                <w:bCs/>
                <w:lang w:val="en-CA"/>
              </w:rPr>
            </w:pPr>
            <w:r w:rsidRPr="00A222B5">
              <w:rPr>
                <w:b/>
                <w:bCs/>
                <w:lang w:val="en-CA"/>
              </w:rPr>
              <w:t>Commissioner’s Directives</w:t>
            </w:r>
          </w:p>
          <w:p w14:paraId="3E48F320" w14:textId="77777777" w:rsidR="00EA3BAA" w:rsidRPr="00EA3BAA" w:rsidRDefault="00EA3BAA" w:rsidP="00A222B5">
            <w:pPr>
              <w:pStyle w:val="Tableaudroiteanglais"/>
              <w:keepNext/>
              <w:spacing w:line="240" w:lineRule="auto"/>
              <w:ind w:left="142"/>
            </w:pPr>
          </w:p>
          <w:p w14:paraId="0FA3D9CF" w14:textId="77777777" w:rsidR="00EA3BAA" w:rsidRPr="00A222B5" w:rsidRDefault="00EA3BAA" w:rsidP="00A222B5">
            <w:pPr>
              <w:pStyle w:val="Tableaugauchefranais"/>
              <w:keepNext/>
              <w:spacing w:line="240" w:lineRule="auto"/>
              <w:jc w:val="both"/>
              <w:rPr>
                <w:lang w:val="en-CA"/>
              </w:rPr>
            </w:pPr>
            <w:r w:rsidRPr="00A222B5">
              <w:rPr>
                <w:b/>
                <w:bCs/>
                <w:lang w:val="en-CA"/>
              </w:rPr>
              <w:t>98(1)</w:t>
            </w:r>
            <w:r w:rsidRPr="00A222B5">
              <w:rPr>
                <w:lang w:val="en-CA"/>
              </w:rPr>
              <w:t xml:space="preserve"> The Commissioner May designate </w:t>
            </w:r>
            <w:r w:rsidRPr="00A222B5">
              <w:rPr>
                <w:u w:val="single"/>
                <w:lang w:val="en-CA"/>
              </w:rPr>
              <w:t>as Commissioner’s Directives</w:t>
            </w:r>
            <w:r w:rsidRPr="00A222B5">
              <w:rPr>
                <w:lang w:val="en-CA"/>
              </w:rPr>
              <w:t xml:space="preserve"> any or all rules made under section 97.</w:t>
            </w:r>
          </w:p>
          <w:p w14:paraId="1BE7A31B" w14:textId="77777777" w:rsidR="00EA3BAA" w:rsidRPr="00EA3BAA" w:rsidRDefault="00EA3BAA" w:rsidP="00A222B5">
            <w:pPr>
              <w:pStyle w:val="Tableaudroiteanglais"/>
              <w:keepNext/>
              <w:spacing w:line="240" w:lineRule="auto"/>
              <w:ind w:left="142"/>
            </w:pPr>
          </w:p>
          <w:p w14:paraId="20691289" w14:textId="77777777" w:rsidR="00EA3BAA" w:rsidRPr="00A222B5" w:rsidRDefault="00EA3BAA" w:rsidP="00A222B5">
            <w:pPr>
              <w:pStyle w:val="Tableaugauchefranais"/>
              <w:keepNext/>
              <w:spacing w:line="240" w:lineRule="auto"/>
              <w:jc w:val="both"/>
              <w:rPr>
                <w:lang w:val="en-CA"/>
              </w:rPr>
            </w:pPr>
            <w:r w:rsidRPr="00A222B5">
              <w:rPr>
                <w:b/>
                <w:bCs/>
                <w:lang w:val="en-CA"/>
              </w:rPr>
              <w:t>(2)</w:t>
            </w:r>
            <w:r w:rsidRPr="00A222B5">
              <w:rPr>
                <w:lang w:val="en-CA"/>
              </w:rPr>
              <w:t xml:space="preserve"> The Commissioner’s Directives shall be accessible to offenders, staff members and the public.</w:t>
            </w:r>
          </w:p>
          <w:p w14:paraId="79F8CF6F" w14:textId="77777777" w:rsidR="00EA3BAA" w:rsidRPr="00EA3BAA" w:rsidRDefault="00EA3BAA" w:rsidP="007665B2">
            <w:pPr>
              <w:pStyle w:val="Tableaudroiteanglais"/>
              <w:keepNext/>
              <w:spacing w:line="240" w:lineRule="auto"/>
              <w:ind w:left="142"/>
            </w:pPr>
          </w:p>
          <w:p w14:paraId="593AC1F8" w14:textId="77777777" w:rsidR="00EA3BAA" w:rsidRPr="00EA3BAA" w:rsidRDefault="00EA3BAA" w:rsidP="007665B2">
            <w:pPr>
              <w:pStyle w:val="Tableaudroiteanglais"/>
              <w:keepNext/>
              <w:spacing w:line="240" w:lineRule="auto"/>
              <w:ind w:left="142"/>
              <w:jc w:val="right"/>
            </w:pPr>
            <w:r w:rsidRPr="00EA3BAA">
              <w:tab/>
            </w:r>
            <w:r w:rsidRPr="00EA3BAA">
              <w:tab/>
            </w:r>
          </w:p>
          <w:p w14:paraId="77860F9F" w14:textId="4A0FD1B2" w:rsidR="00EA3BAA" w:rsidRPr="00EA3BAA" w:rsidRDefault="00EA3BAA" w:rsidP="00A222B5">
            <w:pPr>
              <w:pStyle w:val="Citationenretrait"/>
              <w:keepNext/>
              <w:spacing w:before="0" w:after="0" w:line="240" w:lineRule="auto"/>
              <w:ind w:right="142"/>
              <w:jc w:val="right"/>
              <w:rPr>
                <w:b/>
                <w:bCs/>
              </w:rPr>
            </w:pPr>
            <w:r w:rsidRPr="00EA3BAA">
              <w:t>[Underlining added</w:t>
            </w:r>
            <w:r w:rsidR="00AE7B08">
              <w:t>.</w:t>
            </w:r>
            <w:r w:rsidRPr="00EA3BAA">
              <w:t>]</w:t>
            </w:r>
          </w:p>
        </w:tc>
        <w:tc>
          <w:tcPr>
            <w:tcW w:w="4681" w:type="dxa"/>
          </w:tcPr>
          <w:p w14:paraId="7AC50AE2" w14:textId="496D0C84" w:rsidR="00EA3BAA" w:rsidRPr="00A222B5" w:rsidRDefault="00EA3BAA" w:rsidP="00A222B5">
            <w:pPr>
              <w:pStyle w:val="Tableaudroiteanglais"/>
              <w:keepNext/>
              <w:spacing w:line="240" w:lineRule="auto"/>
              <w:rPr>
                <w:b/>
                <w:bCs/>
                <w:lang w:val="fr-CA"/>
              </w:rPr>
            </w:pPr>
            <w:r w:rsidRPr="00A222B5">
              <w:rPr>
                <w:b/>
                <w:bCs/>
                <w:szCs w:val="22"/>
                <w:lang w:val="fr-CA"/>
              </w:rPr>
              <w:t>Règles</w:t>
            </w:r>
            <w:r w:rsidRPr="00A222B5">
              <w:rPr>
                <w:b/>
                <w:bCs/>
                <w:lang w:val="fr-CA"/>
              </w:rPr>
              <w:t xml:space="preserve"> d’application</w:t>
            </w:r>
          </w:p>
          <w:p w14:paraId="7AC50AE3" w14:textId="77777777" w:rsidR="00EA3BAA" w:rsidRPr="00EA3BAA" w:rsidRDefault="00EA3BAA" w:rsidP="00A222B5">
            <w:pPr>
              <w:pStyle w:val="Citationenretrait"/>
              <w:keepNext/>
              <w:spacing w:before="0" w:after="0" w:line="240" w:lineRule="auto"/>
              <w:ind w:right="142"/>
              <w:rPr>
                <w:b/>
                <w:bCs/>
              </w:rPr>
            </w:pPr>
          </w:p>
          <w:p w14:paraId="7AC50AE4" w14:textId="77777777" w:rsidR="00EA3BAA" w:rsidRPr="00A222B5" w:rsidRDefault="00EA3BAA" w:rsidP="00A222B5">
            <w:pPr>
              <w:pStyle w:val="Tableaudroiteanglais"/>
              <w:keepNext/>
              <w:spacing w:line="240" w:lineRule="auto"/>
              <w:rPr>
                <w:szCs w:val="22"/>
                <w:lang w:val="fr-CA"/>
              </w:rPr>
            </w:pPr>
            <w:r w:rsidRPr="00A222B5">
              <w:rPr>
                <w:b/>
                <w:bCs/>
                <w:szCs w:val="22"/>
                <w:lang w:val="fr-CA"/>
              </w:rPr>
              <w:t>97</w:t>
            </w:r>
            <w:r w:rsidRPr="00A222B5">
              <w:rPr>
                <w:szCs w:val="22"/>
                <w:lang w:val="fr-CA"/>
              </w:rPr>
              <w:t xml:space="preserve"> Sous </w:t>
            </w:r>
            <w:r w:rsidRPr="00A222B5">
              <w:rPr>
                <w:lang w:val="fr-CA"/>
              </w:rPr>
              <w:t>réserve</w:t>
            </w:r>
            <w:r w:rsidRPr="00A222B5">
              <w:rPr>
                <w:szCs w:val="22"/>
                <w:lang w:val="fr-CA"/>
              </w:rPr>
              <w:t xml:space="preserve"> de la présente partie et de ses règlements, le commissaire peut établir </w:t>
            </w:r>
            <w:r w:rsidRPr="00A222B5">
              <w:rPr>
                <w:szCs w:val="22"/>
                <w:u w:val="single"/>
                <w:lang w:val="fr-CA"/>
              </w:rPr>
              <w:t>des règles</w:t>
            </w:r>
            <w:r w:rsidRPr="00A222B5">
              <w:rPr>
                <w:szCs w:val="22"/>
                <w:lang w:val="fr-CA"/>
              </w:rPr>
              <w:t xml:space="preserve"> concernant :</w:t>
            </w:r>
          </w:p>
          <w:p w14:paraId="7AC50AE5" w14:textId="77777777" w:rsidR="00EA3BAA" w:rsidRPr="00EA3BAA" w:rsidRDefault="00EA3BAA" w:rsidP="00A222B5">
            <w:pPr>
              <w:pStyle w:val="Citationenretrait"/>
              <w:keepNext/>
              <w:spacing w:before="0" w:after="0" w:line="240" w:lineRule="auto"/>
              <w:ind w:right="142"/>
              <w:rPr>
                <w:szCs w:val="22"/>
              </w:rPr>
            </w:pPr>
          </w:p>
          <w:p w14:paraId="7AC50AE6" w14:textId="77777777" w:rsidR="00EA3BAA" w:rsidRPr="00A222B5" w:rsidRDefault="00EA3BAA" w:rsidP="00A222B5">
            <w:pPr>
              <w:pStyle w:val="Tableaudroiteanglais"/>
              <w:keepNext/>
              <w:spacing w:line="240" w:lineRule="auto"/>
              <w:rPr>
                <w:szCs w:val="22"/>
                <w:lang w:val="fr-CA"/>
              </w:rPr>
            </w:pPr>
            <w:r w:rsidRPr="00A222B5">
              <w:rPr>
                <w:b/>
                <w:bCs/>
                <w:szCs w:val="22"/>
                <w:lang w:val="fr-CA"/>
              </w:rPr>
              <w:t>a)</w:t>
            </w:r>
            <w:r w:rsidRPr="00A222B5">
              <w:rPr>
                <w:szCs w:val="22"/>
                <w:lang w:val="fr-CA"/>
              </w:rPr>
              <w:t xml:space="preserve"> la </w:t>
            </w:r>
            <w:r w:rsidRPr="00A222B5">
              <w:rPr>
                <w:lang w:val="fr-CA"/>
              </w:rPr>
              <w:t>gestion</w:t>
            </w:r>
            <w:r w:rsidRPr="00A222B5">
              <w:rPr>
                <w:szCs w:val="22"/>
                <w:lang w:val="fr-CA"/>
              </w:rPr>
              <w:t xml:space="preserve"> du Service;</w:t>
            </w:r>
          </w:p>
          <w:p w14:paraId="7AC50AE7" w14:textId="77777777" w:rsidR="00EA3BAA" w:rsidRPr="00EA3BAA" w:rsidRDefault="00EA3BAA" w:rsidP="00A222B5">
            <w:pPr>
              <w:pStyle w:val="Citationenretrait"/>
              <w:keepNext/>
              <w:spacing w:before="0" w:after="0" w:line="240" w:lineRule="auto"/>
              <w:ind w:right="142"/>
              <w:rPr>
                <w:szCs w:val="22"/>
              </w:rPr>
            </w:pPr>
          </w:p>
          <w:p w14:paraId="7AC50AE8" w14:textId="77777777" w:rsidR="00EA3BAA" w:rsidRPr="00A222B5" w:rsidRDefault="00EA3BAA" w:rsidP="00A222B5">
            <w:pPr>
              <w:pStyle w:val="Tableaudroiteanglais"/>
              <w:keepNext/>
              <w:spacing w:line="240" w:lineRule="auto"/>
              <w:rPr>
                <w:szCs w:val="22"/>
                <w:lang w:val="fr-CA"/>
              </w:rPr>
            </w:pPr>
            <w:r w:rsidRPr="00A222B5">
              <w:rPr>
                <w:b/>
                <w:bCs/>
                <w:szCs w:val="22"/>
                <w:lang w:val="fr-CA"/>
              </w:rPr>
              <w:t>b)</w:t>
            </w:r>
            <w:r w:rsidRPr="00A222B5">
              <w:rPr>
                <w:szCs w:val="22"/>
                <w:lang w:val="fr-CA"/>
              </w:rPr>
              <w:t xml:space="preserve"> </w:t>
            </w:r>
            <w:r w:rsidRPr="00A222B5">
              <w:rPr>
                <w:szCs w:val="22"/>
                <w:u w:val="single"/>
                <w:lang w:val="fr-CA"/>
              </w:rPr>
              <w:t>les questions énumérées</w:t>
            </w:r>
            <w:r w:rsidRPr="00A222B5">
              <w:rPr>
                <w:szCs w:val="22"/>
                <w:lang w:val="fr-CA"/>
              </w:rPr>
              <w:t xml:space="preserve"> </w:t>
            </w:r>
            <w:r w:rsidRPr="00A222B5">
              <w:rPr>
                <w:color w:val="000000" w:themeColor="text1"/>
                <w:szCs w:val="22"/>
                <w:u w:val="single"/>
                <w:lang w:val="fr-CA"/>
              </w:rPr>
              <w:t xml:space="preserve">à </w:t>
            </w:r>
            <w:r w:rsidRPr="00A222B5">
              <w:rPr>
                <w:lang w:val="fr-CA"/>
              </w:rPr>
              <w:t>l’article</w:t>
            </w:r>
            <w:r w:rsidRPr="00A222B5">
              <w:rPr>
                <w:szCs w:val="22"/>
                <w:lang w:val="fr-CA"/>
              </w:rPr>
              <w:t> 4;</w:t>
            </w:r>
          </w:p>
          <w:p w14:paraId="7AC50AE9" w14:textId="77777777" w:rsidR="00EA3BAA" w:rsidRPr="00EA3BAA" w:rsidRDefault="00EA3BAA" w:rsidP="00A222B5">
            <w:pPr>
              <w:pStyle w:val="Citationenretrait"/>
              <w:keepNext/>
              <w:spacing w:before="0" w:after="0" w:line="240" w:lineRule="auto"/>
              <w:ind w:right="142"/>
              <w:rPr>
                <w:szCs w:val="22"/>
              </w:rPr>
            </w:pPr>
          </w:p>
          <w:p w14:paraId="7AC50AEA" w14:textId="77777777" w:rsidR="00EA3BAA" w:rsidRPr="00A222B5" w:rsidRDefault="00EA3BAA" w:rsidP="00A222B5">
            <w:pPr>
              <w:pStyle w:val="Tableaudroiteanglais"/>
              <w:keepNext/>
              <w:spacing w:line="240" w:lineRule="auto"/>
              <w:rPr>
                <w:szCs w:val="22"/>
                <w:lang w:val="fr-CA"/>
              </w:rPr>
            </w:pPr>
            <w:r w:rsidRPr="00A222B5">
              <w:rPr>
                <w:b/>
                <w:bCs/>
                <w:szCs w:val="22"/>
                <w:lang w:val="fr-CA"/>
              </w:rPr>
              <w:t>c)</w:t>
            </w:r>
            <w:r w:rsidRPr="00A222B5">
              <w:rPr>
                <w:szCs w:val="22"/>
                <w:lang w:val="fr-CA"/>
              </w:rPr>
              <w:t xml:space="preserve"> </w:t>
            </w:r>
            <w:r w:rsidRPr="00A222B5">
              <w:rPr>
                <w:szCs w:val="22"/>
                <w:u w:val="single"/>
                <w:lang w:val="fr-CA"/>
              </w:rPr>
              <w:t xml:space="preserve">toute autre mesure d’application de cette partie et des </w:t>
            </w:r>
            <w:r w:rsidRPr="00A222B5">
              <w:rPr>
                <w:u w:val="single"/>
                <w:lang w:val="fr-CA"/>
              </w:rPr>
              <w:t>règlements</w:t>
            </w:r>
            <w:r w:rsidRPr="00A222B5">
              <w:rPr>
                <w:szCs w:val="22"/>
                <w:lang w:val="fr-CA"/>
              </w:rPr>
              <w:t>.</w:t>
            </w:r>
          </w:p>
          <w:p w14:paraId="7AC50AEB" w14:textId="77777777" w:rsidR="00EA3BAA" w:rsidRPr="00EA3BAA" w:rsidRDefault="00EA3BAA" w:rsidP="00A222B5">
            <w:pPr>
              <w:pStyle w:val="Citationenretrait"/>
              <w:keepNext/>
              <w:spacing w:before="0" w:after="0" w:line="240" w:lineRule="auto"/>
              <w:ind w:right="142"/>
              <w:rPr>
                <w:szCs w:val="22"/>
              </w:rPr>
            </w:pPr>
          </w:p>
          <w:p w14:paraId="7AC50AEC" w14:textId="77777777" w:rsidR="00EA3BAA" w:rsidRPr="00EA3BAA" w:rsidRDefault="00EA3BAA" w:rsidP="00A222B5">
            <w:pPr>
              <w:pStyle w:val="Citationenretrait"/>
              <w:keepNext/>
              <w:spacing w:before="0" w:after="0" w:line="240" w:lineRule="auto"/>
              <w:ind w:right="142"/>
              <w:rPr>
                <w:szCs w:val="22"/>
              </w:rPr>
            </w:pPr>
          </w:p>
          <w:p w14:paraId="7AC50AED" w14:textId="77777777" w:rsidR="00EA3BAA" w:rsidRPr="00A222B5" w:rsidRDefault="00EA3BAA" w:rsidP="00A222B5">
            <w:pPr>
              <w:pStyle w:val="Tableaudroiteanglais"/>
              <w:keepNext/>
              <w:spacing w:line="240" w:lineRule="auto"/>
              <w:rPr>
                <w:b/>
                <w:bCs/>
                <w:szCs w:val="22"/>
                <w:lang w:val="fr-CA"/>
              </w:rPr>
            </w:pPr>
            <w:bookmarkStart w:id="27" w:name="Directives_du_commissaire__235461"/>
            <w:bookmarkEnd w:id="27"/>
            <w:r w:rsidRPr="00A222B5">
              <w:rPr>
                <w:b/>
                <w:bCs/>
                <w:szCs w:val="22"/>
                <w:lang w:val="fr-CA"/>
              </w:rPr>
              <w:t>Directives du Commissaire</w:t>
            </w:r>
          </w:p>
          <w:p w14:paraId="7AC50AEE" w14:textId="77777777" w:rsidR="00EA3BAA" w:rsidRPr="00EA3BAA" w:rsidRDefault="00EA3BAA" w:rsidP="00A222B5">
            <w:pPr>
              <w:pStyle w:val="Citationenretrait"/>
              <w:keepNext/>
              <w:spacing w:before="0" w:after="0" w:line="240" w:lineRule="auto"/>
              <w:ind w:right="142"/>
              <w:rPr>
                <w:b/>
                <w:bCs/>
                <w:szCs w:val="22"/>
              </w:rPr>
            </w:pPr>
            <w:bookmarkStart w:id="28" w:name="art98par1"/>
            <w:bookmarkStart w:id="29" w:name="art98"/>
            <w:bookmarkEnd w:id="28"/>
            <w:bookmarkEnd w:id="29"/>
          </w:p>
          <w:p w14:paraId="7AC50AEF" w14:textId="77777777" w:rsidR="00EA3BAA" w:rsidRPr="00A222B5" w:rsidRDefault="00EA3BAA" w:rsidP="00A222B5">
            <w:pPr>
              <w:pStyle w:val="Tableaudroiteanglais"/>
              <w:keepNext/>
              <w:spacing w:line="240" w:lineRule="auto"/>
              <w:rPr>
                <w:szCs w:val="22"/>
                <w:lang w:val="fr-CA"/>
              </w:rPr>
            </w:pPr>
            <w:r w:rsidRPr="00A222B5">
              <w:rPr>
                <w:b/>
                <w:bCs/>
                <w:szCs w:val="22"/>
                <w:lang w:val="fr-CA"/>
              </w:rPr>
              <w:t>98(1)</w:t>
            </w:r>
            <w:r w:rsidRPr="00A222B5">
              <w:rPr>
                <w:szCs w:val="22"/>
                <w:lang w:val="fr-CA"/>
              </w:rPr>
              <w:t xml:space="preserve"> Les règles </w:t>
            </w:r>
            <w:r w:rsidRPr="00A222B5">
              <w:rPr>
                <w:lang w:val="fr-CA"/>
              </w:rPr>
              <w:t>établies</w:t>
            </w:r>
            <w:r w:rsidRPr="00A222B5">
              <w:rPr>
                <w:szCs w:val="22"/>
                <w:lang w:val="fr-CA"/>
              </w:rPr>
              <w:t xml:space="preserve"> en application </w:t>
            </w:r>
            <w:r w:rsidRPr="00A222B5">
              <w:rPr>
                <w:color w:val="000000" w:themeColor="text1"/>
                <w:szCs w:val="22"/>
                <w:lang w:val="fr-CA"/>
              </w:rPr>
              <w:t>de l’</w:t>
            </w:r>
            <w:r w:rsidRPr="00A222B5">
              <w:rPr>
                <w:szCs w:val="22"/>
                <w:lang w:val="fr-CA"/>
              </w:rPr>
              <w:t xml:space="preserve">article 97 </w:t>
            </w:r>
            <w:r w:rsidRPr="00A222B5">
              <w:rPr>
                <w:szCs w:val="22"/>
                <w:u w:val="single"/>
                <w:lang w:val="fr-CA"/>
              </w:rPr>
              <w:t>peuvent faire l’objet de directives du commissaire</w:t>
            </w:r>
            <w:r w:rsidRPr="00A222B5">
              <w:rPr>
                <w:szCs w:val="22"/>
                <w:lang w:val="fr-CA"/>
              </w:rPr>
              <w:t>.</w:t>
            </w:r>
          </w:p>
          <w:p w14:paraId="7AC50AF0" w14:textId="77777777" w:rsidR="00EA3BAA" w:rsidRPr="00EA3BAA" w:rsidRDefault="00EA3BAA" w:rsidP="00A222B5">
            <w:pPr>
              <w:pStyle w:val="Citationenretrait"/>
              <w:keepNext/>
              <w:spacing w:before="0" w:after="0" w:line="240" w:lineRule="auto"/>
              <w:ind w:left="0" w:right="142"/>
              <w:rPr>
                <w:szCs w:val="22"/>
              </w:rPr>
            </w:pPr>
          </w:p>
          <w:p w14:paraId="7AC50AF1" w14:textId="77777777" w:rsidR="00EA3BAA" w:rsidRPr="00A222B5" w:rsidRDefault="00EA3BAA" w:rsidP="00A222B5">
            <w:pPr>
              <w:pStyle w:val="Tableaudroiteanglais"/>
              <w:keepNext/>
              <w:spacing w:line="240" w:lineRule="auto"/>
              <w:rPr>
                <w:szCs w:val="22"/>
                <w:lang w:val="fr-CA"/>
              </w:rPr>
            </w:pPr>
            <w:bookmarkStart w:id="30" w:name="art98par2"/>
            <w:bookmarkEnd w:id="30"/>
            <w:r w:rsidRPr="00A222B5">
              <w:rPr>
                <w:b/>
                <w:bCs/>
                <w:szCs w:val="22"/>
                <w:lang w:val="fr-CA"/>
              </w:rPr>
              <w:t>(2)</w:t>
            </w:r>
            <w:r w:rsidRPr="00A222B5">
              <w:rPr>
                <w:szCs w:val="22"/>
                <w:lang w:val="fr-CA"/>
              </w:rPr>
              <w:t xml:space="preserve"> Les directives </w:t>
            </w:r>
            <w:r w:rsidRPr="00A222B5">
              <w:rPr>
                <w:lang w:val="fr-CA"/>
              </w:rPr>
              <w:t>doivent</w:t>
            </w:r>
            <w:r w:rsidRPr="00A222B5">
              <w:rPr>
                <w:szCs w:val="22"/>
                <w:lang w:val="fr-CA"/>
              </w:rPr>
              <w:t xml:space="preserve"> être accessibles et peuvent être consultées par les délinquants, les agents et le public.</w:t>
            </w:r>
          </w:p>
          <w:p w14:paraId="7AC50AF2" w14:textId="6303F510" w:rsidR="00EA3BAA" w:rsidRPr="00EA3BAA" w:rsidRDefault="00EA3BAA" w:rsidP="00A222B5">
            <w:pPr>
              <w:pStyle w:val="Tableaudroiteanglais"/>
              <w:keepNext/>
              <w:spacing w:line="240" w:lineRule="auto"/>
              <w:jc w:val="right"/>
            </w:pPr>
            <w:r w:rsidRPr="00A222B5">
              <w:rPr>
                <w:szCs w:val="22"/>
                <w:lang w:val="fr-CA"/>
              </w:rPr>
              <w:tab/>
            </w:r>
            <w:r w:rsidRPr="00A222B5">
              <w:rPr>
                <w:szCs w:val="22"/>
                <w:lang w:val="fr-CA"/>
              </w:rPr>
              <w:br/>
            </w:r>
            <w:r w:rsidRPr="00EA3BAA">
              <w:rPr>
                <w:szCs w:val="22"/>
              </w:rPr>
              <w:t>[</w:t>
            </w:r>
            <w:r w:rsidRPr="00EA3BAA">
              <w:t>Soulignements</w:t>
            </w:r>
            <w:r w:rsidRPr="00EA3BAA">
              <w:rPr>
                <w:szCs w:val="22"/>
              </w:rPr>
              <w:t xml:space="preserve"> </w:t>
            </w:r>
            <w:proofErr w:type="spellStart"/>
            <w:r w:rsidRPr="00EA3BAA">
              <w:rPr>
                <w:szCs w:val="22"/>
              </w:rPr>
              <w:t>ajoutés</w:t>
            </w:r>
            <w:proofErr w:type="spellEnd"/>
            <w:r w:rsidR="00AE7B08">
              <w:rPr>
                <w:szCs w:val="22"/>
              </w:rPr>
              <w:t>.</w:t>
            </w:r>
            <w:r w:rsidRPr="00EA3BAA">
              <w:rPr>
                <w:szCs w:val="22"/>
              </w:rPr>
              <w:t>]</w:t>
            </w:r>
          </w:p>
        </w:tc>
        <w:tc>
          <w:tcPr>
            <w:tcW w:w="4681" w:type="dxa"/>
          </w:tcPr>
          <w:p w14:paraId="7AC50B04" w14:textId="599FA926" w:rsidR="00EA3BAA" w:rsidRPr="00EA3BAA" w:rsidRDefault="00EA3BAA" w:rsidP="007665B2">
            <w:pPr>
              <w:pStyle w:val="Tableaudroiteanglais"/>
              <w:keepNext/>
              <w:spacing w:line="240" w:lineRule="auto"/>
              <w:ind w:left="142"/>
              <w:jc w:val="right"/>
            </w:pPr>
          </w:p>
        </w:tc>
      </w:tr>
    </w:tbl>
    <w:p w14:paraId="7AC50B06" w14:textId="00E7EA8B" w:rsidR="007567E4" w:rsidRPr="00825F4D" w:rsidRDefault="006602AA" w:rsidP="0083708B">
      <w:pPr>
        <w:pStyle w:val="Paragraphe"/>
        <w:spacing w:line="240" w:lineRule="auto"/>
        <w:rPr>
          <w:lang w:val="en-CA"/>
        </w:rPr>
      </w:pPr>
      <w:r w:rsidRPr="00825F4D">
        <w:rPr>
          <w:lang w:val="en-CA"/>
        </w:rPr>
        <w:t xml:space="preserve">The checks carried out by POs on people granted statutory release are governed by </w:t>
      </w:r>
      <w:bookmarkStart w:id="31" w:name="_Hlk195193232"/>
      <w:r w:rsidRPr="00825F4D">
        <w:rPr>
          <w:lang w:val="en-CA"/>
        </w:rPr>
        <w:t>the Directive</w:t>
      </w:r>
      <w:bookmarkEnd w:id="31"/>
      <w:r w:rsidRPr="00825F4D">
        <w:rPr>
          <w:lang w:val="en-CA"/>
        </w:rPr>
        <w:t>,</w:t>
      </w:r>
      <w:r w:rsidRPr="00825F4D">
        <w:rPr>
          <w:rStyle w:val="Appelnotedebasdep"/>
          <w:lang w:val="en-CA"/>
        </w:rPr>
        <w:footnoteReference w:id="68"/>
      </w:r>
      <w:r w:rsidRPr="00825F4D">
        <w:rPr>
          <w:lang w:val="en-CA"/>
        </w:rPr>
        <w:t xml:space="preserve"> in particular </w:t>
      </w:r>
      <w:r w:rsidR="007D472A">
        <w:rPr>
          <w:lang w:val="en-CA"/>
        </w:rPr>
        <w:t>section </w:t>
      </w:r>
      <w:r w:rsidRPr="00825F4D">
        <w:rPr>
          <w:lang w:val="en-CA"/>
        </w:rPr>
        <w:t>27:</w:t>
      </w:r>
    </w:p>
    <w:tbl>
      <w:tblPr>
        <w:tblW w:w="14047" w:type="dxa"/>
        <w:tblCellMar>
          <w:left w:w="70" w:type="dxa"/>
          <w:right w:w="70" w:type="dxa"/>
        </w:tblCellMar>
        <w:tblLook w:val="0000" w:firstRow="0" w:lastRow="0" w:firstColumn="0" w:lastColumn="0" w:noHBand="0" w:noVBand="0"/>
      </w:tblPr>
      <w:tblGrid>
        <w:gridCol w:w="4685"/>
        <w:gridCol w:w="4685"/>
        <w:gridCol w:w="4677"/>
      </w:tblGrid>
      <w:tr w:rsidR="001A33F2" w:rsidRPr="00825F4D" w14:paraId="7AC50B12" w14:textId="77777777" w:rsidTr="001A33F2">
        <w:tc>
          <w:tcPr>
            <w:tcW w:w="4685" w:type="dxa"/>
          </w:tcPr>
          <w:p w14:paraId="0ECF70D8" w14:textId="77777777" w:rsidR="001A33F2" w:rsidRPr="00A222B5" w:rsidRDefault="001A33F2" w:rsidP="001A33F2">
            <w:pPr>
              <w:pStyle w:val="Tableaugauchefranais"/>
              <w:spacing w:line="240" w:lineRule="auto"/>
              <w:jc w:val="both"/>
              <w:rPr>
                <w:lang w:val="en-CA"/>
              </w:rPr>
            </w:pPr>
            <w:r w:rsidRPr="00A222B5">
              <w:rPr>
                <w:b/>
                <w:bCs/>
                <w:lang w:val="en-CA"/>
              </w:rPr>
              <w:t>27</w:t>
            </w:r>
            <w:r w:rsidRPr="00A222B5">
              <w:rPr>
                <w:lang w:val="en-CA"/>
              </w:rPr>
              <w:t xml:space="preserve"> </w:t>
            </w:r>
            <w:r w:rsidRPr="00A222B5">
              <w:rPr>
                <w:u w:val="single"/>
                <w:lang w:val="en-CA"/>
              </w:rPr>
              <w:t>The Parole Officer</w:t>
            </w:r>
            <w:r w:rsidRPr="00A222B5">
              <w:rPr>
                <w:lang w:val="en-CA"/>
              </w:rPr>
              <w:t xml:space="preserve"> </w:t>
            </w:r>
            <w:r w:rsidRPr="00A222B5">
              <w:rPr>
                <w:b/>
                <w:bCs/>
                <w:lang w:val="en-CA"/>
              </w:rPr>
              <w:t xml:space="preserve">must </w:t>
            </w:r>
            <w:r w:rsidRPr="00A222B5">
              <w:rPr>
                <w:u w:val="single"/>
                <w:lang w:val="en-CA"/>
              </w:rPr>
              <w:t>meet with the offender at the required level of intervention, or more often if necessary, to</w:t>
            </w:r>
            <w:r w:rsidRPr="00A222B5">
              <w:rPr>
                <w:lang w:val="en-CA"/>
              </w:rPr>
              <w:t xml:space="preserve"> assess progress against the Correctional Plan and </w:t>
            </w:r>
            <w:r w:rsidRPr="00A222B5">
              <w:rPr>
                <w:u w:val="single"/>
                <w:lang w:val="en-CA"/>
              </w:rPr>
              <w:t>monitor special conditions</w:t>
            </w:r>
            <w:r w:rsidRPr="00A222B5">
              <w:rPr>
                <w:lang w:val="en-CA"/>
              </w:rPr>
              <w:t xml:space="preserve">. </w:t>
            </w:r>
            <w:r w:rsidRPr="00A222B5">
              <w:rPr>
                <w:u w:val="single"/>
                <w:lang w:val="en-CA"/>
              </w:rPr>
              <w:t>Contacts with the offender will include community visits to ensure the Parole Officer gathers information about the offender in their environment</w:t>
            </w:r>
            <w:r w:rsidRPr="00A222B5">
              <w:rPr>
                <w:lang w:val="en-CA"/>
              </w:rPr>
              <w:t xml:space="preserve">. The contact will be documented in a Casework Record. In </w:t>
            </w:r>
            <w:r w:rsidRPr="00A222B5">
              <w:rPr>
                <w:lang w:val="en-CA"/>
              </w:rPr>
              <w:lastRenderedPageBreak/>
              <w:t>the event of a missed contact, the rationale will be documented in a Casework Record.</w:t>
            </w:r>
          </w:p>
          <w:p w14:paraId="4728CC22" w14:textId="77777777" w:rsidR="001A33F2" w:rsidRPr="001A33F2" w:rsidRDefault="001A33F2" w:rsidP="001A33F2">
            <w:pPr>
              <w:pStyle w:val="Tableaudroiteanglais"/>
              <w:spacing w:line="240" w:lineRule="auto"/>
            </w:pPr>
          </w:p>
          <w:p w14:paraId="032C2100" w14:textId="77777777" w:rsidR="001A33F2" w:rsidRPr="001A33F2" w:rsidRDefault="001A33F2" w:rsidP="001A33F2">
            <w:pPr>
              <w:pStyle w:val="Tableaudroiteanglais"/>
              <w:spacing w:line="240" w:lineRule="auto"/>
            </w:pPr>
          </w:p>
          <w:p w14:paraId="4EFABF03" w14:textId="77777777" w:rsidR="001A33F2" w:rsidRPr="001A33F2" w:rsidRDefault="001A33F2" w:rsidP="001A33F2">
            <w:pPr>
              <w:pStyle w:val="Tableaudroiteanglais"/>
              <w:spacing w:line="240" w:lineRule="auto"/>
            </w:pPr>
          </w:p>
          <w:p w14:paraId="047EB0E9" w14:textId="77777777" w:rsidR="001A33F2" w:rsidRPr="001A33F2" w:rsidRDefault="001A33F2" w:rsidP="001A33F2">
            <w:pPr>
              <w:pStyle w:val="Tableaudroiteanglais"/>
              <w:spacing w:line="240" w:lineRule="auto"/>
            </w:pPr>
          </w:p>
          <w:p w14:paraId="0B558475" w14:textId="77777777" w:rsidR="001A33F2" w:rsidRPr="001A33F2" w:rsidRDefault="001A33F2" w:rsidP="001A33F2">
            <w:pPr>
              <w:pStyle w:val="Tableaudroiteanglais"/>
              <w:spacing w:line="240" w:lineRule="auto"/>
            </w:pPr>
          </w:p>
          <w:p w14:paraId="6AC73D9D" w14:textId="77777777" w:rsidR="001A33F2" w:rsidRPr="001A33F2" w:rsidRDefault="001A33F2" w:rsidP="001A33F2">
            <w:pPr>
              <w:pStyle w:val="Tableaudroiteanglais"/>
              <w:spacing w:line="240" w:lineRule="auto"/>
              <w:jc w:val="right"/>
            </w:pPr>
          </w:p>
          <w:p w14:paraId="3D41EF6F" w14:textId="5BEC76A6" w:rsidR="001A33F2" w:rsidRPr="001A33F2" w:rsidRDefault="001A33F2" w:rsidP="00A222B5">
            <w:pPr>
              <w:pStyle w:val="Tableaugauchefranais"/>
              <w:spacing w:line="240" w:lineRule="auto"/>
              <w:jc w:val="right"/>
              <w:rPr>
                <w:b/>
                <w:bCs/>
              </w:rPr>
            </w:pPr>
            <w:r w:rsidRPr="001A33F2">
              <w:t>[Underlining and emphasis added</w:t>
            </w:r>
            <w:r w:rsidR="00E024C7">
              <w:t>.</w:t>
            </w:r>
            <w:r w:rsidRPr="001A33F2">
              <w:t>]</w:t>
            </w:r>
          </w:p>
        </w:tc>
        <w:tc>
          <w:tcPr>
            <w:tcW w:w="4685" w:type="dxa"/>
          </w:tcPr>
          <w:p w14:paraId="7AC50B07" w14:textId="02C43C17" w:rsidR="001A33F2" w:rsidRPr="00A222B5" w:rsidRDefault="001A33F2" w:rsidP="001A33F2">
            <w:pPr>
              <w:pStyle w:val="Tableaudroiteanglais"/>
              <w:spacing w:line="240" w:lineRule="auto"/>
              <w:rPr>
                <w:lang w:val="fr-CA"/>
              </w:rPr>
            </w:pPr>
            <w:r w:rsidRPr="00A222B5">
              <w:rPr>
                <w:b/>
                <w:bCs/>
                <w:lang w:val="fr-CA"/>
              </w:rPr>
              <w:lastRenderedPageBreak/>
              <w:t>27</w:t>
            </w:r>
            <w:r w:rsidRPr="00A222B5">
              <w:rPr>
                <w:lang w:val="fr-CA"/>
              </w:rPr>
              <w:t xml:space="preserve"> </w:t>
            </w:r>
            <w:r w:rsidRPr="00A222B5">
              <w:rPr>
                <w:u w:val="single"/>
                <w:lang w:val="fr-CA"/>
              </w:rPr>
              <w:t>L'agent de libération conditionnelle</w:t>
            </w:r>
            <w:r w:rsidRPr="00A222B5">
              <w:rPr>
                <w:lang w:val="fr-CA"/>
              </w:rPr>
              <w:t xml:space="preserve"> </w:t>
            </w:r>
            <w:r w:rsidRPr="00A222B5">
              <w:rPr>
                <w:b/>
                <w:bCs/>
                <w:lang w:val="fr-CA"/>
              </w:rPr>
              <w:t xml:space="preserve">doit </w:t>
            </w:r>
            <w:r w:rsidRPr="00A222B5">
              <w:rPr>
                <w:u w:val="single"/>
                <w:lang w:val="fr-CA"/>
              </w:rPr>
              <w:t>rencontrer le délinquant selon le niveau d’intervention requis, ou plus souvent si cela est nécessaire, pour</w:t>
            </w:r>
            <w:r w:rsidRPr="00A222B5">
              <w:rPr>
                <w:lang w:val="fr-CA"/>
              </w:rPr>
              <w:t xml:space="preserve"> évaluer les progrès de celui-ci par rapport à </w:t>
            </w:r>
            <w:r w:rsidRPr="00A222B5">
              <w:rPr>
                <w:szCs w:val="22"/>
                <w:lang w:val="fr-CA"/>
              </w:rPr>
              <w:t>son</w:t>
            </w:r>
            <w:r w:rsidRPr="00A222B5">
              <w:rPr>
                <w:lang w:val="fr-CA"/>
              </w:rPr>
              <w:t xml:space="preserve"> Plan correctionnel et </w:t>
            </w:r>
            <w:r w:rsidRPr="00A222B5">
              <w:rPr>
                <w:u w:val="single"/>
                <w:lang w:val="fr-CA"/>
              </w:rPr>
              <w:t>veiller au respect des conditions spéciales</w:t>
            </w:r>
            <w:r w:rsidRPr="00A222B5">
              <w:rPr>
                <w:lang w:val="fr-CA"/>
              </w:rPr>
              <w:t xml:space="preserve">. </w:t>
            </w:r>
            <w:r w:rsidRPr="00A222B5">
              <w:rPr>
                <w:u w:val="single"/>
                <w:lang w:val="fr-CA"/>
              </w:rPr>
              <w:t xml:space="preserve">Les contacts avec le délinquant comprendront des visites dans la collectivité afin de s’assurer que l’agent de libération </w:t>
            </w:r>
            <w:r w:rsidRPr="00A222B5">
              <w:rPr>
                <w:u w:val="single"/>
                <w:lang w:val="fr-CA"/>
              </w:rPr>
              <w:lastRenderedPageBreak/>
              <w:t>conditionnelle recueille des renseignements sur le délinquant</w:t>
            </w:r>
            <w:r w:rsidRPr="00A222B5">
              <w:rPr>
                <w:lang w:val="fr-CA"/>
              </w:rPr>
              <w:t xml:space="preserve"> </w:t>
            </w:r>
            <w:r w:rsidRPr="00A222B5">
              <w:rPr>
                <w:u w:val="single"/>
                <w:lang w:val="fr-CA"/>
              </w:rPr>
              <w:t>dans son environnement.</w:t>
            </w:r>
            <w:r w:rsidRPr="00A222B5">
              <w:rPr>
                <w:lang w:val="fr-CA"/>
              </w:rPr>
              <w:t xml:space="preserve"> Les contacts seront consignés dans le Registre des interventions. En cas de contact manqué, la raison sera consignée dans le Registre des interventions.</w:t>
            </w:r>
          </w:p>
          <w:p w14:paraId="7AC50B08" w14:textId="77777777" w:rsidR="001A33F2" w:rsidRPr="001A33F2" w:rsidRDefault="001A33F2" w:rsidP="001A33F2">
            <w:pPr>
              <w:pStyle w:val="Tableaugauchefranais"/>
              <w:spacing w:line="240" w:lineRule="auto"/>
              <w:jc w:val="both"/>
            </w:pPr>
          </w:p>
          <w:p w14:paraId="7AC50B09" w14:textId="47186330" w:rsidR="001A33F2" w:rsidRPr="00A222B5" w:rsidRDefault="001A33F2" w:rsidP="00A222B5">
            <w:pPr>
              <w:pStyle w:val="Tableaudroiteanglais"/>
              <w:spacing w:line="240" w:lineRule="auto"/>
              <w:jc w:val="right"/>
              <w:rPr>
                <w:lang w:val="fr-CA"/>
              </w:rPr>
            </w:pPr>
            <w:r w:rsidRPr="00A222B5">
              <w:rPr>
                <w:lang w:val="fr-CA"/>
              </w:rPr>
              <w:t>[Soulignements et caractères gras ajoutés</w:t>
            </w:r>
            <w:r w:rsidR="00E024C7">
              <w:rPr>
                <w:lang w:val="fr-CA"/>
              </w:rPr>
              <w:t>.</w:t>
            </w:r>
            <w:r w:rsidRPr="00A222B5">
              <w:rPr>
                <w:lang w:val="fr-CA"/>
              </w:rPr>
              <w:t>]</w:t>
            </w:r>
          </w:p>
        </w:tc>
        <w:tc>
          <w:tcPr>
            <w:tcW w:w="4677" w:type="dxa"/>
          </w:tcPr>
          <w:p w14:paraId="7AC50B11" w14:textId="53F9D00C" w:rsidR="001A33F2" w:rsidRPr="00A222B5" w:rsidRDefault="001A33F2" w:rsidP="001A33F2">
            <w:pPr>
              <w:pStyle w:val="Tableaudroiteanglais"/>
              <w:spacing w:line="240" w:lineRule="auto"/>
              <w:jc w:val="right"/>
              <w:rPr>
                <w:highlight w:val="cyan"/>
                <w:lang w:val="fr-CA"/>
              </w:rPr>
            </w:pPr>
          </w:p>
        </w:tc>
      </w:tr>
    </w:tbl>
    <w:p w14:paraId="7AC50B13" w14:textId="3BD026F1" w:rsidR="007567E4" w:rsidRPr="00825F4D" w:rsidRDefault="006602AA" w:rsidP="0083708B">
      <w:pPr>
        <w:pStyle w:val="Paragraphe"/>
        <w:spacing w:line="240" w:lineRule="auto"/>
        <w:rPr>
          <w:lang w:val="en-CA"/>
        </w:rPr>
      </w:pPr>
      <w:r w:rsidRPr="00825F4D">
        <w:rPr>
          <w:lang w:val="en-CA"/>
        </w:rPr>
        <w:t>The Federal Court of Appeal emphasized that the Commissioner</w:t>
      </w:r>
      <w:r w:rsidR="0001452D" w:rsidRPr="00825F4D">
        <w:rPr>
          <w:lang w:val="en-CA"/>
        </w:rPr>
        <w:t>’</w:t>
      </w:r>
      <w:r w:rsidRPr="00825F4D">
        <w:rPr>
          <w:lang w:val="en-CA"/>
        </w:rPr>
        <w:t>s directives have normative value:</w:t>
      </w:r>
    </w:p>
    <w:p w14:paraId="7AC50B14" w14:textId="70127932" w:rsidR="007567E4" w:rsidRPr="001A33F2" w:rsidRDefault="006602AA" w:rsidP="0083708B">
      <w:pPr>
        <w:pStyle w:val="Citationenretrait"/>
        <w:spacing w:line="240" w:lineRule="auto"/>
        <w:rPr>
          <w:rFonts w:cs="Arial"/>
          <w:color w:val="000000" w:themeColor="text1"/>
          <w:lang w:val="en-CA"/>
        </w:rPr>
      </w:pPr>
      <w:r w:rsidRPr="001A33F2">
        <w:rPr>
          <w:rFonts w:cs="Arial"/>
          <w:color w:val="000000" w:themeColor="text1"/>
          <w:lang w:val="en-CA"/>
        </w:rPr>
        <w:t>[</w:t>
      </w:r>
      <w:bookmarkStart w:id="32" w:name="par58"/>
      <w:r w:rsidRPr="001A33F2">
        <w:rPr>
          <w:rFonts w:cs="Arial"/>
          <w:color w:val="000000" w:themeColor="text1"/>
          <w:lang w:val="en-CA"/>
        </w:rPr>
        <w:t>58</w:t>
      </w:r>
      <w:bookmarkEnd w:id="32"/>
      <w:r w:rsidRPr="001A33F2">
        <w:rPr>
          <w:rFonts w:cs="Arial"/>
          <w:color w:val="000000" w:themeColor="text1"/>
          <w:lang w:val="en-CA"/>
        </w:rPr>
        <w:t xml:space="preserve">] </w:t>
      </w:r>
      <w:r w:rsidR="001A33F2" w:rsidRPr="001A33F2">
        <w:rPr>
          <w:rFonts w:cs="Arial"/>
          <w:color w:val="000000" w:themeColor="text1"/>
          <w:lang w:val="en-CA"/>
        </w:rPr>
        <w:t xml:space="preserve">  Section 97 of the Act confers upon the Commissioner the power to make rules and subsection 98(1) confers upon him the power to designate “any or all rules made under section 97” as a </w:t>
      </w:r>
      <w:r w:rsidR="001A33F2" w:rsidRPr="001A33F2">
        <w:rPr>
          <w:rFonts w:cs="Arial"/>
          <w:color w:val="000000" w:themeColor="text1"/>
          <w:u w:val="single"/>
          <w:lang w:val="en-CA"/>
        </w:rPr>
        <w:t xml:space="preserve">“Commissioner’s Directive”. Consequently, it is my view that a “Commissioner’s Directive” is a “rule … or other instrument issued, made or established (a) in the execution of a power conferred by or under the authority of an Act” within the meaning of section 2 of the </w:t>
      </w:r>
      <w:r w:rsidR="001A33F2" w:rsidRPr="001A33F2">
        <w:rPr>
          <w:rFonts w:cs="Arial"/>
          <w:i/>
          <w:iCs/>
          <w:color w:val="000000" w:themeColor="text1"/>
          <w:u w:val="single"/>
          <w:lang w:val="en-CA"/>
        </w:rPr>
        <w:t>Interpretation Act</w:t>
      </w:r>
      <w:r w:rsidR="001A33F2" w:rsidRPr="001A33F2">
        <w:rPr>
          <w:rFonts w:cs="Arial"/>
          <w:color w:val="000000" w:themeColor="text1"/>
          <w:u w:val="single"/>
          <w:lang w:val="en-CA"/>
        </w:rPr>
        <w:t>. Thus, the Directive constitutes, for the purposes of subsection 57(1) of the</w:t>
      </w:r>
      <w:r w:rsidR="001A33F2" w:rsidRPr="001A33F2">
        <w:rPr>
          <w:rFonts w:cs="Arial"/>
          <w:color w:val="000000" w:themeColor="text1"/>
          <w:lang w:val="en-CA"/>
        </w:rPr>
        <w:t xml:space="preserve"> </w:t>
      </w:r>
      <w:r w:rsidR="001A33F2" w:rsidRPr="001A33F2">
        <w:rPr>
          <w:rFonts w:cs="Arial"/>
          <w:i/>
          <w:iCs/>
          <w:color w:val="000000" w:themeColor="text1"/>
          <w:lang w:val="en-CA"/>
        </w:rPr>
        <w:t>Federal Courts Act</w:t>
      </w:r>
      <w:r w:rsidR="001A33F2" w:rsidRPr="001A33F2">
        <w:rPr>
          <w:rFonts w:cs="Arial"/>
          <w:color w:val="000000" w:themeColor="text1"/>
          <w:lang w:val="en-CA"/>
        </w:rPr>
        <w:t>, a “regulation” and, as a result, a notice of constitutional question is necessary to challenge its constitutionality</w:t>
      </w:r>
      <w:r w:rsidRPr="001A33F2">
        <w:rPr>
          <w:rFonts w:cs="Arial"/>
          <w:color w:val="000000" w:themeColor="text1"/>
          <w:lang w:val="en-CA"/>
        </w:rPr>
        <w:t>.</w:t>
      </w:r>
      <w:r w:rsidRPr="001A33F2">
        <w:rPr>
          <w:rStyle w:val="Appelnotedebasdep"/>
          <w:rFonts w:cs="Arial"/>
          <w:color w:val="000000" w:themeColor="text1"/>
        </w:rPr>
        <w:footnoteReference w:id="69"/>
      </w:r>
    </w:p>
    <w:p w14:paraId="7AC50B15" w14:textId="0EF91219" w:rsidR="007567E4" w:rsidRPr="00825F4D" w:rsidRDefault="006602AA" w:rsidP="0083708B">
      <w:pPr>
        <w:pStyle w:val="Citationenretrait"/>
        <w:spacing w:line="240" w:lineRule="auto"/>
        <w:jc w:val="right"/>
        <w:rPr>
          <w:rFonts w:cs="Arial"/>
          <w:color w:val="000000" w:themeColor="text1"/>
        </w:rPr>
      </w:pPr>
      <w:r w:rsidRPr="00825F4D">
        <w:rPr>
          <w:rFonts w:cs="Arial"/>
          <w:color w:val="000000" w:themeColor="text1"/>
          <w:lang w:val="en-CA"/>
        </w:rPr>
        <w:t>[Emphasis added</w:t>
      </w:r>
      <w:r w:rsidR="00E1665D">
        <w:rPr>
          <w:rFonts w:cs="Arial"/>
          <w:color w:val="000000" w:themeColor="text1"/>
          <w:lang w:val="en-CA"/>
        </w:rPr>
        <w:t>.</w:t>
      </w:r>
      <w:r w:rsidRPr="00825F4D">
        <w:rPr>
          <w:rFonts w:cs="Arial"/>
          <w:color w:val="000000" w:themeColor="text1"/>
          <w:lang w:val="en-CA"/>
        </w:rPr>
        <w:t>]</w:t>
      </w:r>
    </w:p>
    <w:p w14:paraId="7AC50B16" w14:textId="26235E2F" w:rsidR="007567E4" w:rsidRPr="00825F4D" w:rsidRDefault="006602AA" w:rsidP="0083708B">
      <w:pPr>
        <w:pStyle w:val="Paragraphe"/>
        <w:spacing w:line="240" w:lineRule="auto"/>
        <w:rPr>
          <w:lang w:val="en-CA"/>
        </w:rPr>
      </w:pPr>
      <w:r w:rsidRPr="00825F4D">
        <w:rPr>
          <w:lang w:val="en-CA"/>
        </w:rPr>
        <w:t>Fiola</w:t>
      </w:r>
      <w:r w:rsidR="0001452D" w:rsidRPr="00825F4D">
        <w:rPr>
          <w:lang w:val="en-CA"/>
        </w:rPr>
        <w:t>’</w:t>
      </w:r>
      <w:r w:rsidRPr="00825F4D">
        <w:rPr>
          <w:lang w:val="en-CA"/>
        </w:rPr>
        <w:t>s uncontested testimony at</w:t>
      </w:r>
      <w:r w:rsidR="006E5C32">
        <w:rPr>
          <w:lang w:val="en-CA"/>
        </w:rPr>
        <w:t xml:space="preserve"> the</w:t>
      </w:r>
      <w:r w:rsidRPr="00825F4D">
        <w:rPr>
          <w:lang w:val="en-CA"/>
        </w:rPr>
        <w:t xml:space="preserve"> </w:t>
      </w:r>
      <w:r w:rsidRPr="00825F4D">
        <w:rPr>
          <w:i/>
          <w:iCs/>
          <w:lang w:val="en-CA"/>
        </w:rPr>
        <w:t>voir dire</w:t>
      </w:r>
      <w:r w:rsidRPr="00825F4D">
        <w:rPr>
          <w:lang w:val="en-CA"/>
        </w:rPr>
        <w:t xml:space="preserve"> also sheds some light on the practice of POs, more specifically as to how they apply in the field the provisions of the </w:t>
      </w:r>
      <w:r w:rsidRPr="00825F4D">
        <w:rPr>
          <w:i/>
          <w:iCs/>
          <w:lang w:val="en-CA"/>
        </w:rPr>
        <w:t>CCRA</w:t>
      </w:r>
      <w:r w:rsidRPr="00825F4D">
        <w:rPr>
          <w:lang w:val="en-CA"/>
        </w:rPr>
        <w:t xml:space="preserve"> and the Directive relating to the </w:t>
      </w:r>
      <w:r w:rsidR="006E5C32">
        <w:rPr>
          <w:lang w:val="en-CA"/>
        </w:rPr>
        <w:t>supervision</w:t>
      </w:r>
      <w:r w:rsidRPr="00825F4D">
        <w:rPr>
          <w:lang w:val="en-CA"/>
        </w:rPr>
        <w:t xml:space="preserve"> of offenders</w:t>
      </w:r>
      <w:r w:rsidR="0001452D" w:rsidRPr="00825F4D">
        <w:rPr>
          <w:lang w:val="en-CA"/>
        </w:rPr>
        <w:t>’</w:t>
      </w:r>
      <w:r w:rsidRPr="00825F4D">
        <w:rPr>
          <w:lang w:val="en-CA"/>
        </w:rPr>
        <w:t xml:space="preserve"> conditions and the assessment of the risk they </w:t>
      </w:r>
      <w:r w:rsidR="006E5C32">
        <w:rPr>
          <w:lang w:val="en-CA"/>
        </w:rPr>
        <w:t>m</w:t>
      </w:r>
      <w:r w:rsidR="00C2633C">
        <w:rPr>
          <w:lang w:val="en-CA"/>
        </w:rPr>
        <w:t>ay </w:t>
      </w:r>
      <w:r w:rsidRPr="00825F4D">
        <w:rPr>
          <w:lang w:val="en-CA"/>
        </w:rPr>
        <w:t xml:space="preserve">present in the community: </w:t>
      </w:r>
    </w:p>
    <w:tbl>
      <w:tblPr>
        <w:tblW w:w="0" w:type="auto"/>
        <w:tblInd w:w="720" w:type="dxa"/>
        <w:tblLayout w:type="fixed"/>
        <w:tblCellMar>
          <w:left w:w="70" w:type="dxa"/>
          <w:right w:w="70" w:type="dxa"/>
        </w:tblCellMar>
        <w:tblLook w:val="0000" w:firstRow="0" w:lastRow="0" w:firstColumn="0" w:lastColumn="0" w:noHBand="0" w:noVBand="0"/>
      </w:tblPr>
      <w:tblGrid>
        <w:gridCol w:w="180"/>
        <w:gridCol w:w="7959"/>
      </w:tblGrid>
      <w:tr w:rsidR="00B1312C" w:rsidRPr="00A222B5" w14:paraId="7AC50B1A" w14:textId="77777777" w:rsidTr="00333373">
        <w:tc>
          <w:tcPr>
            <w:tcW w:w="180" w:type="dxa"/>
          </w:tcPr>
          <w:p w14:paraId="7AC50B17" w14:textId="77777777" w:rsidR="007567E4" w:rsidRPr="00825F4D" w:rsidRDefault="006602AA" w:rsidP="0083708B">
            <w:pPr>
              <w:pStyle w:val="Citationenretrait"/>
              <w:spacing w:line="240" w:lineRule="auto"/>
              <w:rPr>
                <w:lang w:val="en-CA"/>
              </w:rPr>
            </w:pPr>
            <w:r w:rsidRPr="00825F4D">
              <w:rPr>
                <w:lang w:val="en-CA"/>
              </w:rPr>
              <w:t> </w:t>
            </w:r>
          </w:p>
        </w:tc>
        <w:tc>
          <w:tcPr>
            <w:tcW w:w="7959" w:type="dxa"/>
          </w:tcPr>
          <w:p w14:paraId="51194EAB" w14:textId="0F21C835" w:rsidR="00F64998" w:rsidRPr="00825F4D" w:rsidRDefault="006602AA" w:rsidP="0083708B">
            <w:pPr>
              <w:pStyle w:val="Citationenretrait"/>
              <w:spacing w:line="240" w:lineRule="auto"/>
              <w:ind w:left="-12"/>
              <w:rPr>
                <w:lang w:val="en-CA"/>
              </w:rPr>
            </w:pPr>
            <w:r w:rsidRPr="00825F4D">
              <w:rPr>
                <w:lang w:val="en-CA"/>
              </w:rPr>
              <w:t>[</w:t>
            </w:r>
            <w:r w:rsidR="009F7828">
              <w:rPr>
                <w:smallCaps/>
                <w:lang w:val="en-CA"/>
              </w:rPr>
              <w:t>translation</w:t>
            </w:r>
            <w:r w:rsidRPr="00825F4D">
              <w:rPr>
                <w:lang w:val="en-CA"/>
              </w:rPr>
              <w:t xml:space="preserve">] </w:t>
            </w:r>
          </w:p>
          <w:p w14:paraId="7AC50B18" w14:textId="1E0A435E" w:rsidR="007567E4" w:rsidRPr="00825F4D" w:rsidRDefault="006602AA" w:rsidP="0083708B">
            <w:pPr>
              <w:pStyle w:val="Citationenretrait"/>
              <w:spacing w:line="240" w:lineRule="auto"/>
              <w:ind w:left="-12"/>
              <w:rPr>
                <w:lang w:val="en-CA"/>
              </w:rPr>
            </w:pPr>
            <w:r w:rsidRPr="00825F4D">
              <w:rPr>
                <w:lang w:val="en-CA"/>
              </w:rPr>
              <w:t>Basically, I supervise the work of the parole officers. I have to make sure, for example, that the parole officer is effectively supervising the offenders they have under their... under their supervision, that the parole officer meets with the offenders at the scheduled frequency.</w:t>
            </w:r>
            <w:r w:rsidRPr="00825F4D">
              <w:rPr>
                <w:lang w:val="en-CA"/>
              </w:rPr>
              <w:br/>
            </w:r>
            <w:r w:rsidRPr="00825F4D">
              <w:rPr>
                <w:lang w:val="en-CA"/>
              </w:rPr>
              <w:br/>
              <w:t xml:space="preserve">We also want them to take the necessary steps to ensure that </w:t>
            </w:r>
            <w:r w:rsidR="009F7828">
              <w:rPr>
                <w:lang w:val="en-CA"/>
              </w:rPr>
              <w:t xml:space="preserve">they comply with </w:t>
            </w:r>
            <w:r w:rsidRPr="00825F4D">
              <w:rPr>
                <w:lang w:val="en-CA"/>
              </w:rPr>
              <w:t>their special conditions, while encouraging them to take the necessary steps to help them reintegrate into the com</w:t>
            </w:r>
            <w:r w:rsidR="001E1C5E" w:rsidRPr="00825F4D">
              <w:rPr>
                <w:lang w:val="en-CA"/>
              </w:rPr>
              <w:t>m</w:t>
            </w:r>
            <w:r w:rsidRPr="00825F4D">
              <w:rPr>
                <w:lang w:val="en-CA"/>
              </w:rPr>
              <w:t xml:space="preserve">unity. [...] </w:t>
            </w:r>
          </w:p>
          <w:p w14:paraId="7AC50B19" w14:textId="14B4265E" w:rsidR="007567E4" w:rsidRPr="00825F4D" w:rsidRDefault="006602AA" w:rsidP="0083708B">
            <w:pPr>
              <w:pStyle w:val="Citationenretrait"/>
              <w:spacing w:line="240" w:lineRule="auto"/>
              <w:ind w:left="-12"/>
              <w:rPr>
                <w:lang w:val="en-CA"/>
              </w:rPr>
            </w:pPr>
            <w:r w:rsidRPr="00825F4D">
              <w:rPr>
                <w:lang w:val="en-CA"/>
              </w:rPr>
              <w:lastRenderedPageBreak/>
              <w:t xml:space="preserve">As part of their supervision of offenders, which is an ongoing process, the parole officer constantly checks on the offender’s behaviour, verifies their situation and state of mind, and makes a risk assessment </w:t>
            </w:r>
            <w:r w:rsidR="009F7828">
              <w:rPr>
                <w:lang w:val="en-CA"/>
              </w:rPr>
              <w:t>that</w:t>
            </w:r>
            <w:r w:rsidRPr="00825F4D">
              <w:rPr>
                <w:lang w:val="en-CA"/>
              </w:rPr>
              <w:t xml:space="preserve"> leads to an </w:t>
            </w:r>
            <w:r w:rsidR="009F7828">
              <w:rPr>
                <w:lang w:val="en-CA"/>
              </w:rPr>
              <w:t>assessment</w:t>
            </w:r>
            <w:r w:rsidRPr="00825F4D">
              <w:rPr>
                <w:lang w:val="en-CA"/>
              </w:rPr>
              <w:t xml:space="preserve"> of whether the risk posed by the offender in the community is manageable</w:t>
            </w:r>
            <w:r w:rsidRPr="00825F4D">
              <w:rPr>
                <w:rStyle w:val="Appelnotedebasdep"/>
                <w:vertAlign w:val="baseline"/>
                <w:lang w:val="en-CA"/>
              </w:rPr>
              <w:t>.</w:t>
            </w:r>
            <w:r w:rsidRPr="00825F4D">
              <w:rPr>
                <w:rStyle w:val="Appelnotedebasdep"/>
                <w:lang w:val="en-CA"/>
              </w:rPr>
              <w:footnoteReference w:id="70"/>
            </w:r>
          </w:p>
        </w:tc>
      </w:tr>
    </w:tbl>
    <w:p w14:paraId="7AC50B1B" w14:textId="0A68AE90" w:rsidR="007567E4" w:rsidRPr="00825F4D" w:rsidRDefault="006602AA" w:rsidP="0083708B">
      <w:pPr>
        <w:pStyle w:val="Paragraphe"/>
        <w:keepNext/>
        <w:spacing w:line="240" w:lineRule="auto"/>
        <w:rPr>
          <w:lang w:val="en-CA"/>
        </w:rPr>
      </w:pPr>
      <w:r w:rsidRPr="00825F4D">
        <w:rPr>
          <w:lang w:val="en-CA"/>
        </w:rPr>
        <w:lastRenderedPageBreak/>
        <w:t>Fiola</w:t>
      </w:r>
      <w:r w:rsidR="0001452D" w:rsidRPr="00825F4D">
        <w:rPr>
          <w:lang w:val="en-CA"/>
        </w:rPr>
        <w:t>’</w:t>
      </w:r>
      <w:r w:rsidRPr="00825F4D">
        <w:rPr>
          <w:lang w:val="en-CA"/>
        </w:rPr>
        <w:t>s testimony also established the following:</w:t>
      </w:r>
    </w:p>
    <w:p w14:paraId="7AC50B1C" w14:textId="77777777" w:rsidR="007567E4" w:rsidRPr="00825F4D" w:rsidRDefault="006602AA" w:rsidP="0083708B">
      <w:pPr>
        <w:pStyle w:val="Tiret"/>
        <w:keepNext/>
        <w:tabs>
          <w:tab w:val="clear" w:pos="1080"/>
        </w:tabs>
        <w:spacing w:line="240" w:lineRule="auto"/>
        <w:ind w:left="1134" w:hanging="414"/>
        <w:rPr>
          <w:lang w:val="en-CA"/>
        </w:rPr>
      </w:pPr>
      <w:r w:rsidRPr="00825F4D">
        <w:rPr>
          <w:lang w:val="en-CA"/>
        </w:rPr>
        <w:t>it is required and customary for POs to enter the homes of offenders whose statutory release they are supervising to ensure compliance with their conditions;</w:t>
      </w:r>
    </w:p>
    <w:p w14:paraId="7AC50B1D" w14:textId="5E30A9E8" w:rsidR="007567E4" w:rsidRPr="00825F4D" w:rsidRDefault="006602AA" w:rsidP="0083708B">
      <w:pPr>
        <w:pStyle w:val="Tiret"/>
        <w:tabs>
          <w:tab w:val="clear" w:pos="1080"/>
        </w:tabs>
        <w:spacing w:line="240" w:lineRule="auto"/>
        <w:ind w:left="1134" w:hanging="414"/>
        <w:rPr>
          <w:lang w:val="en-CA"/>
        </w:rPr>
      </w:pPr>
      <w:r w:rsidRPr="00825F4D">
        <w:rPr>
          <w:lang w:val="en-CA"/>
        </w:rPr>
        <w:t>however, the sole purpose of any visit must be to “prevent a breach of any condition or to protect society</w:t>
      </w:r>
      <w:r w:rsidR="00DF179B" w:rsidRPr="00825F4D">
        <w:rPr>
          <w:lang w:val="en-CA"/>
        </w:rPr>
        <w:t>”</w:t>
      </w:r>
      <w:r w:rsidRPr="00825F4D">
        <w:rPr>
          <w:lang w:val="en-CA"/>
        </w:rPr>
        <w:t xml:space="preserve">, in accordance with the paramount consideration </w:t>
      </w:r>
      <w:r w:rsidR="000A7D31">
        <w:rPr>
          <w:lang w:val="en-CA"/>
        </w:rPr>
        <w:t>of</w:t>
      </w:r>
      <w:r w:rsidRPr="00825F4D">
        <w:rPr>
          <w:lang w:val="en-CA"/>
        </w:rPr>
        <w:t xml:space="preserve"> safety set out in </w:t>
      </w:r>
      <w:r w:rsidR="007D472A">
        <w:rPr>
          <w:lang w:val="en-CA"/>
        </w:rPr>
        <w:t>section </w:t>
      </w:r>
      <w:r w:rsidRPr="00825F4D">
        <w:rPr>
          <w:lang w:val="en-CA"/>
        </w:rPr>
        <w:t xml:space="preserve">3.1 of the </w:t>
      </w:r>
      <w:r w:rsidRPr="00825F4D">
        <w:rPr>
          <w:i/>
          <w:iCs/>
          <w:lang w:val="en-CA"/>
        </w:rPr>
        <w:t>CCRA</w:t>
      </w:r>
      <w:r w:rsidRPr="00825F4D">
        <w:rPr>
          <w:lang w:val="en-CA"/>
        </w:rPr>
        <w:t xml:space="preserve">; </w:t>
      </w:r>
    </w:p>
    <w:p w14:paraId="7AC50B1E" w14:textId="77777777" w:rsidR="007567E4" w:rsidRPr="00825F4D" w:rsidRDefault="006602AA" w:rsidP="0083708B">
      <w:pPr>
        <w:pStyle w:val="Tiret"/>
        <w:tabs>
          <w:tab w:val="clear" w:pos="1080"/>
        </w:tabs>
        <w:spacing w:line="240" w:lineRule="auto"/>
        <w:ind w:left="1134" w:hanging="414"/>
        <w:rPr>
          <w:lang w:val="en-CA"/>
        </w:rPr>
      </w:pPr>
      <w:r w:rsidRPr="00825F4D">
        <w:rPr>
          <w:lang w:val="en-CA"/>
        </w:rPr>
        <w:t>if they are refused entry to the residence, the POs cannot enter;</w:t>
      </w:r>
    </w:p>
    <w:p w14:paraId="7AC50B1F" w14:textId="536DC473" w:rsidR="007567E4" w:rsidRPr="00825F4D" w:rsidRDefault="006602AA" w:rsidP="0083708B">
      <w:pPr>
        <w:pStyle w:val="Tiret"/>
        <w:tabs>
          <w:tab w:val="clear" w:pos="1080"/>
        </w:tabs>
        <w:spacing w:line="240" w:lineRule="auto"/>
        <w:ind w:left="1134" w:hanging="414"/>
        <w:rPr>
          <w:lang w:val="en-CA"/>
        </w:rPr>
      </w:pPr>
      <w:r w:rsidRPr="00825F4D">
        <w:rPr>
          <w:lang w:val="en-CA"/>
        </w:rPr>
        <w:t>POs cannot carry out an invasive check without the offender</w:t>
      </w:r>
      <w:r w:rsidR="0001452D" w:rsidRPr="00825F4D">
        <w:rPr>
          <w:lang w:val="en-CA"/>
        </w:rPr>
        <w:t>’</w:t>
      </w:r>
      <w:r w:rsidRPr="00825F4D">
        <w:rPr>
          <w:lang w:val="en-CA"/>
        </w:rPr>
        <w:t>s permission:</w:t>
      </w:r>
    </w:p>
    <w:tbl>
      <w:tblPr>
        <w:tblW w:w="0" w:type="auto"/>
        <w:tblInd w:w="720" w:type="dxa"/>
        <w:tblLayout w:type="fixed"/>
        <w:tblCellMar>
          <w:left w:w="70" w:type="dxa"/>
          <w:right w:w="70" w:type="dxa"/>
        </w:tblCellMar>
        <w:tblLook w:val="0000" w:firstRow="0" w:lastRow="0" w:firstColumn="0" w:lastColumn="0" w:noHBand="0" w:noVBand="0"/>
      </w:tblPr>
      <w:tblGrid>
        <w:gridCol w:w="270"/>
        <w:gridCol w:w="7869"/>
      </w:tblGrid>
      <w:tr w:rsidR="00B1312C" w:rsidRPr="00A222B5" w14:paraId="7AC50B23" w14:textId="77777777" w:rsidTr="00333373">
        <w:tc>
          <w:tcPr>
            <w:tcW w:w="270" w:type="dxa"/>
          </w:tcPr>
          <w:p w14:paraId="7AC50B20" w14:textId="77777777" w:rsidR="007567E4" w:rsidRPr="00825F4D" w:rsidRDefault="006602AA" w:rsidP="0083708B">
            <w:pPr>
              <w:pStyle w:val="Citationenretrait"/>
              <w:spacing w:line="240" w:lineRule="auto"/>
              <w:rPr>
                <w:lang w:val="en-CA"/>
              </w:rPr>
            </w:pPr>
            <w:r w:rsidRPr="00825F4D">
              <w:rPr>
                <w:lang w:val="en-CA"/>
              </w:rPr>
              <w:t> </w:t>
            </w:r>
          </w:p>
        </w:tc>
        <w:tc>
          <w:tcPr>
            <w:tcW w:w="7869" w:type="dxa"/>
          </w:tcPr>
          <w:p w14:paraId="4ED5E388" w14:textId="0569A6D3" w:rsidR="004A14EB" w:rsidRPr="00825F4D" w:rsidRDefault="006602AA" w:rsidP="0083708B">
            <w:pPr>
              <w:pStyle w:val="Citationenretrait"/>
              <w:spacing w:line="240" w:lineRule="auto"/>
              <w:ind w:left="474" w:right="324"/>
              <w:rPr>
                <w:lang w:val="en-CA"/>
              </w:rPr>
            </w:pPr>
            <w:r w:rsidRPr="00825F4D">
              <w:rPr>
                <w:lang w:val="en-CA"/>
              </w:rPr>
              <w:t>[</w:t>
            </w:r>
            <w:r w:rsidR="00F0363B">
              <w:rPr>
                <w:smallCaps/>
                <w:lang w:val="en-CA"/>
              </w:rPr>
              <w:t>translation</w:t>
            </w:r>
            <w:r w:rsidR="004A14EB" w:rsidRPr="00825F4D">
              <w:rPr>
                <w:lang w:val="en-CA"/>
              </w:rPr>
              <w:t>]</w:t>
            </w:r>
          </w:p>
          <w:p w14:paraId="7AC50B21" w14:textId="79B706A9" w:rsidR="00186353" w:rsidRPr="00825F4D" w:rsidRDefault="006602AA" w:rsidP="0083708B">
            <w:pPr>
              <w:pStyle w:val="Citationenretrait"/>
              <w:spacing w:line="240" w:lineRule="auto"/>
              <w:ind w:left="474" w:right="324"/>
              <w:rPr>
                <w:lang w:val="en-CA"/>
              </w:rPr>
            </w:pPr>
            <w:r w:rsidRPr="00825F4D">
              <w:rPr>
                <w:lang w:val="en-CA"/>
              </w:rPr>
              <w:t xml:space="preserve">Well, the parole officer can ask their... always with a view to verifying a specific condition, for example, [...] could ask the offender to open their </w:t>
            </w:r>
            <w:r w:rsidRPr="00A222B5">
              <w:rPr>
                <w:rFonts w:cs="Arial"/>
                <w:lang w:val="en-CA"/>
              </w:rPr>
              <w:t>fridge</w:t>
            </w:r>
            <w:r w:rsidRPr="00825F4D">
              <w:rPr>
                <w:lang w:val="en-CA"/>
              </w:rPr>
              <w:t xml:space="preserve"> to check whether they are violating the condition [...] prohibiting them from possessing or consuming alcohol, or could ask them to open cupboard doors to verify this as well. </w:t>
            </w:r>
          </w:p>
          <w:p w14:paraId="7AC50B22" w14:textId="588FF993" w:rsidR="007567E4" w:rsidRPr="00825F4D" w:rsidRDefault="006602AA" w:rsidP="0083708B">
            <w:pPr>
              <w:pStyle w:val="Citationenretrait"/>
              <w:spacing w:line="240" w:lineRule="auto"/>
              <w:ind w:left="474" w:right="324"/>
              <w:rPr>
                <w:iCs/>
                <w:lang w:val="en-CA"/>
              </w:rPr>
            </w:pPr>
            <w:r w:rsidRPr="00825F4D">
              <w:rPr>
                <w:lang w:val="en-CA"/>
              </w:rPr>
              <w:t xml:space="preserve">The parole officer </w:t>
            </w:r>
            <w:r w:rsidR="00F0363B">
              <w:rPr>
                <w:lang w:val="en-CA"/>
              </w:rPr>
              <w:t>cannot</w:t>
            </w:r>
            <w:r w:rsidRPr="00825F4D">
              <w:rPr>
                <w:lang w:val="en-CA"/>
              </w:rPr>
              <w:t xml:space="preserve"> do this themselves, but they can ask for it to be done</w:t>
            </w:r>
            <w:r w:rsidR="00F0363B">
              <w:rPr>
                <w:lang w:val="en-CA"/>
              </w:rPr>
              <w:t>,</w:t>
            </w:r>
            <w:r w:rsidRPr="00825F4D">
              <w:rPr>
                <w:lang w:val="en-CA"/>
              </w:rPr>
              <w:t xml:space="preserve"> and the offender must </w:t>
            </w:r>
            <w:r w:rsidR="00F0363B">
              <w:rPr>
                <w:lang w:val="en-CA"/>
              </w:rPr>
              <w:t>comply with</w:t>
            </w:r>
            <w:r w:rsidRPr="00825F4D">
              <w:rPr>
                <w:lang w:val="en-CA"/>
              </w:rPr>
              <w:t xml:space="preserve"> the parole officer</w:t>
            </w:r>
            <w:r w:rsidR="0001452D" w:rsidRPr="00825F4D">
              <w:rPr>
                <w:lang w:val="en-CA"/>
              </w:rPr>
              <w:t>’</w:t>
            </w:r>
            <w:r w:rsidRPr="00825F4D">
              <w:rPr>
                <w:lang w:val="en-CA"/>
              </w:rPr>
              <w:t xml:space="preserve">s requests and </w:t>
            </w:r>
            <w:r w:rsidR="00F0363B">
              <w:rPr>
                <w:lang w:val="en-CA"/>
              </w:rPr>
              <w:t>instructions</w:t>
            </w:r>
            <w:r w:rsidRPr="00825F4D">
              <w:rPr>
                <w:lang w:val="en-CA"/>
              </w:rPr>
              <w:t>.</w:t>
            </w:r>
            <w:r w:rsidRPr="00825F4D">
              <w:rPr>
                <w:rStyle w:val="Appelnotedebasdep"/>
                <w:lang w:val="en-CA"/>
              </w:rPr>
              <w:footnoteReference w:id="71"/>
            </w:r>
          </w:p>
        </w:tc>
      </w:tr>
    </w:tbl>
    <w:p w14:paraId="7AC50B24" w14:textId="4040AC19" w:rsidR="007567E4" w:rsidRPr="00825F4D" w:rsidRDefault="006602AA" w:rsidP="0083708B">
      <w:pPr>
        <w:pStyle w:val="Tiret"/>
        <w:tabs>
          <w:tab w:val="clear" w:pos="1080"/>
        </w:tabs>
        <w:spacing w:line="240" w:lineRule="auto"/>
        <w:ind w:left="1134" w:hanging="414"/>
        <w:rPr>
          <w:lang w:val="en-CA"/>
        </w:rPr>
      </w:pPr>
      <w:r w:rsidRPr="00825F4D">
        <w:rPr>
          <w:lang w:val="en-CA"/>
        </w:rPr>
        <w:t>if the offender fails to comply with their PO</w:t>
      </w:r>
      <w:r w:rsidR="0001452D" w:rsidRPr="00825F4D">
        <w:rPr>
          <w:lang w:val="en-CA"/>
        </w:rPr>
        <w:t>’</w:t>
      </w:r>
      <w:r w:rsidRPr="00825F4D">
        <w:rPr>
          <w:lang w:val="en-CA"/>
        </w:rPr>
        <w:t xml:space="preserve">s instructions, contrary to their obligations under </w:t>
      </w:r>
      <w:r w:rsidR="00F0363B">
        <w:rPr>
          <w:lang w:val="en-CA"/>
        </w:rPr>
        <w:t>subsection</w:t>
      </w:r>
      <w:r w:rsidR="00835F7B">
        <w:rPr>
          <w:lang w:val="en-CA"/>
        </w:rPr>
        <w:t> </w:t>
      </w:r>
      <w:r w:rsidRPr="00825F4D">
        <w:rPr>
          <w:lang w:val="en-CA"/>
        </w:rPr>
        <w:t xml:space="preserve">134(1) of the </w:t>
      </w:r>
      <w:r w:rsidRPr="00825F4D">
        <w:rPr>
          <w:i/>
          <w:iCs/>
          <w:lang w:val="en-CA"/>
        </w:rPr>
        <w:t>CCRA</w:t>
      </w:r>
      <w:r w:rsidRPr="00825F4D">
        <w:rPr>
          <w:lang w:val="en-CA"/>
        </w:rPr>
        <w:t>, a reassessment of the risk they represent in the community will be carried out, with the ensuing consequences for their statutory release.</w:t>
      </w:r>
    </w:p>
    <w:p w14:paraId="7AC50B25" w14:textId="179F031D" w:rsidR="007567E4" w:rsidRPr="00825F4D" w:rsidRDefault="006602AA" w:rsidP="0083708B">
      <w:pPr>
        <w:pStyle w:val="Paragraphe"/>
        <w:spacing w:line="240" w:lineRule="auto"/>
        <w:rPr>
          <w:lang w:val="en-CA"/>
        </w:rPr>
      </w:pPr>
      <w:r w:rsidRPr="00825F4D">
        <w:rPr>
          <w:lang w:val="en-CA"/>
        </w:rPr>
        <w:t>Fiola</w:t>
      </w:r>
      <w:r w:rsidR="0001452D" w:rsidRPr="00825F4D">
        <w:rPr>
          <w:lang w:val="en-CA"/>
        </w:rPr>
        <w:t>’</w:t>
      </w:r>
      <w:r w:rsidRPr="00825F4D">
        <w:rPr>
          <w:lang w:val="en-CA"/>
        </w:rPr>
        <w:t>s interpretation of the PO</w:t>
      </w:r>
      <w:r w:rsidR="0001452D" w:rsidRPr="00825F4D">
        <w:rPr>
          <w:lang w:val="en-CA"/>
        </w:rPr>
        <w:t>’</w:t>
      </w:r>
      <w:r w:rsidRPr="00825F4D">
        <w:rPr>
          <w:lang w:val="en-CA"/>
        </w:rPr>
        <w:t xml:space="preserve">s supervisory powers is not binding on the Court, any more than it was on the trial judge. Nevertheless, it reflects an established organizational practice regarding the objectives and principles of the </w:t>
      </w:r>
      <w:r w:rsidRPr="00825F4D">
        <w:rPr>
          <w:i/>
          <w:iCs/>
          <w:lang w:val="en-CA"/>
        </w:rPr>
        <w:t xml:space="preserve">CCRA </w:t>
      </w:r>
      <w:r w:rsidRPr="00825F4D">
        <w:rPr>
          <w:lang w:val="en-CA"/>
        </w:rPr>
        <w:t xml:space="preserve">and the Directive </w:t>
      </w:r>
      <w:r w:rsidR="00F0363B">
        <w:rPr>
          <w:lang w:val="en-CA"/>
        </w:rPr>
        <w:t xml:space="preserve">as well as </w:t>
      </w:r>
      <w:r w:rsidRPr="00825F4D">
        <w:rPr>
          <w:lang w:val="en-CA"/>
        </w:rPr>
        <w:t>the mandate and responsibilities entrusted to Correctional Services and POs by the legislator and the Commissioner.</w:t>
      </w:r>
    </w:p>
    <w:bookmarkEnd w:id="26"/>
    <w:p w14:paraId="7AC50B26" w14:textId="77777777" w:rsidR="00C47367" w:rsidRPr="00825F4D" w:rsidRDefault="006602AA" w:rsidP="0083708B">
      <w:pPr>
        <w:pStyle w:val="Paragraphe"/>
        <w:keepNext/>
        <w:numPr>
          <w:ilvl w:val="0"/>
          <w:numId w:val="0"/>
        </w:numPr>
        <w:spacing w:line="240" w:lineRule="auto"/>
        <w:rPr>
          <w:b/>
          <w:bCs/>
          <w:i/>
          <w:iCs/>
        </w:rPr>
      </w:pPr>
      <w:r w:rsidRPr="00825F4D">
        <w:rPr>
          <w:b/>
          <w:bCs/>
          <w:i/>
          <w:iCs/>
          <w:lang w:val="en-CA"/>
        </w:rPr>
        <w:lastRenderedPageBreak/>
        <w:t>Analysis</w:t>
      </w:r>
    </w:p>
    <w:p w14:paraId="7AC50B27" w14:textId="4A472961" w:rsidR="00C47367" w:rsidRPr="00825F4D" w:rsidRDefault="006602AA" w:rsidP="0083708B">
      <w:pPr>
        <w:pStyle w:val="Tiret"/>
        <w:keepNext/>
        <w:numPr>
          <w:ilvl w:val="0"/>
          <w:numId w:val="5"/>
        </w:numPr>
        <w:spacing w:line="240" w:lineRule="auto"/>
        <w:rPr>
          <w:b/>
          <w:bCs/>
          <w:lang w:val="en-CA"/>
        </w:rPr>
      </w:pPr>
      <w:r w:rsidRPr="00825F4D">
        <w:rPr>
          <w:b/>
          <w:bCs/>
          <w:lang w:val="en-CA"/>
        </w:rPr>
        <w:t>Did the trial judge err in dismissing the motion to exclude evidence?</w:t>
      </w:r>
    </w:p>
    <w:p w14:paraId="7AC50B28" w14:textId="77777777" w:rsidR="00C47367" w:rsidRPr="00825F4D" w:rsidRDefault="006602AA" w:rsidP="0083708B">
      <w:pPr>
        <w:pStyle w:val="Paragraphe"/>
        <w:spacing w:line="240" w:lineRule="auto"/>
        <w:rPr>
          <w:lang w:val="en-CA"/>
        </w:rPr>
      </w:pPr>
      <w:r w:rsidRPr="00956C8C">
        <w:rPr>
          <w:lang w:val="en-CA"/>
        </w:rPr>
        <w:t>In view of the arguments</w:t>
      </w:r>
      <w:r w:rsidRPr="00825F4D">
        <w:rPr>
          <w:lang w:val="en-CA"/>
        </w:rPr>
        <w:t xml:space="preserve"> developed by the parties in their briefs and at the hearing,</w:t>
      </w:r>
      <w:bookmarkStart w:id="33" w:name="_Ref203723204"/>
      <w:r w:rsidRPr="00825F4D">
        <w:rPr>
          <w:rStyle w:val="Appelnotedebasdep"/>
          <w:lang w:val="en-CA"/>
        </w:rPr>
        <w:footnoteReference w:id="72"/>
      </w:r>
      <w:bookmarkEnd w:id="33"/>
      <w:r w:rsidRPr="00825F4D">
        <w:rPr>
          <w:lang w:val="en-CA"/>
        </w:rPr>
        <w:t xml:space="preserve"> the Court considers it appropriate to deal with this general question by following the chronological order of events as follows:</w:t>
      </w:r>
    </w:p>
    <w:p w14:paraId="7AC50B29" w14:textId="270B50C5" w:rsidR="00D174CC" w:rsidRPr="00825F4D" w:rsidRDefault="00956C8C" w:rsidP="0083708B">
      <w:pPr>
        <w:spacing w:before="120" w:after="120" w:line="240" w:lineRule="auto"/>
        <w:ind w:firstLine="720"/>
        <w:jc w:val="both"/>
        <w:rPr>
          <w:kern w:val="28"/>
          <w:lang w:val="en-CA"/>
        </w:rPr>
      </w:pPr>
      <w:r>
        <w:rPr>
          <w:kern w:val="28"/>
          <w:lang w:val="en-CA"/>
        </w:rPr>
        <w:t>(</w:t>
      </w:r>
      <w:r w:rsidR="006602AA" w:rsidRPr="00825F4D">
        <w:rPr>
          <w:kern w:val="28"/>
          <w:lang w:val="en-CA"/>
        </w:rPr>
        <w:t>a.1)</w:t>
      </w:r>
      <w:r w:rsidR="006602AA" w:rsidRPr="00825F4D">
        <w:rPr>
          <w:kern w:val="28"/>
          <w:lang w:val="en-CA"/>
        </w:rPr>
        <w:tab/>
      </w:r>
      <w:bookmarkStart w:id="35" w:name="_Hlk181337404"/>
      <w:r w:rsidR="006602AA" w:rsidRPr="00825F4D">
        <w:rPr>
          <w:kern w:val="28"/>
          <w:lang w:val="en-CA"/>
        </w:rPr>
        <w:t xml:space="preserve">Did the judge commit a reviewable error in concluding that </w:t>
      </w:r>
      <w:bookmarkEnd w:id="35"/>
      <w:r w:rsidR="006602AA" w:rsidRPr="00825F4D">
        <w:rPr>
          <w:kern w:val="28"/>
          <w:lang w:val="en-CA"/>
        </w:rPr>
        <w:t>Lacroix</w:t>
      </w:r>
      <w:r w:rsidR="0001452D" w:rsidRPr="00825F4D">
        <w:rPr>
          <w:kern w:val="28"/>
          <w:lang w:val="en-CA"/>
        </w:rPr>
        <w:t>’</w:t>
      </w:r>
      <w:r w:rsidR="006602AA" w:rsidRPr="00825F4D">
        <w:rPr>
          <w:kern w:val="28"/>
          <w:lang w:val="en-CA"/>
        </w:rPr>
        <w:t xml:space="preserve">s </w:t>
      </w:r>
      <w:r w:rsidR="00DF7C1A">
        <w:rPr>
          <w:kern w:val="28"/>
          <w:lang w:val="en-CA"/>
        </w:rPr>
        <w:t xml:space="preserve">warrantless </w:t>
      </w:r>
      <w:r w:rsidR="006602AA" w:rsidRPr="00825F4D">
        <w:rPr>
          <w:kern w:val="28"/>
          <w:lang w:val="en-CA"/>
        </w:rPr>
        <w:t>entry into the appellant</w:t>
      </w:r>
      <w:r w:rsidR="0001452D" w:rsidRPr="00825F4D">
        <w:rPr>
          <w:kern w:val="28"/>
          <w:lang w:val="en-CA"/>
        </w:rPr>
        <w:t>’</w:t>
      </w:r>
      <w:r w:rsidR="006602AA" w:rsidRPr="00825F4D">
        <w:rPr>
          <w:kern w:val="28"/>
          <w:lang w:val="en-CA"/>
        </w:rPr>
        <w:t xml:space="preserve">s place of residence did not infringe </w:t>
      </w:r>
      <w:bookmarkStart w:id="36" w:name="_Hlk181337483"/>
      <w:r w:rsidR="006602AA" w:rsidRPr="00825F4D">
        <w:rPr>
          <w:kern w:val="28"/>
          <w:lang w:val="en-CA"/>
        </w:rPr>
        <w:t xml:space="preserve">his right under </w:t>
      </w:r>
      <w:r w:rsidR="007D472A">
        <w:rPr>
          <w:kern w:val="28"/>
          <w:lang w:val="en-CA"/>
        </w:rPr>
        <w:t>section </w:t>
      </w:r>
      <w:r w:rsidR="006602AA" w:rsidRPr="00825F4D">
        <w:rPr>
          <w:kern w:val="28"/>
          <w:lang w:val="en-CA"/>
        </w:rPr>
        <w:t xml:space="preserve">8 of the </w:t>
      </w:r>
      <w:r w:rsidR="006602AA" w:rsidRPr="00825F4D">
        <w:rPr>
          <w:i/>
          <w:iCs/>
          <w:kern w:val="28"/>
          <w:lang w:val="en-CA"/>
        </w:rPr>
        <w:t>Charter</w:t>
      </w:r>
      <w:r w:rsidR="006602AA" w:rsidRPr="00825F4D">
        <w:rPr>
          <w:kern w:val="28"/>
          <w:lang w:val="en-CA"/>
        </w:rPr>
        <w:t>?</w:t>
      </w:r>
      <w:bookmarkStart w:id="37" w:name="_Hlk195090523"/>
      <w:bookmarkEnd w:id="36"/>
    </w:p>
    <w:p w14:paraId="7AC50B2A" w14:textId="5048B702" w:rsidR="00B75369" w:rsidRPr="00825F4D" w:rsidRDefault="00077279" w:rsidP="0083708B">
      <w:pPr>
        <w:spacing w:before="120" w:after="120" w:line="240" w:lineRule="auto"/>
        <w:ind w:firstLine="720"/>
        <w:jc w:val="both"/>
        <w:rPr>
          <w:kern w:val="28"/>
          <w:lang w:val="en-CA"/>
        </w:rPr>
      </w:pPr>
      <w:r>
        <w:rPr>
          <w:kern w:val="28"/>
          <w:lang w:val="en-CA"/>
        </w:rPr>
        <w:t>(</w:t>
      </w:r>
      <w:r w:rsidR="006602AA" w:rsidRPr="00825F4D">
        <w:rPr>
          <w:kern w:val="28"/>
          <w:lang w:val="en-CA"/>
        </w:rPr>
        <w:t>a.2)</w:t>
      </w:r>
      <w:r w:rsidR="006602AA" w:rsidRPr="00825F4D">
        <w:rPr>
          <w:kern w:val="28"/>
          <w:lang w:val="en-CA"/>
        </w:rPr>
        <w:tab/>
        <w:t>Did the judge commit a reviewable error in concluding that Lacroix</w:t>
      </w:r>
      <w:r w:rsidR="0001452D" w:rsidRPr="00825F4D">
        <w:rPr>
          <w:kern w:val="28"/>
          <w:lang w:val="en-CA"/>
        </w:rPr>
        <w:t>’</w:t>
      </w:r>
      <w:r w:rsidR="006602AA" w:rsidRPr="00825F4D">
        <w:rPr>
          <w:kern w:val="28"/>
          <w:lang w:val="en-CA"/>
        </w:rPr>
        <w:t>s discovery of the telephone did not infringe the appellant</w:t>
      </w:r>
      <w:r w:rsidR="0001452D" w:rsidRPr="00825F4D">
        <w:rPr>
          <w:kern w:val="28"/>
          <w:lang w:val="en-CA"/>
        </w:rPr>
        <w:t>’</w:t>
      </w:r>
      <w:r w:rsidR="006602AA" w:rsidRPr="00825F4D">
        <w:rPr>
          <w:kern w:val="28"/>
          <w:lang w:val="en-CA"/>
        </w:rPr>
        <w:t xml:space="preserve">s right under </w:t>
      </w:r>
      <w:r w:rsidR="007D472A">
        <w:rPr>
          <w:kern w:val="28"/>
          <w:lang w:val="en-CA"/>
        </w:rPr>
        <w:t>section </w:t>
      </w:r>
      <w:r w:rsidR="006602AA" w:rsidRPr="00825F4D">
        <w:rPr>
          <w:kern w:val="28"/>
          <w:lang w:val="en-CA"/>
        </w:rPr>
        <w:t xml:space="preserve">8 of the </w:t>
      </w:r>
      <w:r w:rsidR="006602AA" w:rsidRPr="00825F4D">
        <w:rPr>
          <w:i/>
          <w:iCs/>
          <w:kern w:val="28"/>
          <w:lang w:val="en-CA"/>
        </w:rPr>
        <w:t>Charter</w:t>
      </w:r>
      <w:r w:rsidR="006602AA" w:rsidRPr="00825F4D">
        <w:rPr>
          <w:kern w:val="28"/>
          <w:lang w:val="en-CA"/>
        </w:rPr>
        <w:t>?</w:t>
      </w:r>
    </w:p>
    <w:bookmarkEnd w:id="37"/>
    <w:p w14:paraId="7AC50B2B" w14:textId="7903438F" w:rsidR="000267D2" w:rsidRPr="00825F4D" w:rsidRDefault="00F82676" w:rsidP="0083708B">
      <w:pPr>
        <w:spacing w:before="120" w:after="120" w:line="240" w:lineRule="auto"/>
        <w:ind w:firstLine="720"/>
        <w:jc w:val="both"/>
        <w:rPr>
          <w:kern w:val="28"/>
          <w:lang w:val="en-CA"/>
        </w:rPr>
      </w:pPr>
      <w:r>
        <w:rPr>
          <w:kern w:val="28"/>
          <w:lang w:val="en-CA"/>
        </w:rPr>
        <w:t>(</w:t>
      </w:r>
      <w:r w:rsidR="006602AA" w:rsidRPr="00825F4D">
        <w:rPr>
          <w:kern w:val="28"/>
          <w:lang w:val="en-CA"/>
        </w:rPr>
        <w:t xml:space="preserve">a.3) </w:t>
      </w:r>
      <w:bookmarkStart w:id="38" w:name="_Hlk181337648"/>
      <w:r w:rsidR="006602AA" w:rsidRPr="00825F4D">
        <w:rPr>
          <w:kern w:val="28"/>
          <w:lang w:val="en-CA"/>
        </w:rPr>
        <w:t xml:space="preserve">Did the judge commit a reviewable error in concluding that the appellant did not have standing to invoke the violation of </w:t>
      </w:r>
      <w:r w:rsidR="007D472A">
        <w:rPr>
          <w:kern w:val="28"/>
          <w:lang w:val="en-CA"/>
        </w:rPr>
        <w:t>section </w:t>
      </w:r>
      <w:r w:rsidR="006602AA" w:rsidRPr="00825F4D">
        <w:rPr>
          <w:kern w:val="28"/>
          <w:lang w:val="en-CA"/>
        </w:rPr>
        <w:t xml:space="preserve">8 of the </w:t>
      </w:r>
      <w:r w:rsidR="006602AA" w:rsidRPr="00825F4D">
        <w:rPr>
          <w:i/>
          <w:iCs/>
          <w:kern w:val="28"/>
          <w:lang w:val="en-CA"/>
        </w:rPr>
        <w:t>Charter</w:t>
      </w:r>
      <w:r w:rsidR="006602AA" w:rsidRPr="00825F4D">
        <w:rPr>
          <w:kern w:val="28"/>
          <w:lang w:val="en-CA"/>
        </w:rPr>
        <w:t xml:space="preserve"> with respect to the warrantless </w:t>
      </w:r>
      <w:r w:rsidR="00DF179B" w:rsidRPr="00825F4D">
        <w:rPr>
          <w:kern w:val="28"/>
          <w:lang w:val="en-CA"/>
        </w:rPr>
        <w:t>“</w:t>
      </w:r>
      <w:r w:rsidR="006602AA" w:rsidRPr="00825F4D">
        <w:rPr>
          <w:kern w:val="28"/>
          <w:lang w:val="en-CA"/>
        </w:rPr>
        <w:t>searches</w:t>
      </w:r>
      <w:r w:rsidR="00DF179B" w:rsidRPr="00825F4D">
        <w:rPr>
          <w:kern w:val="28"/>
          <w:lang w:val="en-CA"/>
        </w:rPr>
        <w:t>”</w:t>
      </w:r>
      <w:r w:rsidR="006602AA" w:rsidRPr="00825F4D">
        <w:rPr>
          <w:kern w:val="28"/>
          <w:lang w:val="en-CA"/>
        </w:rPr>
        <w:t xml:space="preserve"> of his telephone by Lacroix and Fiola?</w:t>
      </w:r>
    </w:p>
    <w:p w14:paraId="7AC50B2C" w14:textId="5F5B7FFE" w:rsidR="00EC6759" w:rsidRPr="00825F4D" w:rsidRDefault="00F82676" w:rsidP="0083708B">
      <w:pPr>
        <w:spacing w:before="120" w:after="120" w:line="240" w:lineRule="auto"/>
        <w:ind w:firstLine="720"/>
        <w:jc w:val="both"/>
        <w:rPr>
          <w:kern w:val="28"/>
          <w:lang w:val="en-CA"/>
        </w:rPr>
      </w:pPr>
      <w:bookmarkStart w:id="39" w:name="_Hlk195090287"/>
      <w:bookmarkEnd w:id="38"/>
      <w:r>
        <w:rPr>
          <w:kern w:val="28"/>
          <w:lang w:val="en-CA"/>
        </w:rPr>
        <w:t>(</w:t>
      </w:r>
      <w:r w:rsidR="006602AA" w:rsidRPr="00825F4D">
        <w:rPr>
          <w:kern w:val="28"/>
          <w:lang w:val="en-CA"/>
        </w:rPr>
        <w:t>a.4)</w:t>
      </w:r>
      <w:bookmarkStart w:id="40" w:name="_Hlk181337681"/>
      <w:r w:rsidR="006602AA" w:rsidRPr="00825F4D">
        <w:rPr>
          <w:kern w:val="28"/>
          <w:lang w:val="en-CA"/>
        </w:rPr>
        <w:t xml:space="preserve"> If the answer to question </w:t>
      </w:r>
      <w:r>
        <w:rPr>
          <w:kern w:val="28"/>
          <w:lang w:val="en-CA"/>
        </w:rPr>
        <w:t>(</w:t>
      </w:r>
      <w:r w:rsidR="006602AA" w:rsidRPr="00825F4D">
        <w:rPr>
          <w:kern w:val="28"/>
          <w:lang w:val="en-CA"/>
        </w:rPr>
        <w:t>a.2) is yes, did the judge commit a reviewable error in concluding that the searches were not unreasonable?</w:t>
      </w:r>
    </w:p>
    <w:bookmarkEnd w:id="39"/>
    <w:bookmarkEnd w:id="40"/>
    <w:p w14:paraId="7AC50B2D" w14:textId="74BAE3E4" w:rsidR="00EF26B3" w:rsidRPr="00825F4D" w:rsidRDefault="00F82676" w:rsidP="0083708B">
      <w:pPr>
        <w:spacing w:before="120" w:after="120" w:line="240" w:lineRule="auto"/>
        <w:ind w:firstLine="720"/>
        <w:jc w:val="both"/>
        <w:rPr>
          <w:kern w:val="28"/>
          <w:highlight w:val="yellow"/>
          <w:lang w:val="en-CA"/>
        </w:rPr>
      </w:pPr>
      <w:r>
        <w:rPr>
          <w:kern w:val="28"/>
          <w:lang w:val="en-CA"/>
        </w:rPr>
        <w:t>(</w:t>
      </w:r>
      <w:r w:rsidR="006602AA" w:rsidRPr="00825F4D">
        <w:rPr>
          <w:kern w:val="28"/>
          <w:lang w:val="en-CA"/>
        </w:rPr>
        <w:t xml:space="preserve">a.5) If the answer to any of questions </w:t>
      </w:r>
      <w:r>
        <w:rPr>
          <w:kern w:val="28"/>
          <w:lang w:val="en-CA"/>
        </w:rPr>
        <w:t>(</w:t>
      </w:r>
      <w:r w:rsidR="006602AA" w:rsidRPr="00825F4D">
        <w:rPr>
          <w:kern w:val="28"/>
          <w:lang w:val="en-CA"/>
        </w:rPr>
        <w:t xml:space="preserve">a.1) to </w:t>
      </w:r>
      <w:r>
        <w:rPr>
          <w:kern w:val="28"/>
          <w:lang w:val="en-CA"/>
        </w:rPr>
        <w:t>(</w:t>
      </w:r>
      <w:r w:rsidR="006602AA" w:rsidRPr="00825F4D">
        <w:rPr>
          <w:kern w:val="28"/>
          <w:lang w:val="en-CA"/>
        </w:rPr>
        <w:t xml:space="preserve">a.3) is </w:t>
      </w:r>
      <w:r>
        <w:rPr>
          <w:kern w:val="28"/>
          <w:lang w:val="en-CA"/>
        </w:rPr>
        <w:t>yes</w:t>
      </w:r>
      <w:r w:rsidR="006602AA" w:rsidRPr="00825F4D">
        <w:rPr>
          <w:kern w:val="28"/>
          <w:lang w:val="en-CA"/>
        </w:rPr>
        <w:t>, and considering in any event his uncontested conclusion that Fiola and Lacroix infringed the appellant</w:t>
      </w:r>
      <w:r w:rsidR="0001452D" w:rsidRPr="00825F4D">
        <w:rPr>
          <w:kern w:val="28"/>
          <w:lang w:val="en-CA"/>
        </w:rPr>
        <w:t>’</w:t>
      </w:r>
      <w:r w:rsidR="006602AA" w:rsidRPr="00825F4D">
        <w:rPr>
          <w:kern w:val="28"/>
          <w:lang w:val="en-CA"/>
        </w:rPr>
        <w:t xml:space="preserve">s right under </w:t>
      </w:r>
      <w:r w:rsidR="00835F7B">
        <w:rPr>
          <w:kern w:val="28"/>
          <w:lang w:val="en-CA"/>
        </w:rPr>
        <w:t>paragraph </w:t>
      </w:r>
      <w:r w:rsidR="006602AA" w:rsidRPr="00825F4D">
        <w:rPr>
          <w:kern w:val="28"/>
          <w:lang w:val="en-CA"/>
        </w:rPr>
        <w:t xml:space="preserve">10(b) of the </w:t>
      </w:r>
      <w:r w:rsidR="006602AA" w:rsidRPr="00825F4D">
        <w:rPr>
          <w:i/>
          <w:iCs/>
          <w:kern w:val="28"/>
          <w:lang w:val="en-CA"/>
        </w:rPr>
        <w:t>Charter</w:t>
      </w:r>
      <w:r w:rsidR="006602AA" w:rsidRPr="00825F4D">
        <w:rPr>
          <w:kern w:val="28"/>
          <w:lang w:val="en-CA"/>
        </w:rPr>
        <w:t xml:space="preserve">, did the judge commit a reviewable error in the application of </w:t>
      </w:r>
      <w:r>
        <w:rPr>
          <w:kern w:val="28"/>
          <w:lang w:val="en-CA"/>
        </w:rPr>
        <w:t>sub</w:t>
      </w:r>
      <w:r w:rsidR="007D472A">
        <w:rPr>
          <w:kern w:val="28"/>
          <w:lang w:val="en-CA"/>
        </w:rPr>
        <w:t>section </w:t>
      </w:r>
      <w:r w:rsidR="006602AA" w:rsidRPr="00825F4D">
        <w:rPr>
          <w:kern w:val="28"/>
          <w:lang w:val="en-CA"/>
        </w:rPr>
        <w:t xml:space="preserve">24(2) of the </w:t>
      </w:r>
      <w:r w:rsidR="006602AA" w:rsidRPr="00825F4D">
        <w:rPr>
          <w:i/>
          <w:iCs/>
          <w:kern w:val="28"/>
          <w:lang w:val="en-CA"/>
        </w:rPr>
        <w:t>Charter</w:t>
      </w:r>
      <w:r w:rsidR="006602AA" w:rsidRPr="00825F4D">
        <w:rPr>
          <w:kern w:val="28"/>
          <w:lang w:val="en-CA"/>
        </w:rPr>
        <w:t xml:space="preserve"> by dismissing the motion to exclude evidence?</w:t>
      </w:r>
    </w:p>
    <w:p w14:paraId="7AC50B2E" w14:textId="19F3FA6E" w:rsidR="006A666F" w:rsidRPr="00825F4D" w:rsidRDefault="00DF7C1A" w:rsidP="0083708B">
      <w:pPr>
        <w:keepNext/>
        <w:spacing w:before="120" w:after="120" w:line="240" w:lineRule="auto"/>
        <w:ind w:firstLine="720"/>
        <w:jc w:val="both"/>
        <w:rPr>
          <w:b/>
          <w:bCs/>
          <w:kern w:val="28"/>
          <w:lang w:val="en-CA"/>
        </w:rPr>
      </w:pPr>
      <w:r>
        <w:rPr>
          <w:b/>
          <w:bCs/>
          <w:lang w:val="en-CA"/>
        </w:rPr>
        <w:t>(</w:t>
      </w:r>
      <w:r w:rsidR="006602AA" w:rsidRPr="00825F4D">
        <w:rPr>
          <w:b/>
          <w:bCs/>
          <w:lang w:val="en-CA"/>
        </w:rPr>
        <w:t>a.1)</w:t>
      </w:r>
      <w:r w:rsidR="006602AA" w:rsidRPr="00825F4D">
        <w:rPr>
          <w:lang w:val="en-CA"/>
        </w:rPr>
        <w:t xml:space="preserve"> </w:t>
      </w:r>
      <w:r w:rsidR="006602AA" w:rsidRPr="00825F4D">
        <w:rPr>
          <w:b/>
          <w:bCs/>
          <w:kern w:val="28"/>
          <w:lang w:val="en-CA"/>
        </w:rPr>
        <w:t>Did the judge commit a reviewable error in concluding that Lacroix</w:t>
      </w:r>
      <w:r w:rsidR="0001452D" w:rsidRPr="00825F4D">
        <w:rPr>
          <w:b/>
          <w:bCs/>
          <w:kern w:val="28"/>
          <w:lang w:val="en-CA"/>
        </w:rPr>
        <w:t>’</w:t>
      </w:r>
      <w:r w:rsidR="006602AA" w:rsidRPr="00825F4D">
        <w:rPr>
          <w:b/>
          <w:bCs/>
          <w:kern w:val="28"/>
          <w:lang w:val="en-CA"/>
        </w:rPr>
        <w:t>s warrantless entry into the appellant</w:t>
      </w:r>
      <w:r w:rsidR="0001452D" w:rsidRPr="00825F4D">
        <w:rPr>
          <w:b/>
          <w:bCs/>
          <w:kern w:val="28"/>
          <w:lang w:val="en-CA"/>
        </w:rPr>
        <w:t>’</w:t>
      </w:r>
      <w:r w:rsidR="006602AA" w:rsidRPr="00825F4D">
        <w:rPr>
          <w:b/>
          <w:bCs/>
          <w:kern w:val="28"/>
          <w:lang w:val="en-CA"/>
        </w:rPr>
        <w:t xml:space="preserve">s place of residence did not infringe </w:t>
      </w:r>
      <w:r>
        <w:rPr>
          <w:b/>
          <w:bCs/>
          <w:kern w:val="28"/>
          <w:lang w:val="en-CA"/>
        </w:rPr>
        <w:t>his</w:t>
      </w:r>
      <w:r w:rsidR="006602AA" w:rsidRPr="00825F4D">
        <w:rPr>
          <w:b/>
          <w:bCs/>
          <w:kern w:val="28"/>
          <w:lang w:val="en-CA"/>
        </w:rPr>
        <w:t xml:space="preserve"> right under </w:t>
      </w:r>
      <w:r w:rsidR="007D472A">
        <w:rPr>
          <w:b/>
          <w:bCs/>
          <w:kern w:val="28"/>
          <w:lang w:val="en-CA"/>
        </w:rPr>
        <w:t>section </w:t>
      </w:r>
      <w:r w:rsidR="006602AA" w:rsidRPr="00825F4D">
        <w:rPr>
          <w:b/>
          <w:bCs/>
          <w:kern w:val="28"/>
          <w:lang w:val="en-CA"/>
        </w:rPr>
        <w:t xml:space="preserve">8 of the </w:t>
      </w:r>
      <w:r w:rsidR="006602AA" w:rsidRPr="00825F4D">
        <w:rPr>
          <w:b/>
          <w:bCs/>
          <w:i/>
          <w:iCs/>
          <w:kern w:val="28"/>
          <w:lang w:val="en-CA"/>
        </w:rPr>
        <w:t>Charter</w:t>
      </w:r>
      <w:r w:rsidR="006602AA" w:rsidRPr="00825F4D">
        <w:rPr>
          <w:b/>
          <w:bCs/>
          <w:kern w:val="28"/>
          <w:lang w:val="en-CA"/>
        </w:rPr>
        <w:t>?</w:t>
      </w:r>
    </w:p>
    <w:p w14:paraId="7AC50B2F" w14:textId="3FDB1E36" w:rsidR="001A3AA3" w:rsidRPr="00825F4D" w:rsidRDefault="006602AA" w:rsidP="0083708B">
      <w:pPr>
        <w:pStyle w:val="Paragraphe"/>
        <w:keepNext/>
        <w:numPr>
          <w:ilvl w:val="0"/>
          <w:numId w:val="0"/>
        </w:numPr>
        <w:spacing w:line="240" w:lineRule="auto"/>
        <w:ind w:left="720" w:firstLine="720"/>
        <w:rPr>
          <w:b/>
          <w:bCs/>
          <w:i/>
          <w:iCs/>
        </w:rPr>
      </w:pPr>
      <w:r w:rsidRPr="00825F4D">
        <w:rPr>
          <w:lang w:val="en-CA"/>
        </w:rPr>
        <w:t>-</w:t>
      </w:r>
      <w:r w:rsidRPr="00825F4D">
        <w:rPr>
          <w:lang w:val="en-CA"/>
        </w:rPr>
        <w:tab/>
      </w:r>
      <w:r w:rsidRPr="00825F4D">
        <w:rPr>
          <w:b/>
          <w:bCs/>
          <w:i/>
          <w:iCs/>
          <w:lang w:val="en-CA"/>
        </w:rPr>
        <w:t xml:space="preserve">The standard </w:t>
      </w:r>
      <w:r w:rsidR="00DF7C1A">
        <w:rPr>
          <w:b/>
          <w:bCs/>
          <w:i/>
          <w:iCs/>
          <w:lang w:val="en-CA"/>
        </w:rPr>
        <w:t>of review</w:t>
      </w:r>
    </w:p>
    <w:p w14:paraId="7AC50B30" w14:textId="012B62B6" w:rsidR="00413A02" w:rsidRPr="00825F4D" w:rsidRDefault="006602AA" w:rsidP="0083708B">
      <w:pPr>
        <w:pStyle w:val="Paragraphe"/>
        <w:keepNext/>
        <w:spacing w:line="240" w:lineRule="auto"/>
        <w:rPr>
          <w:lang w:val="en-CA"/>
        </w:rPr>
      </w:pPr>
      <w:r w:rsidRPr="00825F4D">
        <w:rPr>
          <w:lang w:val="en-CA"/>
        </w:rPr>
        <w:t xml:space="preserve">The question of whether the evidence of certain facts reveals a violation of rights protected by the </w:t>
      </w:r>
      <w:r w:rsidRPr="00825F4D">
        <w:rPr>
          <w:i/>
          <w:iCs/>
          <w:lang w:val="en-CA"/>
        </w:rPr>
        <w:t xml:space="preserve">Charter </w:t>
      </w:r>
      <w:r w:rsidRPr="00825F4D">
        <w:rPr>
          <w:lang w:val="en-CA"/>
        </w:rPr>
        <w:t>is one of law, and</w:t>
      </w:r>
      <w:r w:rsidRPr="00825F4D">
        <w:rPr>
          <w:i/>
          <w:iCs/>
          <w:lang w:val="en-CA"/>
        </w:rPr>
        <w:t xml:space="preserve"> </w:t>
      </w:r>
      <w:r w:rsidRPr="00825F4D">
        <w:rPr>
          <w:lang w:val="en-CA"/>
        </w:rPr>
        <w:t xml:space="preserve">is therefore subject to the standard of </w:t>
      </w:r>
      <w:r w:rsidRPr="00825F4D">
        <w:rPr>
          <w:lang w:val="en-CA"/>
        </w:rPr>
        <w:lastRenderedPageBreak/>
        <w:t>correctness. However, the trial judge</w:t>
      </w:r>
      <w:r w:rsidR="0001452D" w:rsidRPr="00825F4D">
        <w:rPr>
          <w:lang w:val="en-CA"/>
        </w:rPr>
        <w:t>’</w:t>
      </w:r>
      <w:r w:rsidRPr="00825F4D">
        <w:rPr>
          <w:lang w:val="en-CA"/>
        </w:rPr>
        <w:t>s assessment of the facts in order to make this determination is subject to the standard of palpable and overriding error.</w:t>
      </w:r>
      <w:r w:rsidRPr="00825F4D">
        <w:rPr>
          <w:rStyle w:val="Appelnotedebasdep"/>
          <w:lang w:val="en-CA"/>
        </w:rPr>
        <w:footnoteReference w:id="73"/>
      </w:r>
    </w:p>
    <w:p w14:paraId="7AC50B31" w14:textId="7B45DE3A" w:rsidR="003108DB" w:rsidRPr="00825F4D" w:rsidRDefault="006602AA" w:rsidP="0083708B">
      <w:pPr>
        <w:pStyle w:val="Paragraphe"/>
        <w:spacing w:line="240" w:lineRule="auto"/>
        <w:rPr>
          <w:lang w:val="en-CA"/>
        </w:rPr>
      </w:pPr>
      <w:r w:rsidRPr="00825F4D">
        <w:rPr>
          <w:lang w:val="en-CA"/>
        </w:rPr>
        <w:t xml:space="preserve">It should also be </w:t>
      </w:r>
      <w:r w:rsidR="00534D83">
        <w:rPr>
          <w:lang w:val="en-CA"/>
        </w:rPr>
        <w:t>noted</w:t>
      </w:r>
      <w:r w:rsidRPr="00825F4D">
        <w:rPr>
          <w:lang w:val="en-CA"/>
        </w:rPr>
        <w:t xml:space="preserve"> that this appeal is not the result of any application for </w:t>
      </w:r>
      <w:r w:rsidR="00630C0A">
        <w:rPr>
          <w:lang w:val="en-CA"/>
        </w:rPr>
        <w:t>leave</w:t>
      </w:r>
      <w:r w:rsidRPr="00825F4D">
        <w:rPr>
          <w:lang w:val="en-CA"/>
        </w:rPr>
        <w:t xml:space="preserve">. </w:t>
      </w:r>
      <w:r w:rsidR="00630C0A">
        <w:rPr>
          <w:lang w:val="en-CA"/>
        </w:rPr>
        <w:t>Because</w:t>
      </w:r>
      <w:r w:rsidRPr="00825F4D">
        <w:rPr>
          <w:lang w:val="en-CA"/>
        </w:rPr>
        <w:t xml:space="preserve"> the appellant was convicted </w:t>
      </w:r>
      <w:r w:rsidR="00630C0A">
        <w:rPr>
          <w:lang w:val="en-CA"/>
        </w:rPr>
        <w:t>following</w:t>
      </w:r>
      <w:r w:rsidRPr="00825F4D">
        <w:rPr>
          <w:lang w:val="en-CA"/>
        </w:rPr>
        <w:t xml:space="preserve"> proceedings by indictment, he </w:t>
      </w:r>
      <w:r w:rsidR="00630C0A">
        <w:rPr>
          <w:lang w:val="en-CA"/>
        </w:rPr>
        <w:t>of course</w:t>
      </w:r>
      <w:r w:rsidRPr="00825F4D">
        <w:rPr>
          <w:lang w:val="en-CA"/>
        </w:rPr>
        <w:t xml:space="preserve"> </w:t>
      </w:r>
      <w:r w:rsidR="00630C0A">
        <w:rPr>
          <w:lang w:val="en-CA"/>
        </w:rPr>
        <w:t>has</w:t>
      </w:r>
      <w:r w:rsidRPr="00825F4D">
        <w:rPr>
          <w:lang w:val="en-CA"/>
        </w:rPr>
        <w:t xml:space="preserve"> a right </w:t>
      </w:r>
      <w:r w:rsidR="00630C0A">
        <w:rPr>
          <w:lang w:val="en-CA"/>
        </w:rPr>
        <w:t>to</w:t>
      </w:r>
      <w:r w:rsidRPr="00825F4D">
        <w:rPr>
          <w:lang w:val="en-CA"/>
        </w:rPr>
        <w:t xml:space="preserve"> appeal as of right on any ground involving a question of law alone,</w:t>
      </w:r>
      <w:r w:rsidRPr="00825F4D">
        <w:rPr>
          <w:rStyle w:val="Appelnotedebasdep"/>
          <w:lang w:val="en-CA"/>
        </w:rPr>
        <w:footnoteReference w:id="74"/>
      </w:r>
      <w:r w:rsidRPr="00825F4D">
        <w:rPr>
          <w:lang w:val="en-CA"/>
        </w:rPr>
        <w:t xml:space="preserve"> but he is not </w:t>
      </w:r>
      <w:r w:rsidR="00630C0A">
        <w:rPr>
          <w:lang w:val="en-CA"/>
        </w:rPr>
        <w:t>entitled</w:t>
      </w:r>
      <w:r w:rsidRPr="00825F4D">
        <w:rPr>
          <w:lang w:val="en-CA"/>
        </w:rPr>
        <w:t xml:space="preserve"> to question the judge</w:t>
      </w:r>
      <w:r w:rsidR="0001452D" w:rsidRPr="00825F4D">
        <w:rPr>
          <w:lang w:val="en-CA"/>
        </w:rPr>
        <w:t>’</w:t>
      </w:r>
      <w:r w:rsidRPr="00825F4D">
        <w:rPr>
          <w:lang w:val="en-CA"/>
        </w:rPr>
        <w:t>s findings of fact, or mixed fact and law.</w:t>
      </w:r>
    </w:p>
    <w:p w14:paraId="7AC50B32" w14:textId="77777777" w:rsidR="001A3AA3" w:rsidRPr="00825F4D" w:rsidRDefault="006602AA" w:rsidP="0083708B">
      <w:pPr>
        <w:pStyle w:val="Paragraphe"/>
        <w:keepNext/>
        <w:numPr>
          <w:ilvl w:val="0"/>
          <w:numId w:val="0"/>
        </w:numPr>
        <w:spacing w:line="240" w:lineRule="auto"/>
        <w:ind w:left="720" w:firstLine="720"/>
        <w:rPr>
          <w:b/>
          <w:bCs/>
          <w:i/>
          <w:iCs/>
        </w:rPr>
      </w:pPr>
      <w:r w:rsidRPr="00825F4D">
        <w:rPr>
          <w:b/>
          <w:bCs/>
          <w:i/>
          <w:iCs/>
          <w:lang w:val="en-CA"/>
        </w:rPr>
        <w:t>-</w:t>
      </w:r>
      <w:r w:rsidRPr="00825F4D">
        <w:rPr>
          <w:b/>
          <w:bCs/>
          <w:i/>
          <w:iCs/>
          <w:lang w:val="en-CA"/>
        </w:rPr>
        <w:tab/>
        <w:t>Application</w:t>
      </w:r>
    </w:p>
    <w:p w14:paraId="7AC50B33" w14:textId="275C9414" w:rsidR="00FB4466" w:rsidRPr="00825F4D" w:rsidRDefault="006602AA" w:rsidP="0083708B">
      <w:pPr>
        <w:pStyle w:val="Paragraphe"/>
        <w:spacing w:line="240" w:lineRule="auto"/>
        <w:rPr>
          <w:lang w:val="en-CA"/>
        </w:rPr>
      </w:pPr>
      <w:r w:rsidRPr="00825F4D">
        <w:rPr>
          <w:lang w:val="en-CA"/>
        </w:rPr>
        <w:t>While the Court agrees with the judge that Lacroix</w:t>
      </w:r>
      <w:r w:rsidR="0001452D" w:rsidRPr="00825F4D">
        <w:rPr>
          <w:lang w:val="en-CA"/>
        </w:rPr>
        <w:t>’</w:t>
      </w:r>
      <w:r w:rsidRPr="00825F4D">
        <w:rPr>
          <w:lang w:val="en-CA"/>
        </w:rPr>
        <w:t>s entry into the appellant</w:t>
      </w:r>
      <w:r w:rsidR="0001452D" w:rsidRPr="00825F4D">
        <w:rPr>
          <w:lang w:val="en-CA"/>
        </w:rPr>
        <w:t>’</w:t>
      </w:r>
      <w:r w:rsidRPr="00825F4D">
        <w:rPr>
          <w:lang w:val="en-CA"/>
        </w:rPr>
        <w:t xml:space="preserve">s place of residence did not infringe his right under </w:t>
      </w:r>
      <w:r w:rsidR="007D472A">
        <w:rPr>
          <w:lang w:val="en-CA"/>
        </w:rPr>
        <w:t>section </w:t>
      </w:r>
      <w:r w:rsidRPr="00825F4D">
        <w:rPr>
          <w:lang w:val="en-CA"/>
        </w:rPr>
        <w:t xml:space="preserve">8 of the </w:t>
      </w:r>
      <w:r w:rsidRPr="00825F4D">
        <w:rPr>
          <w:i/>
          <w:iCs/>
          <w:lang w:val="en-CA"/>
        </w:rPr>
        <w:t>Charter</w:t>
      </w:r>
      <w:r w:rsidRPr="00825F4D">
        <w:rPr>
          <w:lang w:val="en-CA"/>
        </w:rPr>
        <w:t xml:space="preserve">, it reaches this conclusion </w:t>
      </w:r>
      <w:r w:rsidR="00E55028">
        <w:rPr>
          <w:lang w:val="en-CA"/>
        </w:rPr>
        <w:t>for</w:t>
      </w:r>
      <w:r w:rsidRPr="00825F4D">
        <w:rPr>
          <w:lang w:val="en-CA"/>
        </w:rPr>
        <w:t xml:space="preserve"> different </w:t>
      </w:r>
      <w:r w:rsidR="00E55028">
        <w:rPr>
          <w:lang w:val="en-CA"/>
        </w:rPr>
        <w:t>reasons</w:t>
      </w:r>
      <w:r w:rsidRPr="00825F4D">
        <w:rPr>
          <w:lang w:val="en-CA"/>
        </w:rPr>
        <w:t>.</w:t>
      </w:r>
    </w:p>
    <w:p w14:paraId="7AC50B34" w14:textId="004D695D" w:rsidR="00D96D5B" w:rsidRPr="00825F4D" w:rsidRDefault="006602AA" w:rsidP="0083708B">
      <w:pPr>
        <w:pStyle w:val="Paragraphe"/>
        <w:spacing w:line="240" w:lineRule="auto"/>
        <w:rPr>
          <w:rFonts w:cs="Arial"/>
          <w:szCs w:val="24"/>
          <w:lang w:val="en-CA"/>
        </w:rPr>
      </w:pPr>
      <w:r w:rsidRPr="00825F4D">
        <w:rPr>
          <w:lang w:val="en-CA"/>
        </w:rPr>
        <w:t>The judge</w:t>
      </w:r>
      <w:r w:rsidR="0001452D" w:rsidRPr="00825F4D">
        <w:rPr>
          <w:lang w:val="en-CA"/>
        </w:rPr>
        <w:t>’</w:t>
      </w:r>
      <w:r w:rsidRPr="00825F4D">
        <w:rPr>
          <w:lang w:val="en-CA"/>
        </w:rPr>
        <w:t>s premise was that Lacroix</w:t>
      </w:r>
      <w:r w:rsidR="0001452D" w:rsidRPr="00825F4D">
        <w:rPr>
          <w:lang w:val="en-CA"/>
        </w:rPr>
        <w:t>’</w:t>
      </w:r>
      <w:r w:rsidRPr="00825F4D">
        <w:rPr>
          <w:lang w:val="en-CA"/>
        </w:rPr>
        <w:t>s visit to the appellant</w:t>
      </w:r>
      <w:r w:rsidR="0001452D" w:rsidRPr="00825F4D">
        <w:rPr>
          <w:lang w:val="en-CA"/>
        </w:rPr>
        <w:t>’</w:t>
      </w:r>
      <w:r w:rsidRPr="00825F4D">
        <w:rPr>
          <w:lang w:val="en-CA"/>
        </w:rPr>
        <w:t>s home constituted [</w:t>
      </w:r>
      <w:r w:rsidR="00E8641A">
        <w:rPr>
          <w:smallCaps/>
          <w:lang w:val="en-CA"/>
        </w:rPr>
        <w:t>translation</w:t>
      </w:r>
      <w:r w:rsidRPr="00825F4D">
        <w:rPr>
          <w:lang w:val="en-CA"/>
        </w:rPr>
        <w:t xml:space="preserve">] “a warrantless search within the meaning of </w:t>
      </w:r>
      <w:r w:rsidR="007D472A">
        <w:rPr>
          <w:lang w:val="en-CA"/>
        </w:rPr>
        <w:t>section </w:t>
      </w:r>
      <w:r w:rsidRPr="00825F4D">
        <w:rPr>
          <w:lang w:val="en-CA"/>
        </w:rPr>
        <w:t xml:space="preserve">8 of the </w:t>
      </w:r>
      <w:r w:rsidRPr="00825F4D">
        <w:rPr>
          <w:i/>
          <w:iCs/>
          <w:lang w:val="en-CA"/>
        </w:rPr>
        <w:t>Charter</w:t>
      </w:r>
      <w:r w:rsidRPr="00825F4D">
        <w:rPr>
          <w:lang w:val="en-CA"/>
        </w:rPr>
        <w:t>, in that it constituted interference by an agent of the State with his expectation of privacy”.</w:t>
      </w:r>
      <w:r w:rsidRPr="00825F4D">
        <w:rPr>
          <w:rStyle w:val="Appelnotedebasdep"/>
          <w:lang w:val="en-CA"/>
        </w:rPr>
        <w:footnoteReference w:id="75"/>
      </w:r>
      <w:r w:rsidRPr="00825F4D">
        <w:rPr>
          <w:lang w:val="en-CA"/>
        </w:rPr>
        <w:t xml:space="preserve"> In the Court</w:t>
      </w:r>
      <w:r w:rsidR="0001452D" w:rsidRPr="00825F4D">
        <w:rPr>
          <w:lang w:val="en-CA"/>
        </w:rPr>
        <w:t>’</w:t>
      </w:r>
      <w:r w:rsidRPr="00825F4D">
        <w:rPr>
          <w:lang w:val="en-CA"/>
        </w:rPr>
        <w:t>s view, however, this is an erroneous characterization. Rather, the circumstances lead to the conclusion that Lacroix was validly authorized by the appellant to enter his place of residence, which is sufficient to seal the fate of this first issue. The judge</w:t>
      </w:r>
      <w:r w:rsidR="0001452D" w:rsidRPr="00825F4D">
        <w:rPr>
          <w:lang w:val="en-CA"/>
        </w:rPr>
        <w:t>’</w:t>
      </w:r>
      <w:r w:rsidRPr="00825F4D">
        <w:rPr>
          <w:lang w:val="en-CA"/>
        </w:rPr>
        <w:t xml:space="preserve">s analysis of </w:t>
      </w:r>
      <w:r w:rsidR="00A222B5" w:rsidRPr="00825F4D">
        <w:rPr>
          <w:lang w:val="en-CA"/>
        </w:rPr>
        <w:t>a</w:t>
      </w:r>
      <w:r w:rsidRPr="00825F4D">
        <w:rPr>
          <w:lang w:val="en-CA"/>
        </w:rPr>
        <w:t xml:space="preserve"> </w:t>
      </w:r>
      <w:r w:rsidR="00935F74">
        <w:rPr>
          <w:lang w:val="en-CA"/>
        </w:rPr>
        <w:t>presumptively</w:t>
      </w:r>
      <w:r w:rsidRPr="00825F4D">
        <w:rPr>
          <w:lang w:val="en-CA"/>
        </w:rPr>
        <w:t xml:space="preserve"> unreasonable search against the criteria of </w:t>
      </w:r>
      <w:r w:rsidRPr="00825F4D">
        <w:rPr>
          <w:i/>
          <w:iCs/>
          <w:lang w:val="en-CA"/>
        </w:rPr>
        <w:t>Stillman</w:t>
      </w:r>
      <w:r w:rsidR="00E8641A">
        <w:rPr>
          <w:lang w:val="en-CA"/>
        </w:rPr>
        <w:t>,</w:t>
      </w:r>
      <w:r w:rsidRPr="00825F4D">
        <w:rPr>
          <w:rStyle w:val="Appelnotedebasdep"/>
          <w:lang w:val="en-CA"/>
        </w:rPr>
        <w:footnoteReference w:id="76"/>
      </w:r>
      <w:r w:rsidRPr="00825F4D">
        <w:rPr>
          <w:lang w:val="en-CA"/>
        </w:rPr>
        <w:t xml:space="preserve"> a case that essentially concerns the </w:t>
      </w:r>
      <w:r w:rsidRPr="00825F4D">
        <w:rPr>
          <w:color w:val="000000"/>
          <w:lang w:val="en-CA"/>
        </w:rPr>
        <w:t>common law power to conduct a search incidental to an arrest,</w:t>
      </w:r>
      <w:r w:rsidRPr="00825F4D">
        <w:rPr>
          <w:lang w:val="en-CA"/>
        </w:rPr>
        <w:t xml:space="preserve"> is confusing.</w:t>
      </w:r>
      <w:r w:rsidRPr="00825F4D">
        <w:rPr>
          <w:rStyle w:val="Appelnotedebasdep"/>
          <w:lang w:val="en-CA"/>
        </w:rPr>
        <w:footnoteReference w:id="77"/>
      </w:r>
      <w:r w:rsidRPr="00825F4D">
        <w:rPr>
          <w:lang w:val="en-CA"/>
        </w:rPr>
        <w:t xml:space="preserve"> All the more so as there is a distinction to be made </w:t>
      </w:r>
      <w:r w:rsidRPr="00825F4D">
        <w:rPr>
          <w:rStyle w:val="cf01"/>
          <w:rFonts w:ascii="Arial" w:hAnsi="Arial" w:cs="Arial"/>
          <w:sz w:val="24"/>
          <w:szCs w:val="24"/>
          <w:lang w:val="en-CA"/>
        </w:rPr>
        <w:t xml:space="preserve">between the </w:t>
      </w:r>
      <w:r w:rsidR="00E8641A">
        <w:rPr>
          <w:rStyle w:val="cf01"/>
          <w:rFonts w:ascii="Arial" w:hAnsi="Arial" w:cs="Arial"/>
          <w:sz w:val="24"/>
          <w:szCs w:val="24"/>
          <w:lang w:val="en-CA"/>
        </w:rPr>
        <w:t>lawfulness</w:t>
      </w:r>
      <w:r w:rsidRPr="00825F4D">
        <w:rPr>
          <w:rStyle w:val="cf01"/>
          <w:rFonts w:ascii="Arial" w:hAnsi="Arial" w:cs="Arial"/>
          <w:sz w:val="24"/>
          <w:szCs w:val="24"/>
          <w:lang w:val="en-CA"/>
        </w:rPr>
        <w:t xml:space="preserve"> of State representatives entering a private residence and their power to search once inside.</w:t>
      </w:r>
      <w:r w:rsidRPr="00825F4D">
        <w:rPr>
          <w:rStyle w:val="Appelnotedebasdep"/>
          <w:rFonts w:cs="Arial"/>
          <w:szCs w:val="24"/>
          <w:lang w:val="en-CA"/>
        </w:rPr>
        <w:footnoteReference w:id="78"/>
      </w:r>
    </w:p>
    <w:p w14:paraId="7AC50B35" w14:textId="40EAD538" w:rsidR="005A4F07" w:rsidRPr="00825F4D" w:rsidRDefault="00CD0AEB" w:rsidP="0083708B">
      <w:pPr>
        <w:pStyle w:val="Paragraphe"/>
        <w:spacing w:line="240" w:lineRule="auto"/>
        <w:rPr>
          <w:lang w:val="en-CA"/>
        </w:rPr>
      </w:pPr>
      <w:r>
        <w:rPr>
          <w:lang w:val="en-CA"/>
        </w:rPr>
        <w:t>Sections</w:t>
      </w:r>
      <w:r w:rsidR="006602AA" w:rsidRPr="00825F4D">
        <w:rPr>
          <w:lang w:val="en-CA"/>
        </w:rPr>
        <w:t xml:space="preserve"> 3.1 and 4 of the </w:t>
      </w:r>
      <w:r w:rsidR="006602AA" w:rsidRPr="00825F4D">
        <w:rPr>
          <w:i/>
          <w:iCs/>
          <w:lang w:val="en-CA"/>
        </w:rPr>
        <w:t>CCRA</w:t>
      </w:r>
      <w:r w:rsidR="006602AA" w:rsidRPr="00825F4D">
        <w:rPr>
          <w:lang w:val="en-CA"/>
        </w:rPr>
        <w:t xml:space="preserve"> and </w:t>
      </w:r>
      <w:r w:rsidR="007D472A">
        <w:rPr>
          <w:lang w:val="en-CA"/>
        </w:rPr>
        <w:t>section </w:t>
      </w:r>
      <w:r w:rsidR="006602AA" w:rsidRPr="00825F4D">
        <w:rPr>
          <w:lang w:val="en-CA"/>
        </w:rPr>
        <w:t>27 of the Directive, the constitutionality or validity of which was not challenged by the appellant, provided the basis for Lacroix</w:t>
      </w:r>
      <w:r w:rsidR="0001452D" w:rsidRPr="00825F4D">
        <w:rPr>
          <w:lang w:val="en-CA"/>
        </w:rPr>
        <w:t>’</w:t>
      </w:r>
      <w:r w:rsidR="006602AA" w:rsidRPr="00825F4D">
        <w:rPr>
          <w:lang w:val="en-CA"/>
        </w:rPr>
        <w:t>s power to visit the appellant</w:t>
      </w:r>
      <w:r w:rsidR="0001452D" w:rsidRPr="00825F4D">
        <w:rPr>
          <w:lang w:val="en-CA"/>
        </w:rPr>
        <w:t>’</w:t>
      </w:r>
      <w:r w:rsidR="006602AA" w:rsidRPr="00825F4D">
        <w:rPr>
          <w:lang w:val="en-CA"/>
        </w:rPr>
        <w:t>s place of residence to check that he was complying with the conditions of his statutory release, without the need for a warrant.</w:t>
      </w:r>
    </w:p>
    <w:p w14:paraId="7AC50B36" w14:textId="5909A915" w:rsidR="004D1CD9" w:rsidRPr="00825F4D" w:rsidRDefault="006602AA" w:rsidP="0083708B">
      <w:pPr>
        <w:pStyle w:val="Paragraphe"/>
        <w:spacing w:line="240" w:lineRule="auto"/>
        <w:rPr>
          <w:lang w:val="en-CA"/>
        </w:rPr>
      </w:pPr>
      <w:r w:rsidRPr="00825F4D">
        <w:rPr>
          <w:lang w:val="en-CA"/>
        </w:rPr>
        <w:t xml:space="preserve">In fact, Lacroix duly </w:t>
      </w:r>
      <w:r w:rsidR="00E8641A">
        <w:rPr>
          <w:lang w:val="en-CA"/>
        </w:rPr>
        <w:t>informed</w:t>
      </w:r>
      <w:r w:rsidRPr="00825F4D">
        <w:rPr>
          <w:lang w:val="en-CA"/>
        </w:rPr>
        <w:t xml:space="preserve"> the appellant the day before that she would be coming to his home the following day for such a visit. He did not object. He knew that his statutory release was subject, among other things, </w:t>
      </w:r>
      <w:r w:rsidR="00E8641A" w:rsidRPr="00825F4D">
        <w:rPr>
          <w:lang w:val="en-CA"/>
        </w:rPr>
        <w:t xml:space="preserve">to </w:t>
      </w:r>
      <w:r w:rsidRPr="00825F4D">
        <w:rPr>
          <w:lang w:val="en-CA"/>
        </w:rPr>
        <w:t>visits from his PO to ensure that he was complying with his conditions.</w:t>
      </w:r>
    </w:p>
    <w:p w14:paraId="7AC50B37" w14:textId="748CF9F3" w:rsidR="004D1CD9" w:rsidRPr="00825F4D" w:rsidRDefault="006602AA" w:rsidP="0083708B">
      <w:pPr>
        <w:pStyle w:val="Paragraphe"/>
        <w:spacing w:line="240" w:lineRule="auto"/>
        <w:rPr>
          <w:rFonts w:cs="Arial"/>
          <w:lang w:val="en-CA"/>
        </w:rPr>
      </w:pPr>
      <w:r w:rsidRPr="00825F4D">
        <w:rPr>
          <w:rFonts w:cs="Arial"/>
          <w:color w:val="000000"/>
          <w:lang w:val="en-CA"/>
        </w:rPr>
        <w:lastRenderedPageBreak/>
        <w:t>Then, when Lacroix turned up the next day at the appointed time, she knocked on the door, the appellant opened it</w:t>
      </w:r>
      <w:r w:rsidR="00935F74">
        <w:rPr>
          <w:rFonts w:cs="Arial"/>
          <w:color w:val="000000"/>
          <w:lang w:val="en-CA"/>
        </w:rPr>
        <w:t>,</w:t>
      </w:r>
      <w:r w:rsidRPr="00825F4D">
        <w:rPr>
          <w:rFonts w:cs="Arial"/>
          <w:color w:val="000000"/>
          <w:lang w:val="en-CA"/>
        </w:rPr>
        <w:t xml:space="preserve"> and she told him she wanted to [</w:t>
      </w:r>
      <w:r w:rsidR="00935F74">
        <w:rPr>
          <w:rFonts w:cs="Arial"/>
          <w:smallCaps/>
          <w:color w:val="000000"/>
          <w:lang w:val="en-CA"/>
        </w:rPr>
        <w:t>translation</w:t>
      </w:r>
      <w:r w:rsidRPr="00825F4D">
        <w:rPr>
          <w:rFonts w:cs="Arial"/>
          <w:color w:val="000000"/>
          <w:lang w:val="en-CA"/>
        </w:rPr>
        <w:t>] “</w:t>
      </w:r>
      <w:r w:rsidR="00935F74">
        <w:rPr>
          <w:rFonts w:cs="Arial"/>
          <w:color w:val="000000"/>
          <w:lang w:val="en-CA"/>
        </w:rPr>
        <w:t>look around</w:t>
      </w:r>
      <w:r w:rsidRPr="00825F4D">
        <w:rPr>
          <w:rFonts w:cs="Arial"/>
          <w:color w:val="000000"/>
          <w:lang w:val="en-CA"/>
        </w:rPr>
        <w:t xml:space="preserve"> the rooms in [his] home”.</w:t>
      </w:r>
      <w:r w:rsidRPr="00825F4D">
        <w:rPr>
          <w:rStyle w:val="Appelnotedebasdep"/>
          <w:rFonts w:cs="Arial"/>
          <w:color w:val="000000"/>
          <w:lang w:val="en-CA"/>
        </w:rPr>
        <w:footnoteReference w:id="79"/>
      </w:r>
      <w:r w:rsidRPr="00825F4D">
        <w:rPr>
          <w:rFonts w:cs="Arial"/>
          <w:color w:val="000000"/>
          <w:lang w:val="en-CA"/>
        </w:rPr>
        <w:t xml:space="preserve"> Consistent with his attitude during their telephone conversation the day before, he allowed her to enter, without protest, reluctance</w:t>
      </w:r>
      <w:r w:rsidR="00935F74">
        <w:rPr>
          <w:rFonts w:cs="Arial"/>
          <w:color w:val="000000"/>
          <w:lang w:val="en-CA"/>
        </w:rPr>
        <w:t>,</w:t>
      </w:r>
      <w:r w:rsidRPr="00825F4D">
        <w:rPr>
          <w:rFonts w:cs="Arial"/>
          <w:color w:val="000000"/>
          <w:lang w:val="en-CA"/>
        </w:rPr>
        <w:t xml:space="preserve"> or questions, followed her</w:t>
      </w:r>
      <w:r w:rsidR="00935F74">
        <w:rPr>
          <w:rFonts w:cs="Arial"/>
          <w:color w:val="000000"/>
          <w:lang w:val="en-CA"/>
        </w:rPr>
        <w:t>,</w:t>
      </w:r>
      <w:r w:rsidRPr="00825F4D">
        <w:rPr>
          <w:rFonts w:cs="Arial"/>
          <w:color w:val="000000"/>
          <w:lang w:val="en-CA"/>
        </w:rPr>
        <w:t xml:space="preserve"> and cooperated with the visit, without objecting to anything.</w:t>
      </w:r>
    </w:p>
    <w:p w14:paraId="7AC50B38" w14:textId="3D1DF4F7" w:rsidR="00FB4466" w:rsidRPr="00825F4D" w:rsidRDefault="006602AA" w:rsidP="0083708B">
      <w:pPr>
        <w:pStyle w:val="Paragraphe"/>
        <w:spacing w:line="240" w:lineRule="auto"/>
        <w:rPr>
          <w:lang w:val="en-CA"/>
        </w:rPr>
      </w:pPr>
      <w:r w:rsidRPr="00825F4D">
        <w:rPr>
          <w:lang w:val="en-CA"/>
        </w:rPr>
        <w:t>Lacroix carried out only a few minutes of “visual</w:t>
      </w:r>
      <w:r w:rsidR="00DF179B" w:rsidRPr="00825F4D">
        <w:rPr>
          <w:lang w:val="en-CA"/>
        </w:rPr>
        <w:t>”</w:t>
      </w:r>
      <w:r w:rsidRPr="00825F4D">
        <w:rPr>
          <w:lang w:val="en-CA"/>
        </w:rPr>
        <w:t xml:space="preserve"> verification and did not touch the appellant</w:t>
      </w:r>
      <w:r w:rsidR="0001452D" w:rsidRPr="00825F4D">
        <w:rPr>
          <w:lang w:val="en-CA"/>
        </w:rPr>
        <w:t>’</w:t>
      </w:r>
      <w:r w:rsidRPr="00825F4D">
        <w:rPr>
          <w:lang w:val="en-CA"/>
        </w:rPr>
        <w:t>s property or search any area prior to the discovery of the phone, which will be the subject of the next issue in dispute.</w:t>
      </w:r>
    </w:p>
    <w:p w14:paraId="7AC50B39" w14:textId="1FF53E87" w:rsidR="00FA1C4A" w:rsidRPr="001A33F2" w:rsidRDefault="006602AA" w:rsidP="0083708B">
      <w:pPr>
        <w:pStyle w:val="Paragraphe"/>
        <w:spacing w:line="240" w:lineRule="auto"/>
        <w:rPr>
          <w:lang w:val="en-CA"/>
        </w:rPr>
      </w:pPr>
      <w:r w:rsidRPr="00825F4D">
        <w:rPr>
          <w:lang w:val="en-CA"/>
        </w:rPr>
        <w:t>Given these circumstances, established by uncontested evidence, the Court is of the view that Lacroix</w:t>
      </w:r>
      <w:r w:rsidR="0001452D" w:rsidRPr="00825F4D">
        <w:rPr>
          <w:lang w:val="en-CA"/>
        </w:rPr>
        <w:t>’</w:t>
      </w:r>
      <w:r w:rsidRPr="00825F4D">
        <w:rPr>
          <w:lang w:val="en-CA"/>
        </w:rPr>
        <w:t xml:space="preserve">s </w:t>
      </w:r>
      <w:r w:rsidR="00A222B5">
        <w:rPr>
          <w:lang w:val="en-CA"/>
        </w:rPr>
        <w:t>warrantless</w:t>
      </w:r>
      <w:r w:rsidR="00935F74">
        <w:rPr>
          <w:lang w:val="en-CA"/>
        </w:rPr>
        <w:t xml:space="preserve"> </w:t>
      </w:r>
      <w:r w:rsidRPr="00825F4D">
        <w:rPr>
          <w:lang w:val="en-CA"/>
        </w:rPr>
        <w:t>entry into the appellant</w:t>
      </w:r>
      <w:r w:rsidR="0001452D" w:rsidRPr="00825F4D">
        <w:rPr>
          <w:lang w:val="en-CA"/>
        </w:rPr>
        <w:t>’</w:t>
      </w:r>
      <w:r w:rsidRPr="00825F4D">
        <w:rPr>
          <w:lang w:val="en-CA"/>
        </w:rPr>
        <w:t xml:space="preserve">s place of residence did not constitute </w:t>
      </w:r>
      <w:r w:rsidR="00A222B5" w:rsidRPr="00825F4D">
        <w:rPr>
          <w:lang w:val="en-CA"/>
        </w:rPr>
        <w:t>a</w:t>
      </w:r>
      <w:r w:rsidRPr="00825F4D">
        <w:rPr>
          <w:lang w:val="en-CA"/>
        </w:rPr>
        <w:t xml:space="preserve"> </w:t>
      </w:r>
      <w:r w:rsidR="00935F74">
        <w:rPr>
          <w:lang w:val="en-CA"/>
        </w:rPr>
        <w:t>presumptively</w:t>
      </w:r>
      <w:r w:rsidRPr="00825F4D">
        <w:rPr>
          <w:lang w:val="en-CA"/>
        </w:rPr>
        <w:t xml:space="preserve"> unreasonable search within the meaning of </w:t>
      </w:r>
      <w:r w:rsidR="007D472A">
        <w:rPr>
          <w:lang w:val="en-CA"/>
        </w:rPr>
        <w:t>section </w:t>
      </w:r>
      <w:r w:rsidRPr="00825F4D">
        <w:rPr>
          <w:lang w:val="en-CA"/>
        </w:rPr>
        <w:t xml:space="preserve">8 of the </w:t>
      </w:r>
      <w:r w:rsidRPr="00825F4D">
        <w:rPr>
          <w:i/>
          <w:iCs/>
          <w:lang w:val="en-CA"/>
        </w:rPr>
        <w:t>Charter</w:t>
      </w:r>
      <w:r w:rsidRPr="00825F4D">
        <w:rPr>
          <w:lang w:val="en-CA"/>
        </w:rPr>
        <w:t>. The appellant</w:t>
      </w:r>
      <w:r w:rsidR="0001452D" w:rsidRPr="00825F4D">
        <w:rPr>
          <w:lang w:val="en-CA"/>
        </w:rPr>
        <w:t>’</w:t>
      </w:r>
      <w:r w:rsidRPr="00825F4D">
        <w:rPr>
          <w:lang w:val="en-CA"/>
        </w:rPr>
        <w:t xml:space="preserve">s consent to this entry and </w:t>
      </w:r>
      <w:r w:rsidR="001B7DCB">
        <w:rPr>
          <w:lang w:val="en-CA"/>
        </w:rPr>
        <w:t>his</w:t>
      </w:r>
      <w:r w:rsidRPr="00825F4D">
        <w:rPr>
          <w:lang w:val="en-CA"/>
        </w:rPr>
        <w:t xml:space="preserve"> cooperation from the beginning to the end of the visit are incompatible with a search within the meaning of </w:t>
      </w:r>
      <w:r w:rsidR="007D472A">
        <w:rPr>
          <w:lang w:val="en-CA"/>
        </w:rPr>
        <w:t>section </w:t>
      </w:r>
      <w:r w:rsidRPr="00825F4D">
        <w:rPr>
          <w:lang w:val="en-CA"/>
        </w:rPr>
        <w:t xml:space="preserve">8 of the </w:t>
      </w:r>
      <w:r w:rsidRPr="00825F4D">
        <w:rPr>
          <w:i/>
          <w:iCs/>
          <w:lang w:val="en-CA"/>
        </w:rPr>
        <w:t>Charter</w:t>
      </w:r>
      <w:r w:rsidRPr="00825F4D">
        <w:rPr>
          <w:lang w:val="en-CA"/>
        </w:rPr>
        <w:t>. The following comments by Karakatsanis</w:t>
      </w:r>
      <w:r w:rsidR="001B7DCB">
        <w:rPr>
          <w:lang w:val="en-CA"/>
        </w:rPr>
        <w:t>,</w:t>
      </w:r>
      <w:r w:rsidRPr="00825F4D">
        <w:rPr>
          <w:lang w:val="en-CA"/>
        </w:rPr>
        <w:t xml:space="preserve"> J. for the majority in </w:t>
      </w:r>
      <w:r w:rsidRPr="001A33F2">
        <w:rPr>
          <w:i/>
          <w:iCs/>
          <w:lang w:val="en-CA"/>
        </w:rPr>
        <w:t>Reeves</w:t>
      </w:r>
      <w:bookmarkStart w:id="41" w:name="_Ref203645565"/>
      <w:r w:rsidRPr="001A33F2">
        <w:rPr>
          <w:rStyle w:val="Appelnotedebasdep"/>
          <w:rFonts w:cs="Arial"/>
          <w:color w:val="000000"/>
          <w:lang w:val="en-CA"/>
        </w:rPr>
        <w:footnoteReference w:id="80"/>
      </w:r>
      <w:bookmarkEnd w:id="41"/>
      <w:r w:rsidRPr="001A33F2">
        <w:rPr>
          <w:lang w:val="en-CA"/>
        </w:rPr>
        <w:t xml:space="preserve"> are applicable here:</w:t>
      </w:r>
    </w:p>
    <w:p w14:paraId="7AC50B3A" w14:textId="1AFA67F9" w:rsidR="00FA1C4A" w:rsidRPr="008A2BAE" w:rsidRDefault="006602AA" w:rsidP="0083708B">
      <w:pPr>
        <w:pStyle w:val="Citationenretrait"/>
        <w:spacing w:line="240" w:lineRule="auto"/>
        <w:rPr>
          <w:i/>
          <w:iCs/>
          <w:color w:val="000000" w:themeColor="text1"/>
          <w:lang w:val="en-CA"/>
        </w:rPr>
      </w:pPr>
      <w:r w:rsidRPr="001A33F2">
        <w:rPr>
          <w:color w:val="000000" w:themeColor="text1"/>
          <w:lang w:val="en-CA"/>
        </w:rPr>
        <w:t>[12]</w:t>
      </w:r>
      <w:r w:rsidRPr="001A33F2">
        <w:rPr>
          <w:color w:val="000000" w:themeColor="text1"/>
          <w:sz w:val="14"/>
          <w:szCs w:val="14"/>
          <w:lang w:val="en-CA"/>
        </w:rPr>
        <w:t xml:space="preserve"> </w:t>
      </w:r>
      <w:r w:rsidR="001A33F2" w:rsidRPr="001A33F2">
        <w:rPr>
          <w:color w:val="000000"/>
          <w:kern w:val="0"/>
          <w:sz w:val="14"/>
          <w:szCs w:val="14"/>
          <w:lang w:val="en-CA"/>
        </w:rPr>
        <w:t>   </w:t>
      </w:r>
      <w:hyperlink r:id="rId8" w:anchor="sec8_smooth" w:history="1">
        <w:r w:rsidR="001A33F2" w:rsidRPr="00A222B5">
          <w:rPr>
            <w:rStyle w:val="Hyperlien"/>
            <w:color w:val="auto"/>
            <w:u w:val="none"/>
            <w:lang w:val="en-CA"/>
          </w:rPr>
          <w:t>Section 8</w:t>
        </w:r>
      </w:hyperlink>
      <w:r w:rsidR="001A33F2" w:rsidRPr="00A222B5">
        <w:rPr>
          <w:rStyle w:val="Hyperlien"/>
          <w:color w:val="auto"/>
          <w:u w:val="none"/>
          <w:lang w:val="en-CA"/>
        </w:rPr>
        <w:t> of the </w:t>
      </w:r>
      <w:hyperlink r:id="rId9" w:history="1">
        <w:r w:rsidR="001A33F2" w:rsidRPr="00A222B5">
          <w:rPr>
            <w:rStyle w:val="Hyperlien"/>
            <w:i/>
            <w:iCs/>
            <w:color w:val="auto"/>
            <w:u w:val="none"/>
            <w:lang w:val="en-CA"/>
          </w:rPr>
          <w:t>Charter</w:t>
        </w:r>
      </w:hyperlink>
      <w:r w:rsidR="001A33F2" w:rsidRPr="00A222B5">
        <w:rPr>
          <w:rStyle w:val="Hyperlien"/>
          <w:color w:val="auto"/>
          <w:u w:val="none"/>
          <w:lang w:val="en-CA"/>
        </w:rPr>
        <w:t xml:space="preserve"> is only engaged if the claimant has a reasonable expectation of privacy in the place or item that is inspected or taken by the state. </w:t>
      </w:r>
      <w:r w:rsidR="001A33F2" w:rsidRPr="008A2BAE">
        <w:rPr>
          <w:rStyle w:val="Hyperlien"/>
          <w:color w:val="auto"/>
          <w:u w:val="none"/>
          <w:lang w:val="en-CA"/>
        </w:rPr>
        <w:t>To determine whether the claimant has a reasonable expectation of privacy, courts examine “</w:t>
      </w:r>
      <w:r w:rsidR="001A33F2" w:rsidRPr="008A2BAE">
        <w:rPr>
          <w:rStyle w:val="Hyperlien"/>
          <w:color w:val="auto"/>
          <w:lang w:val="en-CA"/>
        </w:rPr>
        <w:t>the totality of the circumstances</w:t>
      </w:r>
      <w:r w:rsidR="001A33F2" w:rsidRPr="008A2BAE">
        <w:rPr>
          <w:rStyle w:val="Hyperlien"/>
          <w:color w:val="auto"/>
          <w:u w:val="none"/>
          <w:lang w:val="en-CA"/>
        </w:rPr>
        <w:t>”</w:t>
      </w:r>
      <w:r w:rsidRPr="008A2BAE">
        <w:rPr>
          <w:color w:val="000000" w:themeColor="text1"/>
          <w:lang w:val="en-CA"/>
        </w:rPr>
        <w:t>.</w:t>
      </w:r>
    </w:p>
    <w:p w14:paraId="7AC50B3B" w14:textId="1A71C464" w:rsidR="00FA1C4A" w:rsidRPr="008A2BAE" w:rsidRDefault="006602AA" w:rsidP="008A2BAE">
      <w:pPr>
        <w:pStyle w:val="Citationenretrait"/>
        <w:spacing w:line="240" w:lineRule="auto"/>
        <w:rPr>
          <w:color w:val="000000" w:themeColor="text1"/>
          <w:lang w:val="en-CA"/>
        </w:rPr>
      </w:pPr>
      <w:r w:rsidRPr="008A2BAE">
        <w:rPr>
          <w:color w:val="000000" w:themeColor="text1"/>
          <w:lang w:val="en-CA"/>
        </w:rPr>
        <w:t>[13]</w:t>
      </w:r>
      <w:r w:rsidRPr="008A2BAE">
        <w:rPr>
          <w:color w:val="000000" w:themeColor="text1"/>
          <w:sz w:val="14"/>
          <w:szCs w:val="14"/>
          <w:lang w:val="en-CA"/>
        </w:rPr>
        <w:t xml:space="preserve"> </w:t>
      </w:r>
      <w:r w:rsidR="001A33F2" w:rsidRPr="008A2BAE">
        <w:rPr>
          <w:color w:val="000000" w:themeColor="text1"/>
          <w:u w:val="single"/>
          <w:lang w:val="en-CA"/>
        </w:rPr>
        <w:t>Further</w:t>
      </w:r>
      <w:r w:rsidR="001A33F2" w:rsidRPr="008A2BAE">
        <w:rPr>
          <w:color w:val="000000" w:themeColor="text1"/>
          <w:lang w:val="en-CA"/>
        </w:rPr>
        <w:t>, “the essence of a seizure under s. 8 is the taking of a thing from a person by a public authority </w:t>
      </w:r>
      <w:r w:rsidR="001A33F2" w:rsidRPr="008A2BAE">
        <w:rPr>
          <w:color w:val="000000" w:themeColor="text1"/>
          <w:u w:val="single"/>
          <w:lang w:val="en-CA"/>
        </w:rPr>
        <w:t>without that person’s consent</w:t>
      </w:r>
      <w:r w:rsidR="001A33F2" w:rsidRPr="008A2BAE">
        <w:rPr>
          <w:color w:val="000000" w:themeColor="text1"/>
          <w:lang w:val="en-CA"/>
        </w:rPr>
        <w:t>”</w:t>
      </w:r>
      <w:r w:rsidR="008A2BAE" w:rsidRPr="008A2BAE">
        <w:rPr>
          <w:color w:val="000000" w:themeColor="text1"/>
          <w:lang w:val="en-CA"/>
        </w:rPr>
        <w:t xml:space="preserve">. </w:t>
      </w:r>
      <w:r w:rsidR="001A33F2" w:rsidRPr="008A2BAE">
        <w:rPr>
          <w:color w:val="000000" w:themeColor="text1"/>
          <w:u w:val="single"/>
          <w:lang w:val="en-CA"/>
        </w:rPr>
        <w:t>In contrast, valid consent acts as a waiver of the claimant’s s. 8 rights. In such cases, there is no search or seizure within the meaning of the </w:t>
      </w:r>
      <w:hyperlink r:id="rId10" w:history="1">
        <w:r w:rsidR="001A33F2" w:rsidRPr="008A2BAE">
          <w:rPr>
            <w:i/>
            <w:iCs/>
            <w:color w:val="000000" w:themeColor="text1"/>
            <w:u w:val="single"/>
            <w:lang w:val="en-CA"/>
          </w:rPr>
          <w:t>Charter</w:t>
        </w:r>
      </w:hyperlink>
      <w:r w:rsidR="001A33F2" w:rsidRPr="008A2BAE">
        <w:rPr>
          <w:color w:val="000000" w:themeColor="text1"/>
          <w:u w:val="single"/>
          <w:lang w:val="en-CA"/>
        </w:rPr>
        <w:t>, even though the claimant would ordinarily enjoy a reasonable expectation of privacy in the thing the police have taken or inspected</w:t>
      </w:r>
      <w:r w:rsidRPr="008A2BAE">
        <w:rPr>
          <w:color w:val="000000" w:themeColor="text1"/>
          <w:lang w:val="en-CA"/>
        </w:rPr>
        <w:t>.</w:t>
      </w:r>
      <w:r w:rsidRPr="008A2BAE">
        <w:rPr>
          <w:rStyle w:val="Appelnotedebasdep"/>
          <w:color w:val="000000" w:themeColor="text1"/>
        </w:rPr>
        <w:footnoteReference w:id="81"/>
      </w:r>
    </w:p>
    <w:p w14:paraId="7AC50B3C" w14:textId="2456A720" w:rsidR="009A6D14" w:rsidRPr="00825F4D" w:rsidRDefault="006602AA" w:rsidP="0083708B">
      <w:pPr>
        <w:pStyle w:val="Citationenretrait"/>
        <w:spacing w:line="240" w:lineRule="auto"/>
        <w:jc w:val="right"/>
        <w:rPr>
          <w:color w:val="000000" w:themeColor="text1"/>
        </w:rPr>
      </w:pPr>
      <w:r w:rsidRPr="00825F4D">
        <w:rPr>
          <w:color w:val="000000" w:themeColor="text1"/>
          <w:lang w:val="en-CA"/>
        </w:rPr>
        <w:t>[Emphasis added, references omitted</w:t>
      </w:r>
      <w:r w:rsidR="001B7DCB">
        <w:rPr>
          <w:color w:val="000000" w:themeColor="text1"/>
          <w:lang w:val="en-CA"/>
        </w:rPr>
        <w:t>.</w:t>
      </w:r>
      <w:r w:rsidRPr="00825F4D">
        <w:rPr>
          <w:color w:val="000000" w:themeColor="text1"/>
          <w:lang w:val="en-CA"/>
        </w:rPr>
        <w:t>]</w:t>
      </w:r>
    </w:p>
    <w:p w14:paraId="7AC50B3D" w14:textId="4FD80876" w:rsidR="0073145C" w:rsidRPr="00825F4D" w:rsidRDefault="006602AA" w:rsidP="0083708B">
      <w:pPr>
        <w:pStyle w:val="Paragraphe"/>
        <w:spacing w:line="240" w:lineRule="auto"/>
        <w:rPr>
          <w:lang w:val="en-CA"/>
        </w:rPr>
      </w:pPr>
      <w:r w:rsidRPr="00825F4D">
        <w:rPr>
          <w:lang w:val="en-CA"/>
        </w:rPr>
        <w:t>The appellant</w:t>
      </w:r>
      <w:r w:rsidR="0001452D" w:rsidRPr="00825F4D">
        <w:rPr>
          <w:lang w:val="en-CA"/>
        </w:rPr>
        <w:t>’</w:t>
      </w:r>
      <w:r w:rsidRPr="00825F4D">
        <w:rPr>
          <w:lang w:val="en-CA"/>
        </w:rPr>
        <w:t xml:space="preserve">s theory of </w:t>
      </w:r>
      <w:r w:rsidR="001B7DCB">
        <w:rPr>
          <w:lang w:val="en-CA"/>
        </w:rPr>
        <w:t>the case</w:t>
      </w:r>
      <w:r w:rsidRPr="00825F4D">
        <w:rPr>
          <w:lang w:val="en-CA"/>
        </w:rPr>
        <w:t xml:space="preserve">, if accepted, would lead to an unacceptable conclusion </w:t>
      </w:r>
      <w:r w:rsidR="001B7DCB">
        <w:rPr>
          <w:lang w:val="en-CA"/>
        </w:rPr>
        <w:t>in</w:t>
      </w:r>
      <w:r w:rsidRPr="00825F4D">
        <w:rPr>
          <w:lang w:val="en-CA"/>
        </w:rPr>
        <w:t xml:space="preserve"> the circumstances of this case.</w:t>
      </w:r>
    </w:p>
    <w:p w14:paraId="7AC50B3E" w14:textId="667C5A93" w:rsidR="005A4F07" w:rsidRPr="00825F4D" w:rsidRDefault="006602AA" w:rsidP="0083708B">
      <w:pPr>
        <w:pStyle w:val="Paragraphe"/>
        <w:spacing w:line="240" w:lineRule="auto"/>
        <w:rPr>
          <w:lang w:val="en-CA"/>
        </w:rPr>
      </w:pPr>
      <w:r w:rsidRPr="00825F4D">
        <w:rPr>
          <w:lang w:val="en-CA"/>
        </w:rPr>
        <w:t>In effect, it would lead to the conclusion that the consent of an offender on statutory release to a visit by their PO to their place of residence, especially when given reasonable notice, should always be considered invalid given the state of systemic subjection attached to their obligation to respect the PO</w:t>
      </w:r>
      <w:r w:rsidR="0001452D" w:rsidRPr="00825F4D">
        <w:rPr>
          <w:lang w:val="en-CA"/>
        </w:rPr>
        <w:t>’</w:t>
      </w:r>
      <w:r w:rsidRPr="00825F4D">
        <w:rPr>
          <w:lang w:val="en-CA"/>
        </w:rPr>
        <w:t>s instruction</w:t>
      </w:r>
      <w:r w:rsidR="00CA1ED0">
        <w:rPr>
          <w:lang w:val="en-CA"/>
        </w:rPr>
        <w:t>s</w:t>
      </w:r>
      <w:r w:rsidRPr="00825F4D">
        <w:rPr>
          <w:lang w:val="en-CA"/>
        </w:rPr>
        <w:t xml:space="preserve"> and their fear of incurring consequences if they refuse, or even having their freedom suspended. However, such a state, or any other subjective element or perception, allegedly having an impact on the </w:t>
      </w:r>
      <w:r w:rsidRPr="00825F4D">
        <w:rPr>
          <w:lang w:val="en-CA"/>
        </w:rPr>
        <w:lastRenderedPageBreak/>
        <w:t xml:space="preserve">validity of consent, requires minimal proof. Is it necessary to point out that the appellant chose not to testify </w:t>
      </w:r>
      <w:r w:rsidR="00A0363E">
        <w:rPr>
          <w:lang w:val="en-CA"/>
        </w:rPr>
        <w:t>at</w:t>
      </w:r>
      <w:r w:rsidRPr="00825F4D">
        <w:rPr>
          <w:lang w:val="en-CA"/>
        </w:rPr>
        <w:t xml:space="preserve"> the </w:t>
      </w:r>
      <w:r w:rsidRPr="00825F4D">
        <w:rPr>
          <w:i/>
          <w:iCs/>
          <w:lang w:val="en-CA"/>
        </w:rPr>
        <w:t>voir dire</w:t>
      </w:r>
      <w:r w:rsidRPr="00825F4D">
        <w:rPr>
          <w:lang w:val="en-CA"/>
        </w:rPr>
        <w:t xml:space="preserve">? Although it was his right to do so, he </w:t>
      </w:r>
      <w:r w:rsidR="00A0363E">
        <w:rPr>
          <w:lang w:val="en-CA"/>
        </w:rPr>
        <w:t>m</w:t>
      </w:r>
      <w:r w:rsidR="00C2633C">
        <w:rPr>
          <w:lang w:val="en-CA"/>
        </w:rPr>
        <w:t>ay </w:t>
      </w:r>
      <w:r w:rsidRPr="00825F4D">
        <w:rPr>
          <w:lang w:val="en-CA"/>
        </w:rPr>
        <w:t xml:space="preserve">have </w:t>
      </w:r>
      <w:r w:rsidR="00A0363E">
        <w:rPr>
          <w:lang w:val="en-CA"/>
        </w:rPr>
        <w:t xml:space="preserve">thus </w:t>
      </w:r>
      <w:r w:rsidRPr="00825F4D">
        <w:rPr>
          <w:lang w:val="en-CA"/>
        </w:rPr>
        <w:t>deprived the judge of evidence that could, for example, contradict Lacroix</w:t>
      </w:r>
      <w:r w:rsidR="0001452D" w:rsidRPr="00825F4D">
        <w:rPr>
          <w:lang w:val="en-CA"/>
        </w:rPr>
        <w:t>’</w:t>
      </w:r>
      <w:r w:rsidRPr="00825F4D">
        <w:rPr>
          <w:lang w:val="en-CA"/>
        </w:rPr>
        <w:t>s version and shed a different light on the collaboration he showed the day before during their telephone conversation when she announced her visit, and again when she arrived and entered his home the next day.</w:t>
      </w:r>
    </w:p>
    <w:p w14:paraId="7AC50B3F" w14:textId="4BAB94AA" w:rsidR="005A4F07" w:rsidRPr="00825F4D" w:rsidRDefault="006602AA" w:rsidP="0083708B">
      <w:pPr>
        <w:pStyle w:val="Paragraphe"/>
        <w:spacing w:line="240" w:lineRule="auto"/>
        <w:rPr>
          <w:lang w:val="en-CA"/>
        </w:rPr>
      </w:pPr>
      <w:r w:rsidRPr="00825F4D">
        <w:rPr>
          <w:lang w:val="en-CA"/>
        </w:rPr>
        <w:t xml:space="preserve">In short, for these reasons, the Court answers the first question </w:t>
      </w:r>
      <w:r w:rsidR="00A0363E">
        <w:rPr>
          <w:lang w:val="en-CA"/>
        </w:rPr>
        <w:t xml:space="preserve">in the </w:t>
      </w:r>
      <w:r w:rsidRPr="00825F4D">
        <w:rPr>
          <w:lang w:val="en-CA"/>
        </w:rPr>
        <w:t>negative.</w:t>
      </w:r>
    </w:p>
    <w:p w14:paraId="7AC50B40" w14:textId="107320BE" w:rsidR="00DE5614" w:rsidRPr="00825F4D" w:rsidRDefault="00A0363E" w:rsidP="0083708B">
      <w:pPr>
        <w:keepNext/>
        <w:spacing w:before="120" w:after="120" w:line="240" w:lineRule="auto"/>
        <w:ind w:firstLine="720"/>
        <w:jc w:val="both"/>
        <w:rPr>
          <w:b/>
          <w:bCs/>
          <w:color w:val="000000" w:themeColor="text1"/>
          <w:kern w:val="28"/>
          <w:lang w:val="en-CA"/>
        </w:rPr>
      </w:pPr>
      <w:r>
        <w:rPr>
          <w:b/>
          <w:bCs/>
          <w:color w:val="000000" w:themeColor="text1"/>
          <w:lang w:val="en-CA"/>
        </w:rPr>
        <w:t>(</w:t>
      </w:r>
      <w:r w:rsidR="006602AA" w:rsidRPr="00825F4D">
        <w:rPr>
          <w:b/>
          <w:bCs/>
          <w:color w:val="000000" w:themeColor="text1"/>
          <w:lang w:val="en-CA"/>
        </w:rPr>
        <w:t>a.2)</w:t>
      </w:r>
      <w:r w:rsidR="006602AA" w:rsidRPr="00825F4D">
        <w:rPr>
          <w:b/>
          <w:bCs/>
          <w:color w:val="000000" w:themeColor="text1"/>
          <w:lang w:val="en-CA"/>
        </w:rPr>
        <w:tab/>
      </w:r>
      <w:r w:rsidR="006602AA" w:rsidRPr="00825F4D">
        <w:rPr>
          <w:b/>
          <w:bCs/>
          <w:color w:val="000000" w:themeColor="text1"/>
          <w:kern w:val="28"/>
          <w:lang w:val="en-CA"/>
        </w:rPr>
        <w:t xml:space="preserve">Did the judge commit a reviewable error in concluding that </w:t>
      </w:r>
      <w:bookmarkStart w:id="42" w:name="_Hlk198122721"/>
      <w:r w:rsidR="006602AA" w:rsidRPr="00825F4D">
        <w:rPr>
          <w:b/>
          <w:bCs/>
          <w:color w:val="000000" w:themeColor="text1"/>
          <w:kern w:val="28"/>
          <w:lang w:val="en-CA"/>
        </w:rPr>
        <w:t>Lacroix</w:t>
      </w:r>
      <w:r w:rsidR="0001452D" w:rsidRPr="00825F4D">
        <w:rPr>
          <w:b/>
          <w:bCs/>
          <w:color w:val="000000" w:themeColor="text1"/>
          <w:kern w:val="28"/>
          <w:lang w:val="en-CA"/>
        </w:rPr>
        <w:t>’</w:t>
      </w:r>
      <w:r w:rsidR="006602AA" w:rsidRPr="00825F4D">
        <w:rPr>
          <w:b/>
          <w:bCs/>
          <w:color w:val="000000" w:themeColor="text1"/>
          <w:kern w:val="28"/>
          <w:lang w:val="en-CA"/>
        </w:rPr>
        <w:t>s discovery of the telephone did not infringe the appellant</w:t>
      </w:r>
      <w:r w:rsidR="0001452D" w:rsidRPr="00825F4D">
        <w:rPr>
          <w:b/>
          <w:bCs/>
          <w:color w:val="000000" w:themeColor="text1"/>
          <w:kern w:val="28"/>
          <w:lang w:val="en-CA"/>
        </w:rPr>
        <w:t>’</w:t>
      </w:r>
      <w:r w:rsidR="006602AA" w:rsidRPr="00825F4D">
        <w:rPr>
          <w:b/>
          <w:bCs/>
          <w:color w:val="000000" w:themeColor="text1"/>
          <w:kern w:val="28"/>
          <w:lang w:val="en-CA"/>
        </w:rPr>
        <w:t xml:space="preserve">s right under </w:t>
      </w:r>
      <w:r w:rsidR="007D472A">
        <w:rPr>
          <w:b/>
          <w:bCs/>
          <w:color w:val="000000" w:themeColor="text1"/>
          <w:kern w:val="28"/>
          <w:lang w:val="en-CA"/>
        </w:rPr>
        <w:t>section </w:t>
      </w:r>
      <w:r w:rsidR="006602AA" w:rsidRPr="00825F4D">
        <w:rPr>
          <w:b/>
          <w:bCs/>
          <w:color w:val="000000" w:themeColor="text1"/>
          <w:kern w:val="28"/>
          <w:lang w:val="en-CA"/>
        </w:rPr>
        <w:t xml:space="preserve">8 of the </w:t>
      </w:r>
      <w:r w:rsidR="006602AA" w:rsidRPr="00825F4D">
        <w:rPr>
          <w:b/>
          <w:bCs/>
          <w:i/>
          <w:iCs/>
          <w:color w:val="000000" w:themeColor="text1"/>
          <w:kern w:val="28"/>
          <w:lang w:val="en-CA"/>
        </w:rPr>
        <w:t>Charter</w:t>
      </w:r>
      <w:r w:rsidR="006602AA" w:rsidRPr="00825F4D">
        <w:rPr>
          <w:b/>
          <w:bCs/>
          <w:color w:val="000000" w:themeColor="text1"/>
          <w:kern w:val="28"/>
          <w:lang w:val="en-CA"/>
        </w:rPr>
        <w:t>?</w:t>
      </w:r>
      <w:bookmarkEnd w:id="42"/>
      <w:r w:rsidR="006602AA" w:rsidRPr="00825F4D">
        <w:rPr>
          <w:b/>
          <w:bCs/>
          <w:color w:val="000000" w:themeColor="text1"/>
          <w:kern w:val="28"/>
          <w:lang w:val="en-CA"/>
        </w:rPr>
        <w:t xml:space="preserve"> </w:t>
      </w:r>
    </w:p>
    <w:p w14:paraId="7AC50B41" w14:textId="583D33B5" w:rsidR="00DE5614" w:rsidRPr="00825F4D" w:rsidRDefault="006602AA" w:rsidP="0083708B">
      <w:pPr>
        <w:pStyle w:val="Paragraphe"/>
        <w:spacing w:line="240" w:lineRule="auto"/>
        <w:rPr>
          <w:szCs w:val="24"/>
          <w:lang w:val="en-CA"/>
        </w:rPr>
      </w:pPr>
      <w:r w:rsidRPr="00731905">
        <w:rPr>
          <w:szCs w:val="24"/>
          <w:lang w:val="en-CA"/>
        </w:rPr>
        <w:t xml:space="preserve">As </w:t>
      </w:r>
      <w:r w:rsidR="00534307">
        <w:rPr>
          <w:szCs w:val="24"/>
          <w:lang w:val="en-CA"/>
        </w:rPr>
        <w:t>stated above</w:t>
      </w:r>
      <w:r w:rsidRPr="00825F4D">
        <w:rPr>
          <w:szCs w:val="24"/>
          <w:lang w:val="en-CA"/>
        </w:rPr>
        <w:t>, contrary to the approach taken by the judge, the examination of the legality of Lacroix</w:t>
      </w:r>
      <w:r w:rsidR="0001452D" w:rsidRPr="00825F4D">
        <w:rPr>
          <w:szCs w:val="24"/>
          <w:lang w:val="en-CA"/>
        </w:rPr>
        <w:t>’</w:t>
      </w:r>
      <w:r w:rsidRPr="00825F4D">
        <w:rPr>
          <w:szCs w:val="24"/>
          <w:lang w:val="en-CA"/>
        </w:rPr>
        <w:t>s entry into the appellant</w:t>
      </w:r>
      <w:r w:rsidR="0001452D" w:rsidRPr="00825F4D">
        <w:rPr>
          <w:szCs w:val="24"/>
          <w:lang w:val="en-CA"/>
        </w:rPr>
        <w:t>’</w:t>
      </w:r>
      <w:r w:rsidRPr="00825F4D">
        <w:rPr>
          <w:szCs w:val="24"/>
          <w:lang w:val="en-CA"/>
        </w:rPr>
        <w:t xml:space="preserve">s place of residence must be </w:t>
      </w:r>
      <w:r w:rsidR="00731905">
        <w:rPr>
          <w:szCs w:val="24"/>
          <w:lang w:val="en-CA"/>
        </w:rPr>
        <w:t>split</w:t>
      </w:r>
      <w:r w:rsidRPr="00825F4D">
        <w:rPr>
          <w:szCs w:val="24"/>
          <w:lang w:val="en-CA"/>
        </w:rPr>
        <w:t xml:space="preserve"> from the examination, once inside, of the discovery of the appellant</w:t>
      </w:r>
      <w:r w:rsidR="0001452D" w:rsidRPr="00825F4D">
        <w:rPr>
          <w:szCs w:val="24"/>
          <w:lang w:val="en-CA"/>
        </w:rPr>
        <w:t>’</w:t>
      </w:r>
      <w:r w:rsidRPr="00825F4D">
        <w:rPr>
          <w:szCs w:val="24"/>
          <w:lang w:val="en-CA"/>
        </w:rPr>
        <w:t>s smartphone.</w:t>
      </w:r>
    </w:p>
    <w:p w14:paraId="7AC50B42" w14:textId="5E537FAA" w:rsidR="00C40A71" w:rsidRPr="00825F4D" w:rsidRDefault="006602AA" w:rsidP="0083708B">
      <w:pPr>
        <w:pStyle w:val="Paragraphe"/>
        <w:spacing w:line="240" w:lineRule="auto"/>
        <w:rPr>
          <w:szCs w:val="24"/>
          <w:lang w:val="en-CA"/>
        </w:rPr>
      </w:pPr>
      <w:r w:rsidRPr="00825F4D">
        <w:rPr>
          <w:szCs w:val="24"/>
          <w:lang w:val="en-CA"/>
        </w:rPr>
        <w:t>That said, Lacroix did not conduct an invasive search of any part of the appellant</w:t>
      </w:r>
      <w:r w:rsidR="0001452D" w:rsidRPr="00825F4D">
        <w:rPr>
          <w:szCs w:val="24"/>
          <w:lang w:val="en-CA"/>
        </w:rPr>
        <w:t>’</w:t>
      </w:r>
      <w:r w:rsidRPr="00825F4D">
        <w:rPr>
          <w:szCs w:val="24"/>
          <w:lang w:val="en-CA"/>
        </w:rPr>
        <w:t>s apartment, nor did she, of her own accord and without warning, lift the newspaper that was open on the kitchen table</w:t>
      </w:r>
      <w:r w:rsidR="00A73E60">
        <w:rPr>
          <w:szCs w:val="24"/>
          <w:lang w:val="en-CA"/>
        </w:rPr>
        <w:t xml:space="preserve"> or</w:t>
      </w:r>
      <w:r w:rsidRPr="00825F4D">
        <w:rPr>
          <w:szCs w:val="24"/>
          <w:lang w:val="en-CA"/>
        </w:rPr>
        <w:t xml:space="preserve"> seize the telephone that was underneath.</w:t>
      </w:r>
    </w:p>
    <w:p w14:paraId="7AC50B43" w14:textId="77777777" w:rsidR="00C40A71" w:rsidRPr="00825F4D" w:rsidRDefault="006602AA" w:rsidP="0083708B">
      <w:pPr>
        <w:pStyle w:val="Paragraphe"/>
        <w:spacing w:line="240" w:lineRule="auto"/>
        <w:rPr>
          <w:szCs w:val="24"/>
          <w:lang w:val="en-CA"/>
        </w:rPr>
      </w:pPr>
      <w:r w:rsidRPr="00825F4D">
        <w:rPr>
          <w:szCs w:val="24"/>
          <w:lang w:val="en-CA"/>
        </w:rPr>
        <w:t>Instead, she asked the appellant, non-verbally, what was under the apparent lump in the newspaper, to which he freely responded by lifting the newspaper and freely handing her the phone underneath.</w:t>
      </w:r>
    </w:p>
    <w:p w14:paraId="7AC50B44" w14:textId="44557253" w:rsidR="00DE5614" w:rsidRPr="00825F4D" w:rsidRDefault="006602AA" w:rsidP="0083708B">
      <w:pPr>
        <w:pStyle w:val="Paragraphe"/>
        <w:spacing w:line="240" w:lineRule="auto"/>
        <w:rPr>
          <w:szCs w:val="24"/>
          <w:lang w:val="en-CA"/>
        </w:rPr>
      </w:pPr>
      <w:r w:rsidRPr="00825F4D">
        <w:rPr>
          <w:color w:val="000000"/>
          <w:szCs w:val="24"/>
          <w:lang w:val="en-CA"/>
        </w:rPr>
        <w:t xml:space="preserve">An individual has the right to remain silent. This does not mean, however, that a person has </w:t>
      </w:r>
      <w:r w:rsidR="00DF179B" w:rsidRPr="00825F4D">
        <w:rPr>
          <w:color w:val="000000"/>
          <w:szCs w:val="24"/>
          <w:lang w:val="en-CA"/>
        </w:rPr>
        <w:t>“</w:t>
      </w:r>
      <w:r w:rsidRPr="00825F4D">
        <w:rPr>
          <w:color w:val="000000"/>
          <w:szCs w:val="24"/>
          <w:lang w:val="en-CA"/>
        </w:rPr>
        <w:t xml:space="preserve">the right </w:t>
      </w:r>
      <w:r w:rsidRPr="00A222B5">
        <w:rPr>
          <w:i/>
          <w:iCs/>
          <w:color w:val="000000"/>
          <w:szCs w:val="24"/>
          <w:lang w:val="en-CA"/>
        </w:rPr>
        <w:t>not to be spoken to</w:t>
      </w:r>
      <w:r w:rsidRPr="00825F4D">
        <w:rPr>
          <w:i/>
          <w:iCs/>
          <w:color w:val="000000"/>
          <w:szCs w:val="24"/>
          <w:lang w:val="en-CA"/>
        </w:rPr>
        <w:t xml:space="preserve"> </w:t>
      </w:r>
      <w:r w:rsidRPr="00825F4D">
        <w:rPr>
          <w:color w:val="000000"/>
          <w:szCs w:val="24"/>
          <w:lang w:val="en-CA"/>
        </w:rPr>
        <w:t xml:space="preserve">by </w:t>
      </w:r>
      <w:r w:rsidR="00A73E60">
        <w:rPr>
          <w:color w:val="000000"/>
          <w:szCs w:val="24"/>
          <w:lang w:val="en-CA"/>
        </w:rPr>
        <w:t>s</w:t>
      </w:r>
      <w:r w:rsidRPr="00825F4D">
        <w:rPr>
          <w:color w:val="000000"/>
          <w:szCs w:val="24"/>
          <w:lang w:val="en-CA"/>
        </w:rPr>
        <w:t>tate authorities”.</w:t>
      </w:r>
      <w:r w:rsidRPr="00825F4D">
        <w:rPr>
          <w:rStyle w:val="Appelnotedebasdep"/>
          <w:color w:val="000000"/>
          <w:szCs w:val="24"/>
          <w:lang w:val="en-CA"/>
        </w:rPr>
        <w:footnoteReference w:id="82"/>
      </w:r>
    </w:p>
    <w:p w14:paraId="7AC50B45" w14:textId="39CC427C" w:rsidR="002665FC" w:rsidRPr="00825F4D" w:rsidRDefault="006602AA" w:rsidP="0083708B">
      <w:pPr>
        <w:pStyle w:val="Paragraphe"/>
        <w:spacing w:line="240" w:lineRule="auto"/>
        <w:rPr>
          <w:lang w:val="en-CA"/>
        </w:rPr>
      </w:pPr>
      <w:r w:rsidRPr="00825F4D">
        <w:rPr>
          <w:i/>
          <w:iCs/>
          <w:lang w:val="en-CA"/>
        </w:rPr>
        <w:t>Dyment</w:t>
      </w:r>
      <w:r w:rsidRPr="00825F4D">
        <w:rPr>
          <w:rStyle w:val="Appelnotedebasdep"/>
          <w:lang w:val="en-CA"/>
        </w:rPr>
        <w:footnoteReference w:id="83"/>
      </w:r>
      <w:r w:rsidRPr="00825F4D">
        <w:rPr>
          <w:lang w:val="en-CA"/>
        </w:rPr>
        <w:t xml:space="preserve"> also teaches that the essence of a </w:t>
      </w:r>
      <w:r w:rsidR="00DF179B" w:rsidRPr="00825F4D">
        <w:rPr>
          <w:lang w:val="en-CA"/>
        </w:rPr>
        <w:t>“</w:t>
      </w:r>
      <w:r w:rsidRPr="00825F4D">
        <w:rPr>
          <w:lang w:val="en-CA"/>
        </w:rPr>
        <w:t>seizure</w:t>
      </w:r>
      <w:r w:rsidR="00DF179B" w:rsidRPr="00825F4D">
        <w:rPr>
          <w:lang w:val="en-CA"/>
        </w:rPr>
        <w:t>”</w:t>
      </w:r>
      <w:r w:rsidRPr="00825F4D">
        <w:rPr>
          <w:lang w:val="en-CA"/>
        </w:rPr>
        <w:t xml:space="preserve"> </w:t>
      </w:r>
      <w:r w:rsidR="00A73E60">
        <w:rPr>
          <w:lang w:val="en-CA"/>
        </w:rPr>
        <w:t>under</w:t>
      </w:r>
      <w:r w:rsidRPr="00825F4D">
        <w:rPr>
          <w:lang w:val="en-CA"/>
        </w:rPr>
        <w:t xml:space="preserve"> </w:t>
      </w:r>
      <w:r w:rsidR="007D472A">
        <w:rPr>
          <w:lang w:val="en-CA"/>
        </w:rPr>
        <w:t>section </w:t>
      </w:r>
      <w:r w:rsidRPr="00825F4D">
        <w:rPr>
          <w:lang w:val="en-CA"/>
        </w:rPr>
        <w:t xml:space="preserve">8 “is the taking of a thing from a person by a public authority </w:t>
      </w:r>
      <w:r w:rsidRPr="00825F4D">
        <w:rPr>
          <w:u w:val="single"/>
          <w:lang w:val="en-CA"/>
        </w:rPr>
        <w:t>without that person’s consent</w:t>
      </w:r>
      <w:r w:rsidRPr="00825F4D">
        <w:rPr>
          <w:lang w:val="en-CA"/>
        </w:rPr>
        <w:t>”.</w:t>
      </w:r>
      <w:r w:rsidRPr="00825F4D">
        <w:rPr>
          <w:rStyle w:val="Appelnotedebasdep"/>
          <w:lang w:val="en-CA"/>
        </w:rPr>
        <w:footnoteReference w:id="84"/>
      </w:r>
      <w:r w:rsidRPr="00825F4D">
        <w:rPr>
          <w:lang w:val="en-CA"/>
        </w:rPr>
        <w:t xml:space="preserve"> In this case, the appellant freely handed over his cell phone to Lacroix, in the context where he knew about the order prohibiting him from possessing or using any electronic device allowing unsupervised access to the Internet, spontaneously mentioning that he [</w:t>
      </w:r>
      <w:r w:rsidR="00A73E60">
        <w:rPr>
          <w:smallCaps/>
          <w:lang w:val="en-CA"/>
        </w:rPr>
        <w:t>translation</w:t>
      </w:r>
      <w:r w:rsidRPr="00825F4D">
        <w:rPr>
          <w:lang w:val="en-CA"/>
        </w:rPr>
        <w:t xml:space="preserve">] </w:t>
      </w:r>
      <w:r w:rsidR="00DF179B" w:rsidRPr="00825F4D">
        <w:rPr>
          <w:lang w:val="en-CA"/>
        </w:rPr>
        <w:t>“</w:t>
      </w:r>
      <w:r w:rsidRPr="00825F4D">
        <w:rPr>
          <w:lang w:val="en-CA"/>
        </w:rPr>
        <w:t>did it to sabotage himself</w:t>
      </w:r>
      <w:r w:rsidR="00DF179B" w:rsidRPr="00825F4D">
        <w:rPr>
          <w:lang w:val="en-CA"/>
        </w:rPr>
        <w:t>”</w:t>
      </w:r>
      <w:r w:rsidRPr="00825F4D">
        <w:rPr>
          <w:lang w:val="en-CA"/>
        </w:rPr>
        <w:t>.</w:t>
      </w:r>
    </w:p>
    <w:p w14:paraId="7AC50B46" w14:textId="2AF8F6EE" w:rsidR="00513FBD" w:rsidRPr="008A2BAE" w:rsidRDefault="006602AA" w:rsidP="0083708B">
      <w:pPr>
        <w:pStyle w:val="Paragraphe"/>
        <w:spacing w:line="240" w:lineRule="auto"/>
        <w:rPr>
          <w:lang w:val="en-CA"/>
        </w:rPr>
      </w:pPr>
      <w:r w:rsidRPr="00825F4D">
        <w:rPr>
          <w:lang w:val="en-CA"/>
        </w:rPr>
        <w:t xml:space="preserve">In </w:t>
      </w:r>
      <w:r w:rsidRPr="00825F4D">
        <w:rPr>
          <w:i/>
          <w:iCs/>
          <w:lang w:val="en-CA"/>
        </w:rPr>
        <w:t>Gibb</w:t>
      </w:r>
      <w:r w:rsidR="00A73E60">
        <w:rPr>
          <w:lang w:val="en-CA"/>
        </w:rPr>
        <w:t>,</w:t>
      </w:r>
      <w:r w:rsidRPr="00825F4D">
        <w:rPr>
          <w:rStyle w:val="Appelnotedebasdep"/>
          <w:lang w:val="en-CA"/>
        </w:rPr>
        <w:footnoteReference w:id="85"/>
      </w:r>
      <w:r w:rsidRPr="00825F4D">
        <w:rPr>
          <w:i/>
          <w:iCs/>
          <w:lang w:val="en-CA"/>
        </w:rPr>
        <w:t>,</w:t>
      </w:r>
      <w:r w:rsidRPr="00825F4D">
        <w:rPr>
          <w:lang w:val="en-CA"/>
        </w:rPr>
        <w:t xml:space="preserve"> </w:t>
      </w:r>
      <w:r w:rsidRPr="00B4304D">
        <w:rPr>
          <w:lang w:val="en-CA"/>
        </w:rPr>
        <w:t>the respondent</w:t>
      </w:r>
      <w:r w:rsidRPr="00825F4D">
        <w:rPr>
          <w:lang w:val="en-CA"/>
        </w:rPr>
        <w:t xml:space="preserve">, who had been granted an unescorted temporary absence under </w:t>
      </w:r>
      <w:r w:rsidR="007D472A">
        <w:rPr>
          <w:lang w:val="en-CA"/>
        </w:rPr>
        <w:t>section </w:t>
      </w:r>
      <w:r w:rsidRPr="00825F4D">
        <w:rPr>
          <w:lang w:val="en-CA"/>
        </w:rPr>
        <w:t xml:space="preserve">134 of the </w:t>
      </w:r>
      <w:r w:rsidRPr="00825F4D">
        <w:rPr>
          <w:i/>
          <w:iCs/>
          <w:lang w:val="en-CA"/>
        </w:rPr>
        <w:t>CCRA</w:t>
      </w:r>
      <w:r w:rsidRPr="00825F4D">
        <w:rPr>
          <w:lang w:val="en-CA"/>
        </w:rPr>
        <w:t xml:space="preserve">, had responded to general questions from his PO (parole supervisor) about his activities during the period of absence by spontaneously </w:t>
      </w:r>
      <w:r w:rsidRPr="00825F4D">
        <w:rPr>
          <w:lang w:val="en-CA"/>
        </w:rPr>
        <w:lastRenderedPageBreak/>
        <w:t xml:space="preserve">disclosing his illegal activities. </w:t>
      </w:r>
      <w:r w:rsidR="00B42A52">
        <w:rPr>
          <w:lang w:val="en-CA"/>
        </w:rPr>
        <w:t>At trial, t</w:t>
      </w:r>
      <w:r w:rsidRPr="00825F4D">
        <w:rPr>
          <w:lang w:val="en-CA"/>
        </w:rPr>
        <w:t xml:space="preserve">he respondent successfully argued that he had </w:t>
      </w:r>
      <w:r w:rsidR="00B42A52">
        <w:rPr>
          <w:lang w:val="en-CA"/>
        </w:rPr>
        <w:t>the obligation</w:t>
      </w:r>
      <w:r w:rsidRPr="00825F4D">
        <w:rPr>
          <w:lang w:val="en-CA"/>
        </w:rPr>
        <w:t xml:space="preserve"> to </w:t>
      </w:r>
      <w:r w:rsidR="00B42A52">
        <w:rPr>
          <w:lang w:val="en-CA"/>
        </w:rPr>
        <w:t>answer</w:t>
      </w:r>
      <w:r w:rsidRPr="00825F4D">
        <w:rPr>
          <w:lang w:val="en-CA"/>
        </w:rPr>
        <w:t xml:space="preserve"> his PO, at the risk of adverse consequences, that his statements therefore </w:t>
      </w:r>
      <w:r w:rsidR="00B42A52">
        <w:rPr>
          <w:lang w:val="en-CA"/>
        </w:rPr>
        <w:t>infringed</w:t>
      </w:r>
      <w:r w:rsidRPr="00825F4D">
        <w:rPr>
          <w:lang w:val="en-CA"/>
        </w:rPr>
        <w:t xml:space="preserve"> the right guaranteed by </w:t>
      </w:r>
      <w:r w:rsidR="007D472A">
        <w:rPr>
          <w:lang w:val="en-CA"/>
        </w:rPr>
        <w:t>section </w:t>
      </w:r>
      <w:r w:rsidRPr="00825F4D">
        <w:rPr>
          <w:lang w:val="en-CA"/>
        </w:rPr>
        <w:t xml:space="preserve">7 of the </w:t>
      </w:r>
      <w:r w:rsidRPr="00825F4D">
        <w:rPr>
          <w:i/>
          <w:iCs/>
          <w:lang w:val="en-CA"/>
        </w:rPr>
        <w:t>Charter</w:t>
      </w:r>
      <w:r w:rsidRPr="00825F4D">
        <w:rPr>
          <w:lang w:val="en-CA"/>
        </w:rPr>
        <w:t xml:space="preserve"> to protection against self-incrimination, and that they should therefore be excluded from </w:t>
      </w:r>
      <w:r w:rsidR="00B42A52">
        <w:rPr>
          <w:lang w:val="en-CA"/>
        </w:rPr>
        <w:t xml:space="preserve">the </w:t>
      </w:r>
      <w:r w:rsidRPr="00825F4D">
        <w:rPr>
          <w:lang w:val="en-CA"/>
        </w:rPr>
        <w:t xml:space="preserve">evidence under </w:t>
      </w:r>
      <w:r w:rsidR="00B42A52">
        <w:rPr>
          <w:lang w:val="en-CA"/>
        </w:rPr>
        <w:t>sub</w:t>
      </w:r>
      <w:r w:rsidR="007D472A">
        <w:rPr>
          <w:lang w:val="en-CA"/>
        </w:rPr>
        <w:t>section </w:t>
      </w:r>
      <w:r w:rsidRPr="00825F4D">
        <w:rPr>
          <w:lang w:val="en-CA"/>
        </w:rPr>
        <w:t xml:space="preserve">24(2). </w:t>
      </w:r>
      <w:r w:rsidR="00B42A52">
        <w:rPr>
          <w:lang w:val="en-CA"/>
        </w:rPr>
        <w:t>I</w:t>
      </w:r>
      <w:r w:rsidRPr="00825F4D">
        <w:rPr>
          <w:lang w:val="en-CA"/>
        </w:rPr>
        <w:t xml:space="preserve">n the same vein as an </w:t>
      </w:r>
      <w:r w:rsidRPr="008A2BAE">
        <w:rPr>
          <w:lang w:val="en-CA"/>
        </w:rPr>
        <w:t>argument raised the appellant</w:t>
      </w:r>
      <w:r w:rsidR="00B42A52">
        <w:rPr>
          <w:lang w:val="en-CA"/>
        </w:rPr>
        <w:t xml:space="preserve"> in this case, t</w:t>
      </w:r>
      <w:r w:rsidR="00B42A52" w:rsidRPr="00825F4D">
        <w:rPr>
          <w:lang w:val="en-CA"/>
        </w:rPr>
        <w:t xml:space="preserve">he trial judge concluded </w:t>
      </w:r>
      <w:r w:rsidR="00B42A52">
        <w:rPr>
          <w:lang w:val="en-CA"/>
        </w:rPr>
        <w:t>as follows</w:t>
      </w:r>
      <w:r w:rsidRPr="008A2BAE">
        <w:rPr>
          <w:lang w:val="en-CA"/>
        </w:rPr>
        <w:t>:</w:t>
      </w:r>
    </w:p>
    <w:p w14:paraId="7AC50B47" w14:textId="77777777" w:rsidR="00513FBD" w:rsidRPr="008A2BAE" w:rsidRDefault="006602AA" w:rsidP="0083708B">
      <w:pPr>
        <w:pStyle w:val="Citationenretrait"/>
        <w:spacing w:line="240" w:lineRule="auto"/>
        <w:rPr>
          <w:rFonts w:cs="Arial"/>
          <w:u w:val="single"/>
          <w:lang w:val="en-CA"/>
        </w:rPr>
      </w:pPr>
      <w:r w:rsidRPr="008A2BAE">
        <w:rPr>
          <w:rFonts w:cs="Arial"/>
          <w:color w:val="000000"/>
          <w:lang w:val="en-CA"/>
        </w:rPr>
        <w:t xml:space="preserve">Thus with the administrative system in place at the parole service, the offender who while at large has in fact been involved in illegal activities, </w:t>
      </w:r>
      <w:r w:rsidRPr="008A2BAE">
        <w:rPr>
          <w:rFonts w:cs="Arial"/>
          <w:color w:val="000000"/>
          <w:u w:val="single"/>
          <w:lang w:val="en-CA"/>
        </w:rPr>
        <w:t>has the choices of refusing to disclose information to the parole officer or of lying, both of which have consequences, or incriminating himself or herself.</w:t>
      </w:r>
      <w:r w:rsidRPr="008A2BAE">
        <w:rPr>
          <w:rFonts w:cs="Arial"/>
          <w:color w:val="000000"/>
          <w:lang w:val="en-CA"/>
        </w:rPr>
        <w:t xml:space="preserve"> </w:t>
      </w:r>
      <w:r w:rsidRPr="008A2BAE">
        <w:rPr>
          <w:rFonts w:cs="Arial"/>
          <w:color w:val="000000"/>
          <w:u w:val="single"/>
          <w:lang w:val="en-CA"/>
        </w:rPr>
        <w:t>The fairness and integrity of the justice system is compromised if it requires a person to make such unenviable choices</w:t>
      </w:r>
      <w:r w:rsidRPr="008A2BAE">
        <w:rPr>
          <w:rFonts w:cs="Arial"/>
          <w:color w:val="000000"/>
          <w:lang w:val="en-CA"/>
        </w:rPr>
        <w:t>. The availability of such choices only, also compromises the objectives for which the parole service requires the information by encouraging non-cooperation or deviousness on the part of the offender.</w:t>
      </w:r>
    </w:p>
    <w:p w14:paraId="7AC50B48" w14:textId="77777777" w:rsidR="00513FBD" w:rsidRPr="008A2BAE" w:rsidRDefault="006602AA" w:rsidP="0083708B">
      <w:pPr>
        <w:pStyle w:val="Citationenretrait"/>
        <w:spacing w:line="240" w:lineRule="auto"/>
        <w:rPr>
          <w:lang w:val="en-CA"/>
        </w:rPr>
      </w:pPr>
      <w:r w:rsidRPr="008A2BAE">
        <w:rPr>
          <w:u w:val="single"/>
          <w:lang w:val="en-CA"/>
        </w:rPr>
        <w:t>The compulsion operating on the accused in this case was indirectly statutory, but more properly might be labelled administrative compulsion</w:t>
      </w:r>
      <w:r w:rsidRPr="008A2BAE">
        <w:rPr>
          <w:lang w:val="en-CA"/>
        </w:rPr>
        <w:t xml:space="preserve">. The accused was not required by statute to talk to the parole officer, </w:t>
      </w:r>
      <w:r w:rsidRPr="008A2BAE">
        <w:rPr>
          <w:u w:val="single"/>
          <w:lang w:val="en-CA"/>
        </w:rPr>
        <w:t>but the statute did require him to follow her instructions</w:t>
      </w:r>
      <w:r w:rsidRPr="008A2BAE">
        <w:rPr>
          <w:lang w:val="en-CA"/>
        </w:rPr>
        <w:t xml:space="preserve">. Ms. Dunajski did not instruct the accused to disclose his illegal activities, nor did she instruct him not to. Rather she presented herself as seeking information for administrative purposes which left the accused no choice to but cooperate or face the consequences. </w:t>
      </w:r>
      <w:r w:rsidRPr="008A2BAE">
        <w:rPr>
          <w:u w:val="single"/>
          <w:lang w:val="en-CA"/>
        </w:rPr>
        <w:t>The fact that some persons might regard the consequence of self-incrimination as more severe than the administrative consequences that could result from non-cooperation and therefore an unwise choice, does not detract from the fact that once Ms. Dunajski presented herself for the purpose of interviewing him</w:t>
      </w:r>
      <w:r w:rsidRPr="008A2BAE">
        <w:rPr>
          <w:lang w:val="en-CA"/>
        </w:rPr>
        <w:t xml:space="preserve"> </w:t>
      </w:r>
      <w:r w:rsidRPr="008A2BAE">
        <w:rPr>
          <w:u w:val="single"/>
          <w:lang w:val="en-CA"/>
        </w:rPr>
        <w:t>the accused was under compulsion to make one of the choices. Such a compelled “choice” is not the “free and meaningful choice</w:t>
      </w:r>
      <w:r w:rsidRPr="008A2BAE">
        <w:rPr>
          <w:lang w:val="en-CA"/>
        </w:rPr>
        <w:t xml:space="preserve">” referred to by McLachlin J. in </w:t>
      </w:r>
      <w:r w:rsidRPr="008A2BAE">
        <w:rPr>
          <w:i/>
          <w:iCs/>
          <w:lang w:val="en-CA"/>
        </w:rPr>
        <w:t>R. v. Hebert, supra</w:t>
      </w:r>
      <w:r w:rsidRPr="008A2BAE">
        <w:rPr>
          <w:lang w:val="en-CA"/>
        </w:rPr>
        <w:t>.</w:t>
      </w:r>
      <w:r w:rsidRPr="008A2BAE">
        <w:rPr>
          <w:rStyle w:val="Appelnotedebasdep"/>
        </w:rPr>
        <w:footnoteReference w:id="86"/>
      </w:r>
    </w:p>
    <w:p w14:paraId="7AC50B49" w14:textId="68B5EAF2" w:rsidR="009A6D14" w:rsidRPr="008A2BAE" w:rsidRDefault="006602AA" w:rsidP="0083708B">
      <w:pPr>
        <w:pStyle w:val="Citationenretrait"/>
        <w:spacing w:line="240" w:lineRule="auto"/>
        <w:jc w:val="right"/>
      </w:pPr>
      <w:r w:rsidRPr="008A2BAE">
        <w:rPr>
          <w:lang w:val="en-CA"/>
        </w:rPr>
        <w:t>[Emphasis added</w:t>
      </w:r>
      <w:r w:rsidR="00E573A2">
        <w:rPr>
          <w:lang w:val="en-CA"/>
        </w:rPr>
        <w:t>.</w:t>
      </w:r>
      <w:r w:rsidRPr="008A2BAE">
        <w:rPr>
          <w:lang w:val="en-CA"/>
        </w:rPr>
        <w:t>]</w:t>
      </w:r>
    </w:p>
    <w:p w14:paraId="7AC50B4A" w14:textId="7FAB9F60" w:rsidR="002C3932" w:rsidRPr="008A2BAE" w:rsidRDefault="006602AA" w:rsidP="0083708B">
      <w:pPr>
        <w:pStyle w:val="Paragraphe"/>
        <w:spacing w:line="240" w:lineRule="auto"/>
        <w:rPr>
          <w:sz w:val="20"/>
          <w:lang w:val="en-CA"/>
        </w:rPr>
      </w:pPr>
      <w:r w:rsidRPr="008A2BAE">
        <w:rPr>
          <w:lang w:val="en-CA"/>
        </w:rPr>
        <w:t xml:space="preserve">The Court of Appeal </w:t>
      </w:r>
      <w:r w:rsidR="00E573A2">
        <w:rPr>
          <w:lang w:val="en-CA"/>
        </w:rPr>
        <w:t xml:space="preserve">for </w:t>
      </w:r>
      <w:r w:rsidR="00E573A2" w:rsidRPr="008A2BAE">
        <w:rPr>
          <w:lang w:val="en-CA"/>
        </w:rPr>
        <w:t xml:space="preserve">Saskatchewan </w:t>
      </w:r>
      <w:r w:rsidR="00E573A2">
        <w:rPr>
          <w:lang w:val="en-CA"/>
        </w:rPr>
        <w:t>rejected</w:t>
      </w:r>
      <w:r w:rsidRPr="008A2BAE">
        <w:rPr>
          <w:lang w:val="en-CA"/>
        </w:rPr>
        <w:t xml:space="preserve"> this analysis and </w:t>
      </w:r>
      <w:r w:rsidR="00E573A2">
        <w:rPr>
          <w:lang w:val="en-CA"/>
        </w:rPr>
        <w:t>reversed</w:t>
      </w:r>
      <w:r w:rsidRPr="008A2BAE">
        <w:rPr>
          <w:lang w:val="en-CA"/>
        </w:rPr>
        <w:t xml:space="preserve"> the trial judgment. </w:t>
      </w:r>
      <w:r w:rsidR="00E573A2">
        <w:rPr>
          <w:lang w:val="en-CA"/>
        </w:rPr>
        <w:t>T</w:t>
      </w:r>
      <w:r w:rsidRPr="008A2BAE">
        <w:rPr>
          <w:lang w:val="en-CA"/>
        </w:rPr>
        <w:t xml:space="preserve">he Court </w:t>
      </w:r>
      <w:r w:rsidR="00E573A2">
        <w:rPr>
          <w:lang w:val="en-CA"/>
        </w:rPr>
        <w:t>agrees</w:t>
      </w:r>
      <w:r w:rsidRPr="008A2BAE">
        <w:rPr>
          <w:lang w:val="en-CA"/>
        </w:rPr>
        <w:t xml:space="preserve"> </w:t>
      </w:r>
      <w:r w:rsidR="00E573A2">
        <w:rPr>
          <w:lang w:val="en-CA"/>
        </w:rPr>
        <w:t xml:space="preserve">with </w:t>
      </w:r>
      <w:r w:rsidRPr="008A2BAE">
        <w:rPr>
          <w:lang w:val="en-CA"/>
        </w:rPr>
        <w:t>the following observations</w:t>
      </w:r>
      <w:r w:rsidR="00E573A2">
        <w:rPr>
          <w:lang w:val="en-CA"/>
        </w:rPr>
        <w:t>,</w:t>
      </w:r>
      <w:r w:rsidR="00E573A2" w:rsidRPr="00E573A2">
        <w:rPr>
          <w:lang w:val="en-CA"/>
        </w:rPr>
        <w:t xml:space="preserve"> </w:t>
      </w:r>
      <w:r w:rsidR="00E573A2">
        <w:rPr>
          <w:lang w:val="en-CA"/>
        </w:rPr>
        <w:t>w</w:t>
      </w:r>
      <w:r w:rsidR="00E573A2" w:rsidRPr="008A2BAE">
        <w:rPr>
          <w:lang w:val="en-CA"/>
        </w:rPr>
        <w:t xml:space="preserve">ith the necessary </w:t>
      </w:r>
      <w:r w:rsidR="00E573A2">
        <w:rPr>
          <w:lang w:val="en-CA"/>
        </w:rPr>
        <w:t>adjustment</w:t>
      </w:r>
      <w:r w:rsidR="00E573A2" w:rsidRPr="008A2BAE">
        <w:rPr>
          <w:lang w:val="en-CA"/>
        </w:rPr>
        <w:t>s</w:t>
      </w:r>
      <w:r w:rsidRPr="008A2BAE">
        <w:rPr>
          <w:lang w:val="en-CA"/>
        </w:rPr>
        <w:t>:</w:t>
      </w:r>
    </w:p>
    <w:p w14:paraId="7AC50B4B" w14:textId="77777777" w:rsidR="002C3932" w:rsidRPr="00825F4D" w:rsidRDefault="006602AA" w:rsidP="0083708B">
      <w:pPr>
        <w:pStyle w:val="Citationenretrait"/>
        <w:spacing w:line="240" w:lineRule="auto"/>
        <w:rPr>
          <w:rFonts w:ascii="Times New Roman" w:hAnsi="Times New Roman"/>
          <w:sz w:val="20"/>
          <w:lang w:val="en-CA"/>
        </w:rPr>
      </w:pPr>
      <w:r w:rsidRPr="008A2BAE">
        <w:rPr>
          <w:lang w:val="en-CA"/>
        </w:rPr>
        <w:t xml:space="preserve">[8] We are all of the opinion that the “administrative compulsion” found by the learned trial judge does not constitute a s. 7 </w:t>
      </w:r>
      <w:r w:rsidRPr="008A2BAE">
        <w:rPr>
          <w:i/>
          <w:iCs/>
          <w:lang w:val="en-CA"/>
        </w:rPr>
        <w:t>Charter</w:t>
      </w:r>
      <w:r w:rsidRPr="008A2BAE">
        <w:rPr>
          <w:lang w:val="en-CA"/>
        </w:rPr>
        <w:t xml:space="preserve"> infringement in the circumstances of this case. </w:t>
      </w:r>
      <w:r w:rsidRPr="008A2BAE">
        <w:rPr>
          <w:u w:val="single"/>
          <w:lang w:val="en-CA"/>
        </w:rPr>
        <w:t>The respondent in taking the benefits under the escorted temporary absence scheme cannot be heard to complain that it is subject to certain regulations or controls</w:t>
      </w:r>
      <w:r w:rsidRPr="008A2BAE">
        <w:rPr>
          <w:lang w:val="en-CA"/>
        </w:rPr>
        <w:t xml:space="preserve">. Furthermore, the volunteered statements are not, </w:t>
      </w:r>
      <w:r w:rsidRPr="008A2BAE">
        <w:rPr>
          <w:i/>
          <w:iCs/>
          <w:lang w:val="en-CA"/>
        </w:rPr>
        <w:lastRenderedPageBreak/>
        <w:t>per se</w:t>
      </w:r>
      <w:r w:rsidRPr="008A2BAE">
        <w:rPr>
          <w:lang w:val="en-CA"/>
        </w:rPr>
        <w:t xml:space="preserve">, barred by s. 7 of the </w:t>
      </w:r>
      <w:r w:rsidRPr="008A2BAE">
        <w:rPr>
          <w:i/>
          <w:iCs/>
          <w:lang w:val="en-CA"/>
        </w:rPr>
        <w:t>Charter</w:t>
      </w:r>
      <w:r w:rsidRPr="008A2BAE">
        <w:rPr>
          <w:lang w:val="en-CA"/>
        </w:rPr>
        <w:t xml:space="preserve"> – </w:t>
      </w:r>
      <w:r w:rsidRPr="008A2BAE">
        <w:rPr>
          <w:u w:val="single"/>
          <w:lang w:val="en-CA"/>
        </w:rPr>
        <w:t>it does not proscribe a “blurted out” admission of the sort at issue here</w:t>
      </w:r>
      <w:r w:rsidRPr="008A2BAE">
        <w:rPr>
          <w:lang w:val="en-CA"/>
        </w:rPr>
        <w:t>.</w:t>
      </w:r>
      <w:r w:rsidRPr="008A2BAE">
        <w:rPr>
          <w:rStyle w:val="Appelnotedebasdep"/>
        </w:rPr>
        <w:footnoteReference w:id="87"/>
      </w:r>
    </w:p>
    <w:p w14:paraId="7AC50B4C" w14:textId="4A44BE3E" w:rsidR="002665FC" w:rsidRPr="00825F4D" w:rsidRDefault="006602AA" w:rsidP="0083708B">
      <w:pPr>
        <w:pStyle w:val="Citationenretrait"/>
        <w:spacing w:line="240" w:lineRule="auto"/>
        <w:jc w:val="right"/>
      </w:pPr>
      <w:r w:rsidRPr="00825F4D">
        <w:rPr>
          <w:lang w:val="en-CA"/>
        </w:rPr>
        <w:t>[Emphasis added</w:t>
      </w:r>
      <w:r w:rsidR="00E573A2">
        <w:rPr>
          <w:lang w:val="en-CA"/>
        </w:rPr>
        <w:t>.</w:t>
      </w:r>
      <w:r w:rsidRPr="00825F4D">
        <w:rPr>
          <w:lang w:val="en-CA"/>
        </w:rPr>
        <w:t>]</w:t>
      </w:r>
    </w:p>
    <w:p w14:paraId="7AC50B4D" w14:textId="03912351" w:rsidR="002665FC" w:rsidRPr="00825F4D" w:rsidRDefault="006602AA" w:rsidP="0083708B">
      <w:pPr>
        <w:pStyle w:val="Paragraphe"/>
        <w:spacing w:line="240" w:lineRule="auto"/>
        <w:rPr>
          <w:lang w:val="en-CA"/>
        </w:rPr>
      </w:pPr>
      <w:r w:rsidRPr="00825F4D">
        <w:rPr>
          <w:lang w:val="en-CA"/>
        </w:rPr>
        <w:t>Incidentally, the appellant does not challenge on appeal the judge</w:t>
      </w:r>
      <w:r w:rsidR="0001452D" w:rsidRPr="00825F4D">
        <w:rPr>
          <w:lang w:val="en-CA"/>
        </w:rPr>
        <w:t>’</w:t>
      </w:r>
      <w:r w:rsidRPr="00825F4D">
        <w:rPr>
          <w:lang w:val="en-CA"/>
        </w:rPr>
        <w:t>s conclusion that Lacroix</w:t>
      </w:r>
      <w:r w:rsidR="0001452D" w:rsidRPr="00825F4D">
        <w:rPr>
          <w:lang w:val="en-CA"/>
        </w:rPr>
        <w:t>’</w:t>
      </w:r>
      <w:r w:rsidRPr="00825F4D">
        <w:rPr>
          <w:lang w:val="en-CA"/>
        </w:rPr>
        <w:t>s</w:t>
      </w:r>
      <w:r w:rsidR="00037BF8">
        <w:rPr>
          <w:lang w:val="en-CA"/>
        </w:rPr>
        <w:t xml:space="preserve"> [</w:t>
      </w:r>
      <w:r w:rsidR="00037BF8">
        <w:rPr>
          <w:smallCaps/>
          <w:lang w:val="en-CA"/>
        </w:rPr>
        <w:t>translation</w:t>
      </w:r>
      <w:r w:rsidR="00037BF8">
        <w:rPr>
          <w:lang w:val="en-CA"/>
        </w:rPr>
        <w:t>]</w:t>
      </w:r>
      <w:r w:rsidRPr="00825F4D">
        <w:rPr>
          <w:lang w:val="en-CA"/>
        </w:rPr>
        <w:t xml:space="preserve"> </w:t>
      </w:r>
      <w:r w:rsidR="00DF179B" w:rsidRPr="00825F4D">
        <w:rPr>
          <w:lang w:val="en-CA"/>
        </w:rPr>
        <w:t>“</w:t>
      </w:r>
      <w:r w:rsidRPr="00825F4D">
        <w:rPr>
          <w:lang w:val="en-CA"/>
        </w:rPr>
        <w:t>questions and instructions</w:t>
      </w:r>
      <w:r w:rsidR="00DF179B" w:rsidRPr="00825F4D">
        <w:rPr>
          <w:lang w:val="en-CA"/>
        </w:rPr>
        <w:t>”</w:t>
      </w:r>
      <w:r w:rsidRPr="00825F4D">
        <w:rPr>
          <w:lang w:val="en-CA"/>
        </w:rPr>
        <w:t xml:space="preserve">, following which he gave Lacroix his cell phone of his own accord, did not infringe his right to protection against self-incrimination within the meaning of </w:t>
      </w:r>
      <w:r w:rsidR="007D472A">
        <w:rPr>
          <w:lang w:val="en-CA"/>
        </w:rPr>
        <w:t>section </w:t>
      </w:r>
      <w:r w:rsidRPr="00825F4D">
        <w:rPr>
          <w:lang w:val="en-CA"/>
        </w:rPr>
        <w:t xml:space="preserve">7 of the </w:t>
      </w:r>
      <w:r w:rsidRPr="00825F4D">
        <w:rPr>
          <w:i/>
          <w:iCs/>
          <w:lang w:val="en-CA"/>
        </w:rPr>
        <w:t>Charter.</w:t>
      </w:r>
      <w:r w:rsidRPr="00825F4D">
        <w:rPr>
          <w:rStyle w:val="Appelnotedebasdep"/>
          <w:lang w:val="en-CA"/>
        </w:rPr>
        <w:footnoteReference w:id="88"/>
      </w:r>
      <w:r w:rsidRPr="00825F4D">
        <w:rPr>
          <w:lang w:val="en-CA"/>
        </w:rPr>
        <w:t xml:space="preserve"> This concession on appeal is certainly not irrelevant to the analysis of the circumstances surrounding the discovery of the telephone under </w:t>
      </w:r>
      <w:r w:rsidR="007D472A">
        <w:rPr>
          <w:lang w:val="en-CA"/>
        </w:rPr>
        <w:t>section </w:t>
      </w:r>
      <w:r w:rsidRPr="00825F4D">
        <w:rPr>
          <w:lang w:val="en-CA"/>
        </w:rPr>
        <w:t xml:space="preserve">8 of the </w:t>
      </w:r>
      <w:r w:rsidRPr="00825F4D">
        <w:rPr>
          <w:i/>
          <w:iCs/>
          <w:lang w:val="en-CA"/>
        </w:rPr>
        <w:t>Charter</w:t>
      </w:r>
      <w:r w:rsidRPr="00825F4D">
        <w:rPr>
          <w:lang w:val="en-CA"/>
        </w:rPr>
        <w:t>.</w:t>
      </w:r>
    </w:p>
    <w:p w14:paraId="7AC50B4E" w14:textId="760E31C3" w:rsidR="00E94696" w:rsidRPr="00825F4D" w:rsidRDefault="006602AA" w:rsidP="0083708B">
      <w:pPr>
        <w:pStyle w:val="Paragraphe"/>
        <w:spacing w:line="240" w:lineRule="auto"/>
        <w:rPr>
          <w:lang w:val="en-CA"/>
        </w:rPr>
      </w:pPr>
      <w:r w:rsidRPr="00825F4D">
        <w:rPr>
          <w:lang w:val="en-CA"/>
        </w:rPr>
        <w:t xml:space="preserve">The foregoing is sufficient to answer </w:t>
      </w:r>
      <w:r w:rsidR="00037BF8">
        <w:rPr>
          <w:lang w:val="en-CA"/>
        </w:rPr>
        <w:t>this</w:t>
      </w:r>
      <w:r w:rsidRPr="00825F4D">
        <w:rPr>
          <w:lang w:val="en-CA"/>
        </w:rPr>
        <w:t xml:space="preserve"> question in the negative.</w:t>
      </w:r>
    </w:p>
    <w:p w14:paraId="7AC50B4F" w14:textId="332ED84B" w:rsidR="00C47367" w:rsidRPr="00825F4D" w:rsidRDefault="00037BF8" w:rsidP="0083708B">
      <w:pPr>
        <w:keepNext/>
        <w:spacing w:before="120" w:after="120" w:line="240" w:lineRule="auto"/>
        <w:ind w:firstLine="720"/>
        <w:jc w:val="both"/>
        <w:rPr>
          <w:b/>
          <w:bCs/>
          <w:kern w:val="28"/>
          <w:lang w:val="en-CA"/>
        </w:rPr>
      </w:pPr>
      <w:r>
        <w:rPr>
          <w:b/>
          <w:bCs/>
          <w:lang w:val="en-CA"/>
        </w:rPr>
        <w:t>(</w:t>
      </w:r>
      <w:r w:rsidR="006602AA" w:rsidRPr="00825F4D">
        <w:rPr>
          <w:b/>
          <w:bCs/>
          <w:lang w:val="en-CA"/>
        </w:rPr>
        <w:t xml:space="preserve">a.3) </w:t>
      </w:r>
      <w:bookmarkStart w:id="43" w:name="_Hlk195184000"/>
      <w:r w:rsidR="006602AA" w:rsidRPr="00825F4D">
        <w:rPr>
          <w:b/>
          <w:bCs/>
          <w:kern w:val="28"/>
          <w:lang w:val="en-CA"/>
        </w:rPr>
        <w:t xml:space="preserve">Did the judge commit a reviewable error in concluding that the appellant did not have standing to invoke the violation of </w:t>
      </w:r>
      <w:r w:rsidR="007D472A">
        <w:rPr>
          <w:b/>
          <w:bCs/>
          <w:kern w:val="28"/>
          <w:lang w:val="en-CA"/>
        </w:rPr>
        <w:t>section </w:t>
      </w:r>
      <w:r w:rsidR="006602AA" w:rsidRPr="00825F4D">
        <w:rPr>
          <w:b/>
          <w:bCs/>
          <w:kern w:val="28"/>
          <w:lang w:val="en-CA"/>
        </w:rPr>
        <w:t xml:space="preserve">8 of the </w:t>
      </w:r>
      <w:r w:rsidR="006602AA" w:rsidRPr="00825F4D">
        <w:rPr>
          <w:b/>
          <w:bCs/>
          <w:i/>
          <w:iCs/>
          <w:kern w:val="28"/>
          <w:lang w:val="en-CA"/>
        </w:rPr>
        <w:t>Charter</w:t>
      </w:r>
      <w:r w:rsidR="006602AA" w:rsidRPr="00825F4D">
        <w:rPr>
          <w:b/>
          <w:bCs/>
          <w:kern w:val="28"/>
          <w:lang w:val="en-CA"/>
        </w:rPr>
        <w:t xml:space="preserve"> with respect to the warrantless searches of his telephone by Lacroix and Fiola?</w:t>
      </w:r>
    </w:p>
    <w:p w14:paraId="7AC50B50" w14:textId="19980AD7" w:rsidR="009A6D2C" w:rsidRPr="00825F4D" w:rsidRDefault="006602AA" w:rsidP="0083708B">
      <w:pPr>
        <w:pStyle w:val="Paragraphe"/>
        <w:keepNext/>
        <w:numPr>
          <w:ilvl w:val="0"/>
          <w:numId w:val="0"/>
        </w:numPr>
        <w:spacing w:line="240" w:lineRule="auto"/>
        <w:ind w:left="720" w:firstLine="720"/>
        <w:rPr>
          <w:b/>
          <w:bCs/>
          <w:i/>
          <w:iCs/>
        </w:rPr>
      </w:pPr>
      <w:r w:rsidRPr="00825F4D">
        <w:rPr>
          <w:lang w:val="en-CA"/>
        </w:rPr>
        <w:tab/>
      </w:r>
      <w:r w:rsidRPr="00825F4D">
        <w:rPr>
          <w:b/>
          <w:bCs/>
          <w:i/>
          <w:iCs/>
          <w:lang w:val="en-CA"/>
        </w:rPr>
        <w:t>The applicable analy</w:t>
      </w:r>
      <w:r w:rsidR="00037BF8">
        <w:rPr>
          <w:b/>
          <w:bCs/>
          <w:i/>
          <w:iCs/>
          <w:lang w:val="en-CA"/>
        </w:rPr>
        <w:t>tical</w:t>
      </w:r>
      <w:r w:rsidRPr="00825F4D">
        <w:rPr>
          <w:b/>
          <w:bCs/>
          <w:i/>
          <w:iCs/>
          <w:lang w:val="en-CA"/>
        </w:rPr>
        <w:t xml:space="preserve"> framework</w:t>
      </w:r>
    </w:p>
    <w:p w14:paraId="7AC50B51" w14:textId="34495682" w:rsidR="000A231B" w:rsidRPr="00825F4D" w:rsidRDefault="006602AA" w:rsidP="0083708B">
      <w:pPr>
        <w:pStyle w:val="Paragraphe"/>
        <w:keepNext/>
        <w:spacing w:line="240" w:lineRule="auto"/>
        <w:rPr>
          <w:lang w:val="en-CA"/>
        </w:rPr>
      </w:pPr>
      <w:r w:rsidRPr="00825F4D">
        <w:rPr>
          <w:color w:val="000000"/>
          <w:lang w:val="en-CA"/>
        </w:rPr>
        <w:t xml:space="preserve">In </w:t>
      </w:r>
      <w:r w:rsidRPr="00825F4D">
        <w:rPr>
          <w:i/>
          <w:iCs/>
          <w:lang w:val="en-CA"/>
        </w:rPr>
        <w:t>Fearon</w:t>
      </w:r>
      <w:r w:rsidR="00037BF8">
        <w:rPr>
          <w:lang w:val="en-CA"/>
        </w:rPr>
        <w:t>,</w:t>
      </w:r>
      <w:r w:rsidRPr="00825F4D">
        <w:rPr>
          <w:rStyle w:val="Appelnotedebasdep"/>
          <w:lang w:val="en-CA"/>
        </w:rPr>
        <w:footnoteReference w:id="89"/>
      </w:r>
      <w:r w:rsidRPr="00825F4D">
        <w:rPr>
          <w:lang w:val="en-CA"/>
        </w:rPr>
        <w:t xml:space="preserve"> Cromwell</w:t>
      </w:r>
      <w:r w:rsidR="00037BF8">
        <w:rPr>
          <w:lang w:val="en-CA"/>
        </w:rPr>
        <w:t>,</w:t>
      </w:r>
      <w:r w:rsidRPr="00825F4D">
        <w:rPr>
          <w:lang w:val="en-CA"/>
        </w:rPr>
        <w:t xml:space="preserve"> J. emphasized for the majority the special and intrusive nature of cell phone searches, no matter how sophisticated, since these devices </w:t>
      </w:r>
      <w:r w:rsidR="00DF179B" w:rsidRPr="00825F4D">
        <w:rPr>
          <w:lang w:val="en-CA"/>
        </w:rPr>
        <w:t>“</w:t>
      </w:r>
      <w:r w:rsidR="00CA68BD">
        <w:rPr>
          <w:color w:val="000000"/>
          <w:kern w:val="0"/>
          <w:szCs w:val="22"/>
          <w:lang w:val="en-CA"/>
        </w:rPr>
        <w:t>m</w:t>
      </w:r>
      <w:r w:rsidR="00C2633C">
        <w:rPr>
          <w:color w:val="000000"/>
          <w:kern w:val="0"/>
          <w:szCs w:val="22"/>
          <w:lang w:val="en-CA"/>
        </w:rPr>
        <w:t>ay </w:t>
      </w:r>
      <w:r w:rsidRPr="00825F4D">
        <w:rPr>
          <w:color w:val="000000"/>
          <w:kern w:val="0"/>
          <w:szCs w:val="22"/>
          <w:lang w:val="en-CA"/>
        </w:rPr>
        <w:t xml:space="preserve">have immense storage capacity, </w:t>
      </w:r>
      <w:r w:rsidR="00CA68BD">
        <w:rPr>
          <w:color w:val="000000"/>
          <w:kern w:val="0"/>
          <w:szCs w:val="22"/>
          <w:lang w:val="en-CA"/>
        </w:rPr>
        <w:t>m</w:t>
      </w:r>
      <w:r w:rsidR="00C2633C">
        <w:rPr>
          <w:color w:val="000000"/>
          <w:kern w:val="0"/>
          <w:szCs w:val="22"/>
          <w:lang w:val="en-CA"/>
        </w:rPr>
        <w:t>ay </w:t>
      </w:r>
      <w:r w:rsidRPr="00825F4D">
        <w:rPr>
          <w:color w:val="000000"/>
          <w:kern w:val="0"/>
          <w:szCs w:val="22"/>
          <w:lang w:val="en-CA"/>
        </w:rPr>
        <w:t xml:space="preserve">generate information about intimate details of the user […] even after the user thinks that </w:t>
      </w:r>
      <w:r w:rsidR="00CA68BD">
        <w:rPr>
          <w:color w:val="000000"/>
          <w:kern w:val="0"/>
          <w:szCs w:val="22"/>
          <w:lang w:val="en-CA"/>
        </w:rPr>
        <w:t>[they have]</w:t>
      </w:r>
      <w:r w:rsidRPr="00825F4D">
        <w:rPr>
          <w:color w:val="000000"/>
          <w:kern w:val="0"/>
          <w:szCs w:val="22"/>
          <w:lang w:val="en-CA"/>
        </w:rPr>
        <w:t xml:space="preserve"> been destroyed”.</w:t>
      </w:r>
      <w:r w:rsidRPr="00825F4D">
        <w:rPr>
          <w:rStyle w:val="Appelnotedebasdep"/>
          <w:color w:val="000000"/>
          <w:kern w:val="0"/>
          <w:szCs w:val="22"/>
          <w:lang w:val="en-CA"/>
        </w:rPr>
        <w:footnoteReference w:id="90"/>
      </w:r>
      <w:r w:rsidRPr="00825F4D">
        <w:rPr>
          <w:color w:val="000000"/>
          <w:kern w:val="0"/>
          <w:szCs w:val="22"/>
          <w:lang w:val="en-CA"/>
        </w:rPr>
        <w:t xml:space="preserve"> He added in passing that whether access to the contents of a phone is password-protected carries little weight for the purposes of assessing the existence of a subjective expectation of privacy </w:t>
      </w:r>
      <w:r w:rsidR="00CA68BD">
        <w:rPr>
          <w:color w:val="000000"/>
          <w:kern w:val="0"/>
          <w:szCs w:val="22"/>
          <w:lang w:val="en-CA"/>
        </w:rPr>
        <w:t>by</w:t>
      </w:r>
      <w:r w:rsidRPr="00825F4D">
        <w:rPr>
          <w:color w:val="000000"/>
          <w:kern w:val="0"/>
          <w:szCs w:val="22"/>
          <w:lang w:val="en-CA"/>
        </w:rPr>
        <w:t xml:space="preserve"> its owner, although it is important to </w:t>
      </w:r>
      <w:r w:rsidR="00DF179B" w:rsidRPr="00825F4D">
        <w:rPr>
          <w:color w:val="000000"/>
          <w:kern w:val="0"/>
          <w:szCs w:val="22"/>
          <w:lang w:val="en-CA"/>
        </w:rPr>
        <w:t>“</w:t>
      </w:r>
      <w:r w:rsidRPr="00825F4D">
        <w:rPr>
          <w:color w:val="000000"/>
          <w:kern w:val="0"/>
          <w:szCs w:val="22"/>
          <w:lang w:val="en-CA"/>
        </w:rPr>
        <w:t>also keep this point in perspective”.</w:t>
      </w:r>
      <w:r w:rsidRPr="00825F4D">
        <w:rPr>
          <w:rStyle w:val="Appelnotedebasdep"/>
          <w:color w:val="000000"/>
          <w:kern w:val="0"/>
          <w:szCs w:val="22"/>
          <w:lang w:val="en-CA"/>
        </w:rPr>
        <w:footnoteReference w:id="91"/>
      </w:r>
      <w:r w:rsidRPr="00825F4D">
        <w:rPr>
          <w:color w:val="000000"/>
          <w:kern w:val="0"/>
          <w:szCs w:val="22"/>
          <w:lang w:val="en-CA"/>
        </w:rPr>
        <w:t xml:space="preserve"> We understand from this that the existence of a password, or code, to protect access to the device</w:t>
      </w:r>
      <w:r w:rsidR="0001452D" w:rsidRPr="00825F4D">
        <w:rPr>
          <w:color w:val="000000"/>
          <w:kern w:val="0"/>
          <w:szCs w:val="22"/>
          <w:lang w:val="en-CA"/>
        </w:rPr>
        <w:t>’</w:t>
      </w:r>
      <w:r w:rsidRPr="00825F4D">
        <w:rPr>
          <w:color w:val="000000"/>
          <w:kern w:val="0"/>
          <w:szCs w:val="22"/>
          <w:lang w:val="en-CA"/>
        </w:rPr>
        <w:t xml:space="preserve">s contents tends more to confirm the </w:t>
      </w:r>
      <w:r w:rsidRPr="00825F4D">
        <w:rPr>
          <w:i/>
          <w:iCs/>
          <w:color w:val="000000"/>
          <w:kern w:val="0"/>
          <w:szCs w:val="22"/>
          <w:lang w:val="en-CA"/>
        </w:rPr>
        <w:t xml:space="preserve">subjective </w:t>
      </w:r>
      <w:r w:rsidRPr="00825F4D">
        <w:rPr>
          <w:color w:val="000000"/>
          <w:kern w:val="0"/>
          <w:szCs w:val="22"/>
          <w:lang w:val="en-CA"/>
        </w:rPr>
        <w:t xml:space="preserve">expectation of privacy </w:t>
      </w:r>
      <w:r w:rsidR="00CA68BD">
        <w:rPr>
          <w:color w:val="000000"/>
          <w:kern w:val="0"/>
          <w:szCs w:val="22"/>
          <w:lang w:val="en-CA"/>
        </w:rPr>
        <w:t>in its</w:t>
      </w:r>
      <w:r w:rsidRPr="00825F4D">
        <w:rPr>
          <w:color w:val="000000"/>
          <w:kern w:val="0"/>
          <w:szCs w:val="22"/>
          <w:lang w:val="en-CA"/>
        </w:rPr>
        <w:t xml:space="preserve"> regard, but that this is not a prerequisite for constitutional protection.</w:t>
      </w:r>
    </w:p>
    <w:p w14:paraId="7AC50B52" w14:textId="2DDAD783" w:rsidR="004A5FB0" w:rsidRPr="008A2BAE" w:rsidRDefault="006602AA" w:rsidP="0083708B">
      <w:pPr>
        <w:pStyle w:val="Paragraphe"/>
        <w:spacing w:line="240" w:lineRule="auto"/>
        <w:rPr>
          <w:lang w:val="en-CA"/>
        </w:rPr>
      </w:pPr>
      <w:r w:rsidRPr="00825F4D">
        <w:rPr>
          <w:lang w:val="en-CA"/>
        </w:rPr>
        <w:t xml:space="preserve">Moreover, as </w:t>
      </w:r>
      <w:r w:rsidR="00CA68BD">
        <w:rPr>
          <w:lang w:val="en-CA"/>
        </w:rPr>
        <w:t xml:space="preserve">revealed </w:t>
      </w:r>
      <w:r w:rsidRPr="00825F4D">
        <w:rPr>
          <w:lang w:val="en-CA"/>
        </w:rPr>
        <w:t xml:space="preserve">by </w:t>
      </w:r>
      <w:r w:rsidRPr="00825F4D">
        <w:rPr>
          <w:i/>
          <w:iCs/>
          <w:lang w:val="en-CA"/>
        </w:rPr>
        <w:t>Marakah</w:t>
      </w:r>
      <w:bookmarkStart w:id="44" w:name="_Ref203643932"/>
      <w:r w:rsidR="00CA68BD">
        <w:rPr>
          <w:lang w:val="en-CA"/>
        </w:rPr>
        <w:t>,</w:t>
      </w:r>
      <w:r w:rsidRPr="00825F4D">
        <w:rPr>
          <w:rStyle w:val="Appelnotedebasdep"/>
          <w:lang w:val="en-CA"/>
        </w:rPr>
        <w:footnoteReference w:id="92"/>
      </w:r>
      <w:bookmarkEnd w:id="44"/>
      <w:r w:rsidRPr="00825F4D">
        <w:rPr>
          <w:lang w:val="en-CA"/>
        </w:rPr>
        <w:t xml:space="preserve"> the first step in analyzing the interest required to invoke the protection of </w:t>
      </w:r>
      <w:r w:rsidR="007D472A">
        <w:rPr>
          <w:lang w:val="en-CA"/>
        </w:rPr>
        <w:t>section </w:t>
      </w:r>
      <w:r w:rsidRPr="00825F4D">
        <w:rPr>
          <w:lang w:val="en-CA"/>
        </w:rPr>
        <w:t>8 is to identify the “subject matter</w:t>
      </w:r>
      <w:r w:rsidR="00DF179B" w:rsidRPr="00825F4D">
        <w:rPr>
          <w:lang w:val="en-CA"/>
        </w:rPr>
        <w:t>”</w:t>
      </w:r>
      <w:r w:rsidRPr="00825F4D">
        <w:rPr>
          <w:lang w:val="en-CA"/>
        </w:rPr>
        <w:t xml:space="preserve"> of the disputed search.</w:t>
      </w:r>
      <w:r w:rsidRPr="00825F4D">
        <w:rPr>
          <w:rStyle w:val="Appelnotedebasdep"/>
          <w:lang w:val="en-CA"/>
        </w:rPr>
        <w:footnoteReference w:id="93"/>
      </w:r>
      <w:r w:rsidRPr="00825F4D">
        <w:rPr>
          <w:lang w:val="en-CA"/>
        </w:rPr>
        <w:t xml:space="preserve"> In the case of a cellular device, it is more about the contents than the device itself. The following comments by McLachlin</w:t>
      </w:r>
      <w:r w:rsidR="00711B5A">
        <w:rPr>
          <w:lang w:val="en-CA"/>
        </w:rPr>
        <w:t>,</w:t>
      </w:r>
      <w:r w:rsidRPr="00825F4D">
        <w:rPr>
          <w:lang w:val="en-CA"/>
        </w:rPr>
        <w:t xml:space="preserve"> C.J. regarding text messages transmitted by means of an iPhone in </w:t>
      </w:r>
      <w:r w:rsidR="00711B5A">
        <w:rPr>
          <w:lang w:val="en-CA"/>
        </w:rPr>
        <w:t>that</w:t>
      </w:r>
      <w:r w:rsidRPr="00825F4D">
        <w:rPr>
          <w:lang w:val="en-CA"/>
        </w:rPr>
        <w:t xml:space="preserve"> case are applicable, with the necessary </w:t>
      </w:r>
      <w:r w:rsidR="00711B5A">
        <w:rPr>
          <w:lang w:val="en-CA"/>
        </w:rPr>
        <w:lastRenderedPageBreak/>
        <w:t>adjustments</w:t>
      </w:r>
      <w:r w:rsidRPr="008A2BAE">
        <w:rPr>
          <w:lang w:val="en-CA"/>
        </w:rPr>
        <w:t>, to the photos, Facebook page, text messages</w:t>
      </w:r>
      <w:r w:rsidR="00711B5A">
        <w:rPr>
          <w:lang w:val="en-CA"/>
        </w:rPr>
        <w:t>,</w:t>
      </w:r>
      <w:r w:rsidRPr="008A2BAE">
        <w:rPr>
          <w:lang w:val="en-CA"/>
        </w:rPr>
        <w:t xml:space="preserve"> and emails to which Lacroix and Fiola had access </w:t>
      </w:r>
      <w:r w:rsidR="00711B5A">
        <w:rPr>
          <w:lang w:val="en-CA"/>
        </w:rPr>
        <w:t>when they</w:t>
      </w:r>
      <w:r w:rsidRPr="008A2BAE">
        <w:rPr>
          <w:lang w:val="en-CA"/>
        </w:rPr>
        <w:t xml:space="preserve"> unlock</w:t>
      </w:r>
      <w:r w:rsidR="00711B5A">
        <w:rPr>
          <w:lang w:val="en-CA"/>
        </w:rPr>
        <w:t>ed</w:t>
      </w:r>
      <w:r w:rsidRPr="008A2BAE">
        <w:rPr>
          <w:lang w:val="en-CA"/>
        </w:rPr>
        <w:t xml:space="preserve"> the appellant</w:t>
      </w:r>
      <w:r w:rsidR="00576FB9" w:rsidRPr="008A2BAE">
        <w:rPr>
          <w:lang w:val="en-CA"/>
        </w:rPr>
        <w:t>’</w:t>
      </w:r>
      <w:r w:rsidRPr="008A2BAE">
        <w:rPr>
          <w:lang w:val="en-CA"/>
        </w:rPr>
        <w:t>s smartphone:</w:t>
      </w:r>
    </w:p>
    <w:p w14:paraId="3AEB09C8" w14:textId="4A068A93" w:rsidR="008A2BAE" w:rsidRPr="008A2BAE" w:rsidRDefault="006602AA" w:rsidP="008A2BAE">
      <w:pPr>
        <w:pStyle w:val="Citationenretrait"/>
        <w:spacing w:line="240" w:lineRule="auto"/>
        <w:rPr>
          <w:lang w:val="en-CA"/>
        </w:rPr>
      </w:pPr>
      <w:r w:rsidRPr="008A2BAE">
        <w:rPr>
          <w:lang w:val="en-CA"/>
        </w:rPr>
        <w:t>[</w:t>
      </w:r>
      <w:bookmarkStart w:id="45" w:name="par15"/>
      <w:r w:rsidRPr="008A2BAE">
        <w:rPr>
          <w:lang w:val="en-CA"/>
        </w:rPr>
        <w:t>15</w:t>
      </w:r>
      <w:bookmarkEnd w:id="45"/>
      <w:r w:rsidRPr="00A222B5">
        <w:rPr>
          <w:lang w:val="en-CA"/>
        </w:rPr>
        <w:t xml:space="preserve">] </w:t>
      </w:r>
      <w:r w:rsidR="008A2BAE" w:rsidRPr="00A222B5">
        <w:rPr>
          <w:u w:val="single"/>
          <w:lang w:val="en-CA"/>
        </w:rPr>
        <w:t>The subject matter of a search must be defined functionally, not in terms of</w:t>
      </w:r>
      <w:r w:rsidR="008A2BAE" w:rsidRPr="00A222B5">
        <w:rPr>
          <w:lang w:val="en-CA"/>
        </w:rPr>
        <w:t xml:space="preserve"> physical acts, </w:t>
      </w:r>
      <w:r w:rsidR="008A2BAE" w:rsidRPr="00A222B5">
        <w:rPr>
          <w:u w:val="single"/>
          <w:lang w:val="en-CA"/>
        </w:rPr>
        <w:t>physical space</w:t>
      </w:r>
      <w:r w:rsidR="008A2BAE" w:rsidRPr="00A222B5">
        <w:rPr>
          <w:lang w:val="en-CA"/>
        </w:rPr>
        <w:t xml:space="preserve">, or modalities of transmission. </w:t>
      </w:r>
      <w:r w:rsidR="008A2BAE" w:rsidRPr="008A2BAE">
        <w:rPr>
          <w:lang w:val="en-CA"/>
        </w:rPr>
        <w:t>As Doherty J.A. stated in</w:t>
      </w:r>
      <w:r w:rsidR="008A2BAE" w:rsidRPr="008A2BAE">
        <w:rPr>
          <w:i/>
          <w:iCs/>
          <w:lang w:val="en-CA"/>
        </w:rPr>
        <w:t xml:space="preserve"> R</w:t>
      </w:r>
      <w:r w:rsidR="008A2BAE" w:rsidRPr="008A2BAE">
        <w:rPr>
          <w:lang w:val="en-CA"/>
        </w:rPr>
        <w:t xml:space="preserve">. </w:t>
      </w:r>
      <w:r w:rsidR="008A2BAE" w:rsidRPr="00A222B5">
        <w:rPr>
          <w:i/>
          <w:iCs/>
          <w:lang w:val="en-CA"/>
        </w:rPr>
        <w:t>v.</w:t>
      </w:r>
      <w:r w:rsidR="008A2BAE" w:rsidRPr="008A2BAE">
        <w:rPr>
          <w:lang w:val="en-CA"/>
        </w:rPr>
        <w:t xml:space="preserve"> </w:t>
      </w:r>
      <w:r w:rsidR="008A2BAE" w:rsidRPr="008A2BAE">
        <w:rPr>
          <w:i/>
          <w:iCs/>
          <w:lang w:val="en-CA"/>
        </w:rPr>
        <w:t>Ward</w:t>
      </w:r>
      <w:r w:rsidR="008A2BAE" w:rsidRPr="008A2BAE">
        <w:rPr>
          <w:lang w:val="en-CA"/>
        </w:rPr>
        <w:t xml:space="preserve">, a court identifying the subject matter of a search must not do so “narrowly in terms of the physical acts involved or the physical space invaded, </w:t>
      </w:r>
      <w:r w:rsidR="008A2BAE" w:rsidRPr="008A2BAE">
        <w:rPr>
          <w:u w:val="single"/>
          <w:lang w:val="en-CA"/>
        </w:rPr>
        <w:t>but rather by reference to the nature of the privacy interests potentially compromised by the state action</w:t>
      </w:r>
      <w:r w:rsidR="008A2BAE" w:rsidRPr="008A2BAE">
        <w:rPr>
          <w:lang w:val="en-CA"/>
        </w:rPr>
        <w:t xml:space="preserve">”. […] The court’s task, as Doherty J.A. put it in </w:t>
      </w:r>
      <w:r w:rsidR="008A2BAE" w:rsidRPr="00A222B5">
        <w:rPr>
          <w:i/>
          <w:iCs/>
          <w:lang w:val="en-CA"/>
        </w:rPr>
        <w:t>Ward</w:t>
      </w:r>
      <w:r w:rsidR="008A2BAE" w:rsidRPr="008A2BAE">
        <w:rPr>
          <w:lang w:val="en-CA"/>
        </w:rPr>
        <w:t>, is to determine “what the police were really after”.</w:t>
      </w:r>
    </w:p>
    <w:p w14:paraId="624A38DC" w14:textId="25CFC3F8" w:rsidR="008A2BAE" w:rsidRPr="00A222B5" w:rsidRDefault="008A2BAE" w:rsidP="008A2BAE">
      <w:pPr>
        <w:pStyle w:val="Citationenretrait"/>
        <w:spacing w:line="240" w:lineRule="auto"/>
        <w:rPr>
          <w:u w:val="single"/>
          <w:lang w:val="en-CA"/>
        </w:rPr>
      </w:pPr>
      <w:r w:rsidRPr="008A2BAE">
        <w:rPr>
          <w:lang w:val="en-CA"/>
        </w:rPr>
        <w:t>[16</w:t>
      </w:r>
      <w:r w:rsidR="00711B5A">
        <w:rPr>
          <w:lang w:val="en-CA"/>
        </w:rPr>
        <w:t>]</w:t>
      </w:r>
      <w:r w:rsidRPr="008A2BAE">
        <w:rPr>
          <w:lang w:val="en-CA"/>
        </w:rPr>
        <w:t xml:space="preserve"> </w:t>
      </w:r>
      <w:r w:rsidRPr="008A2BAE">
        <w:rPr>
          <w:u w:val="single"/>
          <w:lang w:val="en-CA"/>
        </w:rPr>
        <w:t xml:space="preserve">One option can be eliminated at the outset. </w:t>
      </w:r>
      <w:r w:rsidRPr="00A222B5">
        <w:rPr>
          <w:u w:val="single"/>
          <w:lang w:val="en-CA"/>
        </w:rPr>
        <w:t>The subject matter of the search at issue was not Mr. Winchester’s iPhone</w:t>
      </w:r>
      <w:r w:rsidRPr="00A222B5">
        <w:rPr>
          <w:lang w:val="en-CA"/>
        </w:rPr>
        <w:t xml:space="preserve">, from which the text messages in this case were recovered. </w:t>
      </w:r>
      <w:r w:rsidRPr="00A222B5">
        <w:rPr>
          <w:u w:val="single"/>
          <w:lang w:val="en-CA"/>
        </w:rPr>
        <w:t>Neither the iPhone itself nor its contents generally is what the police were really after. The subject matter must, therefore, be defined more precisely.</w:t>
      </w:r>
    </w:p>
    <w:p w14:paraId="7AC50B55" w14:textId="77777777" w:rsidR="004A5FB0" w:rsidRPr="008A2BAE" w:rsidRDefault="006602AA" w:rsidP="0083708B">
      <w:pPr>
        <w:pStyle w:val="Citationenretrait"/>
        <w:spacing w:line="240" w:lineRule="auto"/>
        <w:rPr>
          <w:color w:val="000000"/>
          <w:lang w:val="en-CA"/>
        </w:rPr>
      </w:pPr>
      <w:r w:rsidRPr="008A2BAE">
        <w:rPr>
          <w:color w:val="000000"/>
          <w:lang w:val="en-CA"/>
        </w:rPr>
        <w:t>[…]</w:t>
      </w:r>
    </w:p>
    <w:p w14:paraId="7AC50B56" w14:textId="29B6F294" w:rsidR="001B2D5A" w:rsidRPr="008A2BAE" w:rsidRDefault="006602AA" w:rsidP="0083708B">
      <w:pPr>
        <w:pStyle w:val="Citationenretrait"/>
        <w:spacing w:line="240" w:lineRule="auto"/>
        <w:rPr>
          <w:lang w:val="en-CA"/>
        </w:rPr>
      </w:pPr>
      <w:r w:rsidRPr="008A2BAE">
        <w:rPr>
          <w:lang w:val="en-CA"/>
        </w:rPr>
        <w:t>[20]</w:t>
      </w:r>
      <w:r w:rsidR="008A2BAE" w:rsidRPr="008A2BAE">
        <w:rPr>
          <w:color w:val="000000"/>
          <w:kern w:val="0"/>
          <w:sz w:val="14"/>
          <w:szCs w:val="14"/>
          <w:lang w:val="en-CA"/>
        </w:rPr>
        <w:t xml:space="preserve"> </w:t>
      </w:r>
      <w:r w:rsidR="008A2BAE" w:rsidRPr="008A2BAE">
        <w:rPr>
          <w:lang w:val="en-CA"/>
        </w:rPr>
        <w:t xml:space="preserve">I conclude, and Moldaver J. agrees, that for the purpose of determining whether s. 8 is capable of protecting SMS or other text messages, </w:t>
      </w:r>
      <w:r w:rsidR="008A2BAE" w:rsidRPr="008A2BAE">
        <w:rPr>
          <w:u w:val="single"/>
          <w:lang w:val="en-CA"/>
        </w:rPr>
        <w:t>the subject matter of the search is the electronic conversation</w:t>
      </w:r>
      <w:r w:rsidR="008A2BAE" w:rsidRPr="008A2BAE">
        <w:rPr>
          <w:lang w:val="en-CA"/>
        </w:rPr>
        <w:t xml:space="preserve"> between the sender and the recipient(s). This includes the existence of the conversation, the identities of the participants, the information shared, </w:t>
      </w:r>
      <w:r w:rsidR="008A2BAE" w:rsidRPr="008A2BAE">
        <w:rPr>
          <w:u w:val="single"/>
          <w:lang w:val="en-CA"/>
        </w:rPr>
        <w:t>and any inferences about associations and activities that can be drawn from that information</w:t>
      </w:r>
      <w:r w:rsidR="008A2BAE" w:rsidRPr="008A2BAE">
        <w:rPr>
          <w:lang w:val="en-CA"/>
        </w:rPr>
        <w:t xml:space="preserve"> </w:t>
      </w:r>
      <w:r w:rsidRPr="008A2BAE">
        <w:rPr>
          <w:lang w:val="en-CA"/>
        </w:rPr>
        <w:t>[…]</w:t>
      </w:r>
      <w:r w:rsidR="008A2BAE" w:rsidRPr="008A2BAE">
        <w:rPr>
          <w:lang w:val="en-CA"/>
        </w:rPr>
        <w:t>.</w:t>
      </w:r>
      <w:r w:rsidRPr="008A2BAE">
        <w:rPr>
          <w:rStyle w:val="Appelnotedebasdep"/>
        </w:rPr>
        <w:footnoteReference w:id="94"/>
      </w:r>
    </w:p>
    <w:p w14:paraId="7AC50B57" w14:textId="1E243F2D" w:rsidR="004A5FB0" w:rsidRPr="008A2BAE" w:rsidRDefault="006602AA" w:rsidP="0083708B">
      <w:pPr>
        <w:pStyle w:val="Citationenretrait"/>
        <w:spacing w:line="240" w:lineRule="auto"/>
        <w:jc w:val="right"/>
        <w:rPr>
          <w:highlight w:val="cyan"/>
          <w:lang w:val="en-CA"/>
        </w:rPr>
      </w:pPr>
      <w:r w:rsidRPr="00825F4D">
        <w:rPr>
          <w:lang w:val="en-CA"/>
        </w:rPr>
        <w:t>[Emphasis added; references omitted</w:t>
      </w:r>
      <w:r w:rsidR="00711B5A">
        <w:rPr>
          <w:lang w:val="en-CA"/>
        </w:rPr>
        <w:t>.</w:t>
      </w:r>
      <w:r w:rsidRPr="00825F4D">
        <w:rPr>
          <w:lang w:val="en-CA"/>
        </w:rPr>
        <w:t>]</w:t>
      </w:r>
    </w:p>
    <w:p w14:paraId="7AC50B58" w14:textId="1BDAABE4" w:rsidR="006C0070" w:rsidRPr="00302B58" w:rsidRDefault="006602AA" w:rsidP="00A222B5">
      <w:pPr>
        <w:pStyle w:val="Paragraphe"/>
        <w:keepNext/>
        <w:spacing w:line="240" w:lineRule="auto"/>
        <w:rPr>
          <w:lang w:val="en-CA"/>
        </w:rPr>
      </w:pPr>
      <w:r w:rsidRPr="00825F4D">
        <w:rPr>
          <w:lang w:val="en-CA"/>
        </w:rPr>
        <w:t>McLachlin</w:t>
      </w:r>
      <w:r w:rsidR="00711B5A">
        <w:rPr>
          <w:lang w:val="en-CA"/>
        </w:rPr>
        <w:t>,</w:t>
      </w:r>
      <w:r w:rsidRPr="00825F4D">
        <w:rPr>
          <w:lang w:val="en-CA"/>
        </w:rPr>
        <w:t xml:space="preserve"> C.J. also summarized </w:t>
      </w:r>
      <w:r w:rsidRPr="00302B58">
        <w:rPr>
          <w:lang w:val="en-CA"/>
        </w:rPr>
        <w:t xml:space="preserve">the burden of proof </w:t>
      </w:r>
      <w:r w:rsidR="0052664D">
        <w:rPr>
          <w:lang w:val="en-CA"/>
        </w:rPr>
        <w:t xml:space="preserve">incumbent </w:t>
      </w:r>
      <w:r w:rsidRPr="00302B58">
        <w:rPr>
          <w:lang w:val="en-CA"/>
        </w:rPr>
        <w:t xml:space="preserve">on the party invoking the protection of </w:t>
      </w:r>
      <w:r w:rsidR="007D472A" w:rsidRPr="00302B58">
        <w:rPr>
          <w:lang w:val="en-CA"/>
        </w:rPr>
        <w:t>section </w:t>
      </w:r>
      <w:r w:rsidRPr="00302B58">
        <w:rPr>
          <w:lang w:val="en-CA"/>
        </w:rPr>
        <w:t xml:space="preserve">8 of the </w:t>
      </w:r>
      <w:r w:rsidRPr="00302B58">
        <w:rPr>
          <w:i/>
          <w:iCs/>
          <w:lang w:val="en-CA"/>
        </w:rPr>
        <w:t>Charter</w:t>
      </w:r>
      <w:r w:rsidRPr="00302B58">
        <w:rPr>
          <w:lang w:val="en-CA"/>
        </w:rPr>
        <w:t>, as well as the applicable analytical framework:</w:t>
      </w:r>
    </w:p>
    <w:p w14:paraId="7AC50B59" w14:textId="19743B40" w:rsidR="009D40A6" w:rsidRPr="00302B58" w:rsidRDefault="006602AA" w:rsidP="00A222B5">
      <w:pPr>
        <w:pStyle w:val="Citationenretrait"/>
        <w:keepNext/>
        <w:spacing w:line="240" w:lineRule="auto"/>
        <w:rPr>
          <w:rFonts w:ascii="Times New Roman" w:hAnsi="Times New Roman"/>
          <w:lang w:val="en-CA"/>
        </w:rPr>
      </w:pPr>
      <w:r w:rsidRPr="00302B58">
        <w:rPr>
          <w:lang w:val="en-CA"/>
        </w:rPr>
        <w:t>[10] […]</w:t>
      </w:r>
      <w:r w:rsidR="008A2BAE" w:rsidRPr="00302B58">
        <w:rPr>
          <w:lang w:val="en-CA"/>
        </w:rPr>
        <w:t xml:space="preserve"> </w:t>
      </w:r>
      <w:r w:rsidR="008A2BAE" w:rsidRPr="00302B58">
        <w:rPr>
          <w:u w:val="single"/>
          <w:lang w:val="en-CA"/>
        </w:rPr>
        <w:t xml:space="preserve">To claim s. 8 protection, a claimant must first establish a reasonable expectation of privacy in the subject matter of the search, i.e., that the person </w:t>
      </w:r>
      <w:r w:rsidR="008A2BAE" w:rsidRPr="00302B58">
        <w:rPr>
          <w:i/>
          <w:iCs/>
          <w:u w:val="single"/>
          <w:lang w:val="en-CA"/>
        </w:rPr>
        <w:t>subjectively</w:t>
      </w:r>
      <w:r w:rsidR="008A2BAE" w:rsidRPr="00302B58">
        <w:rPr>
          <w:u w:val="single"/>
          <w:lang w:val="en-CA"/>
        </w:rPr>
        <w:t xml:space="preserve"> expected it would be private and that this expectation was </w:t>
      </w:r>
      <w:r w:rsidR="008A2BAE" w:rsidRPr="00302B58">
        <w:rPr>
          <w:i/>
          <w:iCs/>
          <w:u w:val="single"/>
          <w:lang w:val="en-CA"/>
        </w:rPr>
        <w:t>objectively</w:t>
      </w:r>
      <w:r w:rsidR="008A2BAE" w:rsidRPr="00302B58">
        <w:rPr>
          <w:u w:val="single"/>
          <w:lang w:val="en-CA"/>
        </w:rPr>
        <w:t xml:space="preserve"> reasonable</w:t>
      </w:r>
      <w:r w:rsidR="008A2BAE" w:rsidRPr="00302B58">
        <w:rPr>
          <w:lang w:val="en-CA"/>
        </w:rPr>
        <w:t>. Whether the claimant had a reasonable expectation of privacy must be assessed in “the totality of the circumstances”</w:t>
      </w:r>
      <w:r w:rsidRPr="00302B58">
        <w:rPr>
          <w:lang w:val="en-CA"/>
        </w:rPr>
        <w:t xml:space="preserve"> […]</w:t>
      </w:r>
    </w:p>
    <w:p w14:paraId="580F76DA" w14:textId="5859D3AC" w:rsidR="00302B58" w:rsidRPr="00302B58" w:rsidRDefault="006602AA" w:rsidP="00302B58">
      <w:pPr>
        <w:pStyle w:val="Citationenretrait"/>
        <w:spacing w:line="240" w:lineRule="auto"/>
        <w:rPr>
          <w:u w:val="single"/>
          <w:lang w:val="en-CA"/>
        </w:rPr>
      </w:pPr>
      <w:r w:rsidRPr="00302B58">
        <w:rPr>
          <w:lang w:val="en-CA"/>
        </w:rPr>
        <w:t>[</w:t>
      </w:r>
      <w:bookmarkStart w:id="46" w:name="par11"/>
      <w:r w:rsidRPr="00302B58">
        <w:rPr>
          <w:lang w:val="en-CA"/>
        </w:rPr>
        <w:t>11</w:t>
      </w:r>
      <w:bookmarkEnd w:id="46"/>
      <w:r w:rsidRPr="00302B58">
        <w:rPr>
          <w:lang w:val="en-CA"/>
        </w:rPr>
        <w:t>]</w:t>
      </w:r>
      <w:r w:rsidRPr="00302B58">
        <w:rPr>
          <w:sz w:val="14"/>
          <w:szCs w:val="14"/>
          <w:lang w:val="en-CA"/>
        </w:rPr>
        <w:t xml:space="preserve"> </w:t>
      </w:r>
      <w:r w:rsidR="00302B58" w:rsidRPr="00302B58">
        <w:rPr>
          <w:u w:val="single"/>
          <w:lang w:val="en-CA"/>
        </w:rPr>
        <w:t>In considering the totality of the circumstances, four “lines of inquiry” guide the court’s analysis:</w:t>
      </w:r>
    </w:p>
    <w:p w14:paraId="644F6AC0" w14:textId="6FB950F9" w:rsidR="00302B58" w:rsidRPr="00302B58" w:rsidRDefault="00302B58" w:rsidP="00302B58">
      <w:pPr>
        <w:pStyle w:val="Citationenretrait"/>
        <w:spacing w:line="240" w:lineRule="auto"/>
        <w:rPr>
          <w:lang w:val="en-CA"/>
        </w:rPr>
      </w:pPr>
      <w:r w:rsidRPr="00302B58">
        <w:rPr>
          <w:lang w:val="en-CA"/>
        </w:rPr>
        <w:t>1. What was the subject matter of the alleged search?</w:t>
      </w:r>
    </w:p>
    <w:p w14:paraId="23528EAE" w14:textId="2A985F44" w:rsidR="00302B58" w:rsidRPr="00302B58" w:rsidRDefault="00302B58" w:rsidP="00302B58">
      <w:pPr>
        <w:pStyle w:val="Citationenretrait"/>
        <w:spacing w:line="240" w:lineRule="auto"/>
        <w:rPr>
          <w:lang w:val="en-CA"/>
        </w:rPr>
      </w:pPr>
      <w:r w:rsidRPr="00302B58">
        <w:rPr>
          <w:lang w:val="en-CA"/>
        </w:rPr>
        <w:t> 2. Did the claimant have a direct interest in the subject matter?</w:t>
      </w:r>
    </w:p>
    <w:p w14:paraId="5E536F0D" w14:textId="0F92DF74" w:rsidR="00302B58" w:rsidRPr="00302B58" w:rsidRDefault="00302B58" w:rsidP="00302B58">
      <w:pPr>
        <w:pStyle w:val="Citationenretrait"/>
        <w:spacing w:line="240" w:lineRule="auto"/>
        <w:rPr>
          <w:lang w:val="en-CA"/>
        </w:rPr>
      </w:pPr>
      <w:r w:rsidRPr="00302B58">
        <w:rPr>
          <w:lang w:val="en-CA"/>
        </w:rPr>
        <w:lastRenderedPageBreak/>
        <w:t> 3. Did the claimant have a subjective expectation of privacy in the subject matter?</w:t>
      </w:r>
    </w:p>
    <w:p w14:paraId="1D115409" w14:textId="3136A6F6" w:rsidR="00302B58" w:rsidRPr="00302B58" w:rsidRDefault="00302B58" w:rsidP="00302B58">
      <w:pPr>
        <w:pStyle w:val="Citationenretrait"/>
        <w:spacing w:line="240" w:lineRule="auto"/>
        <w:rPr>
          <w:lang w:val="en-CA"/>
        </w:rPr>
      </w:pPr>
      <w:r w:rsidRPr="00302B58">
        <w:rPr>
          <w:lang w:val="en-CA"/>
        </w:rPr>
        <w:t> 4. If so, was the claimant’s subjective expectation of privacy objectively reasonable?</w:t>
      </w:r>
    </w:p>
    <w:p w14:paraId="7AC50B5F" w14:textId="6E5659B3" w:rsidR="009D40A6" w:rsidRPr="00A222B5" w:rsidRDefault="006602AA" w:rsidP="00302B58">
      <w:pPr>
        <w:pStyle w:val="Citationenretrait"/>
        <w:spacing w:line="240" w:lineRule="auto"/>
        <w:rPr>
          <w:lang w:val="en-CA"/>
        </w:rPr>
      </w:pPr>
      <w:r w:rsidRPr="00302B58">
        <w:rPr>
          <w:lang w:val="en-CA"/>
        </w:rPr>
        <w:t>[</w:t>
      </w:r>
      <w:bookmarkStart w:id="47" w:name="par12"/>
      <w:r w:rsidRPr="00302B58">
        <w:rPr>
          <w:lang w:val="en-CA"/>
        </w:rPr>
        <w:t>12</w:t>
      </w:r>
      <w:bookmarkEnd w:id="47"/>
      <w:r w:rsidRPr="00302B58">
        <w:rPr>
          <w:lang w:val="en-CA"/>
        </w:rPr>
        <w:t>]</w:t>
      </w:r>
      <w:r w:rsidRPr="00302B58">
        <w:rPr>
          <w:sz w:val="14"/>
          <w:szCs w:val="14"/>
          <w:lang w:val="en-CA"/>
        </w:rPr>
        <w:t xml:space="preserve"> </w:t>
      </w:r>
      <w:r w:rsidR="00302B58" w:rsidRPr="00A222B5">
        <w:rPr>
          <w:u w:val="single"/>
          <w:lang w:val="en-CA"/>
        </w:rPr>
        <w:t>Only if the answer to the fourth question is “yes” — that is, if the claimant’s subjective expectation of privacy was objectively reasonable — will the claimant have standing to assert his s. 8 right</w:t>
      </w:r>
      <w:r w:rsidR="00302B58" w:rsidRPr="00302B58">
        <w:rPr>
          <w:sz w:val="14"/>
          <w:szCs w:val="14"/>
          <w:lang w:val="en-CA"/>
        </w:rPr>
        <w:t xml:space="preserve">. </w:t>
      </w:r>
      <w:r w:rsidR="00302B58" w:rsidRPr="00A222B5">
        <w:rPr>
          <w:lang w:val="en-CA"/>
        </w:rPr>
        <w:t>If the court so concludes, the claimant may argue that the state action in question was unreasonable. If, however, the court determines that the claimant did not have a reasonable expectation of privacy in the subject matter of the alleged search, then the state action cannot have violated the claimant’s s. 8 right. He will not have standing to challenge its constitutionality.</w:t>
      </w:r>
      <w:bookmarkStart w:id="48" w:name="_Ref203642060"/>
      <w:r w:rsidRPr="00302B58">
        <w:rPr>
          <w:rStyle w:val="Appelnotedebasdep"/>
        </w:rPr>
        <w:footnoteReference w:id="95"/>
      </w:r>
      <w:bookmarkEnd w:id="48"/>
    </w:p>
    <w:p w14:paraId="7AC50B60" w14:textId="6E1B67C5" w:rsidR="009D40A6" w:rsidRPr="00A222B5" w:rsidRDefault="006602AA" w:rsidP="0083708B">
      <w:pPr>
        <w:pStyle w:val="Citationenretrait"/>
        <w:spacing w:line="240" w:lineRule="auto"/>
        <w:jc w:val="right"/>
        <w:rPr>
          <w:szCs w:val="24"/>
          <w:lang w:val="en-CA"/>
        </w:rPr>
      </w:pPr>
      <w:r w:rsidRPr="00A222B5">
        <w:rPr>
          <w:lang w:val="en-CA"/>
        </w:rPr>
        <w:t xml:space="preserve">[Underlining and italics added; </w:t>
      </w:r>
      <w:r w:rsidR="00C25562" w:rsidRPr="00825F4D">
        <w:rPr>
          <w:lang w:val="en-CA"/>
        </w:rPr>
        <w:t>references</w:t>
      </w:r>
      <w:r w:rsidRPr="00A222B5">
        <w:rPr>
          <w:lang w:val="en-CA"/>
        </w:rPr>
        <w:t xml:space="preserve"> omitted</w:t>
      </w:r>
      <w:r w:rsidR="00C25562">
        <w:rPr>
          <w:lang w:val="en-CA"/>
        </w:rPr>
        <w:t>.</w:t>
      </w:r>
      <w:r w:rsidRPr="00A222B5">
        <w:rPr>
          <w:lang w:val="en-CA"/>
        </w:rPr>
        <w:t>]</w:t>
      </w:r>
    </w:p>
    <w:bookmarkEnd w:id="43"/>
    <w:p w14:paraId="7AC50B61" w14:textId="77777777" w:rsidR="00DF3789" w:rsidRPr="00825F4D" w:rsidRDefault="006602AA" w:rsidP="0083708B">
      <w:pPr>
        <w:pStyle w:val="Paragraphe"/>
        <w:keepNext/>
        <w:numPr>
          <w:ilvl w:val="0"/>
          <w:numId w:val="0"/>
        </w:numPr>
        <w:spacing w:line="240" w:lineRule="auto"/>
        <w:ind w:left="720" w:firstLine="720"/>
        <w:rPr>
          <w:b/>
          <w:bCs/>
          <w:i/>
          <w:iCs/>
        </w:rPr>
      </w:pPr>
      <w:r w:rsidRPr="00A222B5">
        <w:rPr>
          <w:lang w:val="en-CA"/>
        </w:rPr>
        <w:tab/>
      </w:r>
      <w:r w:rsidRPr="00825F4D">
        <w:rPr>
          <w:b/>
          <w:bCs/>
          <w:i/>
          <w:iCs/>
          <w:lang w:val="en-CA"/>
        </w:rPr>
        <w:t>Application</w:t>
      </w:r>
    </w:p>
    <w:p w14:paraId="7AC50B62" w14:textId="49FDADD8" w:rsidR="006D32A3" w:rsidRPr="00825F4D" w:rsidRDefault="006602AA" w:rsidP="0083708B">
      <w:pPr>
        <w:pStyle w:val="Paragraphe"/>
        <w:keepNext/>
        <w:spacing w:line="240" w:lineRule="auto"/>
        <w:rPr>
          <w:lang w:val="en-CA"/>
        </w:rPr>
      </w:pPr>
      <w:r w:rsidRPr="00825F4D">
        <w:rPr>
          <w:lang w:val="en-CA"/>
        </w:rPr>
        <w:t xml:space="preserve">The judge began his analysis with a conceptual error when he determined, without expressly saying so, that the subject matter of the search was the smartphone itself, which led him to conclude that there was no reasonable subjective expectation of privacy in </w:t>
      </w:r>
      <w:r w:rsidR="00C25562">
        <w:rPr>
          <w:lang w:val="en-CA"/>
        </w:rPr>
        <w:t>its</w:t>
      </w:r>
      <w:r w:rsidRPr="00825F4D">
        <w:rPr>
          <w:lang w:val="en-CA"/>
        </w:rPr>
        <w:t xml:space="preserve"> regard, </w:t>
      </w:r>
      <w:r w:rsidR="00C25562">
        <w:rPr>
          <w:lang w:val="en-CA"/>
        </w:rPr>
        <w:t>because</w:t>
      </w:r>
      <w:r w:rsidRPr="00825F4D">
        <w:rPr>
          <w:lang w:val="en-CA"/>
        </w:rPr>
        <w:t xml:space="preserve"> the appellant had not declared it to correctional services, and </w:t>
      </w:r>
      <w:r w:rsidR="00C25562">
        <w:rPr>
          <w:lang w:val="en-CA"/>
        </w:rPr>
        <w:t>moreover,</w:t>
      </w:r>
      <w:r w:rsidRPr="00825F4D">
        <w:rPr>
          <w:lang w:val="en-CA"/>
        </w:rPr>
        <w:t xml:space="preserve"> he held it </w:t>
      </w:r>
      <w:r w:rsidR="00DF179B" w:rsidRPr="00825F4D">
        <w:rPr>
          <w:lang w:val="en-CA"/>
        </w:rPr>
        <w:t>“</w:t>
      </w:r>
      <w:r w:rsidRPr="00825F4D">
        <w:rPr>
          <w:lang w:val="en-CA"/>
        </w:rPr>
        <w:t>illegally</w:t>
      </w:r>
      <w:r w:rsidR="00DF179B" w:rsidRPr="00825F4D">
        <w:rPr>
          <w:lang w:val="en-CA"/>
        </w:rPr>
        <w:t>”</w:t>
      </w:r>
      <w:r w:rsidRPr="00825F4D">
        <w:rPr>
          <w:lang w:val="en-CA"/>
        </w:rPr>
        <w:t xml:space="preserve">, in </w:t>
      </w:r>
      <w:r w:rsidR="00C25562">
        <w:rPr>
          <w:lang w:val="en-CA"/>
        </w:rPr>
        <w:t>violation</w:t>
      </w:r>
      <w:r w:rsidRPr="00825F4D">
        <w:rPr>
          <w:lang w:val="en-CA"/>
        </w:rPr>
        <w:t xml:space="preserve"> of the prohibition imposed on him </w:t>
      </w:r>
      <w:r w:rsidR="00C25562">
        <w:rPr>
          <w:lang w:val="en-CA"/>
        </w:rPr>
        <w:t>against</w:t>
      </w:r>
      <w:r w:rsidRPr="00825F4D">
        <w:rPr>
          <w:lang w:val="en-CA"/>
        </w:rPr>
        <w:t xml:space="preserve"> possess</w:t>
      </w:r>
      <w:r w:rsidR="00C25562">
        <w:rPr>
          <w:lang w:val="en-CA"/>
        </w:rPr>
        <w:t>ing</w:t>
      </w:r>
      <w:r w:rsidRPr="00825F4D">
        <w:rPr>
          <w:lang w:val="en-CA"/>
        </w:rPr>
        <w:t xml:space="preserve"> or us</w:t>
      </w:r>
      <w:r w:rsidR="00C25562">
        <w:rPr>
          <w:lang w:val="en-CA"/>
        </w:rPr>
        <w:t>ing</w:t>
      </w:r>
      <w:r w:rsidRPr="00825F4D">
        <w:rPr>
          <w:lang w:val="en-CA"/>
        </w:rPr>
        <w:t xml:space="preserve"> a computer or any other electronic device allowing unsupervised access to the Internet.</w:t>
      </w:r>
      <w:r w:rsidRPr="00825F4D">
        <w:rPr>
          <w:rStyle w:val="Appelnotedebasdep"/>
          <w:rFonts w:eastAsia="Arial Unicode MS"/>
          <w:lang w:val="en-CA"/>
        </w:rPr>
        <w:footnoteReference w:id="96"/>
      </w:r>
    </w:p>
    <w:p w14:paraId="7AC50B63" w14:textId="7E603233" w:rsidR="00742D57" w:rsidRPr="00825F4D" w:rsidRDefault="00C25562" w:rsidP="0083708B">
      <w:pPr>
        <w:pStyle w:val="Paragraphe"/>
        <w:spacing w:line="240" w:lineRule="auto"/>
        <w:rPr>
          <w:lang w:val="en-CA"/>
        </w:rPr>
      </w:pPr>
      <w:r>
        <w:rPr>
          <w:lang w:val="en-CA"/>
        </w:rPr>
        <w:t>Recently, h</w:t>
      </w:r>
      <w:r w:rsidR="006602AA" w:rsidRPr="00825F4D">
        <w:rPr>
          <w:lang w:val="en-CA"/>
        </w:rPr>
        <w:t xml:space="preserve">owever, in </w:t>
      </w:r>
      <w:r w:rsidR="006602AA" w:rsidRPr="00825F4D">
        <w:rPr>
          <w:i/>
          <w:iCs/>
          <w:lang w:val="en-CA"/>
        </w:rPr>
        <w:t>Campbell</w:t>
      </w:r>
      <w:r>
        <w:rPr>
          <w:lang w:val="en-CA"/>
        </w:rPr>
        <w:t>,</w:t>
      </w:r>
      <w:r w:rsidR="006602AA" w:rsidRPr="00825F4D">
        <w:rPr>
          <w:rStyle w:val="Appelnotedebasdep"/>
          <w:lang w:val="en-CA"/>
        </w:rPr>
        <w:footnoteReference w:id="97"/>
      </w:r>
      <w:r w:rsidR="006602AA" w:rsidRPr="00825F4D">
        <w:rPr>
          <w:lang w:val="en-CA"/>
        </w:rPr>
        <w:t xml:space="preserve"> which the judge did not have the benefit of, Jamal</w:t>
      </w:r>
      <w:r w:rsidR="00A83F96">
        <w:rPr>
          <w:lang w:val="en-CA"/>
        </w:rPr>
        <w:t>,</w:t>
      </w:r>
      <w:r w:rsidR="006602AA" w:rsidRPr="00825F4D">
        <w:rPr>
          <w:lang w:val="en-CA"/>
        </w:rPr>
        <w:t xml:space="preserve"> J. reiterated for the majority that </w:t>
      </w:r>
      <w:r w:rsidR="006602AA" w:rsidRPr="00825F4D">
        <w:rPr>
          <w:color w:val="000000"/>
          <w:kern w:val="0"/>
          <w:lang w:val="en-CA"/>
        </w:rPr>
        <w:t xml:space="preserve">the existence of a reasonable expectation of privacy does not depend on the legal or illegal nature of the property concerned: “The question under s. 8, ‘is not whether the claimant broke the law, but </w:t>
      </w:r>
      <w:r w:rsidR="00A83F96">
        <w:rPr>
          <w:color w:val="000000"/>
          <w:kern w:val="0"/>
          <w:lang w:val="en-CA"/>
        </w:rPr>
        <w:t xml:space="preserve">rather </w:t>
      </w:r>
      <w:r w:rsidR="006602AA" w:rsidRPr="00825F4D">
        <w:rPr>
          <w:color w:val="000000"/>
          <w:kern w:val="0"/>
          <w:lang w:val="en-CA"/>
        </w:rPr>
        <w:t>whether the police exceeded the limits of the state</w:t>
      </w:r>
      <w:r w:rsidR="00576FB9" w:rsidRPr="00825F4D">
        <w:rPr>
          <w:color w:val="000000"/>
          <w:kern w:val="0"/>
          <w:lang w:val="en-CA"/>
        </w:rPr>
        <w:t>’</w:t>
      </w:r>
      <w:r w:rsidR="006602AA" w:rsidRPr="00825F4D">
        <w:rPr>
          <w:color w:val="000000"/>
          <w:kern w:val="0"/>
          <w:lang w:val="en-CA"/>
        </w:rPr>
        <w:t>s authority’”.</w:t>
      </w:r>
      <w:r w:rsidR="006602AA" w:rsidRPr="00825F4D">
        <w:rPr>
          <w:rStyle w:val="Appelnotedebasdep"/>
          <w:color w:val="000000"/>
          <w:kern w:val="0"/>
          <w:lang w:val="en-CA"/>
        </w:rPr>
        <w:footnoteReference w:id="98"/>
      </w:r>
    </w:p>
    <w:p w14:paraId="7AC50B64" w14:textId="730CDEC6" w:rsidR="00010E9E" w:rsidRPr="00825F4D" w:rsidRDefault="006602AA" w:rsidP="0083708B">
      <w:pPr>
        <w:pStyle w:val="Paragraphe"/>
        <w:spacing w:line="240" w:lineRule="auto"/>
        <w:rPr>
          <w:lang w:val="en-CA"/>
        </w:rPr>
      </w:pPr>
      <w:r w:rsidRPr="00825F4D">
        <w:rPr>
          <w:lang w:val="en-CA"/>
        </w:rPr>
        <w:t xml:space="preserve">Similarly, in </w:t>
      </w:r>
      <w:r w:rsidRPr="00825F4D">
        <w:rPr>
          <w:i/>
          <w:iCs/>
          <w:lang w:val="en-CA"/>
        </w:rPr>
        <w:t>Marakah</w:t>
      </w:r>
      <w:r w:rsidRPr="00825F4D">
        <w:rPr>
          <w:lang w:val="en-CA"/>
        </w:rPr>
        <w:t>, McLachlin</w:t>
      </w:r>
      <w:r w:rsidR="00FC0D05">
        <w:rPr>
          <w:lang w:val="en-CA"/>
        </w:rPr>
        <w:t>,</w:t>
      </w:r>
      <w:r w:rsidRPr="00825F4D">
        <w:rPr>
          <w:lang w:val="en-CA"/>
        </w:rPr>
        <w:t xml:space="preserve"> C.J. refused to adopt the approach proposed by Moldaver</w:t>
      </w:r>
      <w:r w:rsidR="00FC0D05">
        <w:rPr>
          <w:lang w:val="en-CA"/>
        </w:rPr>
        <w:t>,</w:t>
      </w:r>
      <w:r w:rsidRPr="00825F4D">
        <w:rPr>
          <w:lang w:val="en-CA"/>
        </w:rPr>
        <w:t xml:space="preserve"> J., dissenting, </w:t>
      </w:r>
      <w:r w:rsidR="00FC0D05">
        <w:rPr>
          <w:lang w:val="en-CA"/>
        </w:rPr>
        <w:t>according to which</w:t>
      </w:r>
      <w:r w:rsidRPr="00825F4D">
        <w:rPr>
          <w:lang w:val="en-CA"/>
        </w:rPr>
        <w:t xml:space="preserve"> </w:t>
      </w:r>
      <w:r w:rsidRPr="00825F4D">
        <w:rPr>
          <w:color w:val="000000"/>
          <w:lang w:val="en-CA"/>
        </w:rPr>
        <w:t xml:space="preserve">any interpretation of </w:t>
      </w:r>
      <w:r w:rsidR="007D472A">
        <w:rPr>
          <w:color w:val="000000"/>
          <w:lang w:val="en-CA"/>
        </w:rPr>
        <w:t>section </w:t>
      </w:r>
      <w:r w:rsidRPr="00825F4D">
        <w:rPr>
          <w:color w:val="000000"/>
          <w:lang w:val="en-CA"/>
        </w:rPr>
        <w:t xml:space="preserve">8 that would allow sexual predators to retain a reasonable expectation of privacy in the text messages they </w:t>
      </w:r>
      <w:r w:rsidR="00FC0D05">
        <w:rPr>
          <w:color w:val="000000"/>
          <w:lang w:val="en-CA"/>
        </w:rPr>
        <w:t>m</w:t>
      </w:r>
      <w:r w:rsidR="00C2633C">
        <w:rPr>
          <w:color w:val="000000"/>
          <w:lang w:val="en-CA"/>
        </w:rPr>
        <w:t>ay </w:t>
      </w:r>
      <w:r w:rsidRPr="00825F4D">
        <w:rPr>
          <w:color w:val="000000"/>
          <w:lang w:val="en-CA"/>
        </w:rPr>
        <w:t xml:space="preserve">send to their victims should be </w:t>
      </w:r>
      <w:r w:rsidR="00FC0D05">
        <w:rPr>
          <w:color w:val="000000"/>
          <w:lang w:val="en-CA"/>
        </w:rPr>
        <w:t>rejected</w:t>
      </w:r>
      <w:r w:rsidRPr="00825F4D">
        <w:rPr>
          <w:color w:val="000000"/>
          <w:lang w:val="en-CA"/>
        </w:rPr>
        <w:t>.</w:t>
      </w:r>
      <w:r w:rsidRPr="00825F4D">
        <w:rPr>
          <w:rStyle w:val="Appelnotedebasdep"/>
          <w:color w:val="000000"/>
          <w:lang w:val="en-CA"/>
        </w:rPr>
        <w:footnoteReference w:id="99"/>
      </w:r>
    </w:p>
    <w:p w14:paraId="7AC50B65" w14:textId="284A72AB" w:rsidR="00BB3AD4" w:rsidRPr="00825F4D" w:rsidRDefault="006602AA" w:rsidP="0083708B">
      <w:pPr>
        <w:pStyle w:val="Paragraphe"/>
        <w:spacing w:line="240" w:lineRule="auto"/>
        <w:rPr>
          <w:lang w:val="en-CA"/>
        </w:rPr>
      </w:pPr>
      <w:r w:rsidRPr="00825F4D">
        <w:rPr>
          <w:lang w:val="en-CA"/>
        </w:rPr>
        <w:t>Th</w:t>
      </w:r>
      <w:r w:rsidR="007436EF">
        <w:rPr>
          <w:lang w:val="en-CA"/>
        </w:rPr>
        <w:t>us</w:t>
      </w:r>
      <w:r w:rsidRPr="00825F4D">
        <w:rPr>
          <w:lang w:val="en-CA"/>
        </w:rPr>
        <w:t xml:space="preserve">, the judge made two errors, one leading to the other. </w:t>
      </w:r>
      <w:r w:rsidR="007436EF">
        <w:rPr>
          <w:lang w:val="en-CA"/>
        </w:rPr>
        <w:t>First</w:t>
      </w:r>
      <w:r w:rsidRPr="00825F4D">
        <w:rPr>
          <w:lang w:val="en-CA"/>
        </w:rPr>
        <w:t xml:space="preserve">, by considering the </w:t>
      </w:r>
      <w:r w:rsidR="007436EF">
        <w:rPr>
          <w:lang w:val="en-CA"/>
        </w:rPr>
        <w:t>unlawfulness</w:t>
      </w:r>
      <w:r w:rsidRPr="00825F4D">
        <w:rPr>
          <w:lang w:val="en-CA"/>
        </w:rPr>
        <w:t xml:space="preserve"> of the appellant</w:t>
      </w:r>
      <w:r w:rsidR="00576FB9" w:rsidRPr="00825F4D">
        <w:rPr>
          <w:lang w:val="en-CA"/>
        </w:rPr>
        <w:t>’</w:t>
      </w:r>
      <w:r w:rsidRPr="00825F4D">
        <w:rPr>
          <w:lang w:val="en-CA"/>
        </w:rPr>
        <w:t xml:space="preserve">s possession of the smartphone to be decisive. </w:t>
      </w:r>
      <w:r w:rsidR="007436EF">
        <w:rPr>
          <w:lang w:val="en-CA"/>
        </w:rPr>
        <w:t>Second</w:t>
      </w:r>
      <w:r w:rsidRPr="00825F4D">
        <w:rPr>
          <w:lang w:val="en-CA"/>
        </w:rPr>
        <w:t xml:space="preserve">, </w:t>
      </w:r>
      <w:r w:rsidRPr="00825F4D">
        <w:rPr>
          <w:lang w:val="en-CA"/>
        </w:rPr>
        <w:lastRenderedPageBreak/>
        <w:t xml:space="preserve">because his analysis </w:t>
      </w:r>
      <w:r w:rsidR="00954DBD">
        <w:rPr>
          <w:lang w:val="en-CA"/>
        </w:rPr>
        <w:t>was</w:t>
      </w:r>
      <w:r w:rsidRPr="00825F4D">
        <w:rPr>
          <w:lang w:val="en-CA"/>
        </w:rPr>
        <w:t xml:space="preserve"> truncated from the real “subject matter</w:t>
      </w:r>
      <w:r w:rsidR="00DF179B" w:rsidRPr="00825F4D">
        <w:rPr>
          <w:lang w:val="en-CA"/>
        </w:rPr>
        <w:t>”</w:t>
      </w:r>
      <w:r w:rsidRPr="00825F4D">
        <w:rPr>
          <w:lang w:val="en-CA"/>
        </w:rPr>
        <w:t xml:space="preserve"> of the search on which it was intended to focus.</w:t>
      </w:r>
    </w:p>
    <w:p w14:paraId="7AC50B66" w14:textId="51A69B59" w:rsidR="0031509E" w:rsidRPr="00825F4D" w:rsidRDefault="006602AA" w:rsidP="0083708B">
      <w:pPr>
        <w:pStyle w:val="Paragraphe"/>
        <w:spacing w:line="240" w:lineRule="auto"/>
        <w:rPr>
          <w:lang w:val="en-CA"/>
        </w:rPr>
      </w:pPr>
      <w:r w:rsidRPr="00825F4D">
        <w:rPr>
          <w:lang w:val="en-CA"/>
        </w:rPr>
        <w:t>In light</w:t>
      </w:r>
      <w:r w:rsidR="00FF7DEC" w:rsidRPr="00825F4D">
        <w:rPr>
          <w:lang w:val="en-CA"/>
        </w:rPr>
        <w:t xml:space="preserve"> </w:t>
      </w:r>
      <w:r w:rsidRPr="00825F4D">
        <w:rPr>
          <w:lang w:val="en-CA"/>
        </w:rPr>
        <w:t xml:space="preserve">of these errors, the judge did not carry out the examination that was required by the principles and analytical framework of </w:t>
      </w:r>
      <w:r w:rsidRPr="00825F4D">
        <w:rPr>
          <w:i/>
          <w:iCs/>
          <w:lang w:val="en-CA"/>
        </w:rPr>
        <w:t xml:space="preserve">Marakah </w:t>
      </w:r>
      <w:r w:rsidRPr="00825F4D">
        <w:rPr>
          <w:lang w:val="en-CA"/>
        </w:rPr>
        <w:t xml:space="preserve">and </w:t>
      </w:r>
      <w:r w:rsidRPr="00825F4D">
        <w:rPr>
          <w:i/>
          <w:iCs/>
          <w:lang w:val="en-CA"/>
        </w:rPr>
        <w:t>Campbell</w:t>
      </w:r>
      <w:r w:rsidRPr="00825F4D">
        <w:rPr>
          <w:lang w:val="en-CA"/>
        </w:rPr>
        <w:t xml:space="preserve">. Taking into account </w:t>
      </w:r>
      <w:r w:rsidR="00BF53F5">
        <w:rPr>
          <w:lang w:val="en-CA"/>
        </w:rPr>
        <w:t>the totality</w:t>
      </w:r>
      <w:r w:rsidRPr="00825F4D">
        <w:rPr>
          <w:lang w:val="en-CA"/>
        </w:rPr>
        <w:t xml:space="preserve"> of the circumstances, the Court therefore </w:t>
      </w:r>
      <w:r w:rsidR="00954DBD">
        <w:rPr>
          <w:lang w:val="en-CA"/>
        </w:rPr>
        <w:t>conducts that examination</w:t>
      </w:r>
      <w:r w:rsidRPr="00825F4D">
        <w:rPr>
          <w:lang w:val="en-CA"/>
        </w:rPr>
        <w:t xml:space="preserve"> as follows.</w:t>
      </w:r>
    </w:p>
    <w:p w14:paraId="7AC50B67" w14:textId="77777777" w:rsidR="00F1168E" w:rsidRPr="00825F4D" w:rsidRDefault="006602AA" w:rsidP="0083708B">
      <w:pPr>
        <w:pStyle w:val="Paragraphe"/>
        <w:keepNext/>
        <w:numPr>
          <w:ilvl w:val="0"/>
          <w:numId w:val="24"/>
        </w:numPr>
        <w:spacing w:line="240" w:lineRule="auto"/>
        <w:rPr>
          <w:b/>
          <w:bCs/>
          <w:lang w:val="en-CA"/>
        </w:rPr>
      </w:pPr>
      <w:r w:rsidRPr="00825F4D">
        <w:rPr>
          <w:b/>
          <w:bCs/>
          <w:lang w:val="en-CA"/>
        </w:rPr>
        <w:t>The subject matter of the search</w:t>
      </w:r>
    </w:p>
    <w:p w14:paraId="7AC50B68" w14:textId="7FA29126" w:rsidR="00F76660" w:rsidRPr="00825F4D" w:rsidRDefault="006602AA" w:rsidP="0083708B">
      <w:pPr>
        <w:pStyle w:val="Paragraphe"/>
        <w:spacing w:line="240" w:lineRule="auto"/>
        <w:rPr>
          <w:lang w:val="en-CA"/>
        </w:rPr>
      </w:pPr>
      <w:r w:rsidRPr="00825F4D">
        <w:rPr>
          <w:lang w:val="en-CA"/>
        </w:rPr>
        <w:t>The subject matter of the searches conducted by Lacroix and Fiola concerned the photo folder, Facebook account, text messages</w:t>
      </w:r>
      <w:r w:rsidR="00A8411F">
        <w:rPr>
          <w:lang w:val="en-CA"/>
        </w:rPr>
        <w:t>,</w:t>
      </w:r>
      <w:r w:rsidRPr="00825F4D">
        <w:rPr>
          <w:lang w:val="en-CA"/>
        </w:rPr>
        <w:t xml:space="preserve"> and emails, ultimately uncovering the child pornograph</w:t>
      </w:r>
      <w:r w:rsidR="00317AAD">
        <w:rPr>
          <w:lang w:val="en-CA"/>
        </w:rPr>
        <w:t>y</w:t>
      </w:r>
      <w:r w:rsidRPr="00825F4D">
        <w:rPr>
          <w:lang w:val="en-CA"/>
        </w:rPr>
        <w:t xml:space="preserve"> photographs.</w:t>
      </w:r>
    </w:p>
    <w:p w14:paraId="7AC50B69" w14:textId="77777777" w:rsidR="00B0655C" w:rsidRPr="00825F4D" w:rsidRDefault="006602AA" w:rsidP="0083708B">
      <w:pPr>
        <w:pStyle w:val="Paragraphe"/>
        <w:keepNext/>
        <w:numPr>
          <w:ilvl w:val="0"/>
          <w:numId w:val="24"/>
        </w:numPr>
        <w:spacing w:line="240" w:lineRule="auto"/>
        <w:rPr>
          <w:b/>
          <w:bCs/>
          <w:szCs w:val="24"/>
          <w:lang w:val="en-CA"/>
        </w:rPr>
      </w:pPr>
      <w:r w:rsidRPr="00825F4D">
        <w:rPr>
          <w:rFonts w:cs="Arial"/>
          <w:b/>
          <w:bCs/>
          <w:color w:val="000000" w:themeColor="text1"/>
          <w:kern w:val="0"/>
          <w:szCs w:val="24"/>
          <w:lang w:val="en-CA"/>
        </w:rPr>
        <w:t>Did the appellant have a direct interest in the subject matter of the search?</w:t>
      </w:r>
    </w:p>
    <w:p w14:paraId="7AC50B6A" w14:textId="1AA76D9F" w:rsidR="009E4E13" w:rsidRPr="00825F4D" w:rsidRDefault="006602AA" w:rsidP="0083708B">
      <w:pPr>
        <w:pStyle w:val="Paragraphe"/>
        <w:spacing w:line="240" w:lineRule="auto"/>
        <w:rPr>
          <w:lang w:val="en-CA"/>
        </w:rPr>
      </w:pPr>
      <w:r w:rsidRPr="00825F4D">
        <w:rPr>
          <w:lang w:val="en-CA"/>
        </w:rPr>
        <w:t xml:space="preserve">It is undeniable that the appellant had a direct interest in the subject matter of the searches of his smartphone and the information it contained, more specifically, for the purposes of this appeal, in the folder containing the </w:t>
      </w:r>
      <w:r w:rsidR="00770D38">
        <w:rPr>
          <w:lang w:val="en-CA"/>
        </w:rPr>
        <w:t xml:space="preserve">impugned </w:t>
      </w:r>
      <w:r w:rsidRPr="00825F4D">
        <w:rPr>
          <w:lang w:val="en-CA"/>
        </w:rPr>
        <w:t>photographs.</w:t>
      </w:r>
    </w:p>
    <w:p w14:paraId="7AC50B6B" w14:textId="77777777" w:rsidR="00266F39" w:rsidRPr="00825F4D" w:rsidRDefault="006602AA" w:rsidP="0083708B">
      <w:pPr>
        <w:pStyle w:val="Paragraphe"/>
        <w:keepNext/>
        <w:numPr>
          <w:ilvl w:val="0"/>
          <w:numId w:val="24"/>
        </w:numPr>
        <w:spacing w:line="240" w:lineRule="auto"/>
        <w:rPr>
          <w:b/>
          <w:bCs/>
          <w:szCs w:val="24"/>
          <w:lang w:val="en-CA"/>
        </w:rPr>
      </w:pPr>
      <w:r w:rsidRPr="00825F4D">
        <w:rPr>
          <w:rFonts w:cs="Arial"/>
          <w:b/>
          <w:bCs/>
          <w:color w:val="000000" w:themeColor="text1"/>
          <w:kern w:val="0"/>
          <w:szCs w:val="24"/>
          <w:lang w:val="en-CA"/>
        </w:rPr>
        <w:t xml:space="preserve">Did the plaintiff have a </w:t>
      </w:r>
      <w:r w:rsidRPr="00825F4D">
        <w:rPr>
          <w:rFonts w:cs="Arial"/>
          <w:b/>
          <w:bCs/>
          <w:i/>
          <w:iCs/>
          <w:color w:val="000000" w:themeColor="text1"/>
          <w:kern w:val="0"/>
          <w:szCs w:val="24"/>
          <w:lang w:val="en-CA"/>
        </w:rPr>
        <w:t>subjective</w:t>
      </w:r>
      <w:r w:rsidRPr="00825F4D">
        <w:rPr>
          <w:rFonts w:cs="Arial"/>
          <w:b/>
          <w:bCs/>
          <w:color w:val="000000" w:themeColor="text1"/>
          <w:kern w:val="0"/>
          <w:szCs w:val="24"/>
          <w:lang w:val="en-CA"/>
        </w:rPr>
        <w:t xml:space="preserve"> and </w:t>
      </w:r>
      <w:r w:rsidRPr="00825F4D">
        <w:rPr>
          <w:rFonts w:cs="Arial"/>
          <w:b/>
          <w:bCs/>
          <w:i/>
          <w:iCs/>
          <w:color w:val="000000" w:themeColor="text1"/>
          <w:kern w:val="0"/>
          <w:szCs w:val="24"/>
          <w:lang w:val="en-CA"/>
        </w:rPr>
        <w:t>objectively</w:t>
      </w:r>
      <w:r w:rsidRPr="00825F4D">
        <w:rPr>
          <w:rFonts w:cs="Arial"/>
          <w:b/>
          <w:bCs/>
          <w:color w:val="000000" w:themeColor="text1"/>
          <w:kern w:val="0"/>
          <w:szCs w:val="24"/>
          <w:lang w:val="en-CA"/>
        </w:rPr>
        <w:t xml:space="preserve"> reasonable expectation of privacy with respect to the contents of his smartphone?</w:t>
      </w:r>
    </w:p>
    <w:p w14:paraId="7AC50B6C" w14:textId="77777777" w:rsidR="00266F39" w:rsidRPr="00825F4D" w:rsidRDefault="006602AA" w:rsidP="0083708B">
      <w:pPr>
        <w:pStyle w:val="Paragraphe"/>
        <w:keepNext/>
        <w:numPr>
          <w:ilvl w:val="0"/>
          <w:numId w:val="0"/>
        </w:numPr>
        <w:spacing w:line="240" w:lineRule="auto"/>
        <w:ind w:left="720" w:firstLine="720"/>
        <w:rPr>
          <w:b/>
          <w:bCs/>
        </w:rPr>
      </w:pPr>
      <w:r w:rsidRPr="00825F4D">
        <w:rPr>
          <w:b/>
          <w:bCs/>
          <w:lang w:val="en-CA"/>
        </w:rPr>
        <w:t>-</w:t>
      </w:r>
      <w:r w:rsidRPr="00825F4D">
        <w:rPr>
          <w:b/>
          <w:bCs/>
          <w:lang w:val="en-CA"/>
        </w:rPr>
        <w:tab/>
        <w:t>S</w:t>
      </w:r>
      <w:r w:rsidRPr="00825F4D">
        <w:rPr>
          <w:b/>
          <w:bCs/>
          <w:i/>
          <w:iCs/>
          <w:lang w:val="en-CA"/>
        </w:rPr>
        <w:t>ubjective</w:t>
      </w:r>
      <w:r w:rsidRPr="00825F4D">
        <w:rPr>
          <w:b/>
          <w:bCs/>
          <w:lang w:val="en-CA"/>
        </w:rPr>
        <w:t xml:space="preserve"> expectation</w:t>
      </w:r>
    </w:p>
    <w:p w14:paraId="7AC50B6D" w14:textId="24252855" w:rsidR="009E4E13" w:rsidRPr="00825F4D" w:rsidRDefault="006602AA" w:rsidP="0083708B">
      <w:pPr>
        <w:pStyle w:val="Paragraphe"/>
        <w:keepNext/>
        <w:spacing w:line="240" w:lineRule="auto"/>
        <w:rPr>
          <w:lang w:val="en-CA"/>
        </w:rPr>
      </w:pPr>
      <w:r w:rsidRPr="00825F4D">
        <w:rPr>
          <w:color w:val="000000"/>
          <w:kern w:val="0"/>
          <w:lang w:val="en-CA"/>
        </w:rPr>
        <w:t xml:space="preserve">The burden of establishing a </w:t>
      </w:r>
      <w:r w:rsidRPr="00825F4D">
        <w:rPr>
          <w:i/>
          <w:iCs/>
          <w:color w:val="000000"/>
          <w:kern w:val="0"/>
          <w:lang w:val="en-CA"/>
        </w:rPr>
        <w:t>subjective</w:t>
      </w:r>
      <w:r w:rsidRPr="00825F4D">
        <w:rPr>
          <w:color w:val="000000"/>
          <w:kern w:val="0"/>
          <w:lang w:val="en-CA"/>
        </w:rPr>
        <w:t xml:space="preserve"> expectation of privacy in the subject matter of the search is not “a high hurdle</w:t>
      </w:r>
      <w:r w:rsidR="00DF179B" w:rsidRPr="00825F4D">
        <w:rPr>
          <w:color w:val="000000"/>
          <w:kern w:val="0"/>
          <w:lang w:val="en-CA"/>
        </w:rPr>
        <w:t>”</w:t>
      </w:r>
      <w:r w:rsidRPr="00825F4D">
        <w:rPr>
          <w:color w:val="000000"/>
          <w:kern w:val="0"/>
          <w:lang w:val="en-CA"/>
        </w:rPr>
        <w:t xml:space="preserve">; the proof required is “modest”, and a subjective expectation of privacy can be presumed or inferred in the circumstances </w:t>
      </w:r>
      <w:r w:rsidR="00514920" w:rsidRPr="00825F4D">
        <w:rPr>
          <w:color w:val="000000"/>
          <w:kern w:val="0"/>
          <w:lang w:val="en-CA"/>
        </w:rPr>
        <w:t xml:space="preserve">even </w:t>
      </w:r>
      <w:r w:rsidRPr="00825F4D">
        <w:rPr>
          <w:color w:val="000000"/>
          <w:kern w:val="0"/>
          <w:lang w:val="en-CA"/>
        </w:rPr>
        <w:t>in the absence of the claimant’s testimony or admission at</w:t>
      </w:r>
      <w:r w:rsidR="00514920">
        <w:rPr>
          <w:color w:val="000000"/>
          <w:kern w:val="0"/>
          <w:lang w:val="en-CA"/>
        </w:rPr>
        <w:t xml:space="preserve"> the</w:t>
      </w:r>
      <w:r w:rsidRPr="00825F4D">
        <w:rPr>
          <w:color w:val="000000"/>
          <w:kern w:val="0"/>
          <w:lang w:val="en-CA"/>
        </w:rPr>
        <w:t xml:space="preserve"> </w:t>
      </w:r>
      <w:r w:rsidRPr="00825F4D">
        <w:rPr>
          <w:i/>
          <w:iCs/>
          <w:color w:val="000000"/>
          <w:kern w:val="0"/>
          <w:lang w:val="en-CA"/>
        </w:rPr>
        <w:t>voir dire</w:t>
      </w:r>
      <w:r w:rsidRPr="00825F4D">
        <w:rPr>
          <w:color w:val="000000"/>
          <w:kern w:val="0"/>
          <w:lang w:val="en-CA"/>
        </w:rPr>
        <w:t>.</w:t>
      </w:r>
      <w:r w:rsidRPr="00825F4D">
        <w:rPr>
          <w:rStyle w:val="Appelnotedebasdep"/>
          <w:color w:val="000000"/>
          <w:kern w:val="0"/>
          <w:lang w:val="en-CA"/>
        </w:rPr>
        <w:footnoteReference w:id="100"/>
      </w:r>
    </w:p>
    <w:p w14:paraId="7AC50B6E" w14:textId="3C97075A" w:rsidR="00B32088" w:rsidRPr="00825F4D" w:rsidRDefault="006602AA" w:rsidP="0083708B">
      <w:pPr>
        <w:pStyle w:val="Paragraphe"/>
        <w:spacing w:line="240" w:lineRule="auto"/>
        <w:rPr>
          <w:lang w:val="en-CA"/>
        </w:rPr>
      </w:pPr>
      <w:r w:rsidRPr="00825F4D">
        <w:rPr>
          <w:color w:val="000000"/>
          <w:kern w:val="0"/>
          <w:lang w:val="en-CA"/>
        </w:rPr>
        <w:t xml:space="preserve">In this case, it must be concluded that the appellant had such a </w:t>
      </w:r>
      <w:r w:rsidRPr="00825F4D">
        <w:rPr>
          <w:i/>
          <w:iCs/>
          <w:color w:val="000000"/>
          <w:kern w:val="0"/>
          <w:lang w:val="en-CA"/>
        </w:rPr>
        <w:t xml:space="preserve">subjective </w:t>
      </w:r>
      <w:r w:rsidRPr="00825F4D">
        <w:rPr>
          <w:color w:val="000000"/>
          <w:kern w:val="0"/>
          <w:lang w:val="en-CA"/>
        </w:rPr>
        <w:t xml:space="preserve">expectation of privacy with respect to the contents of his smartphone, and more specifically, for present purposes, with respect to the </w:t>
      </w:r>
      <w:r w:rsidR="00770D38">
        <w:rPr>
          <w:color w:val="000000"/>
          <w:kern w:val="0"/>
          <w:lang w:val="en-CA"/>
        </w:rPr>
        <w:t xml:space="preserve">impugned </w:t>
      </w:r>
      <w:r w:rsidRPr="00825F4D">
        <w:rPr>
          <w:color w:val="000000"/>
          <w:kern w:val="0"/>
          <w:lang w:val="en-CA"/>
        </w:rPr>
        <w:t xml:space="preserve">photographs. Incidentally, it is not necessary to determine here whether his </w:t>
      </w:r>
      <w:r w:rsidRPr="00825F4D">
        <w:rPr>
          <w:i/>
          <w:iCs/>
          <w:color w:val="000000"/>
          <w:kern w:val="0"/>
          <w:lang w:val="en-CA"/>
        </w:rPr>
        <w:t xml:space="preserve">subjective </w:t>
      </w:r>
      <w:r w:rsidRPr="00825F4D">
        <w:rPr>
          <w:color w:val="000000"/>
          <w:kern w:val="0"/>
          <w:lang w:val="en-CA"/>
        </w:rPr>
        <w:t xml:space="preserve">expectation </w:t>
      </w:r>
      <w:r w:rsidR="00A831DB">
        <w:rPr>
          <w:color w:val="000000"/>
          <w:kern w:val="0"/>
          <w:lang w:val="en-CA"/>
        </w:rPr>
        <w:t>with respect to</w:t>
      </w:r>
      <w:r w:rsidRPr="00825F4D">
        <w:rPr>
          <w:color w:val="000000"/>
          <w:kern w:val="0"/>
          <w:lang w:val="en-CA"/>
        </w:rPr>
        <w:t xml:space="preserve"> his Facebook page is diluted by the fact that he created it under a false name, especially as this issue </w:t>
      </w:r>
      <w:r w:rsidR="00A831DB">
        <w:rPr>
          <w:color w:val="000000"/>
          <w:kern w:val="0"/>
          <w:lang w:val="en-CA"/>
        </w:rPr>
        <w:t>was</w:t>
      </w:r>
      <w:r w:rsidRPr="00825F4D">
        <w:rPr>
          <w:color w:val="000000"/>
          <w:kern w:val="0"/>
          <w:lang w:val="en-CA"/>
        </w:rPr>
        <w:t xml:space="preserve"> not argued.</w:t>
      </w:r>
    </w:p>
    <w:p w14:paraId="7AC50B6F" w14:textId="77777777" w:rsidR="00266F39" w:rsidRPr="00825F4D" w:rsidRDefault="006602AA" w:rsidP="0083708B">
      <w:pPr>
        <w:pStyle w:val="Paragraphe"/>
        <w:keepNext/>
        <w:numPr>
          <w:ilvl w:val="0"/>
          <w:numId w:val="0"/>
        </w:numPr>
        <w:spacing w:line="240" w:lineRule="auto"/>
        <w:ind w:left="720" w:firstLine="720"/>
        <w:rPr>
          <w:b/>
          <w:bCs/>
        </w:rPr>
      </w:pPr>
      <w:r w:rsidRPr="00825F4D">
        <w:rPr>
          <w:b/>
          <w:bCs/>
          <w:lang w:val="en-CA"/>
        </w:rPr>
        <w:lastRenderedPageBreak/>
        <w:t>-</w:t>
      </w:r>
      <w:r w:rsidRPr="00825F4D">
        <w:rPr>
          <w:b/>
          <w:bCs/>
          <w:lang w:val="en-CA"/>
        </w:rPr>
        <w:tab/>
        <w:t>O</w:t>
      </w:r>
      <w:r w:rsidRPr="00825F4D">
        <w:rPr>
          <w:b/>
          <w:bCs/>
          <w:i/>
          <w:iCs/>
          <w:lang w:val="en-CA"/>
        </w:rPr>
        <w:t>bjectively</w:t>
      </w:r>
      <w:r w:rsidRPr="00825F4D">
        <w:rPr>
          <w:b/>
          <w:bCs/>
          <w:lang w:val="en-CA"/>
        </w:rPr>
        <w:t xml:space="preserve"> reasonable expectation</w:t>
      </w:r>
    </w:p>
    <w:p w14:paraId="7AC50B70" w14:textId="0901D360" w:rsidR="00D35B2F" w:rsidRPr="00825F4D" w:rsidRDefault="006602AA" w:rsidP="0083708B">
      <w:pPr>
        <w:pStyle w:val="Paragraphe"/>
        <w:keepNext/>
        <w:spacing w:line="240" w:lineRule="auto"/>
        <w:rPr>
          <w:lang w:val="en-CA"/>
        </w:rPr>
      </w:pPr>
      <w:r w:rsidRPr="00825F4D">
        <w:rPr>
          <w:lang w:val="en-CA"/>
        </w:rPr>
        <w:t xml:space="preserve">According to </w:t>
      </w:r>
      <w:r w:rsidRPr="00825F4D">
        <w:rPr>
          <w:i/>
          <w:iCs/>
          <w:lang w:val="en-CA"/>
        </w:rPr>
        <w:t>Campbell</w:t>
      </w:r>
      <w:r w:rsidRPr="00825F4D">
        <w:rPr>
          <w:lang w:val="en-CA"/>
        </w:rPr>
        <w:t xml:space="preserve">, certain factors, which are not exhaustive, </w:t>
      </w:r>
      <w:r w:rsidR="00A831DB">
        <w:rPr>
          <w:lang w:val="en-CA"/>
        </w:rPr>
        <w:t>m</w:t>
      </w:r>
      <w:r w:rsidR="00C2633C">
        <w:rPr>
          <w:lang w:val="en-CA"/>
        </w:rPr>
        <w:t>ay </w:t>
      </w:r>
      <w:r w:rsidRPr="00825F4D">
        <w:rPr>
          <w:lang w:val="en-CA"/>
        </w:rPr>
        <w:t>be useful in determining whether a person</w:t>
      </w:r>
      <w:r w:rsidR="00576FB9" w:rsidRPr="00825F4D">
        <w:rPr>
          <w:lang w:val="en-CA"/>
        </w:rPr>
        <w:t>’</w:t>
      </w:r>
      <w:r w:rsidRPr="00825F4D">
        <w:rPr>
          <w:lang w:val="en-CA"/>
        </w:rPr>
        <w:t xml:space="preserve">s </w:t>
      </w:r>
      <w:r w:rsidRPr="00825F4D">
        <w:rPr>
          <w:i/>
          <w:iCs/>
          <w:lang w:val="en-CA"/>
        </w:rPr>
        <w:t>subjective</w:t>
      </w:r>
      <w:r w:rsidRPr="00825F4D">
        <w:rPr>
          <w:lang w:val="en-CA"/>
        </w:rPr>
        <w:t xml:space="preserve"> expectation of privacy is </w:t>
      </w:r>
      <w:r w:rsidRPr="00825F4D">
        <w:rPr>
          <w:i/>
          <w:iCs/>
          <w:lang w:val="en-CA"/>
        </w:rPr>
        <w:t>objectively</w:t>
      </w:r>
      <w:r w:rsidRPr="00825F4D">
        <w:rPr>
          <w:lang w:val="en-CA"/>
        </w:rPr>
        <w:t xml:space="preserve"> reasonable in the circumstances:</w:t>
      </w:r>
    </w:p>
    <w:p w14:paraId="71885AE2" w14:textId="055C7122" w:rsidR="00302B58" w:rsidRPr="00302B58" w:rsidRDefault="00302B58" w:rsidP="00302B58">
      <w:pPr>
        <w:pStyle w:val="Citationenretrait"/>
        <w:spacing w:line="240" w:lineRule="auto"/>
        <w:rPr>
          <w:color w:val="000000" w:themeColor="text1"/>
          <w:szCs w:val="22"/>
          <w:lang w:val="en-CA"/>
        </w:rPr>
      </w:pPr>
      <w:bookmarkStart w:id="49" w:name="_Hlk195777268"/>
      <w:r w:rsidRPr="00302B58">
        <w:rPr>
          <w:color w:val="000000" w:themeColor="text1"/>
          <w:szCs w:val="22"/>
          <w:lang w:val="en-CA"/>
        </w:rPr>
        <w:t>(i) whether the information would tend to reveal intimate or biographical details of the lifestyle and personal choices of the individual subject to the alleged search;</w:t>
      </w:r>
    </w:p>
    <w:p w14:paraId="60B6FE92" w14:textId="466CDBC0" w:rsidR="00302B58" w:rsidRPr="00302B58" w:rsidRDefault="00302B58" w:rsidP="00302B58">
      <w:pPr>
        <w:pStyle w:val="Citationenretrait"/>
        <w:spacing w:line="240" w:lineRule="auto"/>
        <w:rPr>
          <w:color w:val="000000" w:themeColor="text1"/>
          <w:szCs w:val="22"/>
          <w:lang w:val="en-CA"/>
        </w:rPr>
      </w:pPr>
      <w:r w:rsidRPr="00302B58">
        <w:rPr>
          <w:color w:val="000000" w:themeColor="text1"/>
          <w:szCs w:val="22"/>
          <w:lang w:val="en-CA"/>
        </w:rPr>
        <w:t>(ii) the place where the alleged search took place;</w:t>
      </w:r>
    </w:p>
    <w:p w14:paraId="2A50A144" w14:textId="34457110" w:rsidR="00302B58" w:rsidRPr="00302B58" w:rsidRDefault="00302B58" w:rsidP="00302B58">
      <w:pPr>
        <w:pStyle w:val="Citationenretrait"/>
        <w:spacing w:line="240" w:lineRule="auto"/>
        <w:rPr>
          <w:color w:val="000000" w:themeColor="text1"/>
          <w:szCs w:val="22"/>
          <w:lang w:val="en-CA"/>
        </w:rPr>
      </w:pPr>
      <w:r w:rsidRPr="00302B58">
        <w:rPr>
          <w:color w:val="000000" w:themeColor="text1"/>
          <w:szCs w:val="22"/>
          <w:lang w:val="en-CA"/>
        </w:rPr>
        <w:t>(iii)</w:t>
      </w:r>
      <w:r>
        <w:rPr>
          <w:color w:val="000000" w:themeColor="text1"/>
          <w:szCs w:val="22"/>
          <w:lang w:val="en-CA"/>
        </w:rPr>
        <w:t xml:space="preserve"> </w:t>
      </w:r>
      <w:r w:rsidRPr="00302B58">
        <w:rPr>
          <w:color w:val="000000" w:themeColor="text1"/>
          <w:szCs w:val="22"/>
          <w:lang w:val="en-CA"/>
        </w:rPr>
        <w:t>whether the subject matter of the alleged search was in public view;</w:t>
      </w:r>
    </w:p>
    <w:p w14:paraId="38ACC4C5" w14:textId="516F6F2B" w:rsidR="00302B58" w:rsidRPr="00302B58" w:rsidRDefault="00302B58" w:rsidP="00302B58">
      <w:pPr>
        <w:pStyle w:val="Citationenretrait"/>
        <w:spacing w:line="240" w:lineRule="auto"/>
        <w:rPr>
          <w:color w:val="000000" w:themeColor="text1"/>
          <w:szCs w:val="22"/>
          <w:lang w:val="en-CA"/>
        </w:rPr>
      </w:pPr>
      <w:r w:rsidRPr="00302B58">
        <w:rPr>
          <w:color w:val="000000" w:themeColor="text1"/>
          <w:szCs w:val="22"/>
          <w:lang w:val="en-CA"/>
        </w:rPr>
        <w:t>(iv) whether the subject matter had been abandoned;</w:t>
      </w:r>
    </w:p>
    <w:p w14:paraId="0B1A5849" w14:textId="6B53912D" w:rsidR="00302B58" w:rsidRPr="00302B58" w:rsidRDefault="00302B58" w:rsidP="00302B58">
      <w:pPr>
        <w:pStyle w:val="Citationenretrait"/>
        <w:spacing w:line="240" w:lineRule="auto"/>
        <w:rPr>
          <w:color w:val="000000" w:themeColor="text1"/>
          <w:szCs w:val="22"/>
          <w:lang w:val="en-CA"/>
        </w:rPr>
      </w:pPr>
      <w:r w:rsidRPr="00302B58">
        <w:rPr>
          <w:color w:val="000000" w:themeColor="text1"/>
          <w:szCs w:val="22"/>
          <w:lang w:val="en-CA"/>
        </w:rPr>
        <w:t>(v) whether the information was already in the hands of third parties, and if so, whether it was subject to an obligation of confidentiality;</w:t>
      </w:r>
    </w:p>
    <w:p w14:paraId="48828D39" w14:textId="5846C7D7" w:rsidR="00302B58" w:rsidRPr="00302B58" w:rsidRDefault="00302B58" w:rsidP="00302B58">
      <w:pPr>
        <w:pStyle w:val="Citationenretrait"/>
        <w:spacing w:line="240" w:lineRule="auto"/>
        <w:rPr>
          <w:color w:val="000000" w:themeColor="text1"/>
          <w:szCs w:val="22"/>
          <w:lang w:val="en-CA"/>
        </w:rPr>
      </w:pPr>
      <w:r w:rsidRPr="00302B58">
        <w:rPr>
          <w:color w:val="000000" w:themeColor="text1"/>
          <w:szCs w:val="22"/>
          <w:lang w:val="en-CA"/>
        </w:rPr>
        <w:t>(vi) whether the police technique was intrusive in relation to the privacy interest;</w:t>
      </w:r>
    </w:p>
    <w:p w14:paraId="2019EF66" w14:textId="61151062" w:rsidR="00302B58" w:rsidRPr="00302B58" w:rsidRDefault="00302B58" w:rsidP="00302B58">
      <w:pPr>
        <w:pStyle w:val="Citationenretrait"/>
        <w:spacing w:line="240" w:lineRule="auto"/>
        <w:rPr>
          <w:color w:val="000000" w:themeColor="text1"/>
          <w:szCs w:val="22"/>
          <w:lang w:val="en-CA"/>
        </w:rPr>
      </w:pPr>
      <w:r w:rsidRPr="00302B58">
        <w:rPr>
          <w:color w:val="000000" w:themeColor="text1"/>
          <w:szCs w:val="22"/>
          <w:lang w:val="en-CA"/>
        </w:rPr>
        <w:t>(vii) whether the individual was present at the time of the alleged search;</w:t>
      </w:r>
    </w:p>
    <w:p w14:paraId="493B06C8" w14:textId="458B1F26" w:rsidR="00302B58" w:rsidRPr="00302B58" w:rsidRDefault="00302B58" w:rsidP="00302B58">
      <w:pPr>
        <w:pStyle w:val="Citationenretrait"/>
        <w:spacing w:line="240" w:lineRule="auto"/>
        <w:rPr>
          <w:color w:val="000000" w:themeColor="text1"/>
          <w:szCs w:val="22"/>
          <w:lang w:val="en-CA"/>
        </w:rPr>
      </w:pPr>
      <w:r w:rsidRPr="00302B58">
        <w:rPr>
          <w:color w:val="000000" w:themeColor="text1"/>
          <w:szCs w:val="22"/>
          <w:lang w:val="en-CA"/>
        </w:rPr>
        <w:t>(viii) the possession, control, ownership, and historical use of the property or place said to have been searched; and</w:t>
      </w:r>
    </w:p>
    <w:p w14:paraId="7AC50B79" w14:textId="4DF35DE9" w:rsidR="00EA3FE9" w:rsidRPr="00302B58" w:rsidRDefault="00302B58" w:rsidP="00302B58">
      <w:pPr>
        <w:pStyle w:val="Citationenretrait"/>
        <w:spacing w:line="240" w:lineRule="auto"/>
        <w:rPr>
          <w:color w:val="000000" w:themeColor="text1"/>
          <w:szCs w:val="22"/>
          <w:lang w:val="en-CA"/>
        </w:rPr>
      </w:pPr>
      <w:r w:rsidRPr="00302B58">
        <w:rPr>
          <w:color w:val="000000" w:themeColor="text1"/>
          <w:szCs w:val="22"/>
          <w:lang w:val="en-CA"/>
        </w:rPr>
        <w:t>(ix) the ability to regulate access to the place of the search, including the right to admit or exclude others from the place.</w:t>
      </w:r>
      <w:bookmarkEnd w:id="49"/>
      <w:r w:rsidR="006602AA" w:rsidRPr="00302B58">
        <w:rPr>
          <w:rStyle w:val="Appelnotedebasdep"/>
          <w:color w:val="000000" w:themeColor="text1"/>
          <w:szCs w:val="22"/>
        </w:rPr>
        <w:footnoteReference w:id="101"/>
      </w:r>
    </w:p>
    <w:p w14:paraId="7AC50B7A" w14:textId="2616CEE3" w:rsidR="00725C38" w:rsidRPr="00825F4D" w:rsidRDefault="006602AA" w:rsidP="0083708B">
      <w:pPr>
        <w:pStyle w:val="Citationenretrait"/>
        <w:spacing w:line="240" w:lineRule="auto"/>
        <w:jc w:val="right"/>
        <w:rPr>
          <w:color w:val="000000" w:themeColor="text1"/>
          <w:szCs w:val="22"/>
        </w:rPr>
      </w:pPr>
      <w:r w:rsidRPr="00825F4D">
        <w:rPr>
          <w:color w:val="000000" w:themeColor="text1"/>
          <w:szCs w:val="22"/>
          <w:lang w:val="en-CA"/>
        </w:rPr>
        <w:t>[</w:t>
      </w:r>
      <w:r w:rsidR="00A831DB">
        <w:rPr>
          <w:color w:val="000000" w:themeColor="text1"/>
          <w:szCs w:val="22"/>
          <w:lang w:val="en-CA"/>
        </w:rPr>
        <w:t>R</w:t>
      </w:r>
      <w:r w:rsidR="00A831DB" w:rsidRPr="00825F4D">
        <w:rPr>
          <w:lang w:val="en-CA"/>
        </w:rPr>
        <w:t>eferences</w:t>
      </w:r>
      <w:r w:rsidRPr="00825F4D">
        <w:rPr>
          <w:color w:val="000000" w:themeColor="text1"/>
          <w:szCs w:val="22"/>
          <w:lang w:val="en-CA"/>
        </w:rPr>
        <w:t xml:space="preserve"> omitted</w:t>
      </w:r>
      <w:r w:rsidR="00A831DB">
        <w:rPr>
          <w:color w:val="000000" w:themeColor="text1"/>
          <w:szCs w:val="22"/>
          <w:lang w:val="en-CA"/>
        </w:rPr>
        <w:t>.</w:t>
      </w:r>
      <w:r w:rsidRPr="00825F4D">
        <w:rPr>
          <w:color w:val="000000" w:themeColor="text1"/>
          <w:szCs w:val="22"/>
          <w:lang w:val="en-CA"/>
        </w:rPr>
        <w:t>]</w:t>
      </w:r>
    </w:p>
    <w:p w14:paraId="7AC50B7B" w14:textId="540B991B" w:rsidR="00232B79" w:rsidRPr="00825F4D" w:rsidRDefault="006602AA" w:rsidP="0083708B">
      <w:pPr>
        <w:pStyle w:val="Paragraphe"/>
        <w:spacing w:line="240" w:lineRule="auto"/>
        <w:rPr>
          <w:lang w:val="en-CA"/>
        </w:rPr>
      </w:pPr>
      <w:r w:rsidRPr="00825F4D">
        <w:rPr>
          <w:lang w:val="en-CA"/>
        </w:rPr>
        <w:t xml:space="preserve">What is the </w:t>
      </w:r>
      <w:r w:rsidR="00A831DB">
        <w:rPr>
          <w:lang w:val="en-CA"/>
        </w:rPr>
        <w:t>case here</w:t>
      </w:r>
      <w:r w:rsidRPr="00825F4D">
        <w:rPr>
          <w:lang w:val="en-CA"/>
        </w:rPr>
        <w:t>?</w:t>
      </w:r>
    </w:p>
    <w:p w14:paraId="7AC50B7C" w14:textId="0E1C816F" w:rsidR="00232B79" w:rsidRPr="00825F4D" w:rsidRDefault="006602AA" w:rsidP="0083708B">
      <w:pPr>
        <w:pStyle w:val="Paragraphe"/>
        <w:spacing w:line="240" w:lineRule="auto"/>
        <w:rPr>
          <w:color w:val="000000" w:themeColor="text1"/>
          <w:lang w:val="en-CA"/>
        </w:rPr>
      </w:pPr>
      <w:r w:rsidRPr="00825F4D">
        <w:rPr>
          <w:lang w:val="en-CA"/>
        </w:rPr>
        <w:t>Factors (i) to (vi) and (ix) clearly weigh in favour of the objective reasonableness of the appellant</w:t>
      </w:r>
      <w:r w:rsidR="00576FB9" w:rsidRPr="00825F4D">
        <w:rPr>
          <w:lang w:val="en-CA"/>
        </w:rPr>
        <w:t>’</w:t>
      </w:r>
      <w:r w:rsidRPr="00825F4D">
        <w:rPr>
          <w:lang w:val="en-CA"/>
        </w:rPr>
        <w:t xml:space="preserve">s expectation of privacy with respect to the contents of his smartphone. </w:t>
      </w:r>
      <w:r w:rsidRPr="00825F4D">
        <w:rPr>
          <w:color w:val="000000" w:themeColor="text1"/>
          <w:lang w:val="en-CA"/>
        </w:rPr>
        <w:t xml:space="preserve">Indeed, the </w:t>
      </w:r>
      <w:r w:rsidR="00DF179B" w:rsidRPr="00825F4D">
        <w:rPr>
          <w:color w:val="000000" w:themeColor="text1"/>
          <w:lang w:val="en-CA"/>
        </w:rPr>
        <w:t>“</w:t>
      </w:r>
      <w:r w:rsidRPr="00825F4D">
        <w:rPr>
          <w:color w:val="000000" w:themeColor="text1"/>
          <w:lang w:val="en-CA"/>
        </w:rPr>
        <w:t>photos</w:t>
      </w:r>
      <w:r w:rsidR="00DF179B" w:rsidRPr="00825F4D">
        <w:rPr>
          <w:color w:val="000000" w:themeColor="text1"/>
          <w:lang w:val="en-CA"/>
        </w:rPr>
        <w:t>”</w:t>
      </w:r>
      <w:r w:rsidRPr="00825F4D">
        <w:rPr>
          <w:color w:val="000000" w:themeColor="text1"/>
          <w:lang w:val="en-CA"/>
        </w:rPr>
        <w:t xml:space="preserve">, </w:t>
      </w:r>
      <w:r w:rsidR="00DF179B" w:rsidRPr="00825F4D">
        <w:rPr>
          <w:color w:val="000000" w:themeColor="text1"/>
          <w:lang w:val="en-CA"/>
        </w:rPr>
        <w:t>“</w:t>
      </w:r>
      <w:r w:rsidRPr="00825F4D">
        <w:rPr>
          <w:color w:val="000000" w:themeColor="text1"/>
          <w:lang w:val="en-CA"/>
        </w:rPr>
        <w:t>Facebook</w:t>
      </w:r>
      <w:r w:rsidR="00DF179B" w:rsidRPr="00825F4D">
        <w:rPr>
          <w:color w:val="000000" w:themeColor="text1"/>
          <w:lang w:val="en-CA"/>
        </w:rPr>
        <w:t>”</w:t>
      </w:r>
      <w:r w:rsidRPr="00825F4D">
        <w:rPr>
          <w:color w:val="000000" w:themeColor="text1"/>
          <w:lang w:val="en-CA"/>
        </w:rPr>
        <w:t xml:space="preserve">, </w:t>
      </w:r>
      <w:r w:rsidR="00DF179B" w:rsidRPr="00825F4D">
        <w:rPr>
          <w:color w:val="000000" w:themeColor="text1"/>
          <w:lang w:val="en-CA"/>
        </w:rPr>
        <w:t>“</w:t>
      </w:r>
      <w:r w:rsidRPr="00825F4D">
        <w:rPr>
          <w:color w:val="000000" w:themeColor="text1"/>
          <w:lang w:val="en-CA"/>
        </w:rPr>
        <w:t>text messages</w:t>
      </w:r>
      <w:r w:rsidR="00DF179B" w:rsidRPr="00825F4D">
        <w:rPr>
          <w:color w:val="000000" w:themeColor="text1"/>
          <w:lang w:val="en-CA"/>
        </w:rPr>
        <w:t>”</w:t>
      </w:r>
      <w:r w:rsidR="00371F44">
        <w:rPr>
          <w:color w:val="000000" w:themeColor="text1"/>
          <w:lang w:val="en-CA"/>
        </w:rPr>
        <w:t>,</w:t>
      </w:r>
      <w:r w:rsidRPr="00825F4D">
        <w:rPr>
          <w:color w:val="000000" w:themeColor="text1"/>
          <w:lang w:val="en-CA"/>
        </w:rPr>
        <w:t xml:space="preserve"> and </w:t>
      </w:r>
      <w:r w:rsidR="00DF179B" w:rsidRPr="00825F4D">
        <w:rPr>
          <w:color w:val="000000" w:themeColor="text1"/>
          <w:lang w:val="en-CA"/>
        </w:rPr>
        <w:t>“</w:t>
      </w:r>
      <w:r w:rsidRPr="00825F4D">
        <w:rPr>
          <w:color w:val="000000" w:themeColor="text1"/>
          <w:lang w:val="en-CA"/>
        </w:rPr>
        <w:t>email</w:t>
      </w:r>
      <w:r w:rsidR="00DF179B" w:rsidRPr="00825F4D">
        <w:rPr>
          <w:color w:val="000000" w:themeColor="text1"/>
          <w:lang w:val="en-CA"/>
        </w:rPr>
        <w:t>”</w:t>
      </w:r>
      <w:r w:rsidRPr="00825F4D">
        <w:rPr>
          <w:color w:val="000000" w:themeColor="text1"/>
          <w:lang w:val="en-CA"/>
        </w:rPr>
        <w:t xml:space="preserve"> files certainly tended to reveal intimate or biographical details about his lifestyle and personal choices. The place where the initial search took place was the appellant</w:t>
      </w:r>
      <w:r w:rsidR="00576FB9" w:rsidRPr="00825F4D">
        <w:rPr>
          <w:color w:val="000000" w:themeColor="text1"/>
          <w:lang w:val="en-CA"/>
        </w:rPr>
        <w:t>’</w:t>
      </w:r>
      <w:r w:rsidRPr="00825F4D">
        <w:rPr>
          <w:color w:val="000000" w:themeColor="text1"/>
          <w:lang w:val="en-CA"/>
        </w:rPr>
        <w:t>s place of residence, since the telephone was located there. The subject matter of the search was not in public view, due to the password required to access the contents of the phone</w:t>
      </w:r>
      <w:r w:rsidR="00371F44">
        <w:rPr>
          <w:color w:val="000000" w:themeColor="text1"/>
          <w:lang w:val="en-CA"/>
        </w:rPr>
        <w:t>;</w:t>
      </w:r>
      <w:r w:rsidRPr="00825F4D">
        <w:rPr>
          <w:color w:val="000000" w:themeColor="text1"/>
          <w:lang w:val="en-CA"/>
        </w:rPr>
        <w:t xml:space="preserve"> the phone and its contents had not been abandoned by the appellant</w:t>
      </w:r>
      <w:r w:rsidR="00371F44">
        <w:rPr>
          <w:color w:val="000000" w:themeColor="text1"/>
          <w:lang w:val="en-CA"/>
        </w:rPr>
        <w:t>;</w:t>
      </w:r>
      <w:r w:rsidRPr="00825F4D">
        <w:rPr>
          <w:color w:val="000000" w:themeColor="text1"/>
          <w:lang w:val="en-CA"/>
        </w:rPr>
        <w:t xml:space="preserve"> and there was no evidence that the information contained in the phone, specifically in the photo files, was already in the hands of third parties at the time of the search. As to whether the </w:t>
      </w:r>
      <w:r w:rsidRPr="00825F4D">
        <w:rPr>
          <w:color w:val="000000" w:themeColor="text1"/>
          <w:szCs w:val="24"/>
          <w:lang w:val="en-CA"/>
        </w:rPr>
        <w:t>technique used for the search was intrusive in relation to the appellant</w:t>
      </w:r>
      <w:r w:rsidR="00576FB9" w:rsidRPr="00825F4D">
        <w:rPr>
          <w:color w:val="000000" w:themeColor="text1"/>
          <w:szCs w:val="24"/>
          <w:lang w:val="en-CA"/>
        </w:rPr>
        <w:t>’</w:t>
      </w:r>
      <w:r w:rsidRPr="00825F4D">
        <w:rPr>
          <w:color w:val="000000" w:themeColor="text1"/>
          <w:szCs w:val="24"/>
          <w:lang w:val="en-CA"/>
        </w:rPr>
        <w:t xml:space="preserve">s privacy interest, in the case of a personal </w:t>
      </w:r>
      <w:r w:rsidRPr="00825F4D">
        <w:rPr>
          <w:color w:val="000000" w:themeColor="text1"/>
          <w:szCs w:val="24"/>
          <w:lang w:val="en-CA"/>
        </w:rPr>
        <w:lastRenderedPageBreak/>
        <w:t>smartphone, the search of password-protected content will very rarely be non-intrusive.</w:t>
      </w:r>
      <w:r w:rsidRPr="00825F4D">
        <w:rPr>
          <w:color w:val="000000" w:themeColor="text1"/>
          <w:lang w:val="en-CA"/>
        </w:rPr>
        <w:t xml:space="preserve"> </w:t>
      </w:r>
      <w:r w:rsidR="00371F44">
        <w:rPr>
          <w:color w:val="000000" w:themeColor="text1"/>
          <w:lang w:val="en-CA"/>
        </w:rPr>
        <w:t>Last</w:t>
      </w:r>
      <w:r w:rsidRPr="00825F4D">
        <w:rPr>
          <w:color w:val="000000" w:themeColor="text1"/>
          <w:lang w:val="en-CA"/>
        </w:rPr>
        <w:t>, regard</w:t>
      </w:r>
      <w:r w:rsidR="00371F44">
        <w:rPr>
          <w:color w:val="000000" w:themeColor="text1"/>
          <w:lang w:val="en-CA"/>
        </w:rPr>
        <w:t>ing</w:t>
      </w:r>
      <w:r w:rsidRPr="00825F4D">
        <w:rPr>
          <w:color w:val="000000" w:themeColor="text1"/>
          <w:lang w:val="en-CA"/>
        </w:rPr>
        <w:t xml:space="preserve"> to factor (ix), the appellant could </w:t>
      </w:r>
      <w:r w:rsidRPr="00825F4D">
        <w:rPr>
          <w:color w:val="000000" w:themeColor="text1"/>
          <w:szCs w:val="24"/>
          <w:lang w:val="en-CA"/>
        </w:rPr>
        <w:t>regulate access to the place of the search, i.e., the contents of his phone, given the existence of an access password.</w:t>
      </w:r>
    </w:p>
    <w:p w14:paraId="7AC50B7D" w14:textId="77777777" w:rsidR="00FA2915" w:rsidRPr="00825F4D" w:rsidRDefault="006602AA" w:rsidP="0083708B">
      <w:pPr>
        <w:pStyle w:val="Paragraphe"/>
        <w:spacing w:line="240" w:lineRule="auto"/>
        <w:rPr>
          <w:lang w:val="en-CA"/>
        </w:rPr>
      </w:pPr>
      <w:r w:rsidRPr="00825F4D">
        <w:rPr>
          <w:lang w:val="en-CA"/>
        </w:rPr>
        <w:t>Factors (vii) and (viii) raise more questions.</w:t>
      </w:r>
    </w:p>
    <w:p w14:paraId="7AC50B7E" w14:textId="23F936AF" w:rsidR="00FA2915" w:rsidRPr="00825F4D" w:rsidRDefault="006602AA" w:rsidP="0083708B">
      <w:pPr>
        <w:pStyle w:val="Paragraphe"/>
        <w:spacing w:line="240" w:lineRule="auto"/>
        <w:rPr>
          <w:lang w:val="en-CA"/>
        </w:rPr>
      </w:pPr>
      <w:r w:rsidRPr="00825F4D">
        <w:rPr>
          <w:lang w:val="en-CA"/>
        </w:rPr>
        <w:t>As for factor (vii), while the appellant was present at the time of Lacroix</w:t>
      </w:r>
      <w:r w:rsidR="00576FB9" w:rsidRPr="00825F4D">
        <w:rPr>
          <w:lang w:val="en-CA"/>
        </w:rPr>
        <w:t>’</w:t>
      </w:r>
      <w:r w:rsidRPr="00825F4D">
        <w:rPr>
          <w:lang w:val="en-CA"/>
        </w:rPr>
        <w:t>s first search, he was not present at the time of Lacroix</w:t>
      </w:r>
      <w:r w:rsidR="00576FB9" w:rsidRPr="00825F4D">
        <w:rPr>
          <w:lang w:val="en-CA"/>
        </w:rPr>
        <w:t>’</w:t>
      </w:r>
      <w:r w:rsidRPr="00825F4D">
        <w:rPr>
          <w:lang w:val="en-CA"/>
        </w:rPr>
        <w:t>s second search in her car, nor at the time of Fiola</w:t>
      </w:r>
      <w:r w:rsidR="00576FB9" w:rsidRPr="00825F4D">
        <w:rPr>
          <w:lang w:val="en-CA"/>
        </w:rPr>
        <w:t>’</w:t>
      </w:r>
      <w:r w:rsidRPr="00825F4D">
        <w:rPr>
          <w:lang w:val="en-CA"/>
        </w:rPr>
        <w:t>s more exhaustive search at the correctional services office, which reinforces the objective reasonableness of his expectation of privacy with respect to the contents of his phone, at least in the latter two instances.</w:t>
      </w:r>
    </w:p>
    <w:p w14:paraId="7AC50B7F" w14:textId="182AC1C0" w:rsidR="003347EC" w:rsidRPr="00825F4D" w:rsidRDefault="006602AA" w:rsidP="0083708B">
      <w:pPr>
        <w:pStyle w:val="Paragraphe"/>
        <w:spacing w:line="240" w:lineRule="auto"/>
        <w:rPr>
          <w:lang w:val="en-CA"/>
        </w:rPr>
      </w:pPr>
      <w:r w:rsidRPr="00825F4D">
        <w:rPr>
          <w:lang w:val="en-CA"/>
        </w:rPr>
        <w:t>With regard to factor (viii), it could be argued that the appellant</w:t>
      </w:r>
      <w:r w:rsidR="00576FB9" w:rsidRPr="00825F4D">
        <w:rPr>
          <w:lang w:val="en-CA"/>
        </w:rPr>
        <w:t>’</w:t>
      </w:r>
      <w:r w:rsidRPr="00825F4D">
        <w:rPr>
          <w:lang w:val="en-CA"/>
        </w:rPr>
        <w:t>s degree of control over his smartphone was mitigated by the fact that he was prohibited from possessing such a device allowing access to the Internet without the court</w:t>
      </w:r>
      <w:r w:rsidR="00576FB9" w:rsidRPr="00825F4D">
        <w:rPr>
          <w:lang w:val="en-CA"/>
        </w:rPr>
        <w:t>’</w:t>
      </w:r>
      <w:r w:rsidRPr="00825F4D">
        <w:rPr>
          <w:lang w:val="en-CA"/>
        </w:rPr>
        <w:t>s authorization, thereby affecting the objective reasonableness of his expectation of privacy with regard to its contents.</w:t>
      </w:r>
    </w:p>
    <w:p w14:paraId="7AC50B80" w14:textId="2DFEE10B" w:rsidR="008C27EE" w:rsidRPr="00825F4D" w:rsidRDefault="006602AA" w:rsidP="0083708B">
      <w:pPr>
        <w:pStyle w:val="Paragraphe"/>
        <w:spacing w:line="240" w:lineRule="auto"/>
        <w:rPr>
          <w:lang w:val="en-CA"/>
        </w:rPr>
      </w:pPr>
      <w:r w:rsidRPr="00825F4D">
        <w:rPr>
          <w:lang w:val="en-CA"/>
        </w:rPr>
        <w:t xml:space="preserve">Nonetheless, following the aforementioned teachings of </w:t>
      </w:r>
      <w:r w:rsidRPr="00825F4D">
        <w:rPr>
          <w:i/>
          <w:iCs/>
          <w:lang w:val="en-CA"/>
        </w:rPr>
        <w:t>Campbell</w:t>
      </w:r>
      <w:r w:rsidRPr="00825F4D">
        <w:rPr>
          <w:lang w:val="en-CA"/>
        </w:rPr>
        <w:t>, the appellant</w:t>
      </w:r>
      <w:r w:rsidR="00576FB9" w:rsidRPr="00825F4D">
        <w:rPr>
          <w:lang w:val="en-CA"/>
        </w:rPr>
        <w:t>’</w:t>
      </w:r>
      <w:r w:rsidRPr="00825F4D">
        <w:rPr>
          <w:lang w:val="en-CA"/>
        </w:rPr>
        <w:t xml:space="preserve">s expectation of privacy with regard to the contents of his telephone </w:t>
      </w:r>
      <w:r w:rsidR="00371F44">
        <w:rPr>
          <w:lang w:val="en-CA"/>
        </w:rPr>
        <w:t>cannot</w:t>
      </w:r>
      <w:r w:rsidRPr="00825F4D">
        <w:rPr>
          <w:lang w:val="en-CA"/>
        </w:rPr>
        <w:t xml:space="preserve"> be decisively diluted here on the grounds that he possessed it illegally. </w:t>
      </w:r>
      <w:r w:rsidR="00371F44">
        <w:rPr>
          <w:lang w:val="en-CA"/>
        </w:rPr>
        <w:t>Moreover</w:t>
      </w:r>
      <w:r w:rsidRPr="00825F4D">
        <w:rPr>
          <w:lang w:val="en-CA"/>
        </w:rPr>
        <w:t xml:space="preserve">, this factor alone </w:t>
      </w:r>
      <w:r w:rsidR="00371F44">
        <w:rPr>
          <w:lang w:val="en-CA"/>
        </w:rPr>
        <w:t>cannot</w:t>
      </w:r>
      <w:r w:rsidRPr="00825F4D">
        <w:rPr>
          <w:lang w:val="en-CA"/>
        </w:rPr>
        <w:t>, in any case, counterbalance all the other</w:t>
      </w:r>
      <w:r w:rsidR="00371F44">
        <w:rPr>
          <w:lang w:val="en-CA"/>
        </w:rPr>
        <w:t>s</w:t>
      </w:r>
      <w:r w:rsidRPr="00825F4D">
        <w:rPr>
          <w:lang w:val="en-CA"/>
        </w:rPr>
        <w:t>.</w:t>
      </w:r>
    </w:p>
    <w:p w14:paraId="7AC50B81" w14:textId="260C4095" w:rsidR="00264AFA" w:rsidRPr="00825F4D" w:rsidRDefault="006602AA" w:rsidP="0083708B">
      <w:pPr>
        <w:pStyle w:val="Paragraphe"/>
        <w:spacing w:line="240" w:lineRule="auto"/>
        <w:rPr>
          <w:lang w:val="en-CA"/>
        </w:rPr>
      </w:pPr>
      <w:r w:rsidRPr="00825F4D">
        <w:rPr>
          <w:lang w:val="en-CA"/>
        </w:rPr>
        <w:t>Thus, in sum, the analysis and weighting of the relevant factors lead to the conclusion that the appellant</w:t>
      </w:r>
      <w:r w:rsidR="00576FB9" w:rsidRPr="00825F4D">
        <w:rPr>
          <w:lang w:val="en-CA"/>
        </w:rPr>
        <w:t>’</w:t>
      </w:r>
      <w:r w:rsidRPr="00825F4D">
        <w:rPr>
          <w:lang w:val="en-CA"/>
        </w:rPr>
        <w:t xml:space="preserve">s subjective expectation </w:t>
      </w:r>
      <w:r w:rsidR="00371F44">
        <w:rPr>
          <w:lang w:val="en-CA"/>
        </w:rPr>
        <w:t>in regard to</w:t>
      </w:r>
      <w:r w:rsidRPr="00825F4D">
        <w:rPr>
          <w:lang w:val="en-CA"/>
        </w:rPr>
        <w:t xml:space="preserve"> the contents of his telephone was objectively reasonable.</w:t>
      </w:r>
    </w:p>
    <w:p w14:paraId="7AC50B82" w14:textId="5C984717" w:rsidR="00D976CA" w:rsidRPr="00825F4D" w:rsidRDefault="006602AA" w:rsidP="0083708B">
      <w:pPr>
        <w:pStyle w:val="Paragraphe"/>
        <w:spacing w:line="240" w:lineRule="auto"/>
        <w:rPr>
          <w:lang w:val="en-CA"/>
        </w:rPr>
      </w:pPr>
      <w:r w:rsidRPr="00825F4D">
        <w:rPr>
          <w:lang w:val="en-CA"/>
        </w:rPr>
        <w:t xml:space="preserve">The judge therefore committed a reviewable error in concluding that the appellant was not entitled to invoke the violation of </w:t>
      </w:r>
      <w:r w:rsidR="007D472A">
        <w:rPr>
          <w:lang w:val="en-CA"/>
        </w:rPr>
        <w:t>section </w:t>
      </w:r>
      <w:r w:rsidRPr="00825F4D">
        <w:rPr>
          <w:lang w:val="en-CA"/>
        </w:rPr>
        <w:t xml:space="preserve">8 of the </w:t>
      </w:r>
      <w:r w:rsidRPr="00825F4D">
        <w:rPr>
          <w:i/>
          <w:iCs/>
          <w:lang w:val="en-CA"/>
        </w:rPr>
        <w:t>Charter</w:t>
      </w:r>
      <w:r w:rsidRPr="00825F4D">
        <w:rPr>
          <w:lang w:val="en-CA"/>
        </w:rPr>
        <w:t xml:space="preserve"> with respect to the warrantless searches of the contents of his telephone by Lacroix and Fiola.</w:t>
      </w:r>
    </w:p>
    <w:p w14:paraId="7AC50B83" w14:textId="58D8B9F4" w:rsidR="00510739" w:rsidRPr="00825F4D" w:rsidRDefault="00DF7C1A" w:rsidP="0083708B">
      <w:pPr>
        <w:keepNext/>
        <w:spacing w:before="120" w:after="120" w:line="240" w:lineRule="auto"/>
        <w:ind w:firstLine="720"/>
        <w:jc w:val="both"/>
        <w:rPr>
          <w:b/>
          <w:bCs/>
          <w:lang w:val="en-CA"/>
        </w:rPr>
      </w:pPr>
      <w:r>
        <w:rPr>
          <w:b/>
          <w:bCs/>
          <w:lang w:val="en-CA"/>
        </w:rPr>
        <w:t>(</w:t>
      </w:r>
      <w:r w:rsidR="006602AA" w:rsidRPr="00825F4D">
        <w:rPr>
          <w:b/>
          <w:bCs/>
          <w:lang w:val="en-CA"/>
        </w:rPr>
        <w:t xml:space="preserve">a.4) If the </w:t>
      </w:r>
      <w:r w:rsidR="006602AA" w:rsidRPr="00825F4D">
        <w:rPr>
          <w:b/>
          <w:bCs/>
          <w:kern w:val="28"/>
          <w:lang w:val="en-CA"/>
        </w:rPr>
        <w:t>answer</w:t>
      </w:r>
      <w:r w:rsidR="006602AA" w:rsidRPr="00825F4D">
        <w:rPr>
          <w:b/>
          <w:bCs/>
          <w:lang w:val="en-CA"/>
        </w:rPr>
        <w:t xml:space="preserve"> to question </w:t>
      </w:r>
      <w:r>
        <w:rPr>
          <w:b/>
          <w:bCs/>
          <w:lang w:val="en-CA"/>
        </w:rPr>
        <w:t>(</w:t>
      </w:r>
      <w:r w:rsidR="006602AA" w:rsidRPr="00825F4D">
        <w:rPr>
          <w:b/>
          <w:bCs/>
          <w:lang w:val="en-CA"/>
        </w:rPr>
        <w:t xml:space="preserve">a.3) is yes, did the judge commit a reviewable error in concluding that the searches were not unreasonable within the meaning of </w:t>
      </w:r>
      <w:r w:rsidR="007D472A">
        <w:rPr>
          <w:b/>
          <w:bCs/>
          <w:lang w:val="en-CA"/>
        </w:rPr>
        <w:t>section </w:t>
      </w:r>
      <w:r w:rsidR="006602AA" w:rsidRPr="00825F4D">
        <w:rPr>
          <w:b/>
          <w:bCs/>
          <w:lang w:val="en-CA"/>
        </w:rPr>
        <w:t xml:space="preserve">8 of the </w:t>
      </w:r>
      <w:r w:rsidR="006602AA" w:rsidRPr="00825F4D">
        <w:rPr>
          <w:b/>
          <w:bCs/>
          <w:i/>
          <w:iCs/>
          <w:lang w:val="en-CA"/>
        </w:rPr>
        <w:t>Charter</w:t>
      </w:r>
      <w:r w:rsidR="006602AA" w:rsidRPr="00825F4D">
        <w:rPr>
          <w:b/>
          <w:bCs/>
          <w:lang w:val="en-CA"/>
        </w:rPr>
        <w:t>?</w:t>
      </w:r>
    </w:p>
    <w:p w14:paraId="7AC50B84" w14:textId="081044E1" w:rsidR="00E7475B" w:rsidRPr="00825F4D" w:rsidRDefault="00427F6D" w:rsidP="0083708B">
      <w:pPr>
        <w:pStyle w:val="Paragraphe"/>
        <w:spacing w:line="240" w:lineRule="auto"/>
        <w:rPr>
          <w:color w:val="000000" w:themeColor="text1"/>
          <w:lang w:val="en-CA"/>
        </w:rPr>
      </w:pPr>
      <w:r>
        <w:rPr>
          <w:lang w:val="en-CA"/>
        </w:rPr>
        <w:t>As t</w:t>
      </w:r>
      <w:r w:rsidR="006602AA" w:rsidRPr="00427F6D">
        <w:rPr>
          <w:lang w:val="en-CA"/>
        </w:rPr>
        <w:t>he judge found</w:t>
      </w:r>
      <w:r w:rsidR="006602AA" w:rsidRPr="00825F4D">
        <w:rPr>
          <w:lang w:val="en-CA"/>
        </w:rPr>
        <w:t xml:space="preserve"> that </w:t>
      </w:r>
      <w:r w:rsidR="006602AA" w:rsidRPr="00825F4D">
        <w:rPr>
          <w:color w:val="000000"/>
          <w:kern w:val="0"/>
          <w:lang w:val="en-CA"/>
        </w:rPr>
        <w:t xml:space="preserve">the appellant had no reasonable expectation of privacy with respect to his cell phone and </w:t>
      </w:r>
      <w:r>
        <w:rPr>
          <w:color w:val="000000"/>
          <w:kern w:val="0"/>
          <w:lang w:val="en-CA"/>
        </w:rPr>
        <w:t xml:space="preserve">that </w:t>
      </w:r>
      <w:r w:rsidR="006602AA" w:rsidRPr="00825F4D">
        <w:rPr>
          <w:color w:val="000000"/>
          <w:kern w:val="0"/>
          <w:lang w:val="en-CA"/>
        </w:rPr>
        <w:t xml:space="preserve">therefore </w:t>
      </w:r>
      <w:r>
        <w:rPr>
          <w:color w:val="000000"/>
          <w:kern w:val="0"/>
          <w:lang w:val="en-CA"/>
        </w:rPr>
        <w:t xml:space="preserve">he </w:t>
      </w:r>
      <w:r w:rsidR="006602AA" w:rsidRPr="00825F4D">
        <w:rPr>
          <w:color w:val="000000"/>
          <w:kern w:val="0"/>
          <w:lang w:val="en-CA"/>
        </w:rPr>
        <w:t xml:space="preserve">could not invoke the protection </w:t>
      </w:r>
      <w:r w:rsidR="006602AA" w:rsidRPr="00825F4D">
        <w:rPr>
          <w:color w:val="000000" w:themeColor="text1"/>
          <w:kern w:val="0"/>
          <w:lang w:val="en-CA"/>
        </w:rPr>
        <w:t xml:space="preserve">of </w:t>
      </w:r>
      <w:r w:rsidR="007D472A">
        <w:rPr>
          <w:kern w:val="0"/>
          <w:lang w:val="en-CA"/>
        </w:rPr>
        <w:t>section </w:t>
      </w:r>
      <w:r w:rsidR="006602AA" w:rsidRPr="00825F4D">
        <w:rPr>
          <w:kern w:val="0"/>
          <w:lang w:val="en-CA"/>
        </w:rPr>
        <w:t>8</w:t>
      </w:r>
      <w:r w:rsidR="006602AA" w:rsidRPr="00825F4D">
        <w:rPr>
          <w:color w:val="000000" w:themeColor="text1"/>
          <w:kern w:val="0"/>
          <w:lang w:val="en-CA"/>
        </w:rPr>
        <w:t xml:space="preserve"> of the </w:t>
      </w:r>
      <w:r w:rsidR="006602AA" w:rsidRPr="00825F4D">
        <w:rPr>
          <w:i/>
          <w:iCs/>
          <w:kern w:val="0"/>
          <w:lang w:val="en-CA"/>
        </w:rPr>
        <w:t>Charter</w:t>
      </w:r>
      <w:r w:rsidR="006602AA" w:rsidRPr="00825F4D">
        <w:rPr>
          <w:kern w:val="0"/>
          <w:lang w:val="en-CA"/>
        </w:rPr>
        <w:t>;</w:t>
      </w:r>
      <w:r w:rsidR="006602AA" w:rsidRPr="00825F4D">
        <w:rPr>
          <w:rStyle w:val="Appelnotedebasdep"/>
          <w:rFonts w:cs="Arial"/>
          <w:color w:val="000000" w:themeColor="text1"/>
          <w:kern w:val="0"/>
          <w:lang w:val="en-CA"/>
        </w:rPr>
        <w:footnoteReference w:id="102"/>
      </w:r>
      <w:r w:rsidR="006602AA" w:rsidRPr="00825F4D">
        <w:rPr>
          <w:color w:val="000000" w:themeColor="text1"/>
          <w:kern w:val="0"/>
          <w:lang w:val="en-CA"/>
        </w:rPr>
        <w:t xml:space="preserve"> he did not proceed with the actual analysis of whether or not the searches were unreasonable. His somewhat alternative conclusion that </w:t>
      </w:r>
      <w:r w:rsidR="006602AA" w:rsidRPr="00825F4D">
        <w:rPr>
          <w:color w:val="000000"/>
          <w:kern w:val="0"/>
          <w:lang w:val="en-CA"/>
        </w:rPr>
        <w:t>Lacroix limited the subject matter and scope of her searches to what was strictly necessary to ascertain whether or not the special conditions imposed on the appellant had been complied with, and that the absence of detailed notes of what she examin</w:t>
      </w:r>
      <w:r>
        <w:rPr>
          <w:color w:val="000000"/>
          <w:kern w:val="0"/>
          <w:lang w:val="en-CA"/>
        </w:rPr>
        <w:t>ed</w:t>
      </w:r>
      <w:r w:rsidR="006602AA" w:rsidRPr="00825F4D">
        <w:rPr>
          <w:color w:val="000000"/>
          <w:kern w:val="0"/>
          <w:lang w:val="en-CA"/>
        </w:rPr>
        <w:t xml:space="preserve"> cannot on </w:t>
      </w:r>
      <w:r w:rsidR="006602AA" w:rsidRPr="00825F4D">
        <w:rPr>
          <w:color w:val="000000"/>
          <w:kern w:val="0"/>
          <w:lang w:val="en-CA"/>
        </w:rPr>
        <w:lastRenderedPageBreak/>
        <w:t>its own [</w:t>
      </w:r>
      <w:r>
        <w:rPr>
          <w:smallCaps/>
          <w:color w:val="000000"/>
          <w:kern w:val="0"/>
          <w:lang w:val="en-CA"/>
        </w:rPr>
        <w:t>translation</w:t>
      </w:r>
      <w:r w:rsidR="006602AA" w:rsidRPr="00825F4D">
        <w:rPr>
          <w:color w:val="000000"/>
          <w:kern w:val="0"/>
          <w:lang w:val="en-CA"/>
        </w:rPr>
        <w:t>] “lead the Court to conclude that her searches were being carried out in an unreasonable manner”,</w:t>
      </w:r>
      <w:r w:rsidR="006602AA" w:rsidRPr="00825F4D">
        <w:rPr>
          <w:rStyle w:val="Appelnotedebasdep"/>
          <w:rFonts w:cs="Arial"/>
          <w:color w:val="000000"/>
          <w:kern w:val="0"/>
          <w:lang w:val="en-CA"/>
        </w:rPr>
        <w:footnoteReference w:id="103"/>
      </w:r>
      <w:r w:rsidR="006602AA" w:rsidRPr="00825F4D">
        <w:rPr>
          <w:color w:val="000000"/>
          <w:kern w:val="0"/>
          <w:lang w:val="en-CA"/>
        </w:rPr>
        <w:t xml:space="preserve"> is fundamentally flawed. Not only is the reasoning incomplete with regard to the applicable analytical framework, as </w:t>
      </w:r>
      <w:r>
        <w:rPr>
          <w:color w:val="000000"/>
          <w:kern w:val="0"/>
          <w:lang w:val="en-CA"/>
        </w:rPr>
        <w:t>will be discussed</w:t>
      </w:r>
      <w:r w:rsidR="006602AA" w:rsidRPr="00825F4D">
        <w:rPr>
          <w:color w:val="000000"/>
          <w:kern w:val="0"/>
          <w:lang w:val="en-CA"/>
        </w:rPr>
        <w:t xml:space="preserve"> below, but the judge also limited his examination to the searches carried out by Lacroix, whom he </w:t>
      </w:r>
      <w:r>
        <w:rPr>
          <w:color w:val="000000"/>
          <w:kern w:val="0"/>
          <w:lang w:val="en-CA"/>
        </w:rPr>
        <w:t>also</w:t>
      </w:r>
      <w:r w:rsidR="006602AA" w:rsidRPr="00825F4D">
        <w:rPr>
          <w:color w:val="000000"/>
          <w:kern w:val="0"/>
          <w:lang w:val="en-CA"/>
        </w:rPr>
        <w:t xml:space="preserve"> confused with Fiola when he attributed the search of the Facebook page to her.</w:t>
      </w:r>
      <w:r w:rsidR="006602AA" w:rsidRPr="00825F4D">
        <w:rPr>
          <w:rStyle w:val="Appelnotedebasdep"/>
          <w:rFonts w:cs="Arial"/>
          <w:color w:val="000000"/>
          <w:kern w:val="0"/>
          <w:lang w:val="en-CA"/>
        </w:rPr>
        <w:footnoteReference w:id="104"/>
      </w:r>
    </w:p>
    <w:p w14:paraId="7AC50B85" w14:textId="732F32FF" w:rsidR="00EB358B" w:rsidRPr="00825F4D" w:rsidRDefault="006602AA" w:rsidP="0083708B">
      <w:pPr>
        <w:pStyle w:val="Paragraphe"/>
        <w:spacing w:line="240" w:lineRule="auto"/>
        <w:rPr>
          <w:color w:val="000000" w:themeColor="text1"/>
          <w:lang w:val="en-CA"/>
        </w:rPr>
      </w:pPr>
      <w:r w:rsidRPr="00825F4D">
        <w:rPr>
          <w:rFonts w:cs="Arial"/>
          <w:color w:val="000000" w:themeColor="text1"/>
          <w:kern w:val="0"/>
          <w:lang w:val="en-CA"/>
        </w:rPr>
        <w:t xml:space="preserve">The Court </w:t>
      </w:r>
      <w:r w:rsidR="00427F6D">
        <w:rPr>
          <w:rFonts w:cs="Arial"/>
          <w:color w:val="000000" w:themeColor="text1"/>
          <w:kern w:val="0"/>
          <w:lang w:val="en-CA"/>
        </w:rPr>
        <w:t xml:space="preserve">will </w:t>
      </w:r>
      <w:r w:rsidRPr="00825F4D">
        <w:rPr>
          <w:rFonts w:cs="Arial"/>
          <w:color w:val="000000" w:themeColor="text1"/>
          <w:kern w:val="0"/>
          <w:lang w:val="en-CA"/>
        </w:rPr>
        <w:t xml:space="preserve">therefore </w:t>
      </w:r>
      <w:r w:rsidR="00427F6D">
        <w:rPr>
          <w:rFonts w:cs="Arial"/>
          <w:color w:val="000000" w:themeColor="text1"/>
          <w:kern w:val="0"/>
          <w:lang w:val="en-CA"/>
        </w:rPr>
        <w:t>conduct</w:t>
      </w:r>
      <w:r w:rsidRPr="00825F4D">
        <w:rPr>
          <w:rFonts w:cs="Arial"/>
          <w:color w:val="000000" w:themeColor="text1"/>
          <w:kern w:val="0"/>
          <w:lang w:val="en-CA"/>
        </w:rPr>
        <w:t xml:space="preserve"> its own analysis below.</w:t>
      </w:r>
    </w:p>
    <w:p w14:paraId="7AC50B86" w14:textId="4FE1E8DB" w:rsidR="00D44B4E" w:rsidRPr="00825F4D" w:rsidRDefault="006602AA" w:rsidP="0083708B">
      <w:pPr>
        <w:pStyle w:val="Paragraphe"/>
        <w:spacing w:line="240" w:lineRule="auto"/>
        <w:rPr>
          <w:lang w:val="en-CA"/>
        </w:rPr>
      </w:pPr>
      <w:r w:rsidRPr="00825F4D">
        <w:rPr>
          <w:lang w:val="en-CA"/>
        </w:rPr>
        <w:t xml:space="preserve">A warrantless search is presumptively unreasonable, shifting the burden of persuasion to the Crown to establish, on a balance of probabilities, that the search was reasonable. A search is reasonable under </w:t>
      </w:r>
      <w:r w:rsidR="007D472A">
        <w:rPr>
          <w:lang w:val="en-CA"/>
        </w:rPr>
        <w:t>section </w:t>
      </w:r>
      <w:r w:rsidRPr="00825F4D">
        <w:rPr>
          <w:lang w:val="en-CA"/>
        </w:rPr>
        <w:t xml:space="preserve">8 if it is shown that </w:t>
      </w:r>
      <w:r w:rsidRPr="00825F4D">
        <w:rPr>
          <w:b/>
          <w:bCs/>
          <w:lang w:val="en-CA"/>
        </w:rPr>
        <w:t>(i)</w:t>
      </w:r>
      <w:r w:rsidRPr="00825F4D">
        <w:rPr>
          <w:lang w:val="en-CA"/>
        </w:rPr>
        <w:t xml:space="preserve"> it is authorized by a rule of law </w:t>
      </w:r>
      <w:r w:rsidRPr="00825F4D">
        <w:rPr>
          <w:b/>
          <w:bCs/>
          <w:lang w:val="en-CA"/>
        </w:rPr>
        <w:t>(ii)</w:t>
      </w:r>
      <w:r w:rsidRPr="00825F4D">
        <w:rPr>
          <w:lang w:val="en-CA"/>
        </w:rPr>
        <w:t xml:space="preserve"> which is reasonable, and that, although it is thus legally authorized, </w:t>
      </w:r>
      <w:r w:rsidRPr="00825F4D">
        <w:rPr>
          <w:b/>
          <w:bCs/>
          <w:lang w:val="en-CA"/>
        </w:rPr>
        <w:t>(iii)</w:t>
      </w:r>
      <w:r w:rsidRPr="00825F4D">
        <w:rPr>
          <w:lang w:val="en-CA"/>
        </w:rPr>
        <w:t xml:space="preserve"> it is conducted in a reasonable manner.</w:t>
      </w:r>
      <w:r w:rsidRPr="00825F4D">
        <w:rPr>
          <w:rStyle w:val="Appelnotedebasdep"/>
          <w:rFonts w:cs="Arial"/>
          <w:szCs w:val="24"/>
          <w:lang w:val="en-CA"/>
        </w:rPr>
        <w:footnoteReference w:id="105"/>
      </w:r>
    </w:p>
    <w:p w14:paraId="7AC50B87" w14:textId="08A38B4C" w:rsidR="00D45F52" w:rsidRPr="00825F4D" w:rsidRDefault="006602AA" w:rsidP="0083708B">
      <w:pPr>
        <w:pStyle w:val="Paragraphe"/>
        <w:spacing w:line="240" w:lineRule="auto"/>
        <w:rPr>
          <w:lang w:val="en-CA"/>
        </w:rPr>
      </w:pPr>
      <w:r w:rsidRPr="00825F4D">
        <w:rPr>
          <w:lang w:val="en-CA"/>
        </w:rPr>
        <w:t>The respondent</w:t>
      </w:r>
      <w:r w:rsidR="00576FB9" w:rsidRPr="00825F4D">
        <w:rPr>
          <w:lang w:val="en-CA"/>
        </w:rPr>
        <w:t>’</w:t>
      </w:r>
      <w:r w:rsidRPr="00825F4D">
        <w:rPr>
          <w:lang w:val="en-CA"/>
        </w:rPr>
        <w:t>s argument is essentially limited to Lacroix</w:t>
      </w:r>
      <w:r w:rsidR="00576FB9" w:rsidRPr="00825F4D">
        <w:rPr>
          <w:lang w:val="en-CA"/>
        </w:rPr>
        <w:t>’</w:t>
      </w:r>
      <w:r w:rsidRPr="00825F4D">
        <w:rPr>
          <w:lang w:val="en-CA"/>
        </w:rPr>
        <w:t xml:space="preserve">s search. </w:t>
      </w:r>
      <w:r w:rsidR="006A2A56">
        <w:rPr>
          <w:lang w:val="en-CA"/>
        </w:rPr>
        <w:t>Its</w:t>
      </w:r>
      <w:r w:rsidRPr="00825F4D">
        <w:rPr>
          <w:lang w:val="en-CA"/>
        </w:rPr>
        <w:t xml:space="preserve"> essential argument, that</w:t>
      </w:r>
      <w:r w:rsidR="006A2A56">
        <w:rPr>
          <w:lang w:val="en-CA"/>
        </w:rPr>
        <w:t xml:space="preserve"> [</w:t>
      </w:r>
      <w:r w:rsidR="006A2A56">
        <w:rPr>
          <w:smallCaps/>
          <w:lang w:val="en-CA"/>
        </w:rPr>
        <w:t>translation</w:t>
      </w:r>
      <w:r w:rsidR="006A2A56">
        <w:rPr>
          <w:lang w:val="en-CA"/>
        </w:rPr>
        <w:t>]</w:t>
      </w:r>
      <w:r w:rsidRPr="00825F4D">
        <w:rPr>
          <w:lang w:val="en-CA"/>
        </w:rPr>
        <w:t xml:space="preserve"> </w:t>
      </w:r>
      <w:r w:rsidR="00DF179B" w:rsidRPr="00825F4D">
        <w:rPr>
          <w:lang w:val="en-CA"/>
        </w:rPr>
        <w:t>“</w:t>
      </w:r>
      <w:r w:rsidRPr="00825F4D">
        <w:rPr>
          <w:lang w:val="en-CA"/>
        </w:rPr>
        <w:t xml:space="preserve">the verification of the telephone [by </w:t>
      </w:r>
      <w:r w:rsidR="006A2A56">
        <w:rPr>
          <w:lang w:val="en-CA"/>
        </w:rPr>
        <w:t>Lacroix</w:t>
      </w:r>
      <w:r w:rsidRPr="00825F4D">
        <w:rPr>
          <w:lang w:val="en-CA"/>
        </w:rPr>
        <w:t xml:space="preserve">] </w:t>
      </w:r>
      <w:r w:rsidR="006A2A56">
        <w:rPr>
          <w:lang w:val="en-CA"/>
        </w:rPr>
        <w:t>does</w:t>
      </w:r>
      <w:r w:rsidRPr="00825F4D">
        <w:rPr>
          <w:lang w:val="en-CA"/>
        </w:rPr>
        <w:t xml:space="preserve"> not constitute an unreasonable search since it was authorized by law</w:t>
      </w:r>
      <w:r w:rsidR="00DF179B" w:rsidRPr="00825F4D">
        <w:rPr>
          <w:lang w:val="en-CA"/>
        </w:rPr>
        <w:t>”</w:t>
      </w:r>
      <w:r w:rsidRPr="00825F4D">
        <w:rPr>
          <w:lang w:val="en-CA"/>
        </w:rPr>
        <w:t xml:space="preserve"> given the powers of control and </w:t>
      </w:r>
      <w:r w:rsidR="006E5C32">
        <w:rPr>
          <w:lang w:val="en-CA"/>
        </w:rPr>
        <w:t>supervision</w:t>
      </w:r>
      <w:r w:rsidRPr="00825F4D">
        <w:rPr>
          <w:lang w:val="en-CA"/>
        </w:rPr>
        <w:t xml:space="preserve"> that the </w:t>
      </w:r>
      <w:r w:rsidRPr="00825F4D">
        <w:rPr>
          <w:i/>
          <w:iCs/>
          <w:lang w:val="en-CA"/>
        </w:rPr>
        <w:t xml:space="preserve">CCRA </w:t>
      </w:r>
      <w:r w:rsidRPr="00825F4D">
        <w:rPr>
          <w:lang w:val="en-CA"/>
        </w:rPr>
        <w:t>and the Directive confer on correctional services over the appellant, is not convincing.</w:t>
      </w:r>
    </w:p>
    <w:p w14:paraId="7AC50B88" w14:textId="0523859B" w:rsidR="00B2741D" w:rsidRPr="00825F4D" w:rsidRDefault="006602AA" w:rsidP="0083708B">
      <w:pPr>
        <w:pStyle w:val="Paragraphe"/>
        <w:spacing w:line="240" w:lineRule="auto"/>
        <w:rPr>
          <w:lang w:val="en-CA"/>
        </w:rPr>
      </w:pPr>
      <w:r w:rsidRPr="00825F4D">
        <w:rPr>
          <w:lang w:val="en-CA"/>
        </w:rPr>
        <w:t xml:space="preserve">Nothing in the </w:t>
      </w:r>
      <w:r w:rsidRPr="00825F4D">
        <w:rPr>
          <w:i/>
          <w:iCs/>
          <w:lang w:val="en-CA"/>
        </w:rPr>
        <w:t>CCRA</w:t>
      </w:r>
      <w:r w:rsidRPr="00825F4D">
        <w:rPr>
          <w:lang w:val="en-CA"/>
        </w:rPr>
        <w:t>, the Directive</w:t>
      </w:r>
      <w:r w:rsidR="00542070">
        <w:rPr>
          <w:lang w:val="en-CA"/>
        </w:rPr>
        <w:t>,</w:t>
      </w:r>
      <w:r w:rsidRPr="00825F4D">
        <w:rPr>
          <w:lang w:val="en-CA"/>
        </w:rPr>
        <w:t xml:space="preserve"> or any other rule of law authorized Lacroix and Fiola to carry out the </w:t>
      </w:r>
      <w:r w:rsidR="00542070">
        <w:rPr>
          <w:lang w:val="en-CA"/>
        </w:rPr>
        <w:t>impugned</w:t>
      </w:r>
      <w:r w:rsidRPr="00825F4D">
        <w:rPr>
          <w:lang w:val="en-CA"/>
        </w:rPr>
        <w:t xml:space="preserve"> searches. The judge erred in justifying the Court</w:t>
      </w:r>
      <w:r w:rsidR="00576FB9" w:rsidRPr="00825F4D">
        <w:rPr>
          <w:lang w:val="en-CA"/>
        </w:rPr>
        <w:t>’</w:t>
      </w:r>
      <w:r w:rsidRPr="00825F4D">
        <w:rPr>
          <w:lang w:val="en-CA"/>
        </w:rPr>
        <w:t>s intervention by concluding to the contrary.</w:t>
      </w:r>
    </w:p>
    <w:p w14:paraId="7AC50B89" w14:textId="487AA234" w:rsidR="000A2889" w:rsidRPr="00825F4D" w:rsidRDefault="006602AA" w:rsidP="0083708B">
      <w:pPr>
        <w:pStyle w:val="Paragraphe"/>
        <w:spacing w:line="240" w:lineRule="auto"/>
        <w:rPr>
          <w:lang w:val="en-CA"/>
        </w:rPr>
      </w:pPr>
      <w:r w:rsidRPr="00825F4D">
        <w:rPr>
          <w:lang w:val="en-CA"/>
        </w:rPr>
        <w:t xml:space="preserve">The analysis can therefore end here, as the respondent has not met its burden of proving, at the first stage, that another rule of law authorized Fiola and/or Lacroix to </w:t>
      </w:r>
      <w:r w:rsidR="00542070">
        <w:rPr>
          <w:lang w:val="en-CA"/>
        </w:rPr>
        <w:t>conduct</w:t>
      </w:r>
      <w:r w:rsidRPr="00825F4D">
        <w:rPr>
          <w:lang w:val="en-CA"/>
        </w:rPr>
        <w:t xml:space="preserve"> the </w:t>
      </w:r>
      <w:r w:rsidR="00542070">
        <w:rPr>
          <w:lang w:val="en-CA"/>
        </w:rPr>
        <w:t>impugned</w:t>
      </w:r>
      <w:r w:rsidRPr="00825F4D">
        <w:rPr>
          <w:lang w:val="en-CA"/>
        </w:rPr>
        <w:t xml:space="preserve"> searches without a warrant.</w:t>
      </w:r>
    </w:p>
    <w:p w14:paraId="7AC50B8A" w14:textId="4F4B9B7B" w:rsidR="00B2741D" w:rsidRPr="00825F4D" w:rsidRDefault="006602AA" w:rsidP="0083708B">
      <w:pPr>
        <w:pStyle w:val="Paragraphe"/>
        <w:spacing w:line="240" w:lineRule="auto"/>
        <w:rPr>
          <w:lang w:val="en-CA"/>
        </w:rPr>
      </w:pPr>
      <w:r w:rsidRPr="00825F4D">
        <w:rPr>
          <w:lang w:val="en-CA"/>
        </w:rPr>
        <w:t xml:space="preserve">Nor did the respondent refer the Court to any precedent in support of its </w:t>
      </w:r>
      <w:r w:rsidR="00542070">
        <w:rPr>
          <w:lang w:val="en-CA"/>
        </w:rPr>
        <w:t>argument</w:t>
      </w:r>
      <w:r w:rsidRPr="00825F4D">
        <w:rPr>
          <w:lang w:val="en-CA"/>
        </w:rPr>
        <w:t>. In fact, the Court</w:t>
      </w:r>
      <w:r w:rsidR="00576FB9" w:rsidRPr="00825F4D">
        <w:rPr>
          <w:lang w:val="en-CA"/>
        </w:rPr>
        <w:t>’</w:t>
      </w:r>
      <w:r w:rsidRPr="00825F4D">
        <w:rPr>
          <w:lang w:val="en-CA"/>
        </w:rPr>
        <w:t xml:space="preserve">s </w:t>
      </w:r>
      <w:r w:rsidR="00542070">
        <w:rPr>
          <w:lang w:val="en-CA"/>
        </w:rPr>
        <w:t>case law</w:t>
      </w:r>
      <w:r w:rsidRPr="00825F4D">
        <w:rPr>
          <w:lang w:val="en-CA"/>
        </w:rPr>
        <w:t xml:space="preserve">, while rare on this point, tends to confirm that there was nothing in the </w:t>
      </w:r>
      <w:r w:rsidRPr="00825F4D">
        <w:rPr>
          <w:i/>
          <w:iCs/>
          <w:lang w:val="en-CA"/>
        </w:rPr>
        <w:t>CCRA</w:t>
      </w:r>
      <w:r w:rsidRPr="00825F4D">
        <w:rPr>
          <w:lang w:val="en-CA"/>
        </w:rPr>
        <w:t>, the Directive</w:t>
      </w:r>
      <w:r w:rsidR="00542070">
        <w:rPr>
          <w:lang w:val="en-CA"/>
        </w:rPr>
        <w:t>,</w:t>
      </w:r>
      <w:r w:rsidRPr="00825F4D">
        <w:rPr>
          <w:lang w:val="en-CA"/>
        </w:rPr>
        <w:t xml:space="preserve"> or the </w:t>
      </w:r>
      <w:r w:rsidRPr="00825F4D">
        <w:rPr>
          <w:i/>
          <w:iCs/>
          <w:lang w:val="en-CA"/>
        </w:rPr>
        <w:t>Regulations</w:t>
      </w:r>
      <w:r w:rsidRPr="00825F4D">
        <w:rPr>
          <w:lang w:val="en-CA"/>
        </w:rPr>
        <w:t xml:space="preserve"> to justify the searches carried out by Lacroix and Fiola in this case.</w:t>
      </w:r>
    </w:p>
    <w:p w14:paraId="7AC50B8B" w14:textId="22988FF5" w:rsidR="0078393A" w:rsidRPr="00302B58" w:rsidRDefault="006602AA" w:rsidP="0083708B">
      <w:pPr>
        <w:pStyle w:val="Paragraphe"/>
        <w:spacing w:line="240" w:lineRule="auto"/>
        <w:rPr>
          <w:lang w:val="en-CA"/>
        </w:rPr>
      </w:pPr>
      <w:r w:rsidRPr="00825F4D">
        <w:rPr>
          <w:lang w:val="en-CA"/>
        </w:rPr>
        <w:t xml:space="preserve">For example, in </w:t>
      </w:r>
      <w:r w:rsidRPr="00825F4D">
        <w:rPr>
          <w:i/>
          <w:iCs/>
          <w:lang w:val="en-CA"/>
        </w:rPr>
        <w:t>R. c. Rudnicki,</w:t>
      </w:r>
      <w:r w:rsidRPr="00825F4D">
        <w:rPr>
          <w:rStyle w:val="Appelnotedebasdep"/>
          <w:lang w:val="en-CA"/>
        </w:rPr>
        <w:footnoteReference w:id="106"/>
      </w:r>
      <w:r w:rsidRPr="00825F4D">
        <w:rPr>
          <w:lang w:val="en-CA"/>
        </w:rPr>
        <w:t xml:space="preserve"> a PO had checked the room occupied by the respondent, who was on day parole and living in a halfway house, for sanitary reasons, in the respondent</w:t>
      </w:r>
      <w:r w:rsidR="00576FB9" w:rsidRPr="00825F4D">
        <w:rPr>
          <w:lang w:val="en-CA"/>
        </w:rPr>
        <w:t>’</w:t>
      </w:r>
      <w:r w:rsidRPr="00825F4D">
        <w:rPr>
          <w:lang w:val="en-CA"/>
        </w:rPr>
        <w:t>s absence, even though he had locked his door in accordance with the instructions he had been given. During this check, the PO opened a cabinet drawer and discovered a letter that later formed the basis of the offender</w:t>
      </w:r>
      <w:r w:rsidR="00576FB9" w:rsidRPr="00825F4D">
        <w:rPr>
          <w:lang w:val="en-CA"/>
        </w:rPr>
        <w:t>’</w:t>
      </w:r>
      <w:r w:rsidRPr="00825F4D">
        <w:rPr>
          <w:lang w:val="en-CA"/>
        </w:rPr>
        <w:t xml:space="preserve">s conviction for </w:t>
      </w:r>
      <w:r w:rsidR="002A2B85">
        <w:rPr>
          <w:lang w:val="en-CA"/>
        </w:rPr>
        <w:t>a</w:t>
      </w:r>
      <w:r w:rsidRPr="00825F4D">
        <w:rPr>
          <w:lang w:val="en-CA"/>
        </w:rPr>
        <w:t xml:space="preserve"> count of </w:t>
      </w:r>
      <w:r w:rsidR="002A2B85">
        <w:rPr>
          <w:lang w:val="en-CA"/>
        </w:rPr>
        <w:lastRenderedPageBreak/>
        <w:t xml:space="preserve">uttering </w:t>
      </w:r>
      <w:r w:rsidRPr="00825F4D">
        <w:rPr>
          <w:lang w:val="en-CA"/>
        </w:rPr>
        <w:t>death threats. In his concurring reasons, Hilton</w:t>
      </w:r>
      <w:r w:rsidR="002A2B85">
        <w:rPr>
          <w:lang w:val="en-CA"/>
        </w:rPr>
        <w:t>,</w:t>
      </w:r>
      <w:r w:rsidRPr="00825F4D">
        <w:rPr>
          <w:lang w:val="en-CA"/>
        </w:rPr>
        <w:t xml:space="preserve"> J.</w:t>
      </w:r>
      <w:r w:rsidR="002A2B85">
        <w:rPr>
          <w:lang w:val="en-CA"/>
        </w:rPr>
        <w:t>A.</w:t>
      </w:r>
      <w:r w:rsidRPr="00825F4D">
        <w:rPr>
          <w:lang w:val="en-CA"/>
        </w:rPr>
        <w:t xml:space="preserve"> noted that in the absence of any danger to the PO</w:t>
      </w:r>
      <w:r w:rsidR="00576FB9" w:rsidRPr="00825F4D">
        <w:rPr>
          <w:lang w:val="en-CA"/>
        </w:rPr>
        <w:t>’</w:t>
      </w:r>
      <w:r w:rsidRPr="00825F4D">
        <w:rPr>
          <w:lang w:val="en-CA"/>
        </w:rPr>
        <w:t xml:space="preserve">s safety, and even extending the scope of </w:t>
      </w:r>
      <w:r w:rsidR="007D472A">
        <w:rPr>
          <w:lang w:val="en-CA"/>
        </w:rPr>
        <w:t>section </w:t>
      </w:r>
      <w:r w:rsidRPr="00825F4D">
        <w:rPr>
          <w:lang w:val="en-CA"/>
        </w:rPr>
        <w:t xml:space="preserve">58 of the </w:t>
      </w:r>
      <w:r w:rsidRPr="00825F4D">
        <w:rPr>
          <w:i/>
          <w:iCs/>
          <w:lang w:val="en-CA"/>
        </w:rPr>
        <w:t xml:space="preserve">CCRA </w:t>
      </w:r>
      <w:r w:rsidRPr="00825F4D">
        <w:rPr>
          <w:lang w:val="en-CA"/>
        </w:rPr>
        <w:t xml:space="preserve">and </w:t>
      </w:r>
      <w:r w:rsidR="007D472A">
        <w:rPr>
          <w:lang w:val="en-CA"/>
        </w:rPr>
        <w:t>section </w:t>
      </w:r>
      <w:r w:rsidRPr="00825F4D">
        <w:rPr>
          <w:lang w:val="en-CA"/>
        </w:rPr>
        <w:t xml:space="preserve">52 of the </w:t>
      </w:r>
      <w:r w:rsidRPr="00825F4D">
        <w:rPr>
          <w:i/>
          <w:iCs/>
          <w:lang w:val="en-CA"/>
        </w:rPr>
        <w:t>Regulations</w:t>
      </w:r>
      <w:r w:rsidRPr="00825F4D">
        <w:rPr>
          <w:lang w:val="en-CA"/>
        </w:rPr>
        <w:t xml:space="preserve"> to a room in a halfway house, these provisions, reproduced below, in no way auth</w:t>
      </w:r>
      <w:r w:rsidRPr="00302B58">
        <w:rPr>
          <w:lang w:val="en-CA"/>
        </w:rPr>
        <w:t>orized the PO</w:t>
      </w:r>
      <w:r w:rsidR="00576FB9" w:rsidRPr="00302B58">
        <w:rPr>
          <w:lang w:val="en-CA"/>
        </w:rPr>
        <w:t>’</w:t>
      </w:r>
      <w:r w:rsidRPr="00302B58">
        <w:rPr>
          <w:lang w:val="en-CA"/>
        </w:rPr>
        <w:t>s search of the drawer in the circumstances of the case:</w:t>
      </w:r>
    </w:p>
    <w:tbl>
      <w:tblPr>
        <w:tblW w:w="14047" w:type="dxa"/>
        <w:tblCellMar>
          <w:left w:w="70" w:type="dxa"/>
          <w:right w:w="70" w:type="dxa"/>
        </w:tblCellMar>
        <w:tblLook w:val="0000" w:firstRow="0" w:lastRow="0" w:firstColumn="0" w:lastColumn="0" w:noHBand="0" w:noVBand="0"/>
      </w:tblPr>
      <w:tblGrid>
        <w:gridCol w:w="4685"/>
        <w:gridCol w:w="4685"/>
        <w:gridCol w:w="4677"/>
      </w:tblGrid>
      <w:tr w:rsidR="00302B58" w:rsidRPr="00825F4D" w14:paraId="7AC50BA7" w14:textId="77777777" w:rsidTr="00302B58">
        <w:trPr>
          <w:trHeight w:val="1160"/>
        </w:trPr>
        <w:tc>
          <w:tcPr>
            <w:tcW w:w="4685" w:type="dxa"/>
          </w:tcPr>
          <w:p w14:paraId="4C0DE08A" w14:textId="22176BB5" w:rsidR="00302B58" w:rsidRPr="00A222B5" w:rsidRDefault="00302B58" w:rsidP="00302B58">
            <w:pPr>
              <w:pStyle w:val="Tableaugauchefranais"/>
              <w:spacing w:line="240" w:lineRule="auto"/>
              <w:jc w:val="both"/>
              <w:rPr>
                <w:b/>
                <w:bCs/>
                <w:lang w:val="en-CA"/>
              </w:rPr>
            </w:pPr>
            <w:r w:rsidRPr="00A222B5">
              <w:rPr>
                <w:b/>
                <w:bCs/>
                <w:lang w:val="en-CA"/>
              </w:rPr>
              <w:t>[</w:t>
            </w:r>
            <w:r w:rsidRPr="00A222B5">
              <w:rPr>
                <w:b/>
                <w:bCs/>
                <w:i/>
                <w:iCs/>
                <w:lang w:val="en-CA"/>
              </w:rPr>
              <w:t>CCRA</w:t>
            </w:r>
            <w:r w:rsidRPr="00A222B5">
              <w:rPr>
                <w:b/>
                <w:bCs/>
                <w:lang w:val="en-CA"/>
              </w:rPr>
              <w:t>]</w:t>
            </w:r>
          </w:p>
          <w:p w14:paraId="2AACF04B" w14:textId="77777777" w:rsidR="00302B58" w:rsidRPr="00302B58" w:rsidRDefault="00302B58" w:rsidP="00302B58">
            <w:pPr>
              <w:pStyle w:val="Tableaudroiteanglais"/>
              <w:spacing w:line="240" w:lineRule="auto"/>
              <w:rPr>
                <w:b/>
                <w:bCs/>
              </w:rPr>
            </w:pPr>
          </w:p>
          <w:p w14:paraId="4B6BF3CF" w14:textId="07DC54C6" w:rsidR="00302B58" w:rsidRPr="00A222B5" w:rsidRDefault="00302B58" w:rsidP="00302B58">
            <w:pPr>
              <w:pStyle w:val="Tableaugauchefranais"/>
              <w:spacing w:line="240" w:lineRule="auto"/>
              <w:jc w:val="both"/>
              <w:rPr>
                <w:lang w:val="en-CA"/>
              </w:rPr>
            </w:pPr>
            <w:r w:rsidRPr="00A222B5">
              <w:rPr>
                <w:b/>
                <w:bCs/>
                <w:lang w:val="en-CA"/>
              </w:rPr>
              <w:t>58</w:t>
            </w:r>
            <w:r w:rsidRPr="00A222B5">
              <w:rPr>
                <w:lang w:val="en-CA"/>
              </w:rPr>
              <w:t xml:space="preserve"> A staff member may, in the prescribed manner, conduct searches of cells and their contents in the prescribed circumstances, which circumstances must be</w:t>
            </w:r>
            <w:r w:rsidRPr="00A222B5">
              <w:rPr>
                <w:u w:val="single"/>
                <w:lang w:val="en-CA"/>
              </w:rPr>
              <w:t xml:space="preserve"> limited to what is reasonably required for security purposes.</w:t>
            </w:r>
            <w:r w:rsidRPr="00A222B5">
              <w:rPr>
                <w:u w:val="single"/>
                <w:lang w:val="en-CA"/>
              </w:rPr>
              <w:br/>
            </w:r>
          </w:p>
          <w:p w14:paraId="077538B3" w14:textId="77777777" w:rsidR="00302B58" w:rsidRPr="00302B58" w:rsidRDefault="00302B58" w:rsidP="00302B58">
            <w:pPr>
              <w:pStyle w:val="Tableaudroiteanglais"/>
              <w:spacing w:line="240" w:lineRule="auto"/>
              <w:ind w:left="0"/>
            </w:pPr>
          </w:p>
          <w:p w14:paraId="44C2E615" w14:textId="5BCA90A1" w:rsidR="002A2B85" w:rsidRDefault="002A2B85" w:rsidP="00302B58">
            <w:pPr>
              <w:pStyle w:val="Tableaugauchefranais"/>
              <w:spacing w:line="240" w:lineRule="auto"/>
              <w:jc w:val="both"/>
              <w:rPr>
                <w:lang w:val="en-CA"/>
              </w:rPr>
            </w:pPr>
            <w:r w:rsidRPr="00A222B5">
              <w:rPr>
                <w:rStyle w:val="canliisection"/>
                <w:rFonts w:cs="Arial"/>
                <w:b/>
                <w:bCs/>
                <w:color w:val="000000"/>
                <w:szCs w:val="22"/>
                <w:lang w:val="en-CA"/>
              </w:rPr>
              <w:t>[</w:t>
            </w:r>
            <w:r w:rsidRPr="00A222B5">
              <w:rPr>
                <w:b/>
                <w:bCs/>
                <w:lang w:val="en-CA"/>
              </w:rPr>
              <w:t>Regulations</w:t>
            </w:r>
            <w:r w:rsidRPr="00A222B5">
              <w:rPr>
                <w:rStyle w:val="canliisection"/>
                <w:rFonts w:cs="Arial"/>
                <w:b/>
                <w:bCs/>
                <w:color w:val="000000"/>
                <w:szCs w:val="22"/>
                <w:lang w:val="en-CA"/>
              </w:rPr>
              <w:t>]</w:t>
            </w:r>
          </w:p>
          <w:p w14:paraId="370CDF1A" w14:textId="0148110E" w:rsidR="00302B58" w:rsidRPr="00A222B5" w:rsidRDefault="00302B58" w:rsidP="00302B58">
            <w:pPr>
              <w:pStyle w:val="Tableaugauchefranais"/>
              <w:spacing w:line="240" w:lineRule="auto"/>
              <w:jc w:val="both"/>
              <w:rPr>
                <w:lang w:val="en-CA"/>
              </w:rPr>
            </w:pPr>
            <w:r w:rsidRPr="00A222B5">
              <w:rPr>
                <w:lang w:val="en-CA"/>
              </w:rPr>
              <w:br/>
            </w:r>
            <w:r w:rsidRPr="00A222B5">
              <w:rPr>
                <w:b/>
                <w:bCs/>
                <w:lang w:val="en-CA"/>
              </w:rPr>
              <w:t>52(1)</w:t>
            </w:r>
            <w:r w:rsidRPr="00A222B5">
              <w:rPr>
                <w:lang w:val="en-CA"/>
              </w:rPr>
              <w:t xml:space="preserve"> Subject to subsection (3), where a staff member believes on reasonable grounds that contraband or evidence of an offence is located in an inmate’s cell, the staff member </w:t>
            </w:r>
            <w:r w:rsidRPr="00A222B5">
              <w:rPr>
                <w:u w:val="single"/>
                <w:lang w:val="en-CA"/>
              </w:rPr>
              <w:t>may, with the prior authorization of a supervisor, search the cell and its contents.</w:t>
            </w:r>
          </w:p>
          <w:p w14:paraId="03D7CB81" w14:textId="77777777" w:rsidR="00302B58" w:rsidRPr="00302B58" w:rsidRDefault="00302B58" w:rsidP="00302B58">
            <w:pPr>
              <w:pStyle w:val="Tableaudroiteanglais"/>
              <w:spacing w:line="240" w:lineRule="auto"/>
            </w:pPr>
          </w:p>
          <w:p w14:paraId="08A6CC4A" w14:textId="77777777" w:rsidR="00302B58" w:rsidRPr="00302B58" w:rsidRDefault="00302B58" w:rsidP="00302B58">
            <w:pPr>
              <w:pStyle w:val="Tableaudroiteanglais"/>
              <w:spacing w:line="240" w:lineRule="auto"/>
            </w:pPr>
          </w:p>
          <w:p w14:paraId="01F7DDBF" w14:textId="77777777" w:rsidR="00302B58" w:rsidRPr="00302B58" w:rsidRDefault="00302B58" w:rsidP="00302B58">
            <w:pPr>
              <w:pStyle w:val="Tableaudroiteanglais"/>
              <w:spacing w:line="240" w:lineRule="auto"/>
            </w:pPr>
          </w:p>
          <w:p w14:paraId="5EF58186" w14:textId="77777777" w:rsidR="002A2B85" w:rsidRDefault="002A2B85" w:rsidP="00302B58">
            <w:pPr>
              <w:pStyle w:val="Tableaugauchefranais"/>
              <w:spacing w:line="240" w:lineRule="auto"/>
              <w:jc w:val="both"/>
              <w:rPr>
                <w:b/>
                <w:bCs/>
                <w:lang w:val="en-CA"/>
              </w:rPr>
            </w:pPr>
          </w:p>
          <w:p w14:paraId="1D0297F8" w14:textId="1E593290" w:rsidR="00302B58" w:rsidRPr="00A222B5" w:rsidRDefault="00302B58" w:rsidP="00302B58">
            <w:pPr>
              <w:pStyle w:val="Tableaugauchefranais"/>
              <w:spacing w:line="240" w:lineRule="auto"/>
              <w:jc w:val="both"/>
              <w:rPr>
                <w:lang w:val="en-CA"/>
              </w:rPr>
            </w:pPr>
            <w:r w:rsidRPr="00A222B5">
              <w:rPr>
                <w:b/>
                <w:bCs/>
                <w:lang w:val="en-CA"/>
              </w:rPr>
              <w:t xml:space="preserve">(2) </w:t>
            </w:r>
            <w:r w:rsidRPr="00A222B5">
              <w:rPr>
                <w:lang w:val="en-CA"/>
              </w:rPr>
              <w:t>Subject to subsection (3), where a staff member searches an inmate’s cell and its contents pursuant to subsection (1), another staff member shall be present at all times during the search.</w:t>
            </w:r>
          </w:p>
          <w:p w14:paraId="078CC5B0" w14:textId="77777777" w:rsidR="00302B58" w:rsidRPr="00302B58" w:rsidRDefault="00302B58" w:rsidP="00302B58">
            <w:pPr>
              <w:pStyle w:val="Tableaudroiteanglais"/>
              <w:spacing w:line="240" w:lineRule="auto"/>
            </w:pPr>
          </w:p>
          <w:p w14:paraId="3E88AB15" w14:textId="77777777" w:rsidR="00302B58" w:rsidRPr="00302B58" w:rsidRDefault="00302B58" w:rsidP="00302B58">
            <w:pPr>
              <w:pStyle w:val="Tableaudroiteanglais"/>
              <w:spacing w:line="240" w:lineRule="auto"/>
            </w:pPr>
          </w:p>
          <w:p w14:paraId="1C181CAC" w14:textId="77777777" w:rsidR="00302B58" w:rsidRPr="00A222B5" w:rsidRDefault="00302B58" w:rsidP="00302B58">
            <w:pPr>
              <w:pStyle w:val="Tableaugauchefranais"/>
              <w:spacing w:line="240" w:lineRule="auto"/>
              <w:jc w:val="both"/>
              <w:rPr>
                <w:lang w:val="en-CA"/>
              </w:rPr>
            </w:pPr>
            <w:r w:rsidRPr="00A222B5">
              <w:rPr>
                <w:b/>
                <w:bCs/>
                <w:lang w:val="en-CA"/>
              </w:rPr>
              <w:t>(3)</w:t>
            </w:r>
            <w:r w:rsidRPr="00A222B5">
              <w:rPr>
                <w:lang w:val="en-CA"/>
              </w:rPr>
              <w:t xml:space="preserve"> A staff member is not required to obtain an authorization or conduct a search in the presence of another staff member in accordance with subsections (1) and (2), respectively, where the staff member believes on reasonable grounds that delaying a </w:t>
            </w:r>
            <w:r w:rsidRPr="00A222B5">
              <w:rPr>
                <w:lang w:val="en-CA"/>
              </w:rPr>
              <w:lastRenderedPageBreak/>
              <w:t>search in order to comply with those subsections would result in danger to the life or safety of any person or the loss or destruction of contraband or evidence.</w:t>
            </w:r>
          </w:p>
          <w:p w14:paraId="6410B65E" w14:textId="77777777" w:rsidR="00302B58" w:rsidRPr="00302B58" w:rsidRDefault="00302B58" w:rsidP="00302B58">
            <w:pPr>
              <w:pStyle w:val="Tableaudroiteanglais"/>
              <w:spacing w:line="240" w:lineRule="auto"/>
              <w:jc w:val="right"/>
            </w:pPr>
          </w:p>
          <w:p w14:paraId="703123B7" w14:textId="77777777" w:rsidR="00302B58" w:rsidRPr="00302B58" w:rsidRDefault="00302B58" w:rsidP="00302B58">
            <w:pPr>
              <w:pStyle w:val="Tableaudroiteanglais"/>
              <w:spacing w:line="240" w:lineRule="auto"/>
              <w:jc w:val="right"/>
            </w:pPr>
          </w:p>
          <w:p w14:paraId="3CE88AD9" w14:textId="51D76E6A" w:rsidR="00302B58" w:rsidRPr="00302B58" w:rsidRDefault="00302B58" w:rsidP="00A222B5">
            <w:pPr>
              <w:pStyle w:val="Tableaugauchefranais"/>
              <w:spacing w:line="240" w:lineRule="auto"/>
              <w:ind w:right="142"/>
              <w:jc w:val="right"/>
              <w:rPr>
                <w:b/>
                <w:bCs/>
              </w:rPr>
            </w:pPr>
            <w:r w:rsidRPr="00302B58">
              <w:t>[Underlining added</w:t>
            </w:r>
            <w:r w:rsidR="002A2B85">
              <w:t>.</w:t>
            </w:r>
            <w:r w:rsidRPr="00302B58">
              <w:t>]</w:t>
            </w:r>
          </w:p>
        </w:tc>
        <w:tc>
          <w:tcPr>
            <w:tcW w:w="4685" w:type="dxa"/>
          </w:tcPr>
          <w:p w14:paraId="7AC50B8D" w14:textId="77777777" w:rsidR="00302B58" w:rsidRPr="00302B58" w:rsidRDefault="00302B58" w:rsidP="00302B58">
            <w:pPr>
              <w:pStyle w:val="Tableaugauchefranais"/>
              <w:spacing w:line="240" w:lineRule="auto"/>
              <w:jc w:val="both"/>
              <w:rPr>
                <w:b/>
                <w:bCs/>
              </w:rPr>
            </w:pPr>
          </w:p>
          <w:p w14:paraId="455E06B9" w14:textId="77777777" w:rsidR="00302B58" w:rsidRPr="00302B58" w:rsidRDefault="00302B58" w:rsidP="00302B58">
            <w:pPr>
              <w:pStyle w:val="Tableaugauchefranais"/>
              <w:spacing w:line="240" w:lineRule="auto"/>
              <w:jc w:val="both"/>
              <w:rPr>
                <w:b/>
                <w:bCs/>
              </w:rPr>
            </w:pPr>
          </w:p>
          <w:p w14:paraId="7AC50B8E" w14:textId="77777777" w:rsidR="00302B58" w:rsidRPr="00C62EA4" w:rsidRDefault="00302B58" w:rsidP="00302B58">
            <w:pPr>
              <w:pStyle w:val="Tableaudroiteanglais"/>
              <w:spacing w:line="240" w:lineRule="auto"/>
              <w:rPr>
                <w:rStyle w:val="canliisection"/>
                <w:lang w:val="fr-CA"/>
              </w:rPr>
            </w:pPr>
            <w:r w:rsidRPr="00A222B5">
              <w:rPr>
                <w:b/>
                <w:bCs/>
                <w:lang w:val="fr-CA"/>
              </w:rPr>
              <w:t>58</w:t>
            </w:r>
            <w:r w:rsidRPr="00A222B5">
              <w:rPr>
                <w:lang w:val="fr-CA"/>
              </w:rPr>
              <w:t xml:space="preserve"> </w:t>
            </w:r>
            <w:r w:rsidRPr="00A222B5">
              <w:rPr>
                <w:u w:val="single"/>
                <w:lang w:val="fr-CA"/>
              </w:rPr>
              <w:t>Dans les cas prévus par règlement et justifiés par des raisons de sécurité</w:t>
            </w:r>
            <w:r w:rsidRPr="00A222B5">
              <w:rPr>
                <w:lang w:val="fr-CA"/>
              </w:rPr>
              <w:t>, l’agent peut, selon les modalités réglementaires, procéder à la fouille de cellules et de tout ce qui s’y trouve.</w:t>
            </w:r>
          </w:p>
          <w:p w14:paraId="7AC50B8F" w14:textId="6A29F4D3" w:rsidR="00302B58" w:rsidRPr="00A222B5" w:rsidRDefault="00302B58" w:rsidP="00302B58">
            <w:pPr>
              <w:pStyle w:val="Tableaudroiteanglais"/>
              <w:spacing w:line="240" w:lineRule="auto"/>
              <w:rPr>
                <w:rStyle w:val="canliisection"/>
                <w:rFonts w:cs="Arial"/>
                <w:b/>
                <w:bCs/>
                <w:color w:val="000000"/>
                <w:szCs w:val="22"/>
                <w:lang w:val="fr-CA"/>
              </w:rPr>
            </w:pPr>
            <w:r w:rsidRPr="00A222B5">
              <w:rPr>
                <w:rStyle w:val="canliisection"/>
                <w:rFonts w:cs="Arial"/>
                <w:b/>
                <w:bCs/>
                <w:color w:val="000000"/>
                <w:szCs w:val="22"/>
                <w:lang w:val="fr-CA"/>
              </w:rPr>
              <w:br/>
            </w:r>
            <w:r w:rsidRPr="00A222B5">
              <w:rPr>
                <w:rStyle w:val="canliisection"/>
                <w:rFonts w:cs="Arial"/>
                <w:b/>
                <w:bCs/>
                <w:color w:val="000000"/>
                <w:szCs w:val="22"/>
                <w:lang w:val="fr-CA"/>
              </w:rPr>
              <w:br/>
            </w:r>
            <w:r w:rsidRPr="00A222B5">
              <w:rPr>
                <w:rStyle w:val="canliisection"/>
                <w:rFonts w:cs="Arial"/>
                <w:b/>
                <w:bCs/>
                <w:color w:val="000000"/>
                <w:szCs w:val="22"/>
                <w:lang w:val="fr-CA"/>
              </w:rPr>
              <w:br/>
            </w:r>
          </w:p>
          <w:p w14:paraId="7AC50B90" w14:textId="77777777" w:rsidR="00302B58" w:rsidRPr="00302B58" w:rsidRDefault="00302B58" w:rsidP="00302B58">
            <w:pPr>
              <w:pStyle w:val="Citationenretrait"/>
              <w:spacing w:before="0" w:after="0" w:line="240" w:lineRule="auto"/>
              <w:rPr>
                <w:rStyle w:val="canliisection"/>
                <w:rFonts w:cs="Arial"/>
                <w:b/>
                <w:bCs/>
                <w:color w:val="000000"/>
                <w:szCs w:val="22"/>
              </w:rPr>
            </w:pPr>
          </w:p>
          <w:p w14:paraId="599E3448" w14:textId="77777777" w:rsidR="002A2B85" w:rsidRDefault="002A2B85" w:rsidP="00302B58">
            <w:pPr>
              <w:pStyle w:val="Tableaudroiteanglais"/>
              <w:spacing w:line="240" w:lineRule="auto"/>
              <w:rPr>
                <w:b/>
                <w:bCs/>
                <w:lang w:val="fr-CA"/>
              </w:rPr>
            </w:pPr>
          </w:p>
          <w:p w14:paraId="7AC50B91" w14:textId="6B69EC61" w:rsidR="00302B58" w:rsidRPr="00A222B5" w:rsidRDefault="00302B58" w:rsidP="00302B58">
            <w:pPr>
              <w:pStyle w:val="Tableaudroiteanglais"/>
              <w:spacing w:line="240" w:lineRule="auto"/>
              <w:rPr>
                <w:lang w:val="fr-CA"/>
              </w:rPr>
            </w:pPr>
            <w:r w:rsidRPr="00A222B5">
              <w:rPr>
                <w:b/>
                <w:bCs/>
                <w:lang w:val="fr-CA"/>
              </w:rPr>
              <w:t>52(1)</w:t>
            </w:r>
            <w:r w:rsidRPr="00A222B5">
              <w:rPr>
                <w:lang w:val="fr-CA"/>
              </w:rPr>
              <w:t xml:space="preserve"> Sous réserve du paragraphe (3), lorsque l’agent a des motifs raisonnables de croire que des objets interdits ou des éléments de preuve relatifs à la perpétration d’une infraction se trouvent dans la cellule du détenu, il peut, </w:t>
            </w:r>
            <w:r w:rsidRPr="00A222B5">
              <w:rPr>
                <w:u w:val="single"/>
                <w:lang w:val="fr-CA"/>
              </w:rPr>
              <w:t>avec l’autorisation préalable d’un supérieur, procéder à la fouille de la cellule et de tout ce qui s’y trouve</w:t>
            </w:r>
            <w:r w:rsidRPr="00A222B5">
              <w:rPr>
                <w:lang w:val="fr-CA"/>
              </w:rPr>
              <w:t>.</w:t>
            </w:r>
          </w:p>
          <w:p w14:paraId="7AC50B92" w14:textId="77777777" w:rsidR="00302B58" w:rsidRPr="00302B58" w:rsidRDefault="00302B58" w:rsidP="00302B58">
            <w:pPr>
              <w:pStyle w:val="Tableaugauchefranais"/>
              <w:spacing w:line="240" w:lineRule="auto"/>
              <w:jc w:val="both"/>
            </w:pPr>
          </w:p>
          <w:p w14:paraId="101885E7" w14:textId="77777777" w:rsidR="002A2B85" w:rsidRDefault="002A2B85" w:rsidP="00302B58">
            <w:pPr>
              <w:pStyle w:val="Tableaudroiteanglais"/>
              <w:spacing w:line="240" w:lineRule="auto"/>
              <w:rPr>
                <w:b/>
                <w:bCs/>
                <w:lang w:val="fr-CA"/>
              </w:rPr>
            </w:pPr>
          </w:p>
          <w:p w14:paraId="7AC50B93" w14:textId="347BE54D" w:rsidR="00302B58" w:rsidRPr="00A222B5" w:rsidRDefault="00302B58" w:rsidP="00302B58">
            <w:pPr>
              <w:pStyle w:val="Tableaudroiteanglais"/>
              <w:spacing w:line="240" w:lineRule="auto"/>
              <w:rPr>
                <w:lang w:val="fr-CA"/>
              </w:rPr>
            </w:pPr>
            <w:r w:rsidRPr="00A222B5">
              <w:rPr>
                <w:b/>
                <w:bCs/>
                <w:lang w:val="fr-CA"/>
              </w:rPr>
              <w:t>(2)</w:t>
            </w:r>
            <w:r w:rsidRPr="00A222B5">
              <w:rPr>
                <w:lang w:val="fr-CA"/>
              </w:rPr>
              <w:t xml:space="preserve"> Sous réserve du paragraphe (3), l’agent qui procède à la fouille de la cellule du détenu et de tout ce qui s’y trouve conformément au paragraphe (1) doit être accompagné d’un autre agent pendant toute la durée de la fouille.</w:t>
            </w:r>
          </w:p>
          <w:p w14:paraId="7AC50B94" w14:textId="77777777" w:rsidR="00302B58" w:rsidRPr="00302B58" w:rsidRDefault="00302B58" w:rsidP="00302B58">
            <w:pPr>
              <w:pStyle w:val="Tableaugauchefranais"/>
              <w:spacing w:line="240" w:lineRule="auto"/>
              <w:jc w:val="both"/>
            </w:pPr>
          </w:p>
          <w:p w14:paraId="7AC50B95" w14:textId="77777777" w:rsidR="00302B58" w:rsidRPr="00A222B5" w:rsidRDefault="00302B58" w:rsidP="00302B58">
            <w:pPr>
              <w:pStyle w:val="Tableaudroiteanglais"/>
              <w:spacing w:line="240" w:lineRule="auto"/>
              <w:rPr>
                <w:lang w:val="fr-CA"/>
              </w:rPr>
            </w:pPr>
            <w:r w:rsidRPr="00A222B5">
              <w:rPr>
                <w:b/>
                <w:bCs/>
                <w:lang w:val="fr-CA"/>
              </w:rPr>
              <w:t>(3)</w:t>
            </w:r>
            <w:r w:rsidRPr="00A222B5">
              <w:rPr>
                <w:lang w:val="fr-CA"/>
              </w:rPr>
              <w:t xml:space="preserve"> L’agent est dispensé de l’obligation d’obtenir l’autorisation ou de l’obligation d’être accompagné d’un autre agent, conformément aux paragraphes (1) et (2) respectivement, s’il a des motifs raisonnables de croire que le respect </w:t>
            </w:r>
            <w:r w:rsidRPr="00A222B5">
              <w:rPr>
                <w:lang w:val="fr-CA"/>
              </w:rPr>
              <w:lastRenderedPageBreak/>
              <w:t>de l’une ou l’autre de ces obligations occasionnerait un retard qui compromettrait la sécurité ou la vie de quiconque ou qui entraînerait la perte ou la destruction d’objets interdits ou d’éléments de preuve.</w:t>
            </w:r>
          </w:p>
          <w:p w14:paraId="7AC50B96" w14:textId="77777777" w:rsidR="00302B58" w:rsidRPr="00302B58" w:rsidRDefault="00302B58" w:rsidP="00302B58">
            <w:pPr>
              <w:pStyle w:val="Tableaugauchefranais"/>
              <w:spacing w:line="240" w:lineRule="auto"/>
              <w:jc w:val="right"/>
            </w:pPr>
          </w:p>
          <w:p w14:paraId="7AC50B97" w14:textId="71655D2F" w:rsidR="00302B58" w:rsidRPr="00302B58" w:rsidRDefault="00302B58" w:rsidP="00302B58">
            <w:pPr>
              <w:pStyle w:val="Tableaudroiteanglais"/>
              <w:spacing w:line="240" w:lineRule="auto"/>
              <w:jc w:val="right"/>
            </w:pPr>
            <w:r w:rsidRPr="00302B58">
              <w:t>[Soulignements ajoutés</w:t>
            </w:r>
            <w:r w:rsidR="002A2B85">
              <w:t>.</w:t>
            </w:r>
            <w:r w:rsidRPr="00302B58">
              <w:t>]</w:t>
            </w:r>
          </w:p>
        </w:tc>
        <w:tc>
          <w:tcPr>
            <w:tcW w:w="4677" w:type="dxa"/>
          </w:tcPr>
          <w:p w14:paraId="7AC50BA6" w14:textId="4334CF82" w:rsidR="00302B58" w:rsidRPr="00302B58" w:rsidRDefault="00302B58" w:rsidP="00302B58">
            <w:pPr>
              <w:pStyle w:val="Tableaudroiteanglais"/>
              <w:spacing w:line="240" w:lineRule="auto"/>
              <w:jc w:val="right"/>
            </w:pPr>
          </w:p>
        </w:tc>
      </w:tr>
    </w:tbl>
    <w:p w14:paraId="7AC50BA8" w14:textId="7944E4BA" w:rsidR="00936732" w:rsidRPr="00825F4D" w:rsidRDefault="006602AA" w:rsidP="0083708B">
      <w:pPr>
        <w:pStyle w:val="Paragraphe"/>
        <w:spacing w:line="240" w:lineRule="auto"/>
        <w:rPr>
          <w:sz w:val="22"/>
          <w:lang w:val="en-CA"/>
        </w:rPr>
      </w:pPr>
      <w:r w:rsidRPr="00825F4D">
        <w:rPr>
          <w:lang w:val="en-CA"/>
        </w:rPr>
        <w:t xml:space="preserve">These provisions do not justify the searches </w:t>
      </w:r>
      <w:r w:rsidR="002A2B85">
        <w:rPr>
          <w:lang w:val="en-CA"/>
        </w:rPr>
        <w:t>conducted</w:t>
      </w:r>
      <w:r w:rsidRPr="00825F4D">
        <w:rPr>
          <w:lang w:val="en-CA"/>
        </w:rPr>
        <w:t xml:space="preserve"> by Lacroix and/or Fiola in this case, nor does </w:t>
      </w:r>
      <w:r w:rsidR="007D472A">
        <w:rPr>
          <w:lang w:val="en-CA"/>
        </w:rPr>
        <w:t>section </w:t>
      </w:r>
      <w:r w:rsidRPr="00825F4D">
        <w:rPr>
          <w:lang w:val="en-CA"/>
        </w:rPr>
        <w:t xml:space="preserve">66 of the </w:t>
      </w:r>
      <w:r w:rsidRPr="00825F4D">
        <w:rPr>
          <w:i/>
          <w:iCs/>
          <w:lang w:val="en-CA"/>
        </w:rPr>
        <w:t>CCRA</w:t>
      </w:r>
      <w:r w:rsidRPr="00825F4D">
        <w:rPr>
          <w:lang w:val="en-CA"/>
        </w:rPr>
        <w:t>, to which Hilton</w:t>
      </w:r>
      <w:r w:rsidR="002A2B85">
        <w:rPr>
          <w:lang w:val="en-CA"/>
        </w:rPr>
        <w:t>,</w:t>
      </w:r>
      <w:r w:rsidRPr="00825F4D">
        <w:rPr>
          <w:lang w:val="en-CA"/>
        </w:rPr>
        <w:t xml:space="preserve"> J.</w:t>
      </w:r>
      <w:r w:rsidR="002A2B85">
        <w:rPr>
          <w:lang w:val="en-CA"/>
        </w:rPr>
        <w:t>A.</w:t>
      </w:r>
      <w:r w:rsidRPr="00825F4D">
        <w:rPr>
          <w:lang w:val="en-CA"/>
        </w:rPr>
        <w:t xml:space="preserve"> also refer</w:t>
      </w:r>
      <w:r w:rsidR="002A2B85">
        <w:rPr>
          <w:lang w:val="en-CA"/>
        </w:rPr>
        <w:t>red</w:t>
      </w:r>
      <w:r w:rsidRPr="00825F4D">
        <w:rPr>
          <w:lang w:val="en-CA"/>
        </w:rPr>
        <w:t>, if only because in this case the appellant was no longer staying in a halfway house but living in his own apartment:</w:t>
      </w:r>
    </w:p>
    <w:tbl>
      <w:tblPr>
        <w:tblW w:w="14047" w:type="dxa"/>
        <w:tblCellMar>
          <w:left w:w="70" w:type="dxa"/>
          <w:right w:w="70" w:type="dxa"/>
        </w:tblCellMar>
        <w:tblLook w:val="0000" w:firstRow="0" w:lastRow="0" w:firstColumn="0" w:lastColumn="0" w:noHBand="0" w:noVBand="0"/>
      </w:tblPr>
      <w:tblGrid>
        <w:gridCol w:w="4685"/>
        <w:gridCol w:w="4685"/>
        <w:gridCol w:w="4677"/>
      </w:tblGrid>
      <w:tr w:rsidR="00CD213C" w:rsidRPr="00825F4D" w14:paraId="7AC50BC3" w14:textId="77777777" w:rsidTr="00CD213C">
        <w:tc>
          <w:tcPr>
            <w:tcW w:w="4685" w:type="dxa"/>
          </w:tcPr>
          <w:p w14:paraId="3679DDE8" w14:textId="77777777" w:rsidR="00CD213C" w:rsidRPr="00CD213C" w:rsidRDefault="00CD213C" w:rsidP="00CD213C">
            <w:pPr>
              <w:pStyle w:val="Tableaudroiteanglais"/>
              <w:spacing w:line="240" w:lineRule="auto"/>
              <w:rPr>
                <w:b/>
                <w:bCs/>
              </w:rPr>
            </w:pPr>
          </w:p>
          <w:p w14:paraId="7C42DC07" w14:textId="77777777" w:rsidR="00CD213C" w:rsidRPr="00A222B5" w:rsidRDefault="00CD213C" w:rsidP="00CD213C">
            <w:pPr>
              <w:pStyle w:val="Tableaugauchefranais"/>
              <w:spacing w:line="240" w:lineRule="auto"/>
              <w:jc w:val="both"/>
              <w:rPr>
                <w:b/>
                <w:bCs/>
                <w:lang w:val="en-CA"/>
              </w:rPr>
            </w:pPr>
            <w:r w:rsidRPr="00A222B5">
              <w:rPr>
                <w:b/>
                <w:bCs/>
                <w:lang w:val="en-CA"/>
              </w:rPr>
              <w:t xml:space="preserve">66(1) </w:t>
            </w:r>
            <w:r w:rsidRPr="00A222B5">
              <w:rPr>
                <w:lang w:val="en-CA"/>
              </w:rPr>
              <w:t xml:space="preserve">An employee of a </w:t>
            </w:r>
            <w:r w:rsidRPr="00A222B5">
              <w:rPr>
                <w:u w:val="single"/>
                <w:lang w:val="en-CA"/>
              </w:rPr>
              <w:t>community</w:t>
            </w:r>
            <w:r w:rsidRPr="00A222B5">
              <w:rPr>
                <w:u w:val="single"/>
                <w:lang w:val="en-CA"/>
              </w:rPr>
              <w:noBreakHyphen/>
              <w:t>based residential facility</w:t>
            </w:r>
            <w:r w:rsidRPr="00A222B5">
              <w:rPr>
                <w:lang w:val="en-CA"/>
              </w:rPr>
              <w:t xml:space="preserve"> who is </w:t>
            </w:r>
            <w:r w:rsidRPr="00A222B5">
              <w:rPr>
                <w:u w:val="single"/>
                <w:lang w:val="en-CA"/>
              </w:rPr>
              <w:t>so authorized by the Service</w:t>
            </w:r>
            <w:r w:rsidRPr="00A222B5">
              <w:rPr>
                <w:lang w:val="en-CA"/>
              </w:rPr>
              <w:t xml:space="preserve"> may</w:t>
            </w:r>
          </w:p>
          <w:p w14:paraId="2BFFF513" w14:textId="77777777" w:rsidR="00CD213C" w:rsidRPr="00CD213C" w:rsidRDefault="00CD213C" w:rsidP="00CD213C">
            <w:pPr>
              <w:pStyle w:val="Tableaudroiteanglais"/>
              <w:spacing w:line="240" w:lineRule="auto"/>
              <w:rPr>
                <w:b/>
                <w:bCs/>
              </w:rPr>
            </w:pPr>
          </w:p>
          <w:p w14:paraId="1569AF8C" w14:textId="77777777" w:rsidR="00CD213C" w:rsidRPr="00A222B5" w:rsidRDefault="00CD213C" w:rsidP="00CD213C">
            <w:pPr>
              <w:pStyle w:val="Tableaugauchefranais"/>
              <w:spacing w:line="240" w:lineRule="auto"/>
              <w:jc w:val="both"/>
              <w:rPr>
                <w:b/>
                <w:bCs/>
                <w:lang w:val="en-CA"/>
              </w:rPr>
            </w:pPr>
            <w:r w:rsidRPr="00A222B5">
              <w:rPr>
                <w:b/>
                <w:bCs/>
                <w:lang w:val="en-CA"/>
              </w:rPr>
              <w:t xml:space="preserve">(a) </w:t>
            </w:r>
            <w:r w:rsidRPr="00A222B5">
              <w:rPr>
                <w:lang w:val="en-CA"/>
              </w:rPr>
              <w:t>conduct a frisk search of an offender in that facility, and</w:t>
            </w:r>
          </w:p>
          <w:p w14:paraId="128058F1" w14:textId="77777777" w:rsidR="00CD213C" w:rsidRPr="00CD213C" w:rsidRDefault="00CD213C" w:rsidP="00CD213C">
            <w:pPr>
              <w:pStyle w:val="Tableaudroiteanglais"/>
              <w:spacing w:line="240" w:lineRule="auto"/>
              <w:rPr>
                <w:b/>
                <w:bCs/>
              </w:rPr>
            </w:pPr>
          </w:p>
          <w:p w14:paraId="60E0C92D" w14:textId="77777777" w:rsidR="00CD213C" w:rsidRPr="00A222B5" w:rsidRDefault="00CD213C" w:rsidP="00CD213C">
            <w:pPr>
              <w:pStyle w:val="Tableaugauchefranais"/>
              <w:spacing w:line="240" w:lineRule="auto"/>
              <w:jc w:val="both"/>
              <w:rPr>
                <w:lang w:val="en-CA"/>
              </w:rPr>
            </w:pPr>
            <w:r w:rsidRPr="00A222B5">
              <w:rPr>
                <w:b/>
                <w:bCs/>
                <w:lang w:val="en-CA"/>
              </w:rPr>
              <w:t xml:space="preserve">(b) </w:t>
            </w:r>
            <w:r w:rsidRPr="00A222B5">
              <w:rPr>
                <w:lang w:val="en-CA"/>
              </w:rPr>
              <w:t xml:space="preserve">search an </w:t>
            </w:r>
            <w:r w:rsidRPr="00A222B5">
              <w:rPr>
                <w:u w:val="single"/>
                <w:lang w:val="en-CA"/>
              </w:rPr>
              <w:t>offender’s room</w:t>
            </w:r>
            <w:r w:rsidRPr="00A222B5">
              <w:rPr>
                <w:lang w:val="en-CA"/>
              </w:rPr>
              <w:t xml:space="preserve"> and its contents,</w:t>
            </w:r>
          </w:p>
          <w:p w14:paraId="2A92A2F5" w14:textId="77777777" w:rsidR="00CD213C" w:rsidRPr="00CD213C" w:rsidRDefault="00CD213C" w:rsidP="00CD213C">
            <w:pPr>
              <w:pStyle w:val="Tableaudroiteanglais"/>
              <w:spacing w:line="240" w:lineRule="auto"/>
            </w:pPr>
          </w:p>
          <w:p w14:paraId="56826226" w14:textId="77777777" w:rsidR="00CD213C" w:rsidRPr="00A222B5" w:rsidRDefault="00CD213C" w:rsidP="00CD213C">
            <w:pPr>
              <w:pStyle w:val="Tableaugauchefranais"/>
              <w:spacing w:line="240" w:lineRule="auto"/>
              <w:jc w:val="both"/>
              <w:rPr>
                <w:lang w:val="en-CA"/>
              </w:rPr>
            </w:pPr>
            <w:r w:rsidRPr="00A222B5">
              <w:rPr>
                <w:lang w:val="en-CA"/>
              </w:rPr>
              <w:t>where the employee suspects on reasonable grounds that the offender is violating or has violated a condition of the offender’s parole, statutory release or temporary absence and that such a search is necessary to confirm the suspected violation.</w:t>
            </w:r>
          </w:p>
          <w:p w14:paraId="62FC4124" w14:textId="77777777" w:rsidR="00CD213C" w:rsidRPr="00CD213C" w:rsidRDefault="00CD213C" w:rsidP="00CD213C">
            <w:pPr>
              <w:pStyle w:val="Tableaudroiteanglais"/>
              <w:spacing w:line="240" w:lineRule="auto"/>
            </w:pPr>
          </w:p>
          <w:p w14:paraId="025BED28" w14:textId="77777777" w:rsidR="00CD213C" w:rsidRPr="00A222B5" w:rsidRDefault="00CD213C" w:rsidP="00CD213C">
            <w:pPr>
              <w:pStyle w:val="Tableaugauchefranais"/>
              <w:spacing w:line="240" w:lineRule="auto"/>
              <w:jc w:val="both"/>
              <w:rPr>
                <w:lang w:val="en-CA"/>
              </w:rPr>
            </w:pPr>
            <w:r w:rsidRPr="00A222B5">
              <w:rPr>
                <w:b/>
                <w:bCs/>
                <w:lang w:val="en-CA"/>
              </w:rPr>
              <w:t xml:space="preserve">(2) </w:t>
            </w:r>
            <w:r w:rsidRPr="00A222B5">
              <w:rPr>
                <w:lang w:val="en-CA"/>
              </w:rPr>
              <w:t>An employee who conducts a search pursuant to subsection (1) May seize any evidence of a violation of the offender’s conditions of release found in the course of the search.</w:t>
            </w:r>
          </w:p>
          <w:p w14:paraId="1BA5BA4D" w14:textId="77777777" w:rsidR="00CD213C" w:rsidRPr="00CD213C" w:rsidRDefault="00CD213C" w:rsidP="00CD213C">
            <w:pPr>
              <w:pStyle w:val="Tableaudroiteanglais"/>
              <w:spacing w:line="240" w:lineRule="auto"/>
            </w:pPr>
          </w:p>
          <w:p w14:paraId="3FE8DA3E" w14:textId="77777777" w:rsidR="00CD213C" w:rsidRPr="00A222B5" w:rsidRDefault="00CD213C" w:rsidP="00CD213C">
            <w:pPr>
              <w:pStyle w:val="Tableaugauchefranais"/>
              <w:spacing w:line="240" w:lineRule="auto"/>
              <w:jc w:val="both"/>
              <w:rPr>
                <w:lang w:val="en-CA"/>
              </w:rPr>
            </w:pPr>
            <w:r w:rsidRPr="00A222B5">
              <w:rPr>
                <w:b/>
                <w:bCs/>
                <w:lang w:val="en-CA"/>
              </w:rPr>
              <w:t>(3)</w:t>
            </w:r>
            <w:r w:rsidRPr="00A222B5">
              <w:rPr>
                <w:lang w:val="en-CA"/>
              </w:rPr>
              <w:t xml:space="preserve"> </w:t>
            </w:r>
            <w:r w:rsidRPr="00A222B5">
              <w:rPr>
                <w:u w:val="single"/>
                <w:lang w:val="en-CA"/>
              </w:rPr>
              <w:t>In this section , community-based residential facility means a place that provides accommodation to offenders</w:t>
            </w:r>
            <w:r w:rsidRPr="00A222B5">
              <w:rPr>
                <w:lang w:val="en-CA"/>
              </w:rPr>
              <w:t xml:space="preserve"> who are on parole, statutory release or temporary absence.</w:t>
            </w:r>
          </w:p>
          <w:p w14:paraId="630944D4" w14:textId="77777777" w:rsidR="00CD213C" w:rsidRPr="00CD213C" w:rsidRDefault="00CD213C" w:rsidP="00CD213C">
            <w:pPr>
              <w:pStyle w:val="Tableaudroiteanglais"/>
              <w:spacing w:line="240" w:lineRule="auto"/>
              <w:jc w:val="right"/>
            </w:pPr>
          </w:p>
          <w:p w14:paraId="75A25DB7" w14:textId="77777777" w:rsidR="00CD213C" w:rsidRPr="00CD213C" w:rsidRDefault="00CD213C" w:rsidP="00CD213C">
            <w:pPr>
              <w:pStyle w:val="Tableaudroiteanglais"/>
              <w:spacing w:line="240" w:lineRule="auto"/>
              <w:jc w:val="right"/>
            </w:pPr>
          </w:p>
          <w:p w14:paraId="70F23A7A" w14:textId="77777777" w:rsidR="00CD213C" w:rsidRPr="00CD213C" w:rsidRDefault="00CD213C" w:rsidP="00CD213C">
            <w:pPr>
              <w:pStyle w:val="Tableaudroiteanglais"/>
              <w:spacing w:line="240" w:lineRule="auto"/>
              <w:jc w:val="right"/>
            </w:pPr>
          </w:p>
          <w:p w14:paraId="777F2E21" w14:textId="6307BC2A" w:rsidR="00CD213C" w:rsidRPr="00CD213C" w:rsidRDefault="00CD213C" w:rsidP="00A222B5">
            <w:pPr>
              <w:pStyle w:val="Tableaugauchefranais"/>
              <w:spacing w:line="240" w:lineRule="auto"/>
              <w:jc w:val="right"/>
              <w:rPr>
                <w:b/>
                <w:bCs/>
                <w:lang w:val="en-CA"/>
              </w:rPr>
            </w:pPr>
            <w:r w:rsidRPr="00CD213C">
              <w:t>[Underlining added</w:t>
            </w:r>
            <w:r w:rsidR="002A2B85">
              <w:t>.</w:t>
            </w:r>
            <w:r w:rsidRPr="00CD213C">
              <w:t>]</w:t>
            </w:r>
          </w:p>
        </w:tc>
        <w:tc>
          <w:tcPr>
            <w:tcW w:w="4685" w:type="dxa"/>
          </w:tcPr>
          <w:p w14:paraId="7AC50BA9" w14:textId="2841985F" w:rsidR="00CD213C" w:rsidRPr="00A222B5" w:rsidRDefault="00CD213C" w:rsidP="00CD213C">
            <w:pPr>
              <w:pStyle w:val="Tableaugauchefranais"/>
              <w:spacing w:line="240" w:lineRule="auto"/>
              <w:jc w:val="both"/>
              <w:rPr>
                <w:b/>
                <w:bCs/>
              </w:rPr>
            </w:pPr>
          </w:p>
          <w:p w14:paraId="7AC50BAA" w14:textId="77777777" w:rsidR="00CD213C" w:rsidRPr="00A222B5" w:rsidRDefault="00CD213C" w:rsidP="00CD213C">
            <w:pPr>
              <w:pStyle w:val="Tableaudroiteanglais"/>
              <w:spacing w:line="240" w:lineRule="auto"/>
              <w:rPr>
                <w:lang w:val="fr-CA"/>
              </w:rPr>
            </w:pPr>
            <w:r w:rsidRPr="00A222B5">
              <w:rPr>
                <w:b/>
                <w:bCs/>
                <w:lang w:val="fr-CA"/>
              </w:rPr>
              <w:t>66(1)</w:t>
            </w:r>
            <w:r w:rsidRPr="00A222B5">
              <w:rPr>
                <w:lang w:val="fr-CA"/>
              </w:rPr>
              <w:t xml:space="preserve"> L’employé d’un </w:t>
            </w:r>
            <w:r w:rsidRPr="00A222B5">
              <w:rPr>
                <w:u w:val="single"/>
                <w:lang w:val="fr-CA"/>
              </w:rPr>
              <w:t>établissement résidentiel communautaire</w:t>
            </w:r>
            <w:r w:rsidRPr="00A222B5">
              <w:rPr>
                <w:lang w:val="fr-CA"/>
              </w:rPr>
              <w:t xml:space="preserve"> qui a des motifs raisonnables de soupçonner qu’un délinquant a soit un objet en sa possession en violation d’une condition de sa mise en liberté conditionnelle ou d’office ou de sa permission de sortir sans escorte, soit un élément de preuve relatif à la violation de cette condition, peut, </w:t>
            </w:r>
            <w:r w:rsidRPr="00A222B5">
              <w:rPr>
                <w:u w:val="single"/>
                <w:lang w:val="fr-CA"/>
              </w:rPr>
              <w:t>s’il y est habilité par le Service</w:t>
            </w:r>
            <w:r w:rsidRPr="00A222B5">
              <w:rPr>
                <w:lang w:val="fr-CA"/>
              </w:rPr>
              <w:t xml:space="preserve">, procéder, dans l’établissement, à la fouille par palpation du délinquant et à la fouille </w:t>
            </w:r>
            <w:r w:rsidRPr="00A222B5">
              <w:rPr>
                <w:u w:val="single"/>
                <w:lang w:val="fr-CA"/>
              </w:rPr>
              <w:t>de sa chambre</w:t>
            </w:r>
            <w:r w:rsidRPr="00A222B5">
              <w:rPr>
                <w:lang w:val="fr-CA"/>
              </w:rPr>
              <w:t xml:space="preserve"> si ces mesures s’avèrent nécessaires pour prouver la violation de la condition.</w:t>
            </w:r>
            <w:r w:rsidRPr="00A222B5">
              <w:rPr>
                <w:lang w:val="fr-CA"/>
              </w:rPr>
              <w:br/>
            </w:r>
          </w:p>
          <w:p w14:paraId="7AC50BAB" w14:textId="77777777" w:rsidR="00CD213C" w:rsidRPr="00CD213C" w:rsidRDefault="00CD213C" w:rsidP="00CD213C">
            <w:pPr>
              <w:pStyle w:val="Tableaugauchefranais"/>
              <w:spacing w:line="240" w:lineRule="auto"/>
              <w:jc w:val="both"/>
            </w:pPr>
          </w:p>
          <w:p w14:paraId="7AC50BAC" w14:textId="77777777" w:rsidR="00CD213C" w:rsidRPr="00CD213C" w:rsidRDefault="00CD213C" w:rsidP="00CD213C">
            <w:pPr>
              <w:pStyle w:val="Tableaugauchefranais"/>
              <w:spacing w:line="240" w:lineRule="auto"/>
              <w:jc w:val="both"/>
            </w:pPr>
          </w:p>
          <w:p w14:paraId="7AC50BAD" w14:textId="77777777" w:rsidR="00CD213C" w:rsidRPr="00A222B5" w:rsidRDefault="00CD213C" w:rsidP="00CD213C">
            <w:pPr>
              <w:pStyle w:val="Tableaudroiteanglais"/>
              <w:spacing w:line="240" w:lineRule="auto"/>
              <w:rPr>
                <w:lang w:val="fr-CA"/>
              </w:rPr>
            </w:pPr>
            <w:r w:rsidRPr="00A222B5">
              <w:rPr>
                <w:b/>
                <w:bCs/>
                <w:lang w:val="fr-CA"/>
              </w:rPr>
              <w:t>(2)</w:t>
            </w:r>
            <w:r w:rsidRPr="00A222B5">
              <w:rPr>
                <w:lang w:val="fr-CA"/>
              </w:rPr>
              <w:t xml:space="preserve"> Le cas échéant, l’employé peut saisir tout élément de preuve relatif à la violation de la condition.</w:t>
            </w:r>
            <w:r w:rsidRPr="00A222B5">
              <w:rPr>
                <w:lang w:val="fr-CA"/>
              </w:rPr>
              <w:br/>
            </w:r>
          </w:p>
          <w:p w14:paraId="7AC50BAE" w14:textId="77777777" w:rsidR="00CD213C" w:rsidRPr="00CD213C" w:rsidRDefault="00CD213C" w:rsidP="00CD213C">
            <w:pPr>
              <w:pStyle w:val="Tableaugauchefranais"/>
              <w:spacing w:line="240" w:lineRule="auto"/>
              <w:jc w:val="both"/>
            </w:pPr>
          </w:p>
          <w:p w14:paraId="7AC50BAF" w14:textId="77777777" w:rsidR="00CD213C" w:rsidRPr="00CD213C" w:rsidRDefault="00CD213C" w:rsidP="00CD213C">
            <w:pPr>
              <w:pStyle w:val="Tableaugauchefranais"/>
              <w:spacing w:line="240" w:lineRule="auto"/>
              <w:jc w:val="both"/>
            </w:pPr>
          </w:p>
          <w:p w14:paraId="7AC50BB0" w14:textId="77777777" w:rsidR="00CD213C" w:rsidRPr="00A222B5" w:rsidRDefault="00CD213C" w:rsidP="00CD213C">
            <w:pPr>
              <w:pStyle w:val="Tableaudroiteanglais"/>
              <w:spacing w:line="240" w:lineRule="auto"/>
              <w:rPr>
                <w:lang w:val="fr-CA"/>
              </w:rPr>
            </w:pPr>
            <w:r w:rsidRPr="00A222B5">
              <w:rPr>
                <w:b/>
                <w:bCs/>
                <w:lang w:val="fr-CA"/>
              </w:rPr>
              <w:t>(3)</w:t>
            </w:r>
            <w:r w:rsidRPr="00A222B5">
              <w:rPr>
                <w:lang w:val="fr-CA"/>
              </w:rPr>
              <w:t xml:space="preserve"> </w:t>
            </w:r>
            <w:r w:rsidRPr="00A222B5">
              <w:rPr>
                <w:u w:val="single"/>
                <w:lang w:val="fr-CA"/>
              </w:rPr>
              <w:t>Pour l’application du présent article, « établissement résidentiel communautaire » s’entend d’un lieu offrant l’hébergement à un délinquant</w:t>
            </w:r>
            <w:r w:rsidRPr="00A222B5">
              <w:rPr>
                <w:lang w:val="fr-CA"/>
              </w:rPr>
              <w:t xml:space="preserve"> bénéficiant d’une mise en liberté conditionnelle ou d’office ou d’une permission de sortir sans escorte.</w:t>
            </w:r>
          </w:p>
          <w:p w14:paraId="7AC50BB1" w14:textId="77777777" w:rsidR="00CD213C" w:rsidRPr="00CD213C" w:rsidRDefault="00CD213C" w:rsidP="00CD213C">
            <w:pPr>
              <w:pStyle w:val="Tableaugauchefranais"/>
              <w:spacing w:line="240" w:lineRule="auto"/>
              <w:ind w:left="0"/>
            </w:pPr>
          </w:p>
          <w:p w14:paraId="7AC50BB2" w14:textId="55384CB6" w:rsidR="00CD213C" w:rsidRPr="00CD213C" w:rsidRDefault="00CD213C" w:rsidP="00CD213C">
            <w:pPr>
              <w:pStyle w:val="Tableaudroiteanglais"/>
              <w:spacing w:line="240" w:lineRule="auto"/>
              <w:jc w:val="right"/>
            </w:pPr>
            <w:r w:rsidRPr="00CD213C">
              <w:t>[Soulignements ajoutés</w:t>
            </w:r>
            <w:r w:rsidR="002A2B85">
              <w:t>.</w:t>
            </w:r>
            <w:r w:rsidRPr="00CD213C">
              <w:t>]</w:t>
            </w:r>
          </w:p>
        </w:tc>
        <w:tc>
          <w:tcPr>
            <w:tcW w:w="4677" w:type="dxa"/>
          </w:tcPr>
          <w:p w14:paraId="7AC50BC0" w14:textId="77777777" w:rsidR="00CD213C" w:rsidRPr="00CD213C" w:rsidRDefault="00CD213C" w:rsidP="00CD213C">
            <w:pPr>
              <w:pStyle w:val="Tableaudroiteanglais"/>
              <w:spacing w:line="240" w:lineRule="auto"/>
              <w:jc w:val="right"/>
            </w:pPr>
          </w:p>
          <w:p w14:paraId="7AC50BC1" w14:textId="77777777" w:rsidR="00CD213C" w:rsidRPr="00CD213C" w:rsidRDefault="00CD213C" w:rsidP="00CD213C">
            <w:pPr>
              <w:pStyle w:val="Tableaudroiteanglais"/>
              <w:spacing w:line="240" w:lineRule="auto"/>
              <w:jc w:val="right"/>
            </w:pPr>
          </w:p>
          <w:p w14:paraId="7AC50BC2" w14:textId="77777777" w:rsidR="00CD213C" w:rsidRPr="00CD213C" w:rsidRDefault="00CD213C" w:rsidP="00CD213C">
            <w:pPr>
              <w:pStyle w:val="Tableaudroiteanglais"/>
              <w:spacing w:line="240" w:lineRule="auto"/>
              <w:jc w:val="right"/>
            </w:pPr>
            <w:r w:rsidRPr="00CD213C">
              <w:t>[Underlinings added]</w:t>
            </w:r>
          </w:p>
        </w:tc>
      </w:tr>
    </w:tbl>
    <w:p w14:paraId="7AC50BC4" w14:textId="042514F7" w:rsidR="00483ECE" w:rsidRPr="00825F4D" w:rsidRDefault="006602AA" w:rsidP="0083708B">
      <w:pPr>
        <w:pStyle w:val="Paragraphe"/>
        <w:spacing w:line="240" w:lineRule="auto"/>
        <w:rPr>
          <w:lang w:val="en-CA"/>
        </w:rPr>
      </w:pPr>
      <w:bookmarkStart w:id="50" w:name="art66par2"/>
      <w:bookmarkEnd w:id="50"/>
      <w:r w:rsidRPr="00825F4D">
        <w:rPr>
          <w:lang w:val="en-CA"/>
        </w:rPr>
        <w:t>For these reasons, it is not necessary to proceed to the next stage of the analy</w:t>
      </w:r>
      <w:r w:rsidR="002A2B85">
        <w:rPr>
          <w:lang w:val="en-CA"/>
        </w:rPr>
        <w:t>tical</w:t>
      </w:r>
      <w:r w:rsidRPr="00825F4D">
        <w:rPr>
          <w:lang w:val="en-CA"/>
        </w:rPr>
        <w:t xml:space="preserve"> framework and check whether the </w:t>
      </w:r>
      <w:r w:rsidR="002A2B85">
        <w:rPr>
          <w:lang w:val="en-CA"/>
        </w:rPr>
        <w:t xml:space="preserve">impugned </w:t>
      </w:r>
      <w:r w:rsidRPr="00825F4D">
        <w:rPr>
          <w:lang w:val="en-CA"/>
        </w:rPr>
        <w:t>searches were carried out in an unreasonable manner. Lacroix and Fiola</w:t>
      </w:r>
      <w:r w:rsidR="00576FB9" w:rsidRPr="00825F4D">
        <w:rPr>
          <w:lang w:val="en-CA"/>
        </w:rPr>
        <w:t>’</w:t>
      </w:r>
      <w:r w:rsidRPr="00825F4D">
        <w:rPr>
          <w:lang w:val="en-CA"/>
        </w:rPr>
        <w:t>s warrantless searches of the contents of the appellant</w:t>
      </w:r>
      <w:r w:rsidR="00576FB9" w:rsidRPr="00825F4D">
        <w:rPr>
          <w:lang w:val="en-CA"/>
        </w:rPr>
        <w:t>’</w:t>
      </w:r>
      <w:r w:rsidRPr="00825F4D">
        <w:rPr>
          <w:lang w:val="en-CA"/>
        </w:rPr>
        <w:t>s smartphone were presumed unreasonable, and the respondent failed to meet its burden of demonstrating that a rule of law authorized them to proceed as they did.</w:t>
      </w:r>
    </w:p>
    <w:p w14:paraId="7AC50BC5" w14:textId="685D46E0" w:rsidR="00BC12F4" w:rsidRPr="00825F4D" w:rsidRDefault="00F82676" w:rsidP="0083708B">
      <w:pPr>
        <w:keepNext/>
        <w:spacing w:before="120" w:after="120" w:line="240" w:lineRule="auto"/>
        <w:ind w:firstLine="720"/>
        <w:jc w:val="both"/>
        <w:rPr>
          <w:kern w:val="28"/>
          <w:lang w:val="en-CA"/>
        </w:rPr>
      </w:pPr>
      <w:r>
        <w:rPr>
          <w:b/>
          <w:bCs/>
          <w:lang w:val="en-CA"/>
        </w:rPr>
        <w:t>(</w:t>
      </w:r>
      <w:r w:rsidR="006602AA" w:rsidRPr="00825F4D">
        <w:rPr>
          <w:b/>
          <w:bCs/>
          <w:lang w:val="en-CA"/>
        </w:rPr>
        <w:t xml:space="preserve">a.5) </w:t>
      </w:r>
      <w:r w:rsidR="006602AA" w:rsidRPr="00825F4D">
        <w:rPr>
          <w:b/>
          <w:bCs/>
          <w:kern w:val="28"/>
          <w:lang w:val="en-CA"/>
        </w:rPr>
        <w:t xml:space="preserve">If the answer to any of questions </w:t>
      </w:r>
      <w:r>
        <w:rPr>
          <w:b/>
          <w:bCs/>
          <w:kern w:val="28"/>
          <w:lang w:val="en-CA"/>
        </w:rPr>
        <w:t>(</w:t>
      </w:r>
      <w:r w:rsidR="006602AA" w:rsidRPr="00825F4D">
        <w:rPr>
          <w:b/>
          <w:bCs/>
          <w:kern w:val="28"/>
          <w:lang w:val="en-CA"/>
        </w:rPr>
        <w:t xml:space="preserve">a.1) to </w:t>
      </w:r>
      <w:r>
        <w:rPr>
          <w:b/>
          <w:bCs/>
          <w:kern w:val="28"/>
          <w:lang w:val="en-CA"/>
        </w:rPr>
        <w:t>(</w:t>
      </w:r>
      <w:r w:rsidR="006602AA" w:rsidRPr="00825F4D">
        <w:rPr>
          <w:b/>
          <w:bCs/>
          <w:kern w:val="28"/>
          <w:lang w:val="en-CA"/>
        </w:rPr>
        <w:t xml:space="preserve">a.4) is </w:t>
      </w:r>
      <w:r>
        <w:rPr>
          <w:b/>
          <w:bCs/>
          <w:kern w:val="28"/>
          <w:lang w:val="en-CA"/>
        </w:rPr>
        <w:t>yes</w:t>
      </w:r>
      <w:r w:rsidR="006602AA" w:rsidRPr="00825F4D">
        <w:rPr>
          <w:b/>
          <w:bCs/>
          <w:kern w:val="28"/>
          <w:lang w:val="en-CA"/>
        </w:rPr>
        <w:t>, and considering in any event</w:t>
      </w:r>
      <w:r w:rsidR="006602AA" w:rsidRPr="00825F4D">
        <w:rPr>
          <w:kern w:val="28"/>
          <w:lang w:val="en-CA"/>
        </w:rPr>
        <w:t xml:space="preserve"> </w:t>
      </w:r>
      <w:r w:rsidR="006602AA" w:rsidRPr="00825F4D">
        <w:rPr>
          <w:b/>
          <w:bCs/>
          <w:kern w:val="28"/>
          <w:lang w:val="en-CA"/>
        </w:rPr>
        <w:t>his uncontested conclusion that Fiola and Lacroix infringed the appellant</w:t>
      </w:r>
      <w:r w:rsidR="00576FB9" w:rsidRPr="00825F4D">
        <w:rPr>
          <w:b/>
          <w:bCs/>
          <w:kern w:val="28"/>
          <w:lang w:val="en-CA"/>
        </w:rPr>
        <w:t>’</w:t>
      </w:r>
      <w:r w:rsidR="006602AA" w:rsidRPr="00825F4D">
        <w:rPr>
          <w:b/>
          <w:bCs/>
          <w:kern w:val="28"/>
          <w:lang w:val="en-CA"/>
        </w:rPr>
        <w:t xml:space="preserve">s right under </w:t>
      </w:r>
      <w:r w:rsidR="00835F7B">
        <w:rPr>
          <w:b/>
          <w:bCs/>
          <w:kern w:val="28"/>
          <w:lang w:val="en-CA"/>
        </w:rPr>
        <w:t>paragraph </w:t>
      </w:r>
      <w:r w:rsidR="006602AA" w:rsidRPr="00825F4D">
        <w:rPr>
          <w:b/>
          <w:bCs/>
          <w:kern w:val="28"/>
          <w:lang w:val="en-CA"/>
        </w:rPr>
        <w:t xml:space="preserve">10(b) of the </w:t>
      </w:r>
      <w:r w:rsidR="006602AA" w:rsidRPr="00825F4D">
        <w:rPr>
          <w:b/>
          <w:bCs/>
          <w:i/>
          <w:iCs/>
          <w:kern w:val="28"/>
          <w:lang w:val="en-CA"/>
        </w:rPr>
        <w:t>Charter</w:t>
      </w:r>
      <w:r w:rsidR="006602AA" w:rsidRPr="00825F4D">
        <w:rPr>
          <w:b/>
          <w:bCs/>
          <w:kern w:val="28"/>
          <w:lang w:val="en-CA"/>
        </w:rPr>
        <w:t xml:space="preserve">, did the judge commit a reviewable error in the application of </w:t>
      </w:r>
      <w:r>
        <w:rPr>
          <w:b/>
          <w:bCs/>
          <w:kern w:val="28"/>
          <w:lang w:val="en-CA"/>
        </w:rPr>
        <w:t>sub</w:t>
      </w:r>
      <w:r w:rsidR="007D472A">
        <w:rPr>
          <w:b/>
          <w:bCs/>
          <w:kern w:val="28"/>
          <w:lang w:val="en-CA"/>
        </w:rPr>
        <w:t>section </w:t>
      </w:r>
      <w:r w:rsidR="006602AA" w:rsidRPr="00825F4D">
        <w:rPr>
          <w:b/>
          <w:bCs/>
          <w:kern w:val="28"/>
          <w:lang w:val="en-CA"/>
        </w:rPr>
        <w:t xml:space="preserve">24(2) of the </w:t>
      </w:r>
      <w:r w:rsidR="006602AA" w:rsidRPr="00825F4D">
        <w:rPr>
          <w:b/>
          <w:bCs/>
          <w:i/>
          <w:iCs/>
          <w:kern w:val="28"/>
          <w:lang w:val="en-CA"/>
        </w:rPr>
        <w:t xml:space="preserve">Charter </w:t>
      </w:r>
      <w:r w:rsidR="006602AA" w:rsidRPr="00825F4D">
        <w:rPr>
          <w:b/>
          <w:bCs/>
          <w:kern w:val="28"/>
          <w:lang w:val="en-CA"/>
        </w:rPr>
        <w:t>by dismissing the motion to exclude evidence?</w:t>
      </w:r>
    </w:p>
    <w:p w14:paraId="7AC50BC6" w14:textId="5D74E833" w:rsidR="005B2144" w:rsidRPr="00A222B5" w:rsidRDefault="006602AA" w:rsidP="0083708B">
      <w:pPr>
        <w:pStyle w:val="Paragraphe"/>
        <w:keepNext/>
        <w:numPr>
          <w:ilvl w:val="0"/>
          <w:numId w:val="0"/>
        </w:numPr>
        <w:spacing w:line="240" w:lineRule="auto"/>
        <w:rPr>
          <w:lang w:val="en-CA"/>
        </w:rPr>
      </w:pPr>
      <w:r w:rsidRPr="00825F4D">
        <w:rPr>
          <w:lang w:val="en-CA"/>
        </w:rPr>
        <w:tab/>
        <w:t xml:space="preserve">- </w:t>
      </w:r>
      <w:r w:rsidRPr="00825F4D">
        <w:rPr>
          <w:b/>
          <w:bCs/>
          <w:i/>
          <w:iCs/>
          <w:lang w:val="en-CA"/>
        </w:rPr>
        <w:t xml:space="preserve">The standard </w:t>
      </w:r>
      <w:r w:rsidR="00824558">
        <w:rPr>
          <w:b/>
          <w:bCs/>
          <w:i/>
          <w:iCs/>
          <w:lang w:val="en-CA"/>
        </w:rPr>
        <w:t>of review</w:t>
      </w:r>
    </w:p>
    <w:p w14:paraId="7AC50BC7" w14:textId="68FCCAC9" w:rsidR="00FC08AA" w:rsidRPr="00825F4D" w:rsidRDefault="006602AA" w:rsidP="0083708B">
      <w:pPr>
        <w:pStyle w:val="Paragraphe"/>
        <w:keepNext/>
        <w:spacing w:line="240" w:lineRule="auto"/>
        <w:rPr>
          <w:lang w:val="en-CA"/>
        </w:rPr>
      </w:pPr>
      <w:r w:rsidRPr="00825F4D">
        <w:rPr>
          <w:lang w:val="en-CA"/>
        </w:rPr>
        <w:t xml:space="preserve">While the admission or exclusion of evidence under </w:t>
      </w:r>
      <w:r w:rsidR="00461F8B">
        <w:rPr>
          <w:lang w:val="en-CA"/>
        </w:rPr>
        <w:t>sub</w:t>
      </w:r>
      <w:r w:rsidR="007D472A">
        <w:rPr>
          <w:lang w:val="en-CA"/>
        </w:rPr>
        <w:t>section </w:t>
      </w:r>
      <w:r w:rsidRPr="00825F4D">
        <w:rPr>
          <w:lang w:val="en-CA"/>
        </w:rPr>
        <w:t xml:space="preserve">24(2) of the </w:t>
      </w:r>
      <w:r w:rsidRPr="00825F4D">
        <w:rPr>
          <w:i/>
          <w:iCs/>
          <w:lang w:val="en-CA"/>
        </w:rPr>
        <w:t>Charter</w:t>
      </w:r>
      <w:r w:rsidRPr="00825F4D">
        <w:rPr>
          <w:lang w:val="en-CA"/>
        </w:rPr>
        <w:t xml:space="preserve"> is </w:t>
      </w:r>
      <w:r w:rsidR="00461F8B">
        <w:rPr>
          <w:lang w:val="en-CA"/>
        </w:rPr>
        <w:t xml:space="preserve">ultimately </w:t>
      </w:r>
      <w:r w:rsidRPr="00825F4D">
        <w:rPr>
          <w:lang w:val="en-CA"/>
        </w:rPr>
        <w:t>the judge</w:t>
      </w:r>
      <w:r w:rsidR="00576FB9" w:rsidRPr="00825F4D">
        <w:rPr>
          <w:lang w:val="en-CA"/>
        </w:rPr>
        <w:t>’</w:t>
      </w:r>
      <w:r w:rsidRPr="00825F4D">
        <w:rPr>
          <w:lang w:val="en-CA"/>
        </w:rPr>
        <w:t xml:space="preserve">s decision in law, it is nonetheless based on factual findings, which command </w:t>
      </w:r>
      <w:r w:rsidR="00345C7B" w:rsidRPr="00825F4D">
        <w:rPr>
          <w:color w:val="000000"/>
          <w:kern w:val="0"/>
          <w:lang w:val="en-CA"/>
        </w:rPr>
        <w:t>“</w:t>
      </w:r>
      <w:r w:rsidRPr="00825F4D">
        <w:rPr>
          <w:color w:val="000000"/>
          <w:kern w:val="0"/>
          <w:lang w:val="en-CA"/>
        </w:rPr>
        <w:t>considerable deference</w:t>
      </w:r>
      <w:r w:rsidR="00345C7B" w:rsidRPr="00825F4D">
        <w:rPr>
          <w:color w:val="000000"/>
          <w:kern w:val="0"/>
          <w:lang w:val="en-CA"/>
        </w:rPr>
        <w:t>”</w:t>
      </w:r>
      <w:r w:rsidRPr="00825F4D">
        <w:rPr>
          <w:color w:val="000000"/>
          <w:kern w:val="0"/>
          <w:lang w:val="en-CA"/>
        </w:rPr>
        <w:t xml:space="preserve"> on appeal.</w:t>
      </w:r>
      <w:r w:rsidRPr="00825F4D">
        <w:rPr>
          <w:rStyle w:val="Appelnotedebasdep"/>
          <w:rFonts w:cs="Arial"/>
          <w:color w:val="000000"/>
          <w:kern w:val="0"/>
          <w:lang w:val="en-CA"/>
        </w:rPr>
        <w:footnoteReference w:id="107"/>
      </w:r>
    </w:p>
    <w:p w14:paraId="7AC50BC8" w14:textId="5C53B636" w:rsidR="005B2144" w:rsidRPr="00825F4D" w:rsidRDefault="006602AA" w:rsidP="0083708B">
      <w:pPr>
        <w:pStyle w:val="Paragraphe"/>
        <w:spacing w:line="240" w:lineRule="auto"/>
        <w:rPr>
          <w:lang w:val="en-CA"/>
        </w:rPr>
      </w:pPr>
      <w:r w:rsidRPr="00825F4D">
        <w:rPr>
          <w:lang w:val="en-CA"/>
        </w:rPr>
        <w:t xml:space="preserve">That said, in </w:t>
      </w:r>
      <w:r w:rsidRPr="00825F4D">
        <w:rPr>
          <w:i/>
          <w:iCs/>
          <w:lang w:val="en-CA"/>
        </w:rPr>
        <w:t>Beaver</w:t>
      </w:r>
      <w:bookmarkStart w:id="51" w:name="_Ref203653761"/>
      <w:r w:rsidR="00461F8B">
        <w:rPr>
          <w:lang w:val="en-CA"/>
        </w:rPr>
        <w:t>,</w:t>
      </w:r>
      <w:r w:rsidRPr="00825F4D">
        <w:rPr>
          <w:rStyle w:val="Appelnotedebasdep"/>
          <w:lang w:val="en-CA"/>
        </w:rPr>
        <w:footnoteReference w:id="108"/>
      </w:r>
      <w:bookmarkEnd w:id="51"/>
      <w:r w:rsidRPr="00825F4D">
        <w:rPr>
          <w:lang w:val="en-CA"/>
        </w:rPr>
        <w:t xml:space="preserve"> Jamal</w:t>
      </w:r>
      <w:r w:rsidR="00461F8B">
        <w:rPr>
          <w:lang w:val="en-CA"/>
        </w:rPr>
        <w:t>,</w:t>
      </w:r>
      <w:r w:rsidRPr="00825F4D">
        <w:rPr>
          <w:lang w:val="en-CA"/>
        </w:rPr>
        <w:t xml:space="preserve"> J.</w:t>
      </w:r>
      <w:r w:rsidR="00461F8B">
        <w:rPr>
          <w:lang w:val="en-CA"/>
        </w:rPr>
        <w:t>A.</w:t>
      </w:r>
      <w:r w:rsidRPr="00825F4D">
        <w:rPr>
          <w:lang w:val="en-CA"/>
        </w:rPr>
        <w:t xml:space="preserve"> summarized the various aspects of the standard </w:t>
      </w:r>
      <w:r w:rsidR="00461F8B">
        <w:rPr>
          <w:lang w:val="en-CA"/>
        </w:rPr>
        <w:t>of review</w:t>
      </w:r>
      <w:r w:rsidRPr="00825F4D">
        <w:rPr>
          <w:lang w:val="en-CA"/>
        </w:rPr>
        <w:t xml:space="preserve"> relating to the application of </w:t>
      </w:r>
      <w:r w:rsidR="00C17DD5">
        <w:rPr>
          <w:lang w:val="en-CA"/>
        </w:rPr>
        <w:t>sub</w:t>
      </w:r>
      <w:r w:rsidR="007D472A">
        <w:rPr>
          <w:lang w:val="en-CA"/>
        </w:rPr>
        <w:t>section </w:t>
      </w:r>
      <w:r w:rsidRPr="00825F4D">
        <w:rPr>
          <w:lang w:val="en-CA"/>
        </w:rPr>
        <w:t xml:space="preserve">24(2) of the </w:t>
      </w:r>
      <w:r w:rsidRPr="00825F4D">
        <w:rPr>
          <w:i/>
          <w:iCs/>
          <w:lang w:val="en-CA"/>
        </w:rPr>
        <w:t>Charter</w:t>
      </w:r>
      <w:r w:rsidRPr="00825F4D">
        <w:rPr>
          <w:lang w:val="en-CA"/>
        </w:rPr>
        <w:t>, including with regard to an analysis carried out by the trial judge in the alternative, which is the case here:</w:t>
      </w:r>
    </w:p>
    <w:p w14:paraId="4F487DB6" w14:textId="23411F90" w:rsidR="00CD213C" w:rsidRPr="00CD213C" w:rsidRDefault="006602AA" w:rsidP="0083708B">
      <w:pPr>
        <w:pStyle w:val="Citationenretrait"/>
        <w:spacing w:line="240" w:lineRule="auto"/>
        <w:rPr>
          <w:color w:val="000000" w:themeColor="text1"/>
          <w:lang w:val="en-CA"/>
        </w:rPr>
      </w:pPr>
      <w:r w:rsidRPr="00CD213C">
        <w:rPr>
          <w:lang w:val="en-CA"/>
        </w:rPr>
        <w:t>[</w:t>
      </w:r>
      <w:bookmarkStart w:id="52" w:name="par118"/>
      <w:r w:rsidRPr="00CD213C">
        <w:rPr>
          <w:lang w:val="en-CA"/>
        </w:rPr>
        <w:t>118</w:t>
      </w:r>
      <w:bookmarkEnd w:id="52"/>
      <w:r w:rsidRPr="00CD213C">
        <w:rPr>
          <w:lang w:val="en-CA"/>
        </w:rPr>
        <w:t>]</w:t>
      </w:r>
      <w:r w:rsidRPr="00CD213C">
        <w:rPr>
          <w:sz w:val="14"/>
          <w:szCs w:val="14"/>
          <w:lang w:val="en-CA"/>
        </w:rPr>
        <w:t xml:space="preserve"> </w:t>
      </w:r>
      <w:r w:rsidR="00CD213C" w:rsidRPr="00CD213C">
        <w:rPr>
          <w:color w:val="000000" w:themeColor="text1"/>
          <w:lang w:val="en-CA"/>
        </w:rPr>
        <w:t>On appeal, a trial judge’s findings of fact in applying s. 24(2) attract deference, but no deference is owed to the application of the law to the facts. Deference is also not owed when the appellate court disagrees with the trial judge’s conclusions on the </w:t>
      </w:r>
      <w:hyperlink r:id="rId11" w:history="1">
        <w:r w:rsidR="00CD213C" w:rsidRPr="00CD213C">
          <w:rPr>
            <w:i/>
            <w:iCs/>
            <w:color w:val="000000" w:themeColor="text1"/>
            <w:lang w:val="en-CA"/>
          </w:rPr>
          <w:t>Charter</w:t>
        </w:r>
      </w:hyperlink>
      <w:r w:rsidR="00CD213C" w:rsidRPr="00CD213C">
        <w:rPr>
          <w:color w:val="000000" w:themeColor="text1"/>
          <w:lang w:val="en-CA"/>
        </w:rPr>
        <w:t> breaches. Nor is deference owed to a trial judge’s s. 24(2) analysis conducted in the alternative, because such an analysis involves an artificial evaluation of the seriousness of a </w:t>
      </w:r>
      <w:r w:rsidR="00CD213C" w:rsidRPr="00CD213C">
        <w:rPr>
          <w:i/>
          <w:iCs/>
          <w:color w:val="000000" w:themeColor="text1"/>
          <w:lang w:val="en-CA"/>
        </w:rPr>
        <w:t>Charter</w:t>
      </w:r>
      <w:r w:rsidR="00CD213C" w:rsidRPr="00CD213C">
        <w:rPr>
          <w:color w:val="000000" w:themeColor="text1"/>
          <w:lang w:val="en-CA"/>
        </w:rPr>
        <w:t> breach and the impact on </w:t>
      </w:r>
      <w:r w:rsidR="00CD213C" w:rsidRPr="00CD213C">
        <w:rPr>
          <w:i/>
          <w:iCs/>
          <w:color w:val="000000" w:themeColor="text1"/>
          <w:lang w:val="en-CA"/>
        </w:rPr>
        <w:t>Charter</w:t>
      </w:r>
      <w:r w:rsidR="00CD213C" w:rsidRPr="00CD213C">
        <w:rPr>
          <w:color w:val="000000" w:themeColor="text1"/>
          <w:lang w:val="en-CA"/>
        </w:rPr>
        <w:t xml:space="preserve">-protected interests that the trial judge did not find. </w:t>
      </w:r>
      <w:r w:rsidR="00CD213C" w:rsidRPr="00A222B5">
        <w:rPr>
          <w:color w:val="000000" w:themeColor="text1"/>
          <w:lang w:val="en-CA"/>
        </w:rPr>
        <w:t>Similarly, no deference is owed to a trial judge’s s. 24(2) analysis conducted in the alternative when the trial judge found that the impugned evidence was not “obtained in a manner” that breached the </w:t>
      </w:r>
      <w:r w:rsidR="00CD213C" w:rsidRPr="00A222B5">
        <w:rPr>
          <w:i/>
          <w:iCs/>
          <w:color w:val="000000" w:themeColor="text1"/>
          <w:lang w:val="en-CA"/>
        </w:rPr>
        <w:t>Charter</w:t>
      </w:r>
      <w:r w:rsidR="00CD213C" w:rsidRPr="00A222B5">
        <w:rPr>
          <w:color w:val="000000" w:themeColor="text1"/>
          <w:lang w:val="en-CA"/>
        </w:rPr>
        <w:t xml:space="preserve">. </w:t>
      </w:r>
      <w:r w:rsidR="00CD213C" w:rsidRPr="00CD213C">
        <w:rPr>
          <w:color w:val="000000" w:themeColor="text1"/>
          <w:lang w:val="en-CA"/>
        </w:rPr>
        <w:t>Such an alternative analysis likewise involves an artificial evaluation of the seriousness of a </w:t>
      </w:r>
      <w:r w:rsidR="00CD213C" w:rsidRPr="00CD213C">
        <w:rPr>
          <w:i/>
          <w:iCs/>
          <w:color w:val="000000" w:themeColor="text1"/>
          <w:lang w:val="en-CA"/>
        </w:rPr>
        <w:t>Charter</w:t>
      </w:r>
      <w:r w:rsidR="00CD213C" w:rsidRPr="00CD213C">
        <w:rPr>
          <w:color w:val="000000" w:themeColor="text1"/>
          <w:lang w:val="en-CA"/>
        </w:rPr>
        <w:t> breach and its impact on </w:t>
      </w:r>
      <w:r w:rsidR="00CD213C" w:rsidRPr="00CD213C">
        <w:rPr>
          <w:i/>
          <w:iCs/>
          <w:color w:val="000000" w:themeColor="text1"/>
          <w:lang w:val="en-CA"/>
        </w:rPr>
        <w:t>Charter</w:t>
      </w:r>
      <w:r w:rsidR="00CD213C" w:rsidRPr="00CD213C">
        <w:rPr>
          <w:color w:val="000000" w:themeColor="text1"/>
          <w:lang w:val="en-CA"/>
        </w:rPr>
        <w:t>-protected interests that the trial judge found were unconnected to the impugned evidence.</w:t>
      </w:r>
    </w:p>
    <w:p w14:paraId="7AC50BCA" w14:textId="5834DB92" w:rsidR="005B2144" w:rsidRPr="00CD213C" w:rsidRDefault="006602AA" w:rsidP="0083708B">
      <w:pPr>
        <w:pStyle w:val="Citationenretrait"/>
        <w:spacing w:line="240" w:lineRule="auto"/>
        <w:rPr>
          <w:lang w:val="en-CA"/>
        </w:rPr>
      </w:pPr>
      <w:r w:rsidRPr="00CD213C">
        <w:rPr>
          <w:lang w:val="en-CA"/>
        </w:rPr>
        <w:lastRenderedPageBreak/>
        <w:t>[</w:t>
      </w:r>
      <w:bookmarkStart w:id="53" w:name="par119"/>
      <w:r w:rsidRPr="00CD213C">
        <w:rPr>
          <w:lang w:val="en-CA"/>
        </w:rPr>
        <w:t>119</w:t>
      </w:r>
      <w:bookmarkEnd w:id="53"/>
      <w:r w:rsidRPr="00CD213C">
        <w:rPr>
          <w:lang w:val="en-CA"/>
        </w:rPr>
        <w:t>]</w:t>
      </w:r>
      <w:r w:rsidRPr="00CD213C">
        <w:rPr>
          <w:sz w:val="14"/>
          <w:szCs w:val="14"/>
          <w:lang w:val="en-CA"/>
        </w:rPr>
        <w:t xml:space="preserve"> </w:t>
      </w:r>
      <w:r w:rsidR="00CD213C" w:rsidRPr="00A222B5">
        <w:rPr>
          <w:lang w:val="en-CA"/>
        </w:rPr>
        <w:t xml:space="preserve">As a result, no deference is owed to the trial judge’s alternative analysis of the threshold requirement under s. 24(2). </w:t>
      </w:r>
      <w:r w:rsidR="00CD213C" w:rsidRPr="00CD213C">
        <w:rPr>
          <w:lang w:val="en-CA"/>
        </w:rPr>
        <w:t>This Court must conduct the s. 24(2) analysis afresh, while respecting the trial judge’s factual findings</w:t>
      </w:r>
      <w:r w:rsidRPr="00CD213C">
        <w:rPr>
          <w:lang w:val="en-CA"/>
        </w:rPr>
        <w:t>.</w:t>
      </w:r>
      <w:bookmarkStart w:id="54" w:name="_Ref205207602"/>
      <w:r w:rsidRPr="00CD213C">
        <w:rPr>
          <w:rStyle w:val="Appelnotedebasdep"/>
        </w:rPr>
        <w:footnoteReference w:id="109"/>
      </w:r>
      <w:bookmarkEnd w:id="54"/>
    </w:p>
    <w:p w14:paraId="7AC50BCB" w14:textId="12820D83" w:rsidR="00A76470" w:rsidRPr="00CD213C" w:rsidRDefault="006602AA" w:rsidP="0083708B">
      <w:pPr>
        <w:pStyle w:val="Citationenretrait"/>
        <w:spacing w:line="240" w:lineRule="auto"/>
        <w:jc w:val="right"/>
        <w:rPr>
          <w:lang w:val="en-CA"/>
        </w:rPr>
      </w:pPr>
      <w:r w:rsidRPr="00CD213C">
        <w:rPr>
          <w:lang w:val="en-CA"/>
        </w:rPr>
        <w:t>[</w:t>
      </w:r>
      <w:r w:rsidR="00C17DD5">
        <w:rPr>
          <w:lang w:val="en-CA"/>
        </w:rPr>
        <w:t>References</w:t>
      </w:r>
      <w:r w:rsidRPr="00CD213C">
        <w:rPr>
          <w:lang w:val="en-CA"/>
        </w:rPr>
        <w:t xml:space="preserve"> omitted</w:t>
      </w:r>
      <w:r w:rsidR="00C17DD5">
        <w:rPr>
          <w:lang w:val="en-CA"/>
        </w:rPr>
        <w:t>.</w:t>
      </w:r>
      <w:r w:rsidRPr="00CD213C">
        <w:rPr>
          <w:lang w:val="en-CA"/>
        </w:rPr>
        <w:t>]</w:t>
      </w:r>
    </w:p>
    <w:p w14:paraId="7AC50BCC" w14:textId="01804F96" w:rsidR="00360F84" w:rsidRPr="00825F4D" w:rsidRDefault="006602AA" w:rsidP="0083708B">
      <w:pPr>
        <w:pStyle w:val="Paragraphe"/>
        <w:spacing w:line="240" w:lineRule="auto"/>
        <w:rPr>
          <w:lang w:val="en-CA"/>
        </w:rPr>
      </w:pPr>
      <w:r w:rsidRPr="00825F4D">
        <w:rPr>
          <w:lang w:val="en-CA"/>
        </w:rPr>
        <w:t>Thus, no deference is owed to the judge</w:t>
      </w:r>
      <w:r w:rsidR="00576FB9" w:rsidRPr="00825F4D">
        <w:rPr>
          <w:lang w:val="en-CA"/>
        </w:rPr>
        <w:t>’</w:t>
      </w:r>
      <w:r w:rsidRPr="00825F4D">
        <w:rPr>
          <w:lang w:val="en-CA"/>
        </w:rPr>
        <w:t xml:space="preserve">s alternative analysis of </w:t>
      </w:r>
      <w:r w:rsidR="00770D38">
        <w:rPr>
          <w:lang w:val="en-CA"/>
        </w:rPr>
        <w:t>sub</w:t>
      </w:r>
      <w:r w:rsidR="007D472A">
        <w:rPr>
          <w:rStyle w:val="reflex2-link"/>
          <w:color w:val="000000"/>
          <w:lang w:val="en-CA"/>
        </w:rPr>
        <w:t>section </w:t>
      </w:r>
      <w:r w:rsidRPr="00825F4D">
        <w:rPr>
          <w:rStyle w:val="reflex2-link"/>
          <w:color w:val="000000"/>
          <w:lang w:val="en-CA"/>
        </w:rPr>
        <w:t>24(2)</w:t>
      </w:r>
      <w:r w:rsidRPr="00825F4D">
        <w:rPr>
          <w:lang w:val="en-CA"/>
        </w:rPr>
        <w:t xml:space="preserve">, according to which the impugned evidence was not obtained under conditions that violated the </w:t>
      </w:r>
      <w:r w:rsidRPr="00825F4D">
        <w:rPr>
          <w:i/>
          <w:iCs/>
          <w:lang w:val="en-CA"/>
        </w:rPr>
        <w:t>Charter</w:t>
      </w:r>
      <w:r w:rsidRPr="00825F4D">
        <w:rPr>
          <w:lang w:val="en-CA"/>
        </w:rPr>
        <w:t>. In fact, in addition to his uncontested conclusion that the appellant</w:t>
      </w:r>
      <w:r w:rsidR="00576FB9" w:rsidRPr="00825F4D">
        <w:rPr>
          <w:lang w:val="en-CA"/>
        </w:rPr>
        <w:t>’</w:t>
      </w:r>
      <w:r w:rsidRPr="00825F4D">
        <w:rPr>
          <w:lang w:val="en-CA"/>
        </w:rPr>
        <w:t xml:space="preserve">s right guaranteed by </w:t>
      </w:r>
      <w:r w:rsidR="00835F7B">
        <w:rPr>
          <w:lang w:val="en-CA"/>
        </w:rPr>
        <w:t>paragraph </w:t>
      </w:r>
      <w:r w:rsidRPr="00825F4D">
        <w:rPr>
          <w:lang w:val="en-CA"/>
        </w:rPr>
        <w:t xml:space="preserve">10(b) of the </w:t>
      </w:r>
      <w:r w:rsidRPr="00825F4D">
        <w:rPr>
          <w:i/>
          <w:iCs/>
          <w:lang w:val="en-CA"/>
        </w:rPr>
        <w:t>Charter</w:t>
      </w:r>
      <w:r w:rsidRPr="00825F4D">
        <w:rPr>
          <w:lang w:val="en-CA"/>
        </w:rPr>
        <w:t xml:space="preserve"> </w:t>
      </w:r>
      <w:r w:rsidR="00770D38">
        <w:rPr>
          <w:lang w:val="en-CA"/>
        </w:rPr>
        <w:t>was</w:t>
      </w:r>
      <w:r w:rsidRPr="00825F4D">
        <w:rPr>
          <w:lang w:val="en-CA"/>
        </w:rPr>
        <w:t xml:space="preserve"> violated by Lacroix and Fiola, this alternative conclusion also presupposes, as </w:t>
      </w:r>
      <w:r w:rsidR="00770D38">
        <w:rPr>
          <w:lang w:val="en-CA"/>
        </w:rPr>
        <w:t>discussed</w:t>
      </w:r>
      <w:r w:rsidRPr="00825F4D">
        <w:rPr>
          <w:lang w:val="en-CA"/>
        </w:rPr>
        <w:t>, his incorrect determination in law that Lacroix and Fiola</w:t>
      </w:r>
      <w:r w:rsidR="00576FB9" w:rsidRPr="00825F4D">
        <w:rPr>
          <w:lang w:val="en-CA"/>
        </w:rPr>
        <w:t>’</w:t>
      </w:r>
      <w:r w:rsidRPr="00825F4D">
        <w:rPr>
          <w:lang w:val="en-CA"/>
        </w:rPr>
        <w:t>s searches of the appellant</w:t>
      </w:r>
      <w:r w:rsidR="00576FB9" w:rsidRPr="00825F4D">
        <w:rPr>
          <w:lang w:val="en-CA"/>
        </w:rPr>
        <w:t>’</w:t>
      </w:r>
      <w:r w:rsidRPr="00825F4D">
        <w:rPr>
          <w:lang w:val="en-CA"/>
        </w:rPr>
        <w:t xml:space="preserve">s telephone were reasonable under </w:t>
      </w:r>
      <w:r w:rsidR="007D472A">
        <w:rPr>
          <w:lang w:val="en-CA"/>
        </w:rPr>
        <w:t>section </w:t>
      </w:r>
      <w:r w:rsidRPr="00825F4D">
        <w:rPr>
          <w:lang w:val="en-CA"/>
        </w:rPr>
        <w:t xml:space="preserve">8 of the </w:t>
      </w:r>
      <w:r w:rsidRPr="00825F4D">
        <w:rPr>
          <w:i/>
          <w:iCs/>
          <w:lang w:val="en-CA"/>
        </w:rPr>
        <w:t>Charter</w:t>
      </w:r>
      <w:r w:rsidRPr="00825F4D">
        <w:rPr>
          <w:lang w:val="en-CA"/>
        </w:rPr>
        <w:t>.</w:t>
      </w:r>
    </w:p>
    <w:p w14:paraId="7AC50BCD" w14:textId="058520A1" w:rsidR="00FC08AA" w:rsidRPr="00825F4D" w:rsidRDefault="006602AA" w:rsidP="0083708B">
      <w:pPr>
        <w:pStyle w:val="Paragraphe"/>
        <w:spacing w:line="240" w:lineRule="auto"/>
        <w:rPr>
          <w:lang w:val="en-CA"/>
        </w:rPr>
      </w:pPr>
      <w:r w:rsidRPr="00825F4D">
        <w:rPr>
          <w:color w:val="000000"/>
          <w:lang w:val="en-CA"/>
        </w:rPr>
        <w:t xml:space="preserve">In the circumstances, the Court </w:t>
      </w:r>
      <w:r w:rsidR="00770D38">
        <w:rPr>
          <w:color w:val="000000"/>
          <w:lang w:val="en-CA"/>
        </w:rPr>
        <w:t xml:space="preserve">will </w:t>
      </w:r>
      <w:r w:rsidRPr="00825F4D">
        <w:rPr>
          <w:color w:val="000000"/>
          <w:lang w:val="en-CA"/>
        </w:rPr>
        <w:t xml:space="preserve">proceed with a new application of </w:t>
      </w:r>
      <w:r w:rsidR="00770D38">
        <w:rPr>
          <w:color w:val="000000"/>
          <w:lang w:val="en-CA"/>
        </w:rPr>
        <w:t>sub</w:t>
      </w:r>
      <w:r w:rsidR="007D472A">
        <w:rPr>
          <w:color w:val="000000"/>
          <w:lang w:val="en-CA"/>
        </w:rPr>
        <w:t>section </w:t>
      </w:r>
      <w:r w:rsidRPr="00825F4D">
        <w:rPr>
          <w:color w:val="000000"/>
          <w:lang w:val="en-CA"/>
        </w:rPr>
        <w:t xml:space="preserve">24(2), </w:t>
      </w:r>
      <w:r w:rsidR="00345C7B" w:rsidRPr="00825F4D">
        <w:rPr>
          <w:color w:val="000000"/>
          <w:lang w:val="en-CA"/>
        </w:rPr>
        <w:t>“</w:t>
      </w:r>
      <w:r w:rsidRPr="00825F4D">
        <w:rPr>
          <w:lang w:val="en-CA"/>
        </w:rPr>
        <w:t>while respecting the trial judge’s factual findings”.</w:t>
      </w:r>
      <w:r w:rsidRPr="00825F4D">
        <w:rPr>
          <w:rStyle w:val="Appelnotedebasdep"/>
          <w:color w:val="000000"/>
          <w:lang w:val="en-CA"/>
        </w:rPr>
        <w:footnoteReference w:id="110"/>
      </w:r>
    </w:p>
    <w:p w14:paraId="7AC50BCE" w14:textId="4BD5EC9B" w:rsidR="00D35160" w:rsidRPr="00825F4D" w:rsidRDefault="006602AA" w:rsidP="0083708B">
      <w:pPr>
        <w:pStyle w:val="Paragraphe"/>
        <w:spacing w:line="240" w:lineRule="auto"/>
        <w:rPr>
          <w:lang w:val="en-CA"/>
        </w:rPr>
      </w:pPr>
      <w:r w:rsidRPr="00825F4D">
        <w:rPr>
          <w:lang w:val="en-CA"/>
        </w:rPr>
        <w:t xml:space="preserve">In essence, the exercise consists of assessing the long-term impact that the use of the </w:t>
      </w:r>
      <w:r w:rsidR="00770D38">
        <w:rPr>
          <w:lang w:val="en-CA"/>
        </w:rPr>
        <w:t xml:space="preserve">impugned </w:t>
      </w:r>
      <w:r w:rsidRPr="00825F4D">
        <w:rPr>
          <w:lang w:val="en-CA"/>
        </w:rPr>
        <w:t xml:space="preserve">photographs would have on public confidence in the administration of justice, by </w:t>
      </w:r>
      <w:r w:rsidR="00AE0781">
        <w:rPr>
          <w:lang w:val="en-CA"/>
        </w:rPr>
        <w:t>balancing</w:t>
      </w:r>
      <w:r w:rsidRPr="00825F4D">
        <w:rPr>
          <w:lang w:val="en-CA"/>
        </w:rPr>
        <w:t xml:space="preserve"> the criteria </w:t>
      </w:r>
      <w:r w:rsidR="00AE0781">
        <w:rPr>
          <w:lang w:val="en-CA"/>
        </w:rPr>
        <w:t xml:space="preserve">set out </w:t>
      </w:r>
      <w:r w:rsidRPr="00825F4D">
        <w:rPr>
          <w:lang w:val="en-CA"/>
        </w:rPr>
        <w:t xml:space="preserve">in </w:t>
      </w:r>
      <w:r w:rsidRPr="00825F4D">
        <w:rPr>
          <w:i/>
          <w:iCs/>
          <w:lang w:val="en-CA"/>
        </w:rPr>
        <w:t>Grant</w:t>
      </w:r>
      <w:r w:rsidR="00770D38">
        <w:rPr>
          <w:lang w:val="en-CA"/>
        </w:rPr>
        <w:t>.</w:t>
      </w:r>
      <w:r w:rsidRPr="00825F4D">
        <w:rPr>
          <w:rStyle w:val="Appelnotedebasdep"/>
          <w:lang w:val="en-CA"/>
        </w:rPr>
        <w:footnoteReference w:id="111"/>
      </w:r>
      <w:r w:rsidRPr="00825F4D">
        <w:rPr>
          <w:lang w:val="en-CA"/>
        </w:rPr>
        <w:t>.</w:t>
      </w:r>
    </w:p>
    <w:p w14:paraId="7AC50BCF" w14:textId="00B9AC1F" w:rsidR="00022D98" w:rsidRPr="00825F4D" w:rsidRDefault="006602AA" w:rsidP="0083708B">
      <w:pPr>
        <w:pStyle w:val="Paragraphe"/>
        <w:spacing w:line="240" w:lineRule="auto"/>
        <w:rPr>
          <w:lang w:val="en-CA"/>
        </w:rPr>
      </w:pPr>
      <w:r w:rsidRPr="00825F4D">
        <w:rPr>
          <w:lang w:val="en-CA"/>
        </w:rPr>
        <w:t xml:space="preserve">In </w:t>
      </w:r>
      <w:r w:rsidR="00AE0781">
        <w:rPr>
          <w:lang w:val="en-CA"/>
        </w:rPr>
        <w:t>this</w:t>
      </w:r>
      <w:r w:rsidRPr="00825F4D">
        <w:rPr>
          <w:lang w:val="en-CA"/>
        </w:rPr>
        <w:t xml:space="preserve"> case, the Court </w:t>
      </w:r>
      <w:r w:rsidR="00AE0781">
        <w:rPr>
          <w:lang w:val="en-CA"/>
        </w:rPr>
        <w:t>finds</w:t>
      </w:r>
      <w:r w:rsidRPr="00825F4D">
        <w:rPr>
          <w:lang w:val="en-CA"/>
        </w:rPr>
        <w:t xml:space="preserve"> that the use of this evidence </w:t>
      </w:r>
      <w:r w:rsidR="00AE0781">
        <w:rPr>
          <w:lang w:val="en-CA"/>
        </w:rPr>
        <w:t>would</w:t>
      </w:r>
      <w:r w:rsidRPr="00825F4D">
        <w:rPr>
          <w:lang w:val="en-CA"/>
        </w:rPr>
        <w:t xml:space="preserve"> not bring the administration of justice into disrepute and that there is therefore no reason to exclude it.</w:t>
      </w:r>
    </w:p>
    <w:p w14:paraId="7AC50BD0" w14:textId="77777777" w:rsidR="00DB2885" w:rsidRPr="00825F4D" w:rsidRDefault="006602AA" w:rsidP="0083708B">
      <w:pPr>
        <w:pStyle w:val="Paragraphe"/>
        <w:keepNext/>
        <w:numPr>
          <w:ilvl w:val="0"/>
          <w:numId w:val="26"/>
        </w:numPr>
        <w:spacing w:line="240" w:lineRule="auto"/>
        <w:rPr>
          <w:b/>
          <w:bCs/>
          <w:i/>
          <w:iCs/>
          <w:lang w:val="en-CA"/>
        </w:rPr>
      </w:pPr>
      <w:r w:rsidRPr="00825F4D">
        <w:rPr>
          <w:b/>
          <w:bCs/>
          <w:i/>
          <w:iCs/>
          <w:lang w:val="en-CA"/>
        </w:rPr>
        <w:t>The criterion of seriousness of the infringement</w:t>
      </w:r>
    </w:p>
    <w:p w14:paraId="7AC50BD1" w14:textId="6E0CCD64" w:rsidR="00DB2885" w:rsidRPr="00825F4D" w:rsidRDefault="006602AA" w:rsidP="0083708B">
      <w:pPr>
        <w:pStyle w:val="Paragraphe"/>
        <w:keepNext/>
        <w:spacing w:line="240" w:lineRule="auto"/>
        <w:rPr>
          <w:lang w:val="en-CA"/>
        </w:rPr>
      </w:pPr>
      <w:r w:rsidRPr="00825F4D">
        <w:rPr>
          <w:lang w:val="en-CA"/>
        </w:rPr>
        <w:t xml:space="preserve">In short, the question is whether admission of the evidence </w:t>
      </w:r>
      <w:r w:rsidR="00D60149">
        <w:rPr>
          <w:lang w:val="en-CA"/>
        </w:rPr>
        <w:t>m</w:t>
      </w:r>
      <w:r w:rsidR="00C2633C">
        <w:rPr>
          <w:lang w:val="en-CA"/>
        </w:rPr>
        <w:t>ay </w:t>
      </w:r>
      <w:r w:rsidRPr="00825F4D">
        <w:rPr>
          <w:lang w:val="en-CA"/>
        </w:rPr>
        <w:t>send a message that the court condones serious State misconduct.</w:t>
      </w:r>
      <w:r w:rsidRPr="00825F4D">
        <w:rPr>
          <w:rStyle w:val="Appelnotedebasdep"/>
          <w:lang w:val="en-CA"/>
        </w:rPr>
        <w:footnoteReference w:id="112"/>
      </w:r>
    </w:p>
    <w:p w14:paraId="7AC50BD2" w14:textId="292FC403" w:rsidR="008C252A" w:rsidRPr="00825F4D" w:rsidRDefault="006602AA" w:rsidP="0083708B">
      <w:pPr>
        <w:pStyle w:val="Paragraphe"/>
        <w:spacing w:line="240" w:lineRule="auto"/>
        <w:rPr>
          <w:lang w:val="en-CA"/>
        </w:rPr>
      </w:pPr>
      <w:r w:rsidRPr="00825F4D">
        <w:rPr>
          <w:lang w:val="en-CA"/>
        </w:rPr>
        <w:t>That said, the judge found only one violation of the appellant</w:t>
      </w:r>
      <w:r w:rsidR="00576FB9" w:rsidRPr="00825F4D">
        <w:rPr>
          <w:lang w:val="en-CA"/>
        </w:rPr>
        <w:t>’</w:t>
      </w:r>
      <w:r w:rsidRPr="00825F4D">
        <w:rPr>
          <w:lang w:val="en-CA"/>
        </w:rPr>
        <w:t>s constitutional rights.</w:t>
      </w:r>
    </w:p>
    <w:p w14:paraId="7AC50BD3" w14:textId="6A05A085" w:rsidR="00B109F8" w:rsidRPr="00825F4D" w:rsidRDefault="006602AA" w:rsidP="0083708B">
      <w:pPr>
        <w:pStyle w:val="Paragraphe"/>
        <w:spacing w:line="240" w:lineRule="auto"/>
        <w:rPr>
          <w:lang w:val="en-CA"/>
        </w:rPr>
      </w:pPr>
      <w:r w:rsidRPr="00825F4D">
        <w:rPr>
          <w:lang w:val="en-CA"/>
        </w:rPr>
        <w:t>There are, however, two violations here: namely, in chronological order, the unreasonable searches of the telephone</w:t>
      </w:r>
      <w:r w:rsidR="00576FB9" w:rsidRPr="00825F4D">
        <w:rPr>
          <w:lang w:val="en-CA"/>
        </w:rPr>
        <w:t>’</w:t>
      </w:r>
      <w:r w:rsidRPr="00825F4D">
        <w:rPr>
          <w:lang w:val="en-CA"/>
        </w:rPr>
        <w:t xml:space="preserve">s contents by Lacroix and Fiola, and, as the judge concluded, their failure to inform the appellant of his right to seek counsel when he was momentarily detained at their office. This combination must be taken into account when assessing the </w:t>
      </w:r>
      <w:r w:rsidR="00D60149">
        <w:rPr>
          <w:lang w:val="en-CA"/>
        </w:rPr>
        <w:t xml:space="preserve">criterion of </w:t>
      </w:r>
      <w:r w:rsidRPr="00825F4D">
        <w:rPr>
          <w:lang w:val="en-CA"/>
        </w:rPr>
        <w:t>seriousness.</w:t>
      </w:r>
    </w:p>
    <w:p w14:paraId="39B98761" w14:textId="3DCAAC5E" w:rsidR="005B6142" w:rsidRPr="00825F4D" w:rsidRDefault="006602AA" w:rsidP="0083708B">
      <w:pPr>
        <w:pStyle w:val="Paragraphe"/>
        <w:spacing w:line="240" w:lineRule="auto"/>
        <w:rPr>
          <w:lang w:val="en-CA"/>
        </w:rPr>
      </w:pPr>
      <w:r w:rsidRPr="00825F4D">
        <w:rPr>
          <w:lang w:val="en-CA"/>
        </w:rPr>
        <w:lastRenderedPageBreak/>
        <w:t>Moreover, in his alternative analysis</w:t>
      </w:r>
      <w:r w:rsidRPr="00825F4D">
        <w:rPr>
          <w:rStyle w:val="Appelnotedebasdep"/>
          <w:lang w:val="en-CA"/>
        </w:rPr>
        <w:footnoteReference w:id="113"/>
      </w:r>
      <w:r w:rsidRPr="00825F4D">
        <w:rPr>
          <w:lang w:val="en-CA"/>
        </w:rPr>
        <w:t xml:space="preserve"> of the seriousness of the infringement of the appellant</w:t>
      </w:r>
      <w:r w:rsidR="00576FB9" w:rsidRPr="00825F4D">
        <w:rPr>
          <w:lang w:val="en-CA"/>
        </w:rPr>
        <w:t>’</w:t>
      </w:r>
      <w:r w:rsidRPr="00825F4D">
        <w:rPr>
          <w:lang w:val="en-CA"/>
        </w:rPr>
        <w:t xml:space="preserve">s right to the protection of </w:t>
      </w:r>
      <w:r w:rsidR="007D472A">
        <w:rPr>
          <w:lang w:val="en-CA"/>
        </w:rPr>
        <w:t>section </w:t>
      </w:r>
      <w:r w:rsidRPr="00825F4D">
        <w:rPr>
          <w:lang w:val="en-CA"/>
        </w:rPr>
        <w:t xml:space="preserve">8 of the </w:t>
      </w:r>
      <w:r w:rsidRPr="00825F4D">
        <w:rPr>
          <w:i/>
          <w:iCs/>
          <w:lang w:val="en-CA"/>
        </w:rPr>
        <w:t>Charter</w:t>
      </w:r>
      <w:r w:rsidRPr="00825F4D">
        <w:rPr>
          <w:lang w:val="en-CA"/>
        </w:rPr>
        <w:t>, the judge discussed only Lacroix’s searches and failed to take Fiola</w:t>
      </w:r>
      <w:r w:rsidR="00576FB9" w:rsidRPr="00825F4D">
        <w:rPr>
          <w:lang w:val="en-CA"/>
        </w:rPr>
        <w:t>’</w:t>
      </w:r>
      <w:r w:rsidRPr="00825F4D">
        <w:rPr>
          <w:lang w:val="en-CA"/>
        </w:rPr>
        <w:t xml:space="preserve">s search into account: </w:t>
      </w:r>
    </w:p>
    <w:p w14:paraId="7AC50BD4" w14:textId="74EC0394" w:rsidR="00AC5F0B" w:rsidRPr="00825F4D" w:rsidRDefault="006602AA" w:rsidP="009A3AB5">
      <w:pPr>
        <w:pStyle w:val="Paragraphe"/>
        <w:numPr>
          <w:ilvl w:val="0"/>
          <w:numId w:val="0"/>
        </w:numPr>
        <w:spacing w:line="240" w:lineRule="auto"/>
        <w:ind w:firstLine="720"/>
        <w:rPr>
          <w:lang w:val="en-CA"/>
        </w:rPr>
      </w:pPr>
      <w:r w:rsidRPr="00825F4D">
        <w:rPr>
          <w:lang w:val="en-CA"/>
        </w:rPr>
        <w:t>[</w:t>
      </w:r>
      <w:r w:rsidR="00FE210D">
        <w:rPr>
          <w:smallCaps/>
          <w:lang w:val="en-CA"/>
        </w:rPr>
        <w:t>translation</w:t>
      </w:r>
      <w:r w:rsidRPr="00825F4D">
        <w:rPr>
          <w:lang w:val="en-CA"/>
        </w:rPr>
        <w:t>]</w:t>
      </w:r>
    </w:p>
    <w:p w14:paraId="7AC50BD5" w14:textId="5C3AAE98" w:rsidR="000551DA" w:rsidRPr="00825F4D" w:rsidRDefault="006602AA" w:rsidP="0083708B">
      <w:pPr>
        <w:pStyle w:val="Citationenretrait"/>
        <w:spacing w:line="240" w:lineRule="auto"/>
        <w:rPr>
          <w:color w:val="000000" w:themeColor="text1"/>
          <w:lang w:val="en-CA"/>
        </w:rPr>
      </w:pPr>
      <w:r w:rsidRPr="00825F4D">
        <w:rPr>
          <w:lang w:val="en-CA"/>
        </w:rPr>
        <w:t>[</w:t>
      </w:r>
      <w:bookmarkStart w:id="56" w:name="par86"/>
      <w:r w:rsidRPr="00825F4D">
        <w:rPr>
          <w:lang w:val="en-CA"/>
        </w:rPr>
        <w:t>86</w:t>
      </w:r>
      <w:bookmarkEnd w:id="56"/>
      <w:r w:rsidRPr="00825F4D">
        <w:rPr>
          <w:lang w:val="en-CA"/>
        </w:rPr>
        <w:t>]</w:t>
      </w:r>
      <w:r w:rsidRPr="00825F4D">
        <w:rPr>
          <w:sz w:val="14"/>
          <w:szCs w:val="14"/>
          <w:lang w:val="en-CA"/>
        </w:rPr>
        <w:t xml:space="preserve"> </w:t>
      </w:r>
      <w:r w:rsidRPr="00825F4D">
        <w:rPr>
          <w:lang w:val="en-CA"/>
        </w:rPr>
        <w:t xml:space="preserve">In the event that another proceeding were to conclude that the obtaining of the password allowing access to the contents of the telephone, as well as the searches that followed, were done in violation of </w:t>
      </w:r>
      <w:r w:rsidR="00CD0AEB">
        <w:rPr>
          <w:rStyle w:val="reflex2-link"/>
          <w:rFonts w:cs="Arial"/>
          <w:color w:val="000000"/>
          <w:lang w:val="en-CA"/>
        </w:rPr>
        <w:t>sections</w:t>
      </w:r>
      <w:r w:rsidRPr="00825F4D">
        <w:rPr>
          <w:rStyle w:val="reflex2-link"/>
          <w:rFonts w:cs="Arial"/>
          <w:color w:val="000000"/>
          <w:lang w:val="en-CA"/>
        </w:rPr>
        <w:t> 7</w:t>
      </w:r>
      <w:r w:rsidRPr="00825F4D">
        <w:rPr>
          <w:lang w:val="en-CA"/>
        </w:rPr>
        <w:t xml:space="preserve"> and/or 8 of</w:t>
      </w:r>
      <w:r w:rsidRPr="00825F4D">
        <w:rPr>
          <w:color w:val="000000" w:themeColor="text1"/>
          <w:lang w:val="en-CA"/>
        </w:rPr>
        <w:t xml:space="preserve"> the</w:t>
      </w:r>
      <w:r w:rsidRPr="00825F4D">
        <w:rPr>
          <w:rStyle w:val="Hyperlien"/>
          <w:rFonts w:cs="Arial"/>
          <w:color w:val="auto"/>
          <w:u w:val="none"/>
          <w:lang w:val="en-CA"/>
        </w:rPr>
        <w:t xml:space="preserve"> </w:t>
      </w:r>
      <w:r w:rsidRPr="00825F4D">
        <w:rPr>
          <w:rStyle w:val="Hyperlien"/>
          <w:rFonts w:cs="Arial"/>
          <w:i/>
          <w:iCs/>
          <w:color w:val="auto"/>
          <w:u w:val="none"/>
          <w:lang w:val="en-CA"/>
        </w:rPr>
        <w:t>Charter</w:t>
      </w:r>
      <w:r w:rsidRPr="00825F4D">
        <w:rPr>
          <w:color w:val="000000" w:themeColor="text1"/>
          <w:lang w:val="en-CA"/>
        </w:rPr>
        <w:t xml:space="preserve">, I </w:t>
      </w:r>
      <w:r w:rsidR="006A06ED">
        <w:rPr>
          <w:color w:val="000000" w:themeColor="text1"/>
          <w:lang w:val="en-CA"/>
        </w:rPr>
        <w:t>am of the view</w:t>
      </w:r>
      <w:r w:rsidRPr="00825F4D">
        <w:rPr>
          <w:color w:val="000000" w:themeColor="text1"/>
          <w:lang w:val="en-CA"/>
        </w:rPr>
        <w:t xml:space="preserve"> that </w:t>
      </w:r>
      <w:r w:rsidR="006A06ED">
        <w:rPr>
          <w:color w:val="000000" w:themeColor="text1"/>
          <w:lang w:val="en-CA"/>
        </w:rPr>
        <w:t>it would nevertheless be necessary</w:t>
      </w:r>
      <w:r w:rsidRPr="00825F4D">
        <w:rPr>
          <w:color w:val="000000" w:themeColor="text1"/>
          <w:lang w:val="en-CA"/>
        </w:rPr>
        <w:t xml:space="preserve"> not to exclude the evidence obtained in spite of these violations.</w:t>
      </w:r>
    </w:p>
    <w:p w14:paraId="75B5405A" w14:textId="4B21789E" w:rsidR="0048423E" w:rsidRPr="0048423E" w:rsidRDefault="006602AA" w:rsidP="0048423E">
      <w:pPr>
        <w:pStyle w:val="Citationenretrait"/>
        <w:spacing w:line="240" w:lineRule="auto"/>
        <w:rPr>
          <w:lang w:val="en-CA"/>
        </w:rPr>
      </w:pPr>
      <w:r w:rsidRPr="00825F4D">
        <w:rPr>
          <w:color w:val="000000" w:themeColor="text1"/>
          <w:lang w:val="en-CA"/>
        </w:rPr>
        <w:t>[87]</w:t>
      </w:r>
      <w:r w:rsidRPr="00825F4D">
        <w:rPr>
          <w:color w:val="000000" w:themeColor="text1"/>
          <w:sz w:val="14"/>
          <w:szCs w:val="14"/>
          <w:lang w:val="en-CA"/>
        </w:rPr>
        <w:t xml:space="preserve"> </w:t>
      </w:r>
      <w:r w:rsidR="0048423E" w:rsidRPr="0048423E">
        <w:rPr>
          <w:lang w:val="en-CA"/>
        </w:rPr>
        <w:t>To the reasons already given, I would add the following. As far as the seriousness of the State’s conduct is concerned, it is lessened by the fact that the accused’s freedom was considerably reduced by his status. As a result, Officer Lacroix’s actions were first and foremost motivated by her duty to ensure compliance with strict conditions directly related to a risk of reoffending that could lead to the commission of serious offences. Officer Lacroix’s conduct was not so repugnant that the Court must categorically dissociate itself from it.</w:t>
      </w:r>
    </w:p>
    <w:p w14:paraId="4572AAD7" w14:textId="77777777" w:rsidR="0048423E" w:rsidRPr="0048423E" w:rsidRDefault="0048423E" w:rsidP="0048423E">
      <w:pPr>
        <w:pStyle w:val="Citationenretrait"/>
        <w:spacing w:line="240" w:lineRule="auto"/>
        <w:rPr>
          <w:lang w:val="en-CA"/>
        </w:rPr>
      </w:pPr>
      <w:r w:rsidRPr="0048423E">
        <w:rPr>
          <w:lang w:val="en-CA"/>
        </w:rPr>
        <w:t>[88]</w:t>
      </w:r>
      <w:r w:rsidRPr="0048423E">
        <w:rPr>
          <w:rFonts w:ascii="Times New Roman" w:hAnsi="Times New Roman"/>
          <w:sz w:val="14"/>
          <w:szCs w:val="14"/>
          <w:lang w:val="en-CA"/>
        </w:rPr>
        <w:t xml:space="preserve"> </w:t>
      </w:r>
      <w:r w:rsidRPr="0048423E">
        <w:rPr>
          <w:lang w:val="en-CA"/>
        </w:rPr>
        <w:t>With regard to the impact of the violation on the rights of the accused, I also believe that this factor weighs in favour of admitting the evidence, since the telephone in question was illegally possessed. The accused’s expectation of privacy in respect of the telephone was nil, if not considerably diminished.</w:t>
      </w:r>
    </w:p>
    <w:p w14:paraId="7AC50BD8" w14:textId="5B10D48B" w:rsidR="008C252A" w:rsidRPr="00825F4D" w:rsidRDefault="0048423E" w:rsidP="0048423E">
      <w:pPr>
        <w:pStyle w:val="Citationenretrait"/>
        <w:spacing w:line="240" w:lineRule="auto"/>
        <w:rPr>
          <w:i/>
          <w:iCs/>
          <w:color w:val="000000" w:themeColor="text1"/>
          <w:lang w:val="en-CA"/>
        </w:rPr>
      </w:pPr>
      <w:r w:rsidRPr="0048423E">
        <w:rPr>
          <w:lang w:val="en-CA"/>
        </w:rPr>
        <w:t>[89]</w:t>
      </w:r>
      <w:r w:rsidRPr="0048423E">
        <w:rPr>
          <w:rFonts w:ascii="Times New Roman" w:hAnsi="Times New Roman"/>
          <w:sz w:val="14"/>
          <w:szCs w:val="14"/>
          <w:lang w:val="en-CA"/>
        </w:rPr>
        <w:t xml:space="preserve"> </w:t>
      </w:r>
      <w:r w:rsidRPr="0048423E">
        <w:rPr>
          <w:lang w:val="en-CA"/>
        </w:rPr>
        <w:t xml:space="preserve">Finally, society has an interest in ensuring that early release supervisors are able to carry out their work of supervision and public protection effectively while respecting the rights and freedoms guaranteed by the </w:t>
      </w:r>
      <w:r w:rsidRPr="00825F4D">
        <w:rPr>
          <w:i/>
          <w:iCs/>
          <w:lang w:val="en-CA"/>
        </w:rPr>
        <w:t>Charter</w:t>
      </w:r>
      <w:r w:rsidR="006602AA" w:rsidRPr="00825F4D">
        <w:rPr>
          <w:color w:val="000000" w:themeColor="text1"/>
          <w:lang w:val="en-CA"/>
        </w:rPr>
        <w:t>.</w:t>
      </w:r>
    </w:p>
    <w:p w14:paraId="7AC50BD9" w14:textId="50A80D01" w:rsidR="009A2F6F" w:rsidRPr="00825F4D" w:rsidRDefault="006602AA" w:rsidP="0083708B">
      <w:pPr>
        <w:pStyle w:val="Citationenretrait"/>
        <w:spacing w:line="240" w:lineRule="auto"/>
        <w:jc w:val="right"/>
        <w:rPr>
          <w:color w:val="000000" w:themeColor="text1"/>
        </w:rPr>
      </w:pPr>
      <w:r w:rsidRPr="00825F4D">
        <w:rPr>
          <w:color w:val="000000" w:themeColor="text1"/>
          <w:lang w:val="en-CA"/>
        </w:rPr>
        <w:t>[Emphasis added</w:t>
      </w:r>
      <w:r w:rsidR="006A06ED">
        <w:rPr>
          <w:color w:val="000000" w:themeColor="text1"/>
          <w:lang w:val="en-CA"/>
        </w:rPr>
        <w:t>.</w:t>
      </w:r>
      <w:r w:rsidRPr="00825F4D">
        <w:rPr>
          <w:color w:val="000000" w:themeColor="text1"/>
          <w:lang w:val="en-CA"/>
        </w:rPr>
        <w:t>]</w:t>
      </w:r>
    </w:p>
    <w:p w14:paraId="7AC50BDA" w14:textId="5248D88E" w:rsidR="009A2F6F" w:rsidRPr="00825F4D" w:rsidRDefault="006602AA" w:rsidP="0083708B">
      <w:pPr>
        <w:pStyle w:val="Paragraphe"/>
        <w:spacing w:line="240" w:lineRule="auto"/>
        <w:rPr>
          <w:lang w:val="en-CA"/>
        </w:rPr>
      </w:pPr>
      <w:r w:rsidRPr="00825F4D">
        <w:rPr>
          <w:lang w:val="en-CA"/>
        </w:rPr>
        <w:t xml:space="preserve">A more complete analysis is therefore required, bearing in mind that </w:t>
      </w:r>
      <w:r w:rsidR="0069536C">
        <w:rPr>
          <w:lang w:val="en-CA"/>
        </w:rPr>
        <w:t>the totality of the</w:t>
      </w:r>
      <w:r w:rsidRPr="00825F4D">
        <w:rPr>
          <w:lang w:val="en-CA"/>
        </w:rPr>
        <w:t xml:space="preserve"> circumstances must be taken into account.</w:t>
      </w:r>
    </w:p>
    <w:p w14:paraId="7AC50BDB" w14:textId="4FA8A989" w:rsidR="009D607E" w:rsidRPr="00825F4D" w:rsidRDefault="006602AA" w:rsidP="0083708B">
      <w:pPr>
        <w:pStyle w:val="Paragraphe"/>
        <w:spacing w:line="240" w:lineRule="auto"/>
        <w:rPr>
          <w:lang w:val="en-CA"/>
        </w:rPr>
      </w:pPr>
      <w:r w:rsidRPr="00DA1F29">
        <w:rPr>
          <w:lang w:val="en-CA"/>
        </w:rPr>
        <w:t>According to her uncontradicted testimony</w:t>
      </w:r>
      <w:r w:rsidRPr="00825F4D">
        <w:rPr>
          <w:lang w:val="en-CA"/>
        </w:rPr>
        <w:t>, before conducting the first search of the phone</w:t>
      </w:r>
      <w:r w:rsidR="00576FB9" w:rsidRPr="00825F4D">
        <w:rPr>
          <w:lang w:val="en-CA"/>
        </w:rPr>
        <w:t>’</w:t>
      </w:r>
      <w:r w:rsidRPr="00825F4D">
        <w:rPr>
          <w:lang w:val="en-CA"/>
        </w:rPr>
        <w:t xml:space="preserve">s contents, Lacroix told the appellant in advance that she was asking him for the code to unlock it. She </w:t>
      </w:r>
      <w:r w:rsidR="00DA1F29">
        <w:rPr>
          <w:lang w:val="en-CA"/>
        </w:rPr>
        <w:t>believed in good faith</w:t>
      </w:r>
      <w:r w:rsidRPr="00825F4D">
        <w:rPr>
          <w:lang w:val="en-CA"/>
        </w:rPr>
        <w:t xml:space="preserve"> that the questions she was asking the appellant, namely whether this telephone was the one he had declared to correctional services and whether it was connected to the Internet, and her request that he give her the code to check its contents, were part of the exercise of her duties to monitor compliance with his conditions of release. From a broader perspective, she believed that her actions </w:t>
      </w:r>
      <w:r w:rsidR="00C63E2E">
        <w:rPr>
          <w:lang w:val="en-CA"/>
        </w:rPr>
        <w:t xml:space="preserve">and conduct </w:t>
      </w:r>
      <w:r w:rsidRPr="00825F4D">
        <w:rPr>
          <w:lang w:val="en-CA"/>
        </w:rPr>
        <w:t xml:space="preserve">were consistent with the overriding goal of protecting society enshrined in the </w:t>
      </w:r>
      <w:r w:rsidRPr="00825F4D">
        <w:rPr>
          <w:i/>
          <w:iCs/>
          <w:lang w:val="en-CA"/>
        </w:rPr>
        <w:t>CCRA</w:t>
      </w:r>
      <w:r w:rsidRPr="00825F4D">
        <w:rPr>
          <w:lang w:val="en-CA"/>
        </w:rPr>
        <w:t>.</w:t>
      </w:r>
    </w:p>
    <w:p w14:paraId="7AC50BDC" w14:textId="5147B8B8" w:rsidR="009D607E" w:rsidRPr="00825F4D" w:rsidRDefault="006602AA" w:rsidP="0083708B">
      <w:pPr>
        <w:pStyle w:val="Paragraphe"/>
        <w:spacing w:line="240" w:lineRule="auto"/>
        <w:rPr>
          <w:lang w:val="en-CA"/>
        </w:rPr>
      </w:pPr>
      <w:r w:rsidRPr="00825F4D">
        <w:rPr>
          <w:lang w:val="en-CA"/>
        </w:rPr>
        <w:lastRenderedPageBreak/>
        <w:t>Lacroix crossed the Rubicon, however, when she proceeded to search the contents of the appellant</w:t>
      </w:r>
      <w:r w:rsidR="00576FB9" w:rsidRPr="00825F4D">
        <w:rPr>
          <w:lang w:val="en-CA"/>
        </w:rPr>
        <w:t>’</w:t>
      </w:r>
      <w:r w:rsidRPr="00825F4D">
        <w:rPr>
          <w:lang w:val="en-CA"/>
        </w:rPr>
        <w:t>s smartphone.</w:t>
      </w:r>
    </w:p>
    <w:p w14:paraId="7AC50BDD" w14:textId="7C547498" w:rsidR="00D976CA" w:rsidRPr="00825F4D" w:rsidRDefault="006602AA" w:rsidP="0083708B">
      <w:pPr>
        <w:pStyle w:val="Paragraphe"/>
        <w:spacing w:line="240" w:lineRule="auto"/>
        <w:rPr>
          <w:lang w:val="en-CA"/>
        </w:rPr>
      </w:pPr>
      <w:r w:rsidRPr="00825F4D">
        <w:rPr>
          <w:lang w:val="en-CA"/>
        </w:rPr>
        <w:t xml:space="preserve">Nevertheless, she conducted herself in accordance with her understanding of the powers conferred on her by the </w:t>
      </w:r>
      <w:r w:rsidRPr="00825F4D">
        <w:rPr>
          <w:i/>
          <w:iCs/>
          <w:lang w:val="en-CA"/>
        </w:rPr>
        <w:t xml:space="preserve">CCRA </w:t>
      </w:r>
      <w:r w:rsidRPr="00825F4D">
        <w:rPr>
          <w:lang w:val="en-CA"/>
        </w:rPr>
        <w:t xml:space="preserve">and the Directive. She carried out an initial, very brief search, limited to what she considered to be strictly necessary, in the immediate presence of the appellant, to check compliance with </w:t>
      </w:r>
      <w:r w:rsidR="006D76E5">
        <w:rPr>
          <w:lang w:val="en-CA"/>
        </w:rPr>
        <w:t>his</w:t>
      </w:r>
      <w:r w:rsidRPr="00825F4D">
        <w:rPr>
          <w:lang w:val="en-CA"/>
        </w:rPr>
        <w:t xml:space="preserve"> conditions,</w:t>
      </w:r>
      <w:r w:rsidRPr="00825F4D">
        <w:rPr>
          <w:i/>
          <w:iCs/>
          <w:lang w:val="en-CA"/>
        </w:rPr>
        <w:t xml:space="preserve"> </w:t>
      </w:r>
      <w:r w:rsidRPr="00825F4D">
        <w:rPr>
          <w:lang w:val="en-CA"/>
        </w:rPr>
        <w:t xml:space="preserve">with the objective of protecting society in mind. She left the </w:t>
      </w:r>
      <w:r w:rsidR="00345C7B" w:rsidRPr="00825F4D">
        <w:rPr>
          <w:lang w:val="en-CA"/>
        </w:rPr>
        <w:t>“</w:t>
      </w:r>
      <w:r w:rsidRPr="00825F4D">
        <w:rPr>
          <w:lang w:val="en-CA"/>
        </w:rPr>
        <w:t>photos</w:t>
      </w:r>
      <w:r w:rsidR="00345C7B" w:rsidRPr="00825F4D">
        <w:rPr>
          <w:lang w:val="en-CA"/>
        </w:rPr>
        <w:t>”</w:t>
      </w:r>
      <w:r w:rsidRPr="00825F4D">
        <w:rPr>
          <w:lang w:val="en-CA"/>
        </w:rPr>
        <w:t xml:space="preserve"> folder as soon as she noticed, </w:t>
      </w:r>
      <w:r w:rsidR="006D76E5">
        <w:rPr>
          <w:lang w:val="en-CA"/>
        </w:rPr>
        <w:t>up</w:t>
      </w:r>
      <w:r w:rsidRPr="00825F4D">
        <w:rPr>
          <w:lang w:val="en-CA"/>
        </w:rPr>
        <w:t>on opening it, the presence of photos of naked children.</w:t>
      </w:r>
      <w:r w:rsidRPr="00825F4D">
        <w:rPr>
          <w:rStyle w:val="Appelnotedebasdep"/>
          <w:lang w:val="en-CA"/>
        </w:rPr>
        <w:footnoteReference w:id="114"/>
      </w:r>
      <w:r w:rsidRPr="00825F4D">
        <w:rPr>
          <w:lang w:val="en-CA"/>
        </w:rPr>
        <w:t xml:space="preserve"> As she mentioned in general terms, [</w:t>
      </w:r>
      <w:r w:rsidR="006D76E5">
        <w:rPr>
          <w:smallCaps/>
          <w:lang w:val="en-CA"/>
        </w:rPr>
        <w:t>translation</w:t>
      </w:r>
      <w:r w:rsidRPr="00825F4D">
        <w:rPr>
          <w:lang w:val="en-CA"/>
        </w:rPr>
        <w:t xml:space="preserve">] </w:t>
      </w:r>
      <w:r w:rsidR="00345C7B" w:rsidRPr="00825F4D">
        <w:rPr>
          <w:lang w:val="en-CA"/>
        </w:rPr>
        <w:t>“</w:t>
      </w:r>
      <w:r w:rsidRPr="00825F4D">
        <w:rPr>
          <w:lang w:val="en-CA"/>
        </w:rPr>
        <w:t>[...] it was all a collaborative effort, from handing over the phone to opening it</w:t>
      </w:r>
      <w:r w:rsidR="00345C7B" w:rsidRPr="00825F4D">
        <w:rPr>
          <w:lang w:val="en-CA"/>
        </w:rPr>
        <w:t>”</w:t>
      </w:r>
      <w:r w:rsidRPr="00825F4D">
        <w:rPr>
          <w:lang w:val="en-CA"/>
        </w:rPr>
        <w:t>, adding that the appellant then spontaneously said [</w:t>
      </w:r>
      <w:r w:rsidR="006D76E5">
        <w:rPr>
          <w:smallCaps/>
          <w:lang w:val="en-CA"/>
        </w:rPr>
        <w:t>translation</w:t>
      </w:r>
      <w:r w:rsidRPr="00825F4D">
        <w:rPr>
          <w:lang w:val="en-CA"/>
        </w:rPr>
        <w:t>] “that he did it to sabotage himself”.</w:t>
      </w:r>
      <w:r w:rsidRPr="00825F4D">
        <w:rPr>
          <w:rStyle w:val="Appelnotedebasdep"/>
          <w:lang w:val="en-CA"/>
        </w:rPr>
        <w:footnoteReference w:id="115"/>
      </w:r>
      <w:r w:rsidRPr="00825F4D">
        <w:rPr>
          <w:lang w:val="en-CA"/>
        </w:rPr>
        <w:t xml:space="preserve"> In short, in view of </w:t>
      </w:r>
      <w:r w:rsidR="00BF53F5">
        <w:rPr>
          <w:lang w:val="en-CA"/>
        </w:rPr>
        <w:t>the totality of</w:t>
      </w:r>
      <w:r w:rsidRPr="00825F4D">
        <w:rPr>
          <w:lang w:val="en-CA"/>
        </w:rPr>
        <w:t xml:space="preserve"> the circumstances, </w:t>
      </w:r>
      <w:r w:rsidR="006D76E5">
        <w:rPr>
          <w:lang w:val="en-CA"/>
        </w:rPr>
        <w:t>her</w:t>
      </w:r>
      <w:r w:rsidRPr="00825F4D">
        <w:rPr>
          <w:lang w:val="en-CA"/>
        </w:rPr>
        <w:t xml:space="preserve"> behavio</w:t>
      </w:r>
      <w:r w:rsidR="009F25A7" w:rsidRPr="00825F4D">
        <w:rPr>
          <w:lang w:val="en-CA"/>
        </w:rPr>
        <w:t>u</w:t>
      </w:r>
      <w:r w:rsidRPr="00825F4D">
        <w:rPr>
          <w:lang w:val="en-CA"/>
        </w:rPr>
        <w:t>r was neither rash nor flippant.</w:t>
      </w:r>
      <w:r w:rsidRPr="00825F4D">
        <w:rPr>
          <w:rStyle w:val="Appelnotedebasdep"/>
          <w:lang w:val="en-CA"/>
        </w:rPr>
        <w:footnoteReference w:id="116"/>
      </w:r>
    </w:p>
    <w:p w14:paraId="7AC50BDE" w14:textId="77777777" w:rsidR="009D607E" w:rsidRPr="00825F4D" w:rsidRDefault="006602AA" w:rsidP="0083708B">
      <w:pPr>
        <w:pStyle w:val="Paragraphe"/>
        <w:spacing w:line="240" w:lineRule="auto"/>
        <w:rPr>
          <w:lang w:val="en-CA"/>
        </w:rPr>
      </w:pPr>
      <w:r w:rsidRPr="00825F4D">
        <w:rPr>
          <w:lang w:val="en-CA"/>
        </w:rPr>
        <w:t xml:space="preserve">As for the second, equally brief search, Lacroix conducted it in her car at the request of her superior, with a view to assessing whether, in addition to breaching his conditions prohibiting him from having a cell phone with access to the Internet </w:t>
      </w:r>
      <w:r w:rsidRPr="00825F4D">
        <w:rPr>
          <w:u w:val="single"/>
          <w:lang w:val="en-CA"/>
        </w:rPr>
        <w:t>and</w:t>
      </w:r>
      <w:r w:rsidRPr="00825F4D">
        <w:rPr>
          <w:lang w:val="en-CA"/>
        </w:rPr>
        <w:t xml:space="preserve"> using it to access the Internet, the appellant had also accessed pornographic material.</w:t>
      </w:r>
    </w:p>
    <w:p w14:paraId="7AC50BDF" w14:textId="783BDE74" w:rsidR="00D02049" w:rsidRPr="00825F4D" w:rsidRDefault="006602AA" w:rsidP="0083708B">
      <w:pPr>
        <w:pStyle w:val="Paragraphe"/>
        <w:spacing w:line="240" w:lineRule="auto"/>
        <w:rPr>
          <w:lang w:val="en-CA"/>
        </w:rPr>
      </w:pPr>
      <w:r w:rsidRPr="00825F4D">
        <w:rPr>
          <w:lang w:val="en-CA"/>
        </w:rPr>
        <w:t>Once again, this verification was justified in the eyes of Fiola and Lacroix, in good faith, by their legal, regulatory</w:t>
      </w:r>
      <w:r w:rsidR="00252D73">
        <w:rPr>
          <w:lang w:val="en-CA"/>
        </w:rPr>
        <w:t>,</w:t>
      </w:r>
      <w:r w:rsidRPr="00825F4D">
        <w:rPr>
          <w:lang w:val="en-CA"/>
        </w:rPr>
        <w:t xml:space="preserve"> and administrative mandate to ensure that the appellant, who was still serving his sentence and still subject to the prohibition order, was complying with his statutory release conditions.</w:t>
      </w:r>
    </w:p>
    <w:p w14:paraId="7AC50BE0" w14:textId="160CD4C3" w:rsidR="00A551DB" w:rsidRPr="00825F4D" w:rsidRDefault="006602AA" w:rsidP="0083708B">
      <w:pPr>
        <w:pStyle w:val="Paragraphe"/>
        <w:spacing w:line="240" w:lineRule="auto"/>
        <w:rPr>
          <w:lang w:val="en-CA"/>
        </w:rPr>
      </w:pPr>
      <w:r w:rsidRPr="00825F4D">
        <w:rPr>
          <w:lang w:val="en-CA"/>
        </w:rPr>
        <w:t>Similarly, Fiola</w:t>
      </w:r>
      <w:r w:rsidR="00576FB9" w:rsidRPr="00825F4D">
        <w:rPr>
          <w:lang w:val="en-CA"/>
        </w:rPr>
        <w:t>’</w:t>
      </w:r>
      <w:r w:rsidRPr="00825F4D">
        <w:rPr>
          <w:lang w:val="en-CA"/>
        </w:rPr>
        <w:t>s intention in checking the contents of the appellant</w:t>
      </w:r>
      <w:r w:rsidR="00576FB9" w:rsidRPr="00825F4D">
        <w:rPr>
          <w:lang w:val="en-CA"/>
        </w:rPr>
        <w:t>’</w:t>
      </w:r>
      <w:r w:rsidRPr="00825F4D">
        <w:rPr>
          <w:lang w:val="en-CA"/>
        </w:rPr>
        <w:t xml:space="preserve">s telephone at her office was always solely to ensure that the appellant </w:t>
      </w:r>
      <w:r w:rsidR="00695C08">
        <w:rPr>
          <w:lang w:val="en-CA"/>
        </w:rPr>
        <w:t xml:space="preserve">was complying with his </w:t>
      </w:r>
      <w:r w:rsidRPr="00825F4D">
        <w:rPr>
          <w:lang w:val="en-CA"/>
        </w:rPr>
        <w:t xml:space="preserve">conditions of </w:t>
      </w:r>
      <w:r w:rsidR="00695C08">
        <w:rPr>
          <w:lang w:val="en-CA"/>
        </w:rPr>
        <w:t>release</w:t>
      </w:r>
      <w:r w:rsidRPr="00825F4D">
        <w:rPr>
          <w:lang w:val="en-CA"/>
        </w:rPr>
        <w:t xml:space="preserve">. Her testimony to this effect during the </w:t>
      </w:r>
      <w:r w:rsidRPr="00825F4D">
        <w:rPr>
          <w:i/>
          <w:iCs/>
          <w:lang w:val="en-CA"/>
        </w:rPr>
        <w:t>voir dire</w:t>
      </w:r>
      <w:r w:rsidRPr="00825F4D">
        <w:rPr>
          <w:lang w:val="en-CA"/>
        </w:rPr>
        <w:t xml:space="preserve"> was not challenged. She unlocked the phone </w:t>
      </w:r>
      <w:r w:rsidR="00695C08">
        <w:rPr>
          <w:lang w:val="en-CA"/>
        </w:rPr>
        <w:t>after learning</w:t>
      </w:r>
      <w:r w:rsidRPr="00825F4D">
        <w:rPr>
          <w:lang w:val="en-CA"/>
        </w:rPr>
        <w:t xml:space="preserve"> that the appellant had given the code to Lacroix, who in turn had informed the appellant that she wished to check the contents of his phone. Fiola relied in good faith on the </w:t>
      </w:r>
      <w:r w:rsidRPr="00825F4D">
        <w:rPr>
          <w:i/>
          <w:iCs/>
          <w:lang w:val="en-CA"/>
        </w:rPr>
        <w:t>CCRA</w:t>
      </w:r>
      <w:r w:rsidR="00576FB9" w:rsidRPr="00825F4D">
        <w:rPr>
          <w:lang w:val="en-CA"/>
        </w:rPr>
        <w:t>’</w:t>
      </w:r>
      <w:r w:rsidRPr="00825F4D">
        <w:rPr>
          <w:lang w:val="en-CA"/>
        </w:rPr>
        <w:t xml:space="preserve">s primary consideration, namely the protection of society, and honestly and reasonably believed that </w:t>
      </w:r>
      <w:r w:rsidR="00695C08">
        <w:rPr>
          <w:lang w:val="en-CA"/>
        </w:rPr>
        <w:t xml:space="preserve">the </w:t>
      </w:r>
      <w:r w:rsidRPr="00825F4D">
        <w:rPr>
          <w:lang w:val="en-CA"/>
        </w:rPr>
        <w:t>power to supervise the appellant</w:t>
      </w:r>
      <w:r w:rsidR="00576FB9" w:rsidRPr="00825F4D">
        <w:rPr>
          <w:lang w:val="en-CA"/>
        </w:rPr>
        <w:t>’</w:t>
      </w:r>
      <w:r w:rsidRPr="00825F4D">
        <w:rPr>
          <w:lang w:val="en-CA"/>
        </w:rPr>
        <w:t xml:space="preserve">s statutory release conditions conferred on her under that statute and the Directive justified the verification that she </w:t>
      </w:r>
      <w:r w:rsidR="00695C08">
        <w:rPr>
          <w:lang w:val="en-CA"/>
        </w:rPr>
        <w:t>conducted</w:t>
      </w:r>
      <w:r w:rsidRPr="00825F4D">
        <w:rPr>
          <w:lang w:val="en-CA"/>
        </w:rPr>
        <w:t>.</w:t>
      </w:r>
      <w:r w:rsidRPr="00825F4D">
        <w:rPr>
          <w:rStyle w:val="Appelnotedebasdep"/>
          <w:lang w:val="en-CA"/>
        </w:rPr>
        <w:footnoteReference w:id="117"/>
      </w:r>
      <w:r w:rsidRPr="00825F4D">
        <w:rPr>
          <w:lang w:val="en-CA"/>
        </w:rPr>
        <w:t xml:space="preserve"> </w:t>
      </w:r>
      <w:r w:rsidR="00695C08">
        <w:rPr>
          <w:lang w:val="en-CA"/>
        </w:rPr>
        <w:t>T</w:t>
      </w:r>
      <w:r w:rsidRPr="00825F4D">
        <w:rPr>
          <w:lang w:val="en-CA"/>
        </w:rPr>
        <w:t xml:space="preserve">he verification was all the more justifiable in her eyes given that the appellant had confirmed to Lacroix that the device was not the one he </w:t>
      </w:r>
      <w:r w:rsidRPr="00825F4D">
        <w:rPr>
          <w:lang w:val="en-CA"/>
        </w:rPr>
        <w:lastRenderedPageBreak/>
        <w:t xml:space="preserve">had declared to correctional services, and, </w:t>
      </w:r>
      <w:r w:rsidR="00A222B5">
        <w:rPr>
          <w:lang w:val="en-CA"/>
        </w:rPr>
        <w:t>moreover</w:t>
      </w:r>
      <w:r w:rsidRPr="00825F4D">
        <w:rPr>
          <w:lang w:val="en-CA"/>
        </w:rPr>
        <w:t>, that it allowed access to the Internet, which was a breach of another of his conditions.</w:t>
      </w:r>
    </w:p>
    <w:p w14:paraId="7AC50BE1" w14:textId="5BC17DB1" w:rsidR="00DE51C4" w:rsidRPr="00825F4D" w:rsidRDefault="006602AA" w:rsidP="0083708B">
      <w:pPr>
        <w:pStyle w:val="Paragraphe"/>
        <w:spacing w:line="240" w:lineRule="auto"/>
        <w:rPr>
          <w:lang w:val="en-CA"/>
        </w:rPr>
      </w:pPr>
      <w:r w:rsidRPr="00825F4D">
        <w:rPr>
          <w:lang w:val="en-CA"/>
        </w:rPr>
        <w:t>After her search, which led her to confirm indications of the appellant</w:t>
      </w:r>
      <w:r w:rsidR="00576FB9" w:rsidRPr="00825F4D">
        <w:rPr>
          <w:lang w:val="en-CA"/>
        </w:rPr>
        <w:t>’</w:t>
      </w:r>
      <w:r w:rsidRPr="00825F4D">
        <w:rPr>
          <w:lang w:val="en-CA"/>
        </w:rPr>
        <w:t xml:space="preserve">s recidivism in child pornography, Fiola requested that the police be called in to take over, and a search warrant was obtained to </w:t>
      </w:r>
      <w:r w:rsidR="00946704">
        <w:rPr>
          <w:lang w:val="en-CA"/>
        </w:rPr>
        <w:t>allow</w:t>
      </w:r>
      <w:r w:rsidRPr="00825F4D">
        <w:rPr>
          <w:lang w:val="en-CA"/>
        </w:rPr>
        <w:t xml:space="preserve"> them to conduct a more thorough extraction of data likely to confirm the commission of such a crime. In the circumstances, it cannot be concluded or inferred from Fiola</w:t>
      </w:r>
      <w:r w:rsidR="00576FB9" w:rsidRPr="00825F4D">
        <w:rPr>
          <w:lang w:val="en-CA"/>
        </w:rPr>
        <w:t>’</w:t>
      </w:r>
      <w:r w:rsidRPr="00825F4D">
        <w:rPr>
          <w:lang w:val="en-CA"/>
        </w:rPr>
        <w:t xml:space="preserve">s decision to communicate with the police in this way that she or Lacroix were fully aware that they did not have the authority to search the contents of the phone without a warrant, which would certainly have increased the degree of seriousness of the infringement. This recourse to the police is rather consistent with her good-faith understanding that the </w:t>
      </w:r>
      <w:r w:rsidRPr="00825F4D">
        <w:rPr>
          <w:i/>
          <w:iCs/>
          <w:lang w:val="en-CA"/>
        </w:rPr>
        <w:t>CCRA</w:t>
      </w:r>
      <w:r w:rsidRPr="00825F4D">
        <w:rPr>
          <w:lang w:val="en-CA"/>
        </w:rPr>
        <w:t xml:space="preserve"> gave her the power to ensure the appellant</w:t>
      </w:r>
      <w:r w:rsidR="00576FB9" w:rsidRPr="00825F4D">
        <w:rPr>
          <w:lang w:val="en-CA"/>
        </w:rPr>
        <w:t>’</w:t>
      </w:r>
      <w:r w:rsidRPr="00825F4D">
        <w:rPr>
          <w:lang w:val="en-CA"/>
        </w:rPr>
        <w:t xml:space="preserve">s compliance with his statutory release </w:t>
      </w:r>
      <w:r w:rsidR="00946704" w:rsidRPr="00825F4D">
        <w:rPr>
          <w:lang w:val="en-CA"/>
        </w:rPr>
        <w:t xml:space="preserve">conditions </w:t>
      </w:r>
      <w:r w:rsidRPr="00825F4D">
        <w:rPr>
          <w:lang w:val="en-CA"/>
        </w:rPr>
        <w:t>through the brief checks she and Lacroix had carried out, but not to the extent of authorizing them to conduct an exhaustive search of the phone</w:t>
      </w:r>
      <w:r w:rsidR="00576FB9" w:rsidRPr="00825F4D">
        <w:rPr>
          <w:lang w:val="en-CA"/>
        </w:rPr>
        <w:t>’</w:t>
      </w:r>
      <w:r w:rsidRPr="00825F4D">
        <w:rPr>
          <w:lang w:val="en-CA"/>
        </w:rPr>
        <w:t>s contents.</w:t>
      </w:r>
    </w:p>
    <w:p w14:paraId="7AC50BE2" w14:textId="438B5520" w:rsidR="00E471C1" w:rsidRPr="00825F4D" w:rsidRDefault="006602AA" w:rsidP="0083708B">
      <w:pPr>
        <w:pStyle w:val="Paragraphe"/>
        <w:spacing w:line="240" w:lineRule="auto"/>
        <w:rPr>
          <w:iCs/>
          <w:lang w:val="en-CA"/>
        </w:rPr>
      </w:pPr>
      <w:r w:rsidRPr="00825F4D">
        <w:rPr>
          <w:lang w:val="en-CA"/>
        </w:rPr>
        <w:t xml:space="preserve">The issue before the Ontario Court of Appeal in </w:t>
      </w:r>
      <w:r w:rsidRPr="00825F4D">
        <w:rPr>
          <w:i/>
          <w:iCs/>
          <w:lang w:val="en-CA"/>
        </w:rPr>
        <w:t>R. v. L.E.</w:t>
      </w:r>
      <w:bookmarkStart w:id="57" w:name="_Ref203655353"/>
      <w:r w:rsidRPr="00825F4D">
        <w:rPr>
          <w:rStyle w:val="Appelnotedebasdep"/>
          <w:lang w:val="en-CA"/>
        </w:rPr>
        <w:footnoteReference w:id="118"/>
      </w:r>
      <w:bookmarkEnd w:id="57"/>
      <w:r w:rsidRPr="00825F4D">
        <w:rPr>
          <w:lang w:val="en-CA"/>
        </w:rPr>
        <w:t xml:space="preserve"> is similar to the one at issue here. In </w:t>
      </w:r>
      <w:r w:rsidR="00763770">
        <w:rPr>
          <w:lang w:val="en-CA"/>
        </w:rPr>
        <w:t>that case</w:t>
      </w:r>
      <w:r w:rsidRPr="00825F4D">
        <w:rPr>
          <w:lang w:val="en-CA"/>
        </w:rPr>
        <w:t xml:space="preserve">, border services officers had briefly searched the smartphone of a person subject to extradition proceedings because they had probable cause to suspect that the latter was attempting to </w:t>
      </w:r>
      <w:r w:rsidR="00763770">
        <w:rPr>
          <w:lang w:val="en-CA"/>
        </w:rPr>
        <w:t>avoid</w:t>
      </w:r>
      <w:r w:rsidRPr="00825F4D">
        <w:rPr>
          <w:lang w:val="en-CA"/>
        </w:rPr>
        <w:t xml:space="preserve"> the measure. Having briefly noticed the presence of photographs of </w:t>
      </w:r>
      <w:r w:rsidR="00763770">
        <w:rPr>
          <w:lang w:val="en-CA"/>
        </w:rPr>
        <w:t xml:space="preserve">naked </w:t>
      </w:r>
      <w:r w:rsidRPr="00825F4D">
        <w:rPr>
          <w:lang w:val="en-CA"/>
        </w:rPr>
        <w:t>children during this verification, the phone was handed over to the police, a search warrant was obtained, and more exhaustive data was extracted from the device, leading to child pornography charges and convictions.</w:t>
      </w:r>
    </w:p>
    <w:p w14:paraId="7AC50BE3" w14:textId="534D777A" w:rsidR="00E471C1" w:rsidRPr="00CD213C" w:rsidRDefault="006602AA" w:rsidP="0083708B">
      <w:pPr>
        <w:pStyle w:val="Paragraphe"/>
        <w:spacing w:line="240" w:lineRule="auto"/>
        <w:rPr>
          <w:iCs/>
          <w:lang w:val="en-CA"/>
        </w:rPr>
      </w:pPr>
      <w:r w:rsidRPr="00825F4D">
        <w:rPr>
          <w:lang w:val="en-CA"/>
        </w:rPr>
        <w:t>The following analysis by Watt</w:t>
      </w:r>
      <w:r w:rsidR="00763770">
        <w:rPr>
          <w:lang w:val="en-CA"/>
        </w:rPr>
        <w:t>,</w:t>
      </w:r>
      <w:r w:rsidRPr="00825F4D">
        <w:rPr>
          <w:lang w:val="en-CA"/>
        </w:rPr>
        <w:t xml:space="preserve"> J. regarding the </w:t>
      </w:r>
      <w:r w:rsidR="00763770">
        <w:rPr>
          <w:lang w:val="en-CA"/>
        </w:rPr>
        <w:t xml:space="preserve">criterion of the </w:t>
      </w:r>
      <w:r w:rsidRPr="00825F4D">
        <w:rPr>
          <w:lang w:val="en-CA"/>
        </w:rPr>
        <w:t>seriousness of the infringement of the respondent</w:t>
      </w:r>
      <w:r w:rsidR="00576FB9" w:rsidRPr="00825F4D">
        <w:rPr>
          <w:lang w:val="en-CA"/>
        </w:rPr>
        <w:t>’</w:t>
      </w:r>
      <w:r w:rsidRPr="00825F4D">
        <w:rPr>
          <w:lang w:val="en-CA"/>
        </w:rPr>
        <w:t xml:space="preserve">s constitutional right to protection from </w:t>
      </w:r>
      <w:r w:rsidRPr="00CD213C">
        <w:rPr>
          <w:lang w:val="en-CA"/>
        </w:rPr>
        <w:t xml:space="preserve">unreasonable searches applies here, with the necessary </w:t>
      </w:r>
      <w:r w:rsidR="00763770">
        <w:rPr>
          <w:lang w:val="en-CA"/>
        </w:rPr>
        <w:t>adjustments</w:t>
      </w:r>
      <w:r w:rsidRPr="00CD213C">
        <w:rPr>
          <w:lang w:val="en-CA"/>
        </w:rPr>
        <w:t>:</w:t>
      </w:r>
    </w:p>
    <w:p w14:paraId="7AC50BE4" w14:textId="77777777" w:rsidR="00E471C1" w:rsidRPr="00825F4D" w:rsidRDefault="006602AA" w:rsidP="00355FED">
      <w:pPr>
        <w:pStyle w:val="Citationenretrait"/>
        <w:keepNext/>
        <w:spacing w:line="240" w:lineRule="auto"/>
        <w:rPr>
          <w:lang w:val="en-CA"/>
        </w:rPr>
      </w:pPr>
      <w:r w:rsidRPr="00CD213C">
        <w:rPr>
          <w:lang w:val="en-CA"/>
        </w:rPr>
        <w:t xml:space="preserve">[88] The first line of inquiry, the seriousness of the </w:t>
      </w:r>
      <w:r w:rsidRPr="00CD213C">
        <w:rPr>
          <w:i/>
          <w:iCs/>
          <w:lang w:val="en-CA"/>
        </w:rPr>
        <w:t>Charter</w:t>
      </w:r>
      <w:r w:rsidRPr="00CD213C">
        <w:rPr>
          <w:lang w:val="en-CA"/>
        </w:rPr>
        <w:t xml:space="preserve">-infringing state conduct, </w:t>
      </w:r>
      <w:r w:rsidRPr="00CD213C">
        <w:rPr>
          <w:u w:val="single"/>
          <w:lang w:val="en-CA"/>
        </w:rPr>
        <w:t>favours admission of the evidence</w:t>
      </w:r>
      <w:r w:rsidRPr="00CD213C">
        <w:rPr>
          <w:lang w:val="en-CA"/>
        </w:rPr>
        <w:t xml:space="preserve">. The CBSA members </w:t>
      </w:r>
      <w:r w:rsidRPr="00CD213C">
        <w:rPr>
          <w:u w:val="single"/>
          <w:lang w:val="en-CA"/>
        </w:rPr>
        <w:t>relied in good faith on a statutory provision in a regulatory statute to conduct the search</w:t>
      </w:r>
      <w:r w:rsidRPr="00CD213C">
        <w:rPr>
          <w:lang w:val="en-CA"/>
        </w:rPr>
        <w:t xml:space="preserve"> for evidence that the appellant was attempting to circumvent Canada’s immigration laws. </w:t>
      </w:r>
      <w:r w:rsidRPr="00CD213C">
        <w:rPr>
          <w:u w:val="single"/>
          <w:lang w:val="en-CA"/>
        </w:rPr>
        <w:t>The search was terminated as soon as evidence of a potential criminal offence was discovered, police notified, and a warrant obtained</w:t>
      </w:r>
      <w:r w:rsidRPr="00CD213C">
        <w:rPr>
          <w:lang w:val="en-CA"/>
        </w:rPr>
        <w:t xml:space="preserve">. </w:t>
      </w:r>
      <w:r w:rsidRPr="00CD213C">
        <w:rPr>
          <w:u w:val="single"/>
          <w:lang w:val="en-CA"/>
        </w:rPr>
        <w:t xml:space="preserve">What occurred was an honest mistake, reasonably made, not state misconduct that requires evidentiary exclusion. Importantly, the appellant did not challenge the constitutionality of the </w:t>
      </w:r>
      <w:r w:rsidRPr="00CD213C">
        <w:rPr>
          <w:u w:val="single"/>
          <w:lang w:val="en-CA"/>
        </w:rPr>
        <w:lastRenderedPageBreak/>
        <w:t>statutory provision the CBSA officers relied on for their search</w:t>
      </w:r>
      <w:r w:rsidRPr="00CD213C">
        <w:rPr>
          <w:lang w:val="en-CA"/>
        </w:rPr>
        <w:t xml:space="preserve">; </w:t>
      </w:r>
      <w:r w:rsidRPr="00CD213C">
        <w:rPr>
          <w:u w:val="single"/>
          <w:lang w:val="en-CA"/>
        </w:rPr>
        <w:t>nor did the appellant challenge the reasonableness of the search itself</w:t>
      </w:r>
      <w:r w:rsidRPr="00CD213C">
        <w:rPr>
          <w:lang w:val="en-CA"/>
        </w:rPr>
        <w:t>.</w:t>
      </w:r>
      <w:r w:rsidRPr="00CD213C">
        <w:rPr>
          <w:rStyle w:val="Appelnotedebasdep"/>
        </w:rPr>
        <w:footnoteReference w:id="119"/>
      </w:r>
    </w:p>
    <w:p w14:paraId="7AC50BE5" w14:textId="40BA762F" w:rsidR="008F69CC" w:rsidRPr="00825F4D" w:rsidRDefault="006602AA" w:rsidP="00355FED">
      <w:pPr>
        <w:pStyle w:val="Citationenretrait"/>
        <w:keepNext/>
        <w:spacing w:line="240" w:lineRule="auto"/>
        <w:jc w:val="right"/>
        <w:rPr>
          <w:iCs/>
        </w:rPr>
      </w:pPr>
      <w:r w:rsidRPr="00825F4D">
        <w:rPr>
          <w:lang w:val="en-CA"/>
        </w:rPr>
        <w:t>[Emphasis added</w:t>
      </w:r>
      <w:r w:rsidR="00763770">
        <w:rPr>
          <w:lang w:val="en-CA"/>
        </w:rPr>
        <w:t>.</w:t>
      </w:r>
      <w:r w:rsidRPr="00825F4D">
        <w:rPr>
          <w:lang w:val="en-CA"/>
        </w:rPr>
        <w:t>]</w:t>
      </w:r>
    </w:p>
    <w:p w14:paraId="7AC50BE6" w14:textId="5DED6EC4" w:rsidR="00E317C1" w:rsidRPr="00825F4D" w:rsidRDefault="006602AA" w:rsidP="0083708B">
      <w:pPr>
        <w:pStyle w:val="Paragraphe"/>
        <w:spacing w:line="240" w:lineRule="auto"/>
        <w:rPr>
          <w:lang w:val="en-CA"/>
        </w:rPr>
      </w:pPr>
      <w:r w:rsidRPr="00825F4D">
        <w:rPr>
          <w:lang w:val="en-CA"/>
        </w:rPr>
        <w:t xml:space="preserve">In short, the Court </w:t>
      </w:r>
      <w:r w:rsidR="00BF53F5">
        <w:rPr>
          <w:lang w:val="en-CA"/>
        </w:rPr>
        <w:t>finds</w:t>
      </w:r>
      <w:r w:rsidRPr="00825F4D">
        <w:rPr>
          <w:lang w:val="en-CA"/>
        </w:rPr>
        <w:t>, based on the totality of the circumstances and the uncontradicted testimony of Lacroix and Fiola, that their conduct does not rise to such a level of seriousness that this first criterion would clearly weigh in favour of excluding the photographs.</w:t>
      </w:r>
    </w:p>
    <w:p w14:paraId="7AC50BE7" w14:textId="5C342B5F" w:rsidR="00B90450" w:rsidRPr="00825F4D" w:rsidRDefault="006602AA" w:rsidP="0083708B">
      <w:pPr>
        <w:pStyle w:val="Paragraphe"/>
        <w:spacing w:line="240" w:lineRule="auto"/>
        <w:rPr>
          <w:lang w:val="en-CA"/>
        </w:rPr>
      </w:pPr>
      <w:r w:rsidRPr="00825F4D">
        <w:rPr>
          <w:lang w:val="en-CA"/>
        </w:rPr>
        <w:t xml:space="preserve">As for the seriousness of their failure to inform the appellant of his right to counsel under </w:t>
      </w:r>
      <w:r w:rsidR="00835F7B">
        <w:rPr>
          <w:lang w:val="en-CA"/>
        </w:rPr>
        <w:t>paragraph </w:t>
      </w:r>
      <w:r w:rsidRPr="00825F4D">
        <w:rPr>
          <w:lang w:val="en-CA"/>
        </w:rPr>
        <w:t xml:space="preserve">10(b) of the </w:t>
      </w:r>
      <w:r w:rsidRPr="00825F4D">
        <w:rPr>
          <w:i/>
          <w:iCs/>
          <w:lang w:val="en-CA"/>
        </w:rPr>
        <w:t>Charter,</w:t>
      </w:r>
      <w:r w:rsidRPr="00825F4D">
        <w:rPr>
          <w:lang w:val="en-CA"/>
        </w:rPr>
        <w:t xml:space="preserve"> this too is mitigated in the circumstances, which also favours the inclusion of the evidence. Even assuming that the appellant had obtained </w:t>
      </w:r>
      <w:r w:rsidR="00817622">
        <w:rPr>
          <w:lang w:val="en-CA"/>
        </w:rPr>
        <w:t>leave</w:t>
      </w:r>
      <w:r w:rsidRPr="00825F4D">
        <w:rPr>
          <w:lang w:val="en-CA"/>
        </w:rPr>
        <w:t xml:space="preserve"> to appeal, the judge</w:t>
      </w:r>
      <w:r w:rsidR="00576FB9" w:rsidRPr="00825F4D">
        <w:rPr>
          <w:lang w:val="en-CA"/>
        </w:rPr>
        <w:t>’</w:t>
      </w:r>
      <w:r w:rsidRPr="00825F4D">
        <w:rPr>
          <w:lang w:val="en-CA"/>
        </w:rPr>
        <w:t>s factual conclusion that the appellant</w:t>
      </w:r>
      <w:r w:rsidR="00576FB9" w:rsidRPr="00825F4D">
        <w:rPr>
          <w:lang w:val="en-CA"/>
        </w:rPr>
        <w:t>’</w:t>
      </w:r>
      <w:r w:rsidRPr="00825F4D">
        <w:rPr>
          <w:lang w:val="en-CA"/>
        </w:rPr>
        <w:t xml:space="preserve">s right to counsel was not denied, but only momentarily delayed, and that this omission was not followed by any attempt to extract any incriminating statement and did not result in any prejudice in the circumstances, is </w:t>
      </w:r>
      <w:r w:rsidR="00817622">
        <w:rPr>
          <w:lang w:val="en-CA"/>
        </w:rPr>
        <w:t>unassailable</w:t>
      </w:r>
      <w:r w:rsidRPr="00825F4D">
        <w:rPr>
          <w:lang w:val="en-CA"/>
        </w:rPr>
        <w:t>.</w:t>
      </w:r>
    </w:p>
    <w:p w14:paraId="7AC50BE8" w14:textId="5870B50D" w:rsidR="00926EAE" w:rsidRPr="00825F4D" w:rsidRDefault="006602AA" w:rsidP="0083708B">
      <w:pPr>
        <w:pStyle w:val="Paragraphe"/>
        <w:spacing w:line="240" w:lineRule="auto"/>
        <w:rPr>
          <w:iCs/>
          <w:lang w:val="en-CA"/>
        </w:rPr>
      </w:pPr>
      <w:r w:rsidRPr="00825F4D">
        <w:rPr>
          <w:lang w:val="en-CA"/>
        </w:rPr>
        <w:t xml:space="preserve">For these reasons, the Court </w:t>
      </w:r>
      <w:r w:rsidR="00817622">
        <w:rPr>
          <w:lang w:val="en-CA"/>
        </w:rPr>
        <w:t>finds</w:t>
      </w:r>
      <w:r w:rsidRPr="00825F4D">
        <w:rPr>
          <w:lang w:val="en-CA"/>
        </w:rPr>
        <w:t xml:space="preserve"> that, in the circumstances, despite their cumulative nature, Fiola</w:t>
      </w:r>
      <w:r w:rsidR="00576FB9" w:rsidRPr="00825F4D">
        <w:rPr>
          <w:lang w:val="en-CA"/>
        </w:rPr>
        <w:t>’</w:t>
      </w:r>
      <w:r w:rsidRPr="00825F4D">
        <w:rPr>
          <w:lang w:val="en-CA"/>
        </w:rPr>
        <w:t>s and Lacroix</w:t>
      </w:r>
      <w:r w:rsidR="00576FB9" w:rsidRPr="00825F4D">
        <w:rPr>
          <w:lang w:val="en-CA"/>
        </w:rPr>
        <w:t>’</w:t>
      </w:r>
      <w:r w:rsidRPr="00825F4D">
        <w:rPr>
          <w:lang w:val="en-CA"/>
        </w:rPr>
        <w:t>s infringements of the appellant</w:t>
      </w:r>
      <w:r w:rsidR="00576FB9" w:rsidRPr="00825F4D">
        <w:rPr>
          <w:lang w:val="en-CA"/>
        </w:rPr>
        <w:t>’</w:t>
      </w:r>
      <w:r w:rsidRPr="00825F4D">
        <w:rPr>
          <w:lang w:val="en-CA"/>
        </w:rPr>
        <w:t xml:space="preserve">s rights under </w:t>
      </w:r>
      <w:r w:rsidR="00CD0AEB">
        <w:rPr>
          <w:lang w:val="en-CA"/>
        </w:rPr>
        <w:t>sections</w:t>
      </w:r>
      <w:r w:rsidRPr="00825F4D">
        <w:rPr>
          <w:lang w:val="en-CA"/>
        </w:rPr>
        <w:t xml:space="preserve"> 10(b) and 8 of the </w:t>
      </w:r>
      <w:r w:rsidRPr="00825F4D">
        <w:rPr>
          <w:i/>
          <w:iCs/>
          <w:lang w:val="en-CA"/>
        </w:rPr>
        <w:t>Charter</w:t>
      </w:r>
      <w:r w:rsidRPr="00825F4D">
        <w:rPr>
          <w:lang w:val="en-CA"/>
        </w:rPr>
        <w:t xml:space="preserve"> do not have the level of seriousness that would warrant the Court dissociating itself from them to the point of ordering the exclusion of the evidence.</w:t>
      </w:r>
    </w:p>
    <w:p w14:paraId="7AC50BE9" w14:textId="0CAF0D2E" w:rsidR="0014087B" w:rsidRPr="00825F4D" w:rsidRDefault="006602AA" w:rsidP="0083708B">
      <w:pPr>
        <w:pStyle w:val="Paragraphe"/>
        <w:keepNext/>
        <w:numPr>
          <w:ilvl w:val="0"/>
          <w:numId w:val="26"/>
        </w:numPr>
        <w:spacing w:line="240" w:lineRule="auto"/>
        <w:rPr>
          <w:b/>
          <w:bCs/>
          <w:lang w:val="en-CA"/>
        </w:rPr>
      </w:pPr>
      <w:r w:rsidRPr="00825F4D">
        <w:rPr>
          <w:b/>
          <w:bCs/>
          <w:i/>
          <w:iCs/>
          <w:lang w:val="en-CA"/>
        </w:rPr>
        <w:t>The criterion of the impact of the infringement on the appellant</w:t>
      </w:r>
      <w:r w:rsidR="00576FB9" w:rsidRPr="00825F4D">
        <w:rPr>
          <w:b/>
          <w:bCs/>
          <w:i/>
          <w:iCs/>
          <w:lang w:val="en-CA"/>
        </w:rPr>
        <w:t>’</w:t>
      </w:r>
      <w:r w:rsidRPr="00825F4D">
        <w:rPr>
          <w:b/>
          <w:bCs/>
          <w:i/>
          <w:iCs/>
          <w:lang w:val="en-CA"/>
        </w:rPr>
        <w:t>s rights</w:t>
      </w:r>
    </w:p>
    <w:p w14:paraId="7AC50BEA" w14:textId="68E92D9E" w:rsidR="00DC7825" w:rsidRPr="00825F4D" w:rsidRDefault="006602AA" w:rsidP="0083708B">
      <w:pPr>
        <w:pStyle w:val="Paragraphe"/>
        <w:keepNext/>
        <w:spacing w:line="240" w:lineRule="auto"/>
        <w:rPr>
          <w:lang w:val="en-CA"/>
        </w:rPr>
      </w:pPr>
      <w:r w:rsidRPr="00825F4D">
        <w:rPr>
          <w:lang w:val="en-CA"/>
        </w:rPr>
        <w:t xml:space="preserve">The second criterion focuses on the consequences of the </w:t>
      </w:r>
      <w:r w:rsidR="00C83957">
        <w:rPr>
          <w:lang w:val="en-CA"/>
        </w:rPr>
        <w:t xml:space="preserve">infringing </w:t>
      </w:r>
      <w:r w:rsidRPr="00825F4D">
        <w:rPr>
          <w:lang w:val="en-CA"/>
        </w:rPr>
        <w:t xml:space="preserve">conduct on the rights of the person concerned. </w:t>
      </w:r>
      <w:r w:rsidR="00C83957">
        <w:rPr>
          <w:lang w:val="en-CA"/>
        </w:rPr>
        <w:t>Like the first inquiry under</w:t>
      </w:r>
      <w:r w:rsidRPr="00825F4D">
        <w:rPr>
          <w:shd w:val="clear" w:color="auto" w:fill="FFFFFF"/>
          <w:lang w:val="en-CA"/>
        </w:rPr>
        <w:t xml:space="preserve"> </w:t>
      </w:r>
      <w:r w:rsidRPr="00825F4D">
        <w:rPr>
          <w:i/>
          <w:iCs/>
          <w:shd w:val="clear" w:color="auto" w:fill="FFFFFF"/>
          <w:lang w:val="en-CA"/>
        </w:rPr>
        <w:t>Grant</w:t>
      </w:r>
      <w:r w:rsidRPr="00825F4D">
        <w:rPr>
          <w:shd w:val="clear" w:color="auto" w:fill="FFFFFF"/>
          <w:lang w:val="en-CA"/>
        </w:rPr>
        <w:t xml:space="preserve">, </w:t>
      </w:r>
      <w:r w:rsidR="00C83957">
        <w:rPr>
          <w:shd w:val="clear" w:color="auto" w:fill="FFFFFF"/>
          <w:lang w:val="en-CA"/>
        </w:rPr>
        <w:t>this entails</w:t>
      </w:r>
      <w:r w:rsidRPr="00825F4D">
        <w:rPr>
          <w:shd w:val="clear" w:color="auto" w:fill="FFFFFF"/>
          <w:lang w:val="en-CA"/>
        </w:rPr>
        <w:t xml:space="preserve"> answer</w:t>
      </w:r>
      <w:r w:rsidR="00C83957">
        <w:rPr>
          <w:shd w:val="clear" w:color="auto" w:fill="FFFFFF"/>
          <w:lang w:val="en-CA"/>
        </w:rPr>
        <w:t>ing</w:t>
      </w:r>
      <w:r w:rsidRPr="00825F4D">
        <w:rPr>
          <w:shd w:val="clear" w:color="auto" w:fill="FFFFFF"/>
          <w:lang w:val="en-CA"/>
        </w:rPr>
        <w:t xml:space="preserve"> </w:t>
      </w:r>
      <w:r w:rsidR="00345C7B" w:rsidRPr="00825F4D">
        <w:rPr>
          <w:shd w:val="clear" w:color="auto" w:fill="FFFFFF"/>
          <w:lang w:val="en-CA"/>
        </w:rPr>
        <w:t>“</w:t>
      </w:r>
      <w:r w:rsidRPr="00825F4D">
        <w:rPr>
          <w:shd w:val="clear" w:color="auto" w:fill="FFFFFF"/>
          <w:lang w:val="en-CA"/>
        </w:rPr>
        <w:t>a question of degree of seriousness”.</w:t>
      </w:r>
      <w:r w:rsidRPr="00825F4D">
        <w:rPr>
          <w:rStyle w:val="Appelnotedebasdep"/>
          <w:sz w:val="20"/>
          <w:shd w:val="clear" w:color="auto" w:fill="FFFFFF"/>
          <w:lang w:val="en-CA"/>
        </w:rPr>
        <w:footnoteReference w:id="120"/>
      </w:r>
      <w:r w:rsidRPr="00825F4D">
        <w:rPr>
          <w:shd w:val="clear" w:color="auto" w:fill="FFFFFF"/>
          <w:lang w:val="en-CA"/>
        </w:rPr>
        <w:t xml:space="preserve"> The </w:t>
      </w:r>
      <w:r w:rsidR="00C83957">
        <w:rPr>
          <w:shd w:val="clear" w:color="auto" w:fill="FFFFFF"/>
          <w:lang w:val="en-CA"/>
        </w:rPr>
        <w:t>more serious the impact</w:t>
      </w:r>
      <w:r w:rsidRPr="00825F4D">
        <w:rPr>
          <w:shd w:val="clear" w:color="auto" w:fill="FFFFFF"/>
          <w:lang w:val="en-CA"/>
        </w:rPr>
        <w:t xml:space="preserve"> on </w:t>
      </w:r>
      <w:r w:rsidR="00C83957">
        <w:rPr>
          <w:shd w:val="clear" w:color="auto" w:fill="FFFFFF"/>
          <w:lang w:val="en-CA"/>
        </w:rPr>
        <w:t>the appellant’s protected interests</w:t>
      </w:r>
      <w:r w:rsidRPr="00825F4D">
        <w:rPr>
          <w:shd w:val="clear" w:color="auto" w:fill="FFFFFF"/>
          <w:lang w:val="en-CA"/>
        </w:rPr>
        <w:t xml:space="preserve">, </w:t>
      </w:r>
      <w:r w:rsidR="00345C7B" w:rsidRPr="00825F4D">
        <w:rPr>
          <w:shd w:val="clear" w:color="auto" w:fill="FFFFFF"/>
          <w:lang w:val="en-CA"/>
        </w:rPr>
        <w:t>“</w:t>
      </w:r>
      <w:r w:rsidRPr="00825F4D">
        <w:rPr>
          <w:shd w:val="clear" w:color="auto" w:fill="FFFFFF"/>
          <w:lang w:val="en-CA"/>
        </w:rPr>
        <w:t xml:space="preserve">the greater the risk that admission of the evidence </w:t>
      </w:r>
      <w:r w:rsidR="00C83957">
        <w:rPr>
          <w:shd w:val="clear" w:color="auto" w:fill="FFFFFF"/>
          <w:lang w:val="en-CA"/>
        </w:rPr>
        <w:t>m</w:t>
      </w:r>
      <w:r w:rsidR="00C2633C">
        <w:rPr>
          <w:shd w:val="clear" w:color="auto" w:fill="FFFFFF"/>
          <w:lang w:val="en-CA"/>
        </w:rPr>
        <w:t>ay </w:t>
      </w:r>
      <w:r w:rsidRPr="00825F4D">
        <w:rPr>
          <w:shd w:val="clear" w:color="auto" w:fill="FFFFFF"/>
          <w:lang w:val="en-CA"/>
        </w:rPr>
        <w:t xml:space="preserve">signal to the public that </w:t>
      </w:r>
      <w:r w:rsidRPr="00825F4D">
        <w:rPr>
          <w:i/>
          <w:iCs/>
          <w:shd w:val="clear" w:color="auto" w:fill="FFFFFF"/>
          <w:lang w:val="en-CA"/>
        </w:rPr>
        <w:t>Charter</w:t>
      </w:r>
      <w:r w:rsidRPr="00825F4D">
        <w:rPr>
          <w:shd w:val="clear" w:color="auto" w:fill="FFFFFF"/>
          <w:lang w:val="en-CA"/>
        </w:rPr>
        <w:t xml:space="preserve"> rights, however high-sounding, are of little actual avail to the citizen, breeding public cynicism and bringing the administration of justice into disrepute”.</w:t>
      </w:r>
      <w:r w:rsidRPr="00825F4D">
        <w:rPr>
          <w:rStyle w:val="Appelnotedebasdep"/>
          <w:shd w:val="clear" w:color="auto" w:fill="FFFFFF"/>
          <w:lang w:val="en-CA"/>
        </w:rPr>
        <w:footnoteReference w:id="121"/>
      </w:r>
    </w:p>
    <w:p w14:paraId="7AC50BEB" w14:textId="5487F79D" w:rsidR="008666F0" w:rsidRPr="00825F4D" w:rsidRDefault="00CA6DF3" w:rsidP="0083708B">
      <w:pPr>
        <w:pStyle w:val="Paragraphe"/>
        <w:spacing w:line="240" w:lineRule="auto"/>
        <w:rPr>
          <w:lang w:val="en-CA"/>
        </w:rPr>
      </w:pPr>
      <w:r>
        <w:rPr>
          <w:lang w:val="en-CA"/>
        </w:rPr>
        <w:t>Moreover</w:t>
      </w:r>
      <w:r w:rsidR="006602AA" w:rsidRPr="00825F4D">
        <w:rPr>
          <w:lang w:val="en-CA"/>
        </w:rPr>
        <w:t xml:space="preserve">, while searching a smartphone can be a very significant invasion of privacy, </w:t>
      </w:r>
      <w:r w:rsidR="00345C7B" w:rsidRPr="00825F4D">
        <w:rPr>
          <w:lang w:val="en-CA"/>
        </w:rPr>
        <w:t>“</w:t>
      </w:r>
      <w:r w:rsidR="006602AA" w:rsidRPr="00825F4D">
        <w:rPr>
          <w:lang w:val="en-CA"/>
        </w:rPr>
        <w:t>not every search is inevitably a significant intrusion”.</w:t>
      </w:r>
      <w:r w:rsidR="006602AA" w:rsidRPr="00825F4D">
        <w:rPr>
          <w:rStyle w:val="Appelnotedebasdep"/>
          <w:lang w:val="en-CA"/>
        </w:rPr>
        <w:footnoteReference w:id="122"/>
      </w:r>
    </w:p>
    <w:p w14:paraId="181B8CF5" w14:textId="7F332D7B" w:rsidR="009A3AB5" w:rsidRPr="00825F4D" w:rsidRDefault="006602AA" w:rsidP="0083708B">
      <w:pPr>
        <w:pStyle w:val="Paragraphe"/>
        <w:spacing w:line="240" w:lineRule="auto"/>
        <w:rPr>
          <w:lang w:val="en-CA"/>
        </w:rPr>
      </w:pPr>
      <w:r w:rsidRPr="00825F4D">
        <w:rPr>
          <w:lang w:val="en-CA"/>
        </w:rPr>
        <w:t xml:space="preserve">In this case, the judge concluded as follows regarding the impact of the violation of </w:t>
      </w:r>
      <w:r w:rsidR="00CA6DF3">
        <w:rPr>
          <w:lang w:val="en-CA"/>
        </w:rPr>
        <w:t>paragraph</w:t>
      </w:r>
      <w:r w:rsidR="007D472A">
        <w:rPr>
          <w:lang w:val="en-CA"/>
        </w:rPr>
        <w:t> </w:t>
      </w:r>
      <w:r w:rsidRPr="00825F4D">
        <w:rPr>
          <w:lang w:val="en-CA"/>
        </w:rPr>
        <w:t xml:space="preserve">10(b) of the </w:t>
      </w:r>
      <w:r w:rsidRPr="00825F4D">
        <w:rPr>
          <w:i/>
          <w:iCs/>
          <w:lang w:val="en-CA"/>
        </w:rPr>
        <w:t>Charter</w:t>
      </w:r>
      <w:r w:rsidRPr="00825F4D">
        <w:rPr>
          <w:lang w:val="en-CA"/>
        </w:rPr>
        <w:t xml:space="preserve"> on the appellant</w:t>
      </w:r>
      <w:r w:rsidR="00576FB9" w:rsidRPr="00825F4D">
        <w:rPr>
          <w:lang w:val="en-CA"/>
        </w:rPr>
        <w:t>’</w:t>
      </w:r>
      <w:r w:rsidRPr="00825F4D">
        <w:rPr>
          <w:lang w:val="en-CA"/>
        </w:rPr>
        <w:t xml:space="preserve">s rights: </w:t>
      </w:r>
    </w:p>
    <w:p w14:paraId="7AC50BEC" w14:textId="6964B3A7" w:rsidR="00DC7825" w:rsidRPr="00A222B5" w:rsidRDefault="006602AA" w:rsidP="009A3AB5">
      <w:pPr>
        <w:pStyle w:val="Paragraphe"/>
        <w:numPr>
          <w:ilvl w:val="0"/>
          <w:numId w:val="0"/>
        </w:numPr>
        <w:spacing w:line="240" w:lineRule="auto"/>
        <w:ind w:firstLine="720"/>
        <w:rPr>
          <w:lang w:val="en-CA"/>
        </w:rPr>
      </w:pPr>
      <w:r w:rsidRPr="00825F4D">
        <w:rPr>
          <w:lang w:val="en-CA"/>
        </w:rPr>
        <w:lastRenderedPageBreak/>
        <w:t>[</w:t>
      </w:r>
      <w:r w:rsidR="00D02A10">
        <w:rPr>
          <w:smallCaps/>
          <w:lang w:val="en-CA"/>
        </w:rPr>
        <w:t>translation</w:t>
      </w:r>
      <w:r w:rsidRPr="00825F4D">
        <w:rPr>
          <w:lang w:val="en-CA"/>
        </w:rPr>
        <w:t>]</w:t>
      </w:r>
    </w:p>
    <w:p w14:paraId="7AC50BED" w14:textId="77777777" w:rsidR="007C575F" w:rsidRPr="00825F4D" w:rsidRDefault="006602AA" w:rsidP="0083708B">
      <w:pPr>
        <w:pStyle w:val="Citationenretrait"/>
        <w:spacing w:line="240" w:lineRule="auto"/>
        <w:rPr>
          <w:lang w:val="en-CA"/>
        </w:rPr>
      </w:pPr>
      <w:r w:rsidRPr="00825F4D">
        <w:rPr>
          <w:lang w:val="en-CA"/>
        </w:rPr>
        <w:t>[</w:t>
      </w:r>
      <w:bookmarkStart w:id="59" w:name="par82"/>
      <w:r w:rsidRPr="00825F4D">
        <w:rPr>
          <w:lang w:val="en-CA"/>
        </w:rPr>
        <w:t>82</w:t>
      </w:r>
      <w:bookmarkEnd w:id="59"/>
      <w:r w:rsidRPr="00825F4D">
        <w:rPr>
          <w:lang w:val="en-CA"/>
        </w:rPr>
        <w:t>]</w:t>
      </w:r>
      <w:r w:rsidRPr="00825F4D">
        <w:rPr>
          <w:sz w:val="14"/>
          <w:szCs w:val="14"/>
          <w:lang w:val="en-CA"/>
        </w:rPr>
        <w:t xml:space="preserve"> </w:t>
      </w:r>
      <w:r w:rsidRPr="00825F4D">
        <w:rPr>
          <w:lang w:val="en-CA"/>
        </w:rPr>
        <w:t>Once again, the evidence does not reveal the presence of any tangible prejudice suffered by the accused as a result of this delay in exercising his right to counsel.</w:t>
      </w:r>
    </w:p>
    <w:p w14:paraId="7AC50BEE" w14:textId="77777777" w:rsidR="00DC7825" w:rsidRPr="00825F4D" w:rsidRDefault="006602AA" w:rsidP="0083708B">
      <w:pPr>
        <w:pStyle w:val="Citationenretrait"/>
        <w:spacing w:line="240" w:lineRule="auto"/>
        <w:rPr>
          <w:lang w:val="en-CA"/>
        </w:rPr>
      </w:pPr>
      <w:r w:rsidRPr="00825F4D">
        <w:rPr>
          <w:lang w:val="en-CA"/>
        </w:rPr>
        <w:t>[</w:t>
      </w:r>
      <w:bookmarkStart w:id="60" w:name="par83"/>
      <w:r w:rsidRPr="00825F4D">
        <w:rPr>
          <w:lang w:val="en-CA"/>
        </w:rPr>
        <w:t>83</w:t>
      </w:r>
      <w:bookmarkEnd w:id="60"/>
      <w:r w:rsidRPr="00825F4D">
        <w:rPr>
          <w:lang w:val="en-CA"/>
        </w:rPr>
        <w:t>]</w:t>
      </w:r>
      <w:r w:rsidRPr="00825F4D">
        <w:rPr>
          <w:sz w:val="14"/>
          <w:szCs w:val="14"/>
          <w:lang w:val="en-CA"/>
        </w:rPr>
        <w:t xml:space="preserve"> </w:t>
      </w:r>
      <w:r w:rsidRPr="00825F4D">
        <w:rPr>
          <w:lang w:val="en-CA"/>
        </w:rPr>
        <w:t>This factor weighs in favour of admitting the evidence.</w:t>
      </w:r>
    </w:p>
    <w:p w14:paraId="7AC50BEF" w14:textId="574D0421" w:rsidR="001C6BDD" w:rsidRPr="00825F4D" w:rsidRDefault="006602AA" w:rsidP="0083708B">
      <w:pPr>
        <w:pStyle w:val="Paragraphe"/>
        <w:spacing w:line="240" w:lineRule="auto"/>
        <w:rPr>
          <w:lang w:val="en-CA"/>
        </w:rPr>
      </w:pPr>
      <w:r w:rsidRPr="00825F4D">
        <w:rPr>
          <w:lang w:val="en-CA"/>
        </w:rPr>
        <w:t xml:space="preserve">This conclusion </w:t>
      </w:r>
      <w:r w:rsidR="00D02A10">
        <w:rPr>
          <w:lang w:val="en-CA"/>
        </w:rPr>
        <w:t>contains</w:t>
      </w:r>
      <w:r w:rsidRPr="00825F4D">
        <w:rPr>
          <w:lang w:val="en-CA"/>
        </w:rPr>
        <w:t xml:space="preserve"> </w:t>
      </w:r>
      <w:r w:rsidR="00D02A10">
        <w:rPr>
          <w:lang w:val="en-CA"/>
        </w:rPr>
        <w:t xml:space="preserve">no </w:t>
      </w:r>
      <w:r w:rsidRPr="00825F4D">
        <w:rPr>
          <w:lang w:val="en-CA"/>
        </w:rPr>
        <w:t>reviewable error. The delay in informing the appellant of his right to counsel had no serious impact in the circumstances.</w:t>
      </w:r>
    </w:p>
    <w:p w14:paraId="7AC50BF0" w14:textId="7390FE98" w:rsidR="00286FFD" w:rsidRPr="00825F4D" w:rsidRDefault="006602AA" w:rsidP="0083708B">
      <w:pPr>
        <w:pStyle w:val="Paragraphe"/>
        <w:spacing w:line="240" w:lineRule="auto"/>
        <w:rPr>
          <w:lang w:val="en-CA"/>
        </w:rPr>
      </w:pPr>
      <w:r w:rsidRPr="00825F4D">
        <w:rPr>
          <w:lang w:val="en-CA"/>
        </w:rPr>
        <w:t>As for Lacroix and Fiola</w:t>
      </w:r>
      <w:r w:rsidR="00576FB9" w:rsidRPr="00825F4D">
        <w:rPr>
          <w:lang w:val="en-CA"/>
        </w:rPr>
        <w:t>’</w:t>
      </w:r>
      <w:r w:rsidRPr="00825F4D">
        <w:rPr>
          <w:lang w:val="en-CA"/>
        </w:rPr>
        <w:t>s violation of the appellant</w:t>
      </w:r>
      <w:r w:rsidR="00576FB9" w:rsidRPr="00825F4D">
        <w:rPr>
          <w:lang w:val="en-CA"/>
        </w:rPr>
        <w:t>’</w:t>
      </w:r>
      <w:r w:rsidRPr="00825F4D">
        <w:rPr>
          <w:lang w:val="en-CA"/>
        </w:rPr>
        <w:t xml:space="preserve">s right to protection against unreasonable searches within the meaning of </w:t>
      </w:r>
      <w:r w:rsidR="007D472A">
        <w:rPr>
          <w:lang w:val="en-CA"/>
        </w:rPr>
        <w:t>section </w:t>
      </w:r>
      <w:r w:rsidRPr="00825F4D">
        <w:rPr>
          <w:lang w:val="en-CA"/>
        </w:rPr>
        <w:t xml:space="preserve">8 of the </w:t>
      </w:r>
      <w:r w:rsidRPr="00825F4D">
        <w:rPr>
          <w:i/>
          <w:iCs/>
          <w:lang w:val="en-CA"/>
        </w:rPr>
        <w:t xml:space="preserve">Charter, </w:t>
      </w:r>
      <w:r w:rsidRPr="00825F4D">
        <w:rPr>
          <w:lang w:val="en-CA"/>
        </w:rPr>
        <w:t xml:space="preserve">the Court </w:t>
      </w:r>
      <w:r w:rsidR="00DA5996">
        <w:rPr>
          <w:lang w:val="en-CA"/>
        </w:rPr>
        <w:t>finds</w:t>
      </w:r>
      <w:r w:rsidRPr="00825F4D">
        <w:rPr>
          <w:lang w:val="en-CA"/>
        </w:rPr>
        <w:t xml:space="preserve"> that it had a non-negligible impact since the contents of his smartphone included a wide range of </w:t>
      </w:r>
      <w:r w:rsidR="00DA5996">
        <w:rPr>
          <w:lang w:val="en-CA"/>
        </w:rPr>
        <w:t xml:space="preserve">personal </w:t>
      </w:r>
      <w:r w:rsidRPr="00825F4D">
        <w:rPr>
          <w:lang w:val="en-CA"/>
        </w:rPr>
        <w:t xml:space="preserve">information. However, the level of infringement of the guaranteed right is mitigated by the fact that the searches were limited to certain files relevant to the conditions and prohibitions imposed on the appellant, which Lacroix and Fiola </w:t>
      </w:r>
      <w:r w:rsidR="00DA5996">
        <w:rPr>
          <w:lang w:val="en-CA"/>
        </w:rPr>
        <w:t xml:space="preserve">had </w:t>
      </w:r>
      <w:r w:rsidRPr="00825F4D">
        <w:rPr>
          <w:lang w:val="en-CA"/>
        </w:rPr>
        <w:t>only in mind during their checks.</w:t>
      </w:r>
    </w:p>
    <w:p w14:paraId="7AC50BF1" w14:textId="0E8B5670" w:rsidR="008666F0" w:rsidRPr="00825F4D" w:rsidRDefault="006602AA" w:rsidP="0083708B">
      <w:pPr>
        <w:pStyle w:val="Paragraphe"/>
        <w:spacing w:line="240" w:lineRule="auto"/>
        <w:rPr>
          <w:lang w:val="en-CA"/>
        </w:rPr>
      </w:pPr>
      <w:r w:rsidRPr="00825F4D">
        <w:rPr>
          <w:lang w:val="en-CA"/>
        </w:rPr>
        <w:t>Although it should not be given the decisive importance that the judge saw in it, the appellant</w:t>
      </w:r>
      <w:r w:rsidR="00576FB9" w:rsidRPr="00825F4D">
        <w:rPr>
          <w:lang w:val="en-CA"/>
        </w:rPr>
        <w:t>’</w:t>
      </w:r>
      <w:r w:rsidRPr="00825F4D">
        <w:rPr>
          <w:lang w:val="en-CA"/>
        </w:rPr>
        <w:t>s priva</w:t>
      </w:r>
      <w:r w:rsidR="00FA67EB">
        <w:rPr>
          <w:lang w:val="en-CA"/>
        </w:rPr>
        <w:t>cy</w:t>
      </w:r>
      <w:r w:rsidRPr="00825F4D">
        <w:rPr>
          <w:lang w:val="en-CA"/>
        </w:rPr>
        <w:t xml:space="preserve"> was reduced in certain respects because of his status and the conditions and prohibitions imposed on him, which lessens the impact of the violation on this right. </w:t>
      </w:r>
      <w:r w:rsidR="00FA67EB">
        <w:rPr>
          <w:lang w:val="en-CA"/>
        </w:rPr>
        <w:t>Furthermore</w:t>
      </w:r>
      <w:r w:rsidRPr="00825F4D">
        <w:rPr>
          <w:lang w:val="en-CA"/>
        </w:rPr>
        <w:t>, the appellant was aware of these conditions and prohibitions and knew that correctional services had a responsibility to ensure that he complied with them. The plan had been explained to him, and he had attested to his understanding of it, both when he signed the standard form at the initial interview and when he signed his statutory release certificate.</w:t>
      </w:r>
    </w:p>
    <w:p w14:paraId="7AC50BF2" w14:textId="179F09F2" w:rsidR="000825F1" w:rsidRPr="00825F4D" w:rsidRDefault="008C7188" w:rsidP="0083708B">
      <w:pPr>
        <w:pStyle w:val="Paragraphe"/>
        <w:spacing w:line="240" w:lineRule="auto"/>
        <w:rPr>
          <w:lang w:val="en-CA"/>
        </w:rPr>
      </w:pPr>
      <w:r>
        <w:rPr>
          <w:lang w:val="en-CA"/>
        </w:rPr>
        <w:t>Last</w:t>
      </w:r>
      <w:r w:rsidR="006602AA" w:rsidRPr="00825F4D">
        <w:rPr>
          <w:lang w:val="en-CA"/>
        </w:rPr>
        <w:t xml:space="preserve">, it is worth reiterating that, </w:t>
      </w:r>
      <w:r>
        <w:rPr>
          <w:lang w:val="en-CA"/>
        </w:rPr>
        <w:t>like</w:t>
      </w:r>
      <w:r w:rsidR="006602AA" w:rsidRPr="00825F4D">
        <w:rPr>
          <w:lang w:val="en-CA"/>
        </w:rPr>
        <w:t xml:space="preserve"> in </w:t>
      </w:r>
      <w:r w:rsidR="006602AA" w:rsidRPr="00825F4D">
        <w:rPr>
          <w:i/>
          <w:iCs/>
          <w:lang w:val="en-CA"/>
        </w:rPr>
        <w:t>Fearon</w:t>
      </w:r>
      <w:r w:rsidR="006602AA" w:rsidRPr="00825F4D">
        <w:rPr>
          <w:rStyle w:val="Appelnotedebasdep"/>
          <w:lang w:val="en-CA"/>
        </w:rPr>
        <w:footnoteReference w:id="123"/>
      </w:r>
      <w:r w:rsidR="006602AA" w:rsidRPr="00825F4D">
        <w:rPr>
          <w:lang w:val="en-CA"/>
        </w:rPr>
        <w:t xml:space="preserve"> and </w:t>
      </w:r>
      <w:r w:rsidR="006602AA" w:rsidRPr="00825F4D">
        <w:rPr>
          <w:i/>
          <w:iCs/>
          <w:lang w:val="en-CA"/>
        </w:rPr>
        <w:t>L.E.</w:t>
      </w:r>
      <w:r>
        <w:rPr>
          <w:lang w:val="en-CA"/>
        </w:rPr>
        <w:t>,</w:t>
      </w:r>
      <w:r w:rsidR="006602AA" w:rsidRPr="00825F4D">
        <w:rPr>
          <w:rStyle w:val="Appelnotedebasdep"/>
          <w:lang w:val="en-CA"/>
        </w:rPr>
        <w:footnoteReference w:id="124"/>
      </w:r>
      <w:r w:rsidR="006602AA" w:rsidRPr="00825F4D">
        <w:rPr>
          <w:lang w:val="en-CA"/>
        </w:rPr>
        <w:t xml:space="preserve"> the appellant did not contest the validity of the search warrant that led to the extraction of the photos from his smartphone, which adds to the mitigated impact of the infringement on his rights.</w:t>
      </w:r>
    </w:p>
    <w:p w14:paraId="7AC50BF3" w14:textId="4B4D38B8" w:rsidR="00811941" w:rsidRPr="00825F4D" w:rsidRDefault="006602AA" w:rsidP="0083708B">
      <w:pPr>
        <w:pStyle w:val="Paragraphe"/>
        <w:spacing w:line="240" w:lineRule="auto"/>
        <w:rPr>
          <w:lang w:val="en-CA"/>
        </w:rPr>
      </w:pPr>
      <w:r w:rsidRPr="00825F4D">
        <w:rPr>
          <w:lang w:val="en-CA"/>
        </w:rPr>
        <w:t xml:space="preserve">In short, the infringements of </w:t>
      </w:r>
      <w:r w:rsidR="00CD0AEB">
        <w:rPr>
          <w:lang w:val="en-CA"/>
        </w:rPr>
        <w:t>sections</w:t>
      </w:r>
      <w:r w:rsidRPr="00825F4D">
        <w:rPr>
          <w:lang w:val="en-CA"/>
        </w:rPr>
        <w:t xml:space="preserve"> 10(b) and 8 of the </w:t>
      </w:r>
      <w:r w:rsidRPr="00825F4D">
        <w:rPr>
          <w:i/>
          <w:iCs/>
          <w:lang w:val="en-CA"/>
        </w:rPr>
        <w:t>Charter</w:t>
      </w:r>
      <w:r w:rsidRPr="00825F4D">
        <w:rPr>
          <w:lang w:val="en-CA"/>
        </w:rPr>
        <w:t xml:space="preserve"> did not have a particularly marked impact on the appellant</w:t>
      </w:r>
      <w:r w:rsidR="00576FB9" w:rsidRPr="00825F4D">
        <w:rPr>
          <w:lang w:val="en-CA"/>
        </w:rPr>
        <w:t>’</w:t>
      </w:r>
      <w:r w:rsidRPr="00825F4D">
        <w:rPr>
          <w:lang w:val="en-CA"/>
        </w:rPr>
        <w:t xml:space="preserve">s rights in the circumstances, which also </w:t>
      </w:r>
      <w:r w:rsidR="008C7188">
        <w:rPr>
          <w:lang w:val="en-CA"/>
        </w:rPr>
        <w:t>weighs in favour of</w:t>
      </w:r>
      <w:r w:rsidRPr="00825F4D">
        <w:rPr>
          <w:lang w:val="en-CA"/>
        </w:rPr>
        <w:t xml:space="preserve"> the inclusion of the evidence.</w:t>
      </w:r>
    </w:p>
    <w:p w14:paraId="7AC50BF4" w14:textId="77777777" w:rsidR="000825F1" w:rsidRPr="00825F4D" w:rsidRDefault="006602AA" w:rsidP="0083708B">
      <w:pPr>
        <w:pStyle w:val="Paragraphe"/>
        <w:keepNext/>
        <w:numPr>
          <w:ilvl w:val="0"/>
          <w:numId w:val="26"/>
        </w:numPr>
        <w:spacing w:line="240" w:lineRule="auto"/>
        <w:rPr>
          <w:b/>
          <w:bCs/>
        </w:rPr>
      </w:pPr>
      <w:r w:rsidRPr="00825F4D">
        <w:rPr>
          <w:b/>
          <w:bCs/>
          <w:i/>
          <w:iCs/>
          <w:lang w:val="en-CA"/>
        </w:rPr>
        <w:t xml:space="preserve">The criterion of societal interest </w:t>
      </w:r>
    </w:p>
    <w:p w14:paraId="7AC50BF5" w14:textId="623086BF" w:rsidR="00580379" w:rsidRPr="00825F4D" w:rsidRDefault="006602AA" w:rsidP="0083708B">
      <w:pPr>
        <w:pStyle w:val="Paragraphe"/>
        <w:keepNext/>
        <w:spacing w:line="240" w:lineRule="auto"/>
        <w:rPr>
          <w:lang w:val="en-CA"/>
        </w:rPr>
      </w:pPr>
      <w:r w:rsidRPr="00825F4D">
        <w:rPr>
          <w:lang w:val="en-CA"/>
        </w:rPr>
        <w:t xml:space="preserve">The offences of which the appellant was </w:t>
      </w:r>
      <w:r w:rsidR="008C7188">
        <w:rPr>
          <w:lang w:val="en-CA"/>
        </w:rPr>
        <w:t>convicted</w:t>
      </w:r>
      <w:r w:rsidRPr="00825F4D">
        <w:rPr>
          <w:lang w:val="en-CA"/>
        </w:rPr>
        <w:t xml:space="preserve"> are serious and involve crimes of a sexual nature committed against minors. Such crimes have been widely condemned </w:t>
      </w:r>
      <w:r w:rsidRPr="00825F4D">
        <w:rPr>
          <w:lang w:val="en-CA"/>
        </w:rPr>
        <w:lastRenderedPageBreak/>
        <w:t>by society and the courts, including the Supreme Court and this Court.</w:t>
      </w:r>
      <w:bookmarkStart w:id="61" w:name="_Ref203656253"/>
      <w:r w:rsidRPr="00825F4D">
        <w:rPr>
          <w:rStyle w:val="Appelnotedebasdep"/>
          <w:lang w:val="en-CA"/>
        </w:rPr>
        <w:footnoteReference w:id="125"/>
      </w:r>
      <w:bookmarkEnd w:id="61"/>
      <w:r w:rsidRPr="00825F4D">
        <w:rPr>
          <w:lang w:val="en-CA"/>
        </w:rPr>
        <w:t xml:space="preserve"> In these matters, prosecutions and trials on the merits are of significant public interest.</w:t>
      </w:r>
    </w:p>
    <w:p w14:paraId="7AC50BF6" w14:textId="2ADE9C97" w:rsidR="00B63226" w:rsidRPr="00825F4D" w:rsidRDefault="006602AA" w:rsidP="0083708B">
      <w:pPr>
        <w:pStyle w:val="Paragraphe"/>
        <w:spacing w:line="240" w:lineRule="auto"/>
        <w:rPr>
          <w:lang w:val="en-CA"/>
        </w:rPr>
      </w:pPr>
      <w:r w:rsidRPr="00825F4D">
        <w:rPr>
          <w:lang w:val="en-CA"/>
        </w:rPr>
        <w:t>The material nature, high probative value</w:t>
      </w:r>
      <w:r w:rsidR="008C7188">
        <w:rPr>
          <w:lang w:val="en-CA"/>
        </w:rPr>
        <w:t>,</w:t>
      </w:r>
      <w:r w:rsidRPr="00825F4D">
        <w:rPr>
          <w:lang w:val="en-CA"/>
        </w:rPr>
        <w:t xml:space="preserve"> and decisive importance for the Crown’s case of the evidence gathered, combined with the seriousness of the offences it demonstrates, reinforces this conclusion.</w:t>
      </w:r>
    </w:p>
    <w:p w14:paraId="7AC50BF7" w14:textId="77777777" w:rsidR="00B63226" w:rsidRPr="00825F4D" w:rsidRDefault="006602AA" w:rsidP="0083708B">
      <w:pPr>
        <w:pStyle w:val="Paragraphe"/>
        <w:spacing w:line="240" w:lineRule="auto"/>
        <w:rPr>
          <w:lang w:val="en-CA"/>
        </w:rPr>
      </w:pPr>
      <w:r w:rsidRPr="00825F4D">
        <w:rPr>
          <w:lang w:val="en-CA"/>
        </w:rPr>
        <w:t>This criterion also weighs in favour of admitting the evidence.</w:t>
      </w:r>
    </w:p>
    <w:p w14:paraId="7AC50BF8" w14:textId="77777777" w:rsidR="00B63226" w:rsidRPr="00825F4D" w:rsidRDefault="006602AA" w:rsidP="0083708B">
      <w:pPr>
        <w:pStyle w:val="Paragraphe"/>
        <w:keepNext/>
        <w:numPr>
          <w:ilvl w:val="0"/>
          <w:numId w:val="26"/>
        </w:numPr>
        <w:spacing w:line="240" w:lineRule="auto"/>
        <w:rPr>
          <w:b/>
          <w:bCs/>
          <w:i/>
          <w:iCs/>
        </w:rPr>
      </w:pPr>
      <w:r w:rsidRPr="00825F4D">
        <w:rPr>
          <w:b/>
          <w:bCs/>
          <w:i/>
          <w:iCs/>
          <w:lang w:val="en-CA"/>
        </w:rPr>
        <w:t xml:space="preserve">Balancing the three criteria </w:t>
      </w:r>
    </w:p>
    <w:p w14:paraId="7AC50BF9" w14:textId="336A474D" w:rsidR="00B63226" w:rsidRPr="00A222B5" w:rsidRDefault="006602AA" w:rsidP="0083708B">
      <w:pPr>
        <w:pStyle w:val="Paragraphe"/>
        <w:keepNext/>
        <w:spacing w:line="240" w:lineRule="auto"/>
        <w:rPr>
          <w:szCs w:val="24"/>
          <w:lang w:val="en-CA"/>
        </w:rPr>
      </w:pPr>
      <w:r w:rsidRPr="00825F4D">
        <w:rPr>
          <w:szCs w:val="24"/>
          <w:lang w:val="en-CA"/>
        </w:rPr>
        <w:t xml:space="preserve">After analyzing each of the criteria, </w:t>
      </w:r>
      <w:r w:rsidR="00345C7B" w:rsidRPr="00825F4D">
        <w:rPr>
          <w:szCs w:val="24"/>
          <w:lang w:val="en-CA"/>
        </w:rPr>
        <w:t>“</w:t>
      </w:r>
      <w:r w:rsidRPr="00825F4D">
        <w:rPr>
          <w:szCs w:val="24"/>
          <w:lang w:val="en-CA"/>
        </w:rPr>
        <w:t>which encapsulate</w:t>
      </w:r>
      <w:r w:rsidR="00A441B0">
        <w:rPr>
          <w:szCs w:val="24"/>
          <w:lang w:val="en-CA"/>
        </w:rPr>
        <w:t xml:space="preserve"> consideration of</w:t>
      </w:r>
      <w:r w:rsidRPr="00825F4D">
        <w:rPr>
          <w:szCs w:val="24"/>
          <w:lang w:val="en-CA"/>
        </w:rPr>
        <w:t xml:space="preserve"> ‘all the circumstances’ of the case</w:t>
      </w:r>
      <w:r w:rsidR="00345C7B" w:rsidRPr="00825F4D">
        <w:rPr>
          <w:szCs w:val="24"/>
          <w:lang w:val="en-CA"/>
        </w:rPr>
        <w:t>”</w:t>
      </w:r>
      <w:r w:rsidRPr="00825F4D">
        <w:rPr>
          <w:szCs w:val="24"/>
          <w:lang w:val="en-CA"/>
        </w:rPr>
        <w:t xml:space="preserve">, the Court must then determine whether, on balance, the admission of the evidence obtained by </w:t>
      </w:r>
      <w:r w:rsidRPr="00825F4D">
        <w:rPr>
          <w:i/>
          <w:iCs/>
          <w:szCs w:val="24"/>
          <w:lang w:val="en-CA"/>
        </w:rPr>
        <w:t>Charter</w:t>
      </w:r>
      <w:r w:rsidRPr="00825F4D">
        <w:rPr>
          <w:szCs w:val="24"/>
          <w:lang w:val="en-CA"/>
        </w:rPr>
        <w:t xml:space="preserve"> breach would bring the administration of justice into disrepute</w:t>
      </w:r>
      <w:r w:rsidRPr="00825F4D">
        <w:rPr>
          <w:rStyle w:val="Appelnotedebasdep"/>
          <w:color w:val="000000"/>
          <w:szCs w:val="24"/>
          <w:lang w:val="en-CA"/>
        </w:rPr>
        <w:footnoteReference w:id="126"/>
      </w:r>
      <w:r w:rsidRPr="00825F4D">
        <w:rPr>
          <w:szCs w:val="24"/>
          <w:lang w:val="en-CA"/>
        </w:rPr>
        <w:t xml:space="preserve">: </w:t>
      </w:r>
      <w:r w:rsidR="00345C7B" w:rsidRPr="00825F4D">
        <w:rPr>
          <w:color w:val="000000"/>
          <w:szCs w:val="24"/>
          <w:lang w:val="en-CA"/>
        </w:rPr>
        <w:t>“</w:t>
      </w:r>
      <w:r w:rsidRPr="00825F4D">
        <w:rPr>
          <w:color w:val="000000"/>
          <w:szCs w:val="24"/>
          <w:lang w:val="en-CA"/>
        </w:rPr>
        <w:t>[n]o overarching rule governs how the balance is to be struck. Mathematical precision is obviously not possible”.</w:t>
      </w:r>
      <w:r w:rsidRPr="00825F4D">
        <w:rPr>
          <w:rStyle w:val="Appelnotedebasdep"/>
          <w:color w:val="000000"/>
          <w:szCs w:val="24"/>
          <w:lang w:val="en-CA"/>
        </w:rPr>
        <w:footnoteReference w:id="127"/>
      </w:r>
    </w:p>
    <w:p w14:paraId="7AC50BFA" w14:textId="7CFCFDC5" w:rsidR="00166B5B" w:rsidRPr="00825F4D" w:rsidRDefault="006602AA" w:rsidP="0083708B">
      <w:pPr>
        <w:pStyle w:val="Paragraphe"/>
        <w:spacing w:line="240" w:lineRule="auto"/>
        <w:rPr>
          <w:lang w:val="en-CA"/>
        </w:rPr>
      </w:pPr>
      <w:r w:rsidRPr="00825F4D">
        <w:rPr>
          <w:lang w:val="en-CA"/>
        </w:rPr>
        <w:t xml:space="preserve">In this case, the three criteria do not favour </w:t>
      </w:r>
      <w:r w:rsidR="00BE7328">
        <w:rPr>
          <w:lang w:val="en-CA"/>
        </w:rPr>
        <w:t xml:space="preserve">the </w:t>
      </w:r>
      <w:r w:rsidRPr="00825F4D">
        <w:rPr>
          <w:lang w:val="en-CA"/>
        </w:rPr>
        <w:t xml:space="preserve">exclusion of the evidence, </w:t>
      </w:r>
      <w:r w:rsidR="00A441B0">
        <w:rPr>
          <w:lang w:val="en-CA"/>
        </w:rPr>
        <w:t>such that</w:t>
      </w:r>
      <w:r w:rsidRPr="00825F4D">
        <w:rPr>
          <w:lang w:val="en-CA"/>
        </w:rPr>
        <w:t xml:space="preserve"> balancing them cannot lead to the opposite conclusion.</w:t>
      </w:r>
    </w:p>
    <w:p w14:paraId="7AC50BFB" w14:textId="4870262F" w:rsidR="008666F0" w:rsidRPr="00825F4D" w:rsidRDefault="006602AA" w:rsidP="0083708B">
      <w:pPr>
        <w:pStyle w:val="Paragraphe"/>
        <w:spacing w:line="240" w:lineRule="auto"/>
        <w:rPr>
          <w:lang w:val="en-CA"/>
        </w:rPr>
      </w:pPr>
      <w:r w:rsidRPr="00825F4D">
        <w:rPr>
          <w:lang w:val="en-CA"/>
        </w:rPr>
        <w:t xml:space="preserve">Ultimately, the Court </w:t>
      </w:r>
      <w:r w:rsidR="0026259E">
        <w:rPr>
          <w:lang w:val="en-CA"/>
        </w:rPr>
        <w:t>finds</w:t>
      </w:r>
      <w:r w:rsidRPr="00825F4D">
        <w:rPr>
          <w:lang w:val="en-CA"/>
        </w:rPr>
        <w:t xml:space="preserve"> that, despite the infringement of the appellant</w:t>
      </w:r>
      <w:r w:rsidR="00576FB9" w:rsidRPr="00825F4D">
        <w:rPr>
          <w:lang w:val="en-CA"/>
        </w:rPr>
        <w:t>’</w:t>
      </w:r>
      <w:r w:rsidRPr="00825F4D">
        <w:rPr>
          <w:lang w:val="en-CA"/>
        </w:rPr>
        <w:t xml:space="preserve">s rights under </w:t>
      </w:r>
      <w:r w:rsidR="00CD0AEB">
        <w:rPr>
          <w:lang w:val="en-CA"/>
        </w:rPr>
        <w:t>sections</w:t>
      </w:r>
      <w:r w:rsidRPr="00825F4D">
        <w:rPr>
          <w:lang w:val="en-CA"/>
        </w:rPr>
        <w:t xml:space="preserve"> 10(b) and 8 of the </w:t>
      </w:r>
      <w:r w:rsidRPr="00825F4D">
        <w:rPr>
          <w:i/>
          <w:iCs/>
          <w:lang w:val="en-CA"/>
        </w:rPr>
        <w:t>Charter</w:t>
      </w:r>
      <w:r w:rsidRPr="00825F4D">
        <w:rPr>
          <w:lang w:val="en-CA"/>
        </w:rPr>
        <w:t xml:space="preserve">, the use of the </w:t>
      </w:r>
      <w:r w:rsidR="0026259E">
        <w:rPr>
          <w:lang w:val="en-CA"/>
        </w:rPr>
        <w:t>impugned</w:t>
      </w:r>
      <w:r w:rsidRPr="00825F4D">
        <w:rPr>
          <w:lang w:val="en-CA"/>
        </w:rPr>
        <w:t xml:space="preserve"> evidence, in this case the photographs of children, does not bring the administration of justice into disrepute.</w:t>
      </w:r>
    </w:p>
    <w:p w14:paraId="7AC50BFC" w14:textId="6C26C3A0" w:rsidR="00286FFD" w:rsidRPr="00825F4D" w:rsidRDefault="006602AA" w:rsidP="0083708B">
      <w:pPr>
        <w:pStyle w:val="Paragraphe"/>
        <w:spacing w:line="240" w:lineRule="auto"/>
        <w:rPr>
          <w:lang w:val="en-CA"/>
        </w:rPr>
      </w:pPr>
      <w:r w:rsidRPr="00825F4D">
        <w:rPr>
          <w:lang w:val="en-CA"/>
        </w:rPr>
        <w:t>The public</w:t>
      </w:r>
      <w:r w:rsidR="00576FB9" w:rsidRPr="00825F4D">
        <w:rPr>
          <w:lang w:val="en-CA"/>
        </w:rPr>
        <w:t>’</w:t>
      </w:r>
      <w:r w:rsidRPr="00825F4D">
        <w:rPr>
          <w:lang w:val="en-CA"/>
        </w:rPr>
        <w:t xml:space="preserve">s interest in seeing the charges in question </w:t>
      </w:r>
      <w:r w:rsidR="0026259E">
        <w:rPr>
          <w:lang w:val="en-CA"/>
        </w:rPr>
        <w:t>adjudicated</w:t>
      </w:r>
      <w:r w:rsidRPr="00825F4D">
        <w:rPr>
          <w:lang w:val="en-CA"/>
        </w:rPr>
        <w:t xml:space="preserve"> on the merits in the light of the evidence available in this case, which is significant and reliable, is very high.</w:t>
      </w:r>
    </w:p>
    <w:p w14:paraId="7AC50BFD" w14:textId="262BBCF3" w:rsidR="00FB0A93" w:rsidRPr="00825F4D" w:rsidRDefault="0026259E" w:rsidP="0083708B">
      <w:pPr>
        <w:pStyle w:val="Paragraphe"/>
        <w:spacing w:line="240" w:lineRule="auto"/>
        <w:rPr>
          <w:lang w:val="en-CA"/>
        </w:rPr>
      </w:pPr>
      <w:r>
        <w:rPr>
          <w:lang w:val="en-CA"/>
        </w:rPr>
        <w:t>This</w:t>
      </w:r>
      <w:r w:rsidR="006602AA" w:rsidRPr="00825F4D">
        <w:rPr>
          <w:lang w:val="en-CA"/>
        </w:rPr>
        <w:t xml:space="preserve"> brings us to the final question, which concerns the merits of the appeal.</w:t>
      </w:r>
    </w:p>
    <w:p w14:paraId="7AC50BFE" w14:textId="4AC3B78A" w:rsidR="0050249A" w:rsidRPr="00825F4D" w:rsidRDefault="006602AA" w:rsidP="0083708B">
      <w:pPr>
        <w:pStyle w:val="Paragraphe"/>
        <w:keepNext/>
        <w:numPr>
          <w:ilvl w:val="0"/>
          <w:numId w:val="5"/>
        </w:numPr>
        <w:spacing w:line="240" w:lineRule="auto"/>
        <w:rPr>
          <w:b/>
          <w:bCs/>
          <w:lang w:val="en-CA"/>
        </w:rPr>
      </w:pPr>
      <w:r w:rsidRPr="00825F4D">
        <w:rPr>
          <w:b/>
          <w:bCs/>
          <w:lang w:val="en-CA"/>
        </w:rPr>
        <w:lastRenderedPageBreak/>
        <w:t>Did the trial judge err in characterizing the photographs found on the appellant</w:t>
      </w:r>
      <w:r w:rsidR="00576FB9" w:rsidRPr="00825F4D">
        <w:rPr>
          <w:b/>
          <w:bCs/>
          <w:lang w:val="en-CA"/>
        </w:rPr>
        <w:t>’</w:t>
      </w:r>
      <w:r w:rsidRPr="00825F4D">
        <w:rPr>
          <w:b/>
          <w:bCs/>
          <w:lang w:val="en-CA"/>
        </w:rPr>
        <w:t>s phone as child pornography?</w:t>
      </w:r>
    </w:p>
    <w:p w14:paraId="7AC50BFF" w14:textId="3F6A3CFE" w:rsidR="00624E3E" w:rsidRPr="00825F4D" w:rsidRDefault="00835F7B" w:rsidP="0083708B">
      <w:pPr>
        <w:pStyle w:val="Paragraphe"/>
        <w:keepNext/>
        <w:spacing w:line="240" w:lineRule="auto"/>
        <w:rPr>
          <w:lang w:val="en-CA"/>
        </w:rPr>
      </w:pPr>
      <w:r>
        <w:rPr>
          <w:lang w:val="en-CA"/>
        </w:rPr>
        <w:t>Paragraph </w:t>
      </w:r>
      <w:r w:rsidR="006602AA" w:rsidRPr="00825F4D">
        <w:rPr>
          <w:lang w:val="en-CA"/>
        </w:rPr>
        <w:t xml:space="preserve">163.1(1)(a) </w:t>
      </w:r>
      <w:r w:rsidR="006602AA" w:rsidRPr="00825F4D">
        <w:rPr>
          <w:i/>
          <w:iCs/>
          <w:lang w:val="en-CA"/>
        </w:rPr>
        <w:t>Cr.</w:t>
      </w:r>
      <w:r w:rsidR="0026259E">
        <w:rPr>
          <w:i/>
          <w:iCs/>
          <w:lang w:val="en-CA"/>
        </w:rPr>
        <w:t> </w:t>
      </w:r>
      <w:r w:rsidR="006602AA" w:rsidRPr="00825F4D">
        <w:rPr>
          <w:i/>
          <w:iCs/>
          <w:lang w:val="en-CA"/>
        </w:rPr>
        <w:t>C.</w:t>
      </w:r>
      <w:r w:rsidR="006602AA" w:rsidRPr="00825F4D">
        <w:rPr>
          <w:lang w:val="en-CA"/>
        </w:rPr>
        <w:t xml:space="preserve"> provides for two types of child pornography arising from photographic representations. In this case, only the definition in sub</w:t>
      </w:r>
      <w:r>
        <w:rPr>
          <w:lang w:val="en-CA"/>
        </w:rPr>
        <w:t>paragraph </w:t>
      </w:r>
      <w:r w:rsidR="006602AA" w:rsidRPr="00825F4D">
        <w:rPr>
          <w:lang w:val="en-CA"/>
        </w:rPr>
        <w:t>(ii) is relevant:</w:t>
      </w:r>
    </w:p>
    <w:tbl>
      <w:tblPr>
        <w:tblW w:w="14045" w:type="dxa"/>
        <w:tblCellMar>
          <w:left w:w="70" w:type="dxa"/>
          <w:right w:w="70" w:type="dxa"/>
        </w:tblCellMar>
        <w:tblLook w:val="0000" w:firstRow="0" w:lastRow="0" w:firstColumn="0" w:lastColumn="0" w:noHBand="0" w:noVBand="0"/>
      </w:tblPr>
      <w:tblGrid>
        <w:gridCol w:w="4683"/>
        <w:gridCol w:w="4683"/>
        <w:gridCol w:w="4679"/>
      </w:tblGrid>
      <w:tr w:rsidR="00CD213C" w:rsidRPr="00825F4D" w14:paraId="7AC50C17" w14:textId="77777777" w:rsidTr="00CD213C">
        <w:tc>
          <w:tcPr>
            <w:tcW w:w="4683" w:type="dxa"/>
          </w:tcPr>
          <w:p w14:paraId="17631681" w14:textId="148EE9A2" w:rsidR="00CD213C" w:rsidRPr="00CD213C" w:rsidRDefault="00CD213C" w:rsidP="00CD213C">
            <w:pPr>
              <w:pStyle w:val="Tableaugauchefranais"/>
              <w:spacing w:line="240" w:lineRule="auto"/>
              <w:jc w:val="both"/>
              <w:rPr>
                <w:lang w:val="en-CA"/>
              </w:rPr>
            </w:pPr>
            <w:r w:rsidRPr="00CD213C">
              <w:rPr>
                <w:b/>
                <w:bCs/>
                <w:lang w:val="en-CA"/>
              </w:rPr>
              <w:t>163.1(1)</w:t>
            </w:r>
            <w:r w:rsidRPr="00CD213C">
              <w:rPr>
                <w:lang w:val="en-CA"/>
              </w:rPr>
              <w:t xml:space="preserve"> In this section, child pornography means</w:t>
            </w:r>
          </w:p>
          <w:p w14:paraId="4F6316E6" w14:textId="77777777" w:rsidR="00CD213C" w:rsidRPr="00CD213C" w:rsidRDefault="00CD213C" w:rsidP="00CD213C">
            <w:pPr>
              <w:pStyle w:val="Tableaudroiteanglais"/>
              <w:keepNext/>
              <w:spacing w:line="240" w:lineRule="auto"/>
            </w:pPr>
          </w:p>
          <w:p w14:paraId="27724CB3" w14:textId="77777777" w:rsidR="00CD213C" w:rsidRPr="00CD213C" w:rsidRDefault="00CD213C" w:rsidP="00CD213C">
            <w:pPr>
              <w:pStyle w:val="Tableaudroiteanglais"/>
              <w:keepNext/>
              <w:spacing w:line="240" w:lineRule="auto"/>
            </w:pPr>
          </w:p>
          <w:p w14:paraId="66F52C04" w14:textId="77777777" w:rsidR="00CD213C" w:rsidRPr="00A222B5" w:rsidRDefault="00CD213C" w:rsidP="00CD213C">
            <w:pPr>
              <w:pStyle w:val="Tableaugauchefranais"/>
              <w:spacing w:line="240" w:lineRule="auto"/>
              <w:jc w:val="both"/>
              <w:rPr>
                <w:lang w:val="en-CA"/>
              </w:rPr>
            </w:pPr>
            <w:r w:rsidRPr="00A222B5">
              <w:rPr>
                <w:lang w:val="en-CA"/>
              </w:rPr>
              <w:t xml:space="preserve">(a) </w:t>
            </w:r>
            <w:r w:rsidRPr="00A222B5">
              <w:rPr>
                <w:u w:val="single"/>
                <w:lang w:val="en-CA"/>
              </w:rPr>
              <w:t>a photographic, film, video or other visual representation, whether or not it was made by electronic or mechanical means,</w:t>
            </w:r>
          </w:p>
          <w:p w14:paraId="66A6901C" w14:textId="77777777" w:rsidR="00CD213C" w:rsidRPr="00CD213C" w:rsidRDefault="00CD213C" w:rsidP="00CD213C">
            <w:pPr>
              <w:pStyle w:val="Tableaudroiteanglais"/>
              <w:keepNext/>
              <w:spacing w:line="240" w:lineRule="auto"/>
            </w:pPr>
          </w:p>
          <w:p w14:paraId="1EF36947" w14:textId="77777777" w:rsidR="00CD213C" w:rsidRPr="00A222B5" w:rsidRDefault="00CD213C" w:rsidP="00CD213C">
            <w:pPr>
              <w:pStyle w:val="Tableaugauchefranais"/>
              <w:spacing w:line="240" w:lineRule="auto"/>
              <w:jc w:val="both"/>
              <w:rPr>
                <w:lang w:val="en-CA"/>
              </w:rPr>
            </w:pPr>
            <w:r w:rsidRPr="00A222B5">
              <w:rPr>
                <w:lang w:val="en-CA"/>
              </w:rPr>
              <w:t>[…]</w:t>
            </w:r>
          </w:p>
          <w:p w14:paraId="7B1A79DE" w14:textId="77777777" w:rsidR="00CD213C" w:rsidRPr="00CD213C" w:rsidRDefault="00CD213C" w:rsidP="00CD213C">
            <w:pPr>
              <w:pStyle w:val="Tableaudroiteanglais"/>
              <w:keepNext/>
              <w:spacing w:line="240" w:lineRule="auto"/>
            </w:pPr>
          </w:p>
          <w:p w14:paraId="41C238E0" w14:textId="77777777" w:rsidR="00CD213C" w:rsidRPr="00A222B5" w:rsidRDefault="00CD213C" w:rsidP="00CD213C">
            <w:pPr>
              <w:pStyle w:val="Tableaugauchefranais"/>
              <w:spacing w:line="240" w:lineRule="auto"/>
              <w:jc w:val="both"/>
              <w:rPr>
                <w:lang w:val="en-CA"/>
              </w:rPr>
            </w:pPr>
            <w:r w:rsidRPr="00A222B5">
              <w:rPr>
                <w:lang w:val="en-CA"/>
              </w:rPr>
              <w:t xml:space="preserve">(ii) </w:t>
            </w:r>
            <w:r w:rsidRPr="00A222B5">
              <w:rPr>
                <w:u w:val="single"/>
                <w:lang w:val="en-CA"/>
              </w:rPr>
              <w:t>the dominant characteristic of which is the depiction, for a sexual purpose, of a sexual organ or the anal region of a person under the age of eighteen years</w:t>
            </w:r>
            <w:r w:rsidRPr="00A222B5">
              <w:rPr>
                <w:lang w:val="en-CA"/>
              </w:rPr>
              <w:t>;</w:t>
            </w:r>
          </w:p>
          <w:p w14:paraId="530CD3B3" w14:textId="77777777" w:rsidR="00CD213C" w:rsidRPr="00CD213C" w:rsidRDefault="00CD213C" w:rsidP="00CD213C">
            <w:pPr>
              <w:pStyle w:val="Tableaudroiteanglais"/>
              <w:keepNext/>
              <w:spacing w:line="240" w:lineRule="auto"/>
            </w:pPr>
          </w:p>
          <w:p w14:paraId="2E224A34" w14:textId="77777777" w:rsidR="00CD213C" w:rsidRPr="00CD213C" w:rsidRDefault="00CD213C" w:rsidP="00CD213C">
            <w:pPr>
              <w:pStyle w:val="Tableaugauchefranais"/>
              <w:spacing w:line="240" w:lineRule="auto"/>
              <w:jc w:val="both"/>
            </w:pPr>
            <w:r w:rsidRPr="00CD213C">
              <w:t>[…]</w:t>
            </w:r>
          </w:p>
          <w:p w14:paraId="74856E00" w14:textId="77777777" w:rsidR="00CD213C" w:rsidRPr="00CD213C" w:rsidRDefault="00CD213C" w:rsidP="00CD213C">
            <w:pPr>
              <w:pStyle w:val="Tableaudroiteanglais"/>
              <w:keepNext/>
              <w:spacing w:line="240" w:lineRule="auto"/>
            </w:pPr>
          </w:p>
          <w:p w14:paraId="7279D79E" w14:textId="76FC7870" w:rsidR="00CD213C" w:rsidRPr="00CD213C" w:rsidRDefault="00CD213C" w:rsidP="00A222B5">
            <w:pPr>
              <w:pStyle w:val="Tableaugauchefranais"/>
              <w:spacing w:line="240" w:lineRule="auto"/>
              <w:jc w:val="right"/>
              <w:rPr>
                <w:b/>
                <w:bCs/>
              </w:rPr>
            </w:pPr>
            <w:r w:rsidRPr="00CD213C">
              <w:t>[Underlining added</w:t>
            </w:r>
            <w:r w:rsidR="0026259E">
              <w:t>.</w:t>
            </w:r>
            <w:r w:rsidRPr="00CD213C">
              <w:t>]</w:t>
            </w:r>
          </w:p>
        </w:tc>
        <w:tc>
          <w:tcPr>
            <w:tcW w:w="4683" w:type="dxa"/>
          </w:tcPr>
          <w:p w14:paraId="7AC50C00" w14:textId="22D5786E" w:rsidR="00CD213C" w:rsidRPr="00A222B5" w:rsidRDefault="00CD213C" w:rsidP="00CD213C">
            <w:pPr>
              <w:pStyle w:val="Tableaudroiteanglais"/>
              <w:spacing w:line="240" w:lineRule="auto"/>
              <w:rPr>
                <w:lang w:val="fr-CA"/>
              </w:rPr>
            </w:pPr>
            <w:r w:rsidRPr="00A222B5">
              <w:rPr>
                <w:b/>
                <w:bCs/>
                <w:lang w:val="fr-CA"/>
              </w:rPr>
              <w:t>163.1(1)</w:t>
            </w:r>
            <w:r w:rsidRPr="00A222B5">
              <w:rPr>
                <w:lang w:val="fr-CA"/>
              </w:rPr>
              <w:t xml:space="preserve"> Au présent article, pornographie juvénile s’entend, selon le cas :</w:t>
            </w:r>
          </w:p>
          <w:p w14:paraId="7AC50C01" w14:textId="77777777" w:rsidR="00CD213C" w:rsidRPr="00CD213C" w:rsidRDefault="00CD213C" w:rsidP="00CD213C">
            <w:pPr>
              <w:pStyle w:val="Tableaugauchefranais"/>
              <w:keepNext/>
              <w:spacing w:line="240" w:lineRule="auto"/>
              <w:jc w:val="both"/>
            </w:pPr>
          </w:p>
          <w:p w14:paraId="7AC50C02" w14:textId="77777777" w:rsidR="00CD213C" w:rsidRPr="00A222B5" w:rsidRDefault="00CD213C" w:rsidP="00CD213C">
            <w:pPr>
              <w:pStyle w:val="Tableaudroiteanglais"/>
              <w:spacing w:line="240" w:lineRule="auto"/>
              <w:rPr>
                <w:lang w:val="fr-CA"/>
              </w:rPr>
            </w:pPr>
            <w:r w:rsidRPr="00A222B5">
              <w:rPr>
                <w:lang w:val="fr-CA"/>
              </w:rPr>
              <w:t xml:space="preserve">a) </w:t>
            </w:r>
            <w:r w:rsidRPr="00A222B5">
              <w:rPr>
                <w:u w:val="single"/>
                <w:lang w:val="fr-CA"/>
              </w:rPr>
              <w:t>de toute représentation photographique, filmée, vidéo ou autre, réalisée ou non par des moyens mécaniques ou électroniques</w:t>
            </w:r>
            <w:r w:rsidRPr="00A222B5">
              <w:rPr>
                <w:lang w:val="fr-CA"/>
              </w:rPr>
              <w:t> :</w:t>
            </w:r>
          </w:p>
          <w:p w14:paraId="7AC50C03" w14:textId="77777777" w:rsidR="00CD213C" w:rsidRPr="00CD213C" w:rsidRDefault="00CD213C" w:rsidP="00CD213C">
            <w:pPr>
              <w:pStyle w:val="Tableaugauchefranais"/>
              <w:keepNext/>
              <w:spacing w:line="240" w:lineRule="auto"/>
              <w:jc w:val="both"/>
            </w:pPr>
          </w:p>
          <w:p w14:paraId="7AC50C04" w14:textId="77777777" w:rsidR="00CD213C" w:rsidRPr="00A222B5" w:rsidRDefault="00CD213C" w:rsidP="00CD213C">
            <w:pPr>
              <w:pStyle w:val="Tableaudroiteanglais"/>
              <w:spacing w:line="240" w:lineRule="auto"/>
              <w:rPr>
                <w:lang w:val="fr-CA"/>
              </w:rPr>
            </w:pPr>
            <w:r w:rsidRPr="00A222B5">
              <w:rPr>
                <w:lang w:val="fr-CA"/>
              </w:rPr>
              <w:t>[…]</w:t>
            </w:r>
          </w:p>
          <w:p w14:paraId="7AC50C05" w14:textId="77777777" w:rsidR="00CD213C" w:rsidRPr="00CD213C" w:rsidRDefault="00CD213C" w:rsidP="00CD213C">
            <w:pPr>
              <w:pStyle w:val="Tableaugauchefranais"/>
              <w:keepNext/>
              <w:spacing w:line="240" w:lineRule="auto"/>
              <w:jc w:val="both"/>
            </w:pPr>
          </w:p>
          <w:p w14:paraId="7AC50C06" w14:textId="77777777" w:rsidR="00CD213C" w:rsidRPr="00A222B5" w:rsidRDefault="00CD213C" w:rsidP="00CD213C">
            <w:pPr>
              <w:pStyle w:val="Tableaudroiteanglais"/>
              <w:spacing w:line="240" w:lineRule="auto"/>
              <w:rPr>
                <w:lang w:val="fr-CA"/>
              </w:rPr>
            </w:pPr>
            <w:r w:rsidRPr="00A222B5">
              <w:rPr>
                <w:lang w:val="fr-CA"/>
              </w:rPr>
              <w:t xml:space="preserve">(ii) </w:t>
            </w:r>
            <w:r w:rsidRPr="00A222B5">
              <w:rPr>
                <w:u w:val="single"/>
                <w:lang w:val="fr-CA"/>
              </w:rPr>
              <w:t>soit dont la caractéristique dominante est la représentation, dans un but sexuel, d’organes sexuels ou de la région anale d’une personne âgée de moins de dix-huit ans</w:t>
            </w:r>
            <w:r w:rsidRPr="00A222B5">
              <w:rPr>
                <w:lang w:val="fr-CA"/>
              </w:rPr>
              <w:t> ;</w:t>
            </w:r>
          </w:p>
          <w:p w14:paraId="7AC50C07" w14:textId="77777777" w:rsidR="00CD213C" w:rsidRPr="00CD213C" w:rsidRDefault="00CD213C" w:rsidP="00CD213C">
            <w:pPr>
              <w:pStyle w:val="Tableaugauchefranais"/>
              <w:keepNext/>
              <w:spacing w:line="240" w:lineRule="auto"/>
              <w:jc w:val="both"/>
            </w:pPr>
          </w:p>
          <w:p w14:paraId="7AC50C08" w14:textId="77777777" w:rsidR="00CD213C" w:rsidRPr="00CD213C" w:rsidRDefault="00CD213C" w:rsidP="00CD213C">
            <w:pPr>
              <w:pStyle w:val="Tableaudroiteanglais"/>
              <w:spacing w:line="240" w:lineRule="auto"/>
            </w:pPr>
            <w:r w:rsidRPr="00CD213C">
              <w:t xml:space="preserve">[…] </w:t>
            </w:r>
          </w:p>
          <w:p w14:paraId="7AC50C09" w14:textId="77777777" w:rsidR="00CD213C" w:rsidRPr="00CD213C" w:rsidRDefault="00CD213C" w:rsidP="00CD213C">
            <w:pPr>
              <w:pStyle w:val="Tableaugauchefranais"/>
              <w:keepNext/>
              <w:spacing w:line="240" w:lineRule="auto"/>
              <w:jc w:val="both"/>
            </w:pPr>
          </w:p>
          <w:p w14:paraId="7AC50C0A" w14:textId="2D28B8A5" w:rsidR="00CD213C" w:rsidRPr="00CD213C" w:rsidRDefault="00CD213C" w:rsidP="00CD213C">
            <w:pPr>
              <w:pStyle w:val="Tableaudroiteanglais"/>
              <w:spacing w:line="240" w:lineRule="auto"/>
              <w:jc w:val="right"/>
            </w:pPr>
            <w:r w:rsidRPr="00CD213C">
              <w:tab/>
              <w:t>[Soulignements ajoutés</w:t>
            </w:r>
            <w:r w:rsidR="0026259E">
              <w:t>.</w:t>
            </w:r>
            <w:r w:rsidRPr="00CD213C">
              <w:t>]</w:t>
            </w:r>
          </w:p>
        </w:tc>
        <w:tc>
          <w:tcPr>
            <w:tcW w:w="4679" w:type="dxa"/>
          </w:tcPr>
          <w:p w14:paraId="7AC50C16" w14:textId="6CE3E4C7" w:rsidR="00CD213C" w:rsidRPr="00825F4D" w:rsidRDefault="00CD213C" w:rsidP="00CD213C">
            <w:pPr>
              <w:pStyle w:val="Tableaudroiteanglais"/>
              <w:keepNext/>
              <w:spacing w:line="240" w:lineRule="auto"/>
              <w:jc w:val="right"/>
              <w:rPr>
                <w:highlight w:val="cyan"/>
              </w:rPr>
            </w:pPr>
          </w:p>
        </w:tc>
      </w:tr>
    </w:tbl>
    <w:p w14:paraId="22B73FDE" w14:textId="4EA54970" w:rsidR="00F2284A" w:rsidRPr="00825F4D" w:rsidRDefault="006602AA" w:rsidP="0083708B">
      <w:pPr>
        <w:pStyle w:val="Paragraphe"/>
        <w:spacing w:line="240" w:lineRule="auto"/>
        <w:rPr>
          <w:lang w:val="en-CA"/>
        </w:rPr>
      </w:pPr>
      <w:r w:rsidRPr="00825F4D">
        <w:rPr>
          <w:lang w:val="en-CA"/>
        </w:rPr>
        <w:t xml:space="preserve">In </w:t>
      </w:r>
      <w:r w:rsidRPr="00825F4D">
        <w:rPr>
          <w:i/>
          <w:iCs/>
          <w:lang w:val="en-CA"/>
        </w:rPr>
        <w:t>Yan c. R.</w:t>
      </w:r>
      <w:bookmarkStart w:id="62" w:name="_Ref203656550"/>
      <w:r w:rsidRPr="00825F4D">
        <w:rPr>
          <w:rStyle w:val="Appelnotedebasdep"/>
          <w:lang w:val="en-CA"/>
        </w:rPr>
        <w:footnoteReference w:id="128"/>
      </w:r>
      <w:bookmarkEnd w:id="62"/>
      <w:r w:rsidRPr="00825F4D">
        <w:rPr>
          <w:lang w:val="en-CA"/>
        </w:rPr>
        <w:t xml:space="preserve"> referring to </w:t>
      </w:r>
      <w:r w:rsidR="0026259E">
        <w:rPr>
          <w:lang w:val="en-CA"/>
        </w:rPr>
        <w:t xml:space="preserve">the opinion of </w:t>
      </w:r>
      <w:r w:rsidRPr="00825F4D">
        <w:rPr>
          <w:lang w:val="en-CA"/>
        </w:rPr>
        <w:t>McLachlin</w:t>
      </w:r>
      <w:r w:rsidR="0026259E">
        <w:rPr>
          <w:lang w:val="en-CA"/>
        </w:rPr>
        <w:t>,</w:t>
      </w:r>
      <w:r w:rsidRPr="00825F4D">
        <w:rPr>
          <w:lang w:val="en-CA"/>
        </w:rPr>
        <w:t xml:space="preserve"> C.J. in </w:t>
      </w:r>
      <w:r w:rsidRPr="00825F4D">
        <w:rPr>
          <w:i/>
          <w:iCs/>
          <w:lang w:val="en-CA"/>
        </w:rPr>
        <w:t>Sharpe,</w:t>
      </w:r>
      <w:r w:rsidRPr="00825F4D">
        <w:rPr>
          <w:rStyle w:val="Appelnotedebasdep"/>
          <w:lang w:val="en-CA"/>
        </w:rPr>
        <w:footnoteReference w:id="129"/>
      </w:r>
      <w:r w:rsidRPr="00825F4D">
        <w:rPr>
          <w:i/>
          <w:iCs/>
          <w:lang w:val="en-CA"/>
        </w:rPr>
        <w:t xml:space="preserve"> </w:t>
      </w:r>
      <w:r w:rsidRPr="00825F4D">
        <w:rPr>
          <w:lang w:val="en-CA"/>
        </w:rPr>
        <w:t xml:space="preserve">the Court reiterated the interpretation </w:t>
      </w:r>
      <w:r w:rsidR="0026259E">
        <w:rPr>
          <w:lang w:val="en-CA"/>
        </w:rPr>
        <w:t xml:space="preserve">in the case law </w:t>
      </w:r>
      <w:r w:rsidRPr="00825F4D">
        <w:rPr>
          <w:lang w:val="en-CA"/>
        </w:rPr>
        <w:t xml:space="preserve">of the concept of </w:t>
      </w:r>
      <w:r w:rsidR="00345C7B" w:rsidRPr="00825F4D">
        <w:rPr>
          <w:lang w:val="en-CA"/>
        </w:rPr>
        <w:t>“</w:t>
      </w:r>
      <w:r w:rsidRPr="00825F4D">
        <w:rPr>
          <w:lang w:val="en-CA"/>
        </w:rPr>
        <w:t>dominant characteristic</w:t>
      </w:r>
      <w:r w:rsidR="00345C7B" w:rsidRPr="00825F4D">
        <w:rPr>
          <w:lang w:val="en-CA"/>
        </w:rPr>
        <w:t>”</w:t>
      </w:r>
      <w:r w:rsidRPr="00825F4D">
        <w:rPr>
          <w:lang w:val="en-CA"/>
        </w:rPr>
        <w:t xml:space="preserve"> used in this provision, as well as the importance of context in assessing it: </w:t>
      </w:r>
    </w:p>
    <w:p w14:paraId="7AC50C18" w14:textId="35FF2521" w:rsidR="00624E3E" w:rsidRPr="00E026D3" w:rsidRDefault="006602AA" w:rsidP="00F2284A">
      <w:pPr>
        <w:pStyle w:val="Paragraphe"/>
        <w:numPr>
          <w:ilvl w:val="0"/>
          <w:numId w:val="0"/>
        </w:numPr>
        <w:spacing w:line="240" w:lineRule="auto"/>
        <w:ind w:firstLine="720"/>
        <w:rPr>
          <w:lang w:val="en-CA"/>
        </w:rPr>
      </w:pPr>
      <w:r w:rsidRPr="00825F4D">
        <w:rPr>
          <w:lang w:val="en-CA"/>
        </w:rPr>
        <w:t>[</w:t>
      </w:r>
      <w:r w:rsidR="0026259E">
        <w:rPr>
          <w:smallCaps/>
          <w:lang w:val="en-CA"/>
        </w:rPr>
        <w:t>translation</w:t>
      </w:r>
      <w:r w:rsidRPr="00825F4D">
        <w:rPr>
          <w:lang w:val="en-CA"/>
        </w:rPr>
        <w:t>]</w:t>
      </w:r>
    </w:p>
    <w:p w14:paraId="7AC50C19" w14:textId="7345045E" w:rsidR="00624E3E" w:rsidRPr="00825F4D" w:rsidRDefault="006602AA" w:rsidP="0083708B">
      <w:pPr>
        <w:pStyle w:val="Citation"/>
        <w:spacing w:line="240" w:lineRule="auto"/>
        <w:rPr>
          <w:szCs w:val="24"/>
          <w:lang w:val="en-CA"/>
        </w:rPr>
      </w:pPr>
      <w:r w:rsidRPr="00825F4D">
        <w:rPr>
          <w:iCs w:val="0"/>
          <w:lang w:val="en-CA"/>
        </w:rPr>
        <w:t>[47]</w:t>
      </w:r>
      <w:r w:rsidRPr="00825F4D">
        <w:rPr>
          <w:iCs w:val="0"/>
          <w:sz w:val="14"/>
          <w:szCs w:val="14"/>
          <w:lang w:val="en-CA"/>
        </w:rPr>
        <w:t xml:space="preserve"> </w:t>
      </w:r>
      <w:r w:rsidRPr="00825F4D">
        <w:rPr>
          <w:iCs w:val="0"/>
          <w:lang w:val="en-CA"/>
        </w:rPr>
        <w:t>Furthermore, the expression “dominant characteristic”, found in s</w:t>
      </w:r>
      <w:r w:rsidR="00825F4D" w:rsidRPr="00825F4D">
        <w:rPr>
          <w:iCs w:val="0"/>
          <w:lang w:val="en-CA"/>
        </w:rPr>
        <w:t>. </w:t>
      </w:r>
      <w:r w:rsidRPr="00825F4D">
        <w:rPr>
          <w:iCs w:val="0"/>
          <w:lang w:val="en-CA"/>
        </w:rPr>
        <w:t>163.1(1)(</w:t>
      </w:r>
      <w:r w:rsidRPr="00825F4D">
        <w:rPr>
          <w:i/>
          <w:lang w:val="en-CA"/>
        </w:rPr>
        <w:t>a</w:t>
      </w:r>
      <w:r w:rsidRPr="00825F4D">
        <w:rPr>
          <w:iCs w:val="0"/>
          <w:lang w:val="en-CA"/>
        </w:rPr>
        <w:t xml:space="preserve">)(ii) </w:t>
      </w:r>
      <w:r w:rsidRPr="00825F4D">
        <w:rPr>
          <w:i/>
          <w:lang w:val="en-CA"/>
        </w:rPr>
        <w:t>Cr.</w:t>
      </w:r>
      <w:r w:rsidR="0026259E">
        <w:rPr>
          <w:i/>
          <w:lang w:val="en-CA"/>
        </w:rPr>
        <w:t> </w:t>
      </w:r>
      <w:r w:rsidRPr="00825F4D">
        <w:rPr>
          <w:i/>
          <w:lang w:val="en-CA"/>
        </w:rPr>
        <w:t>C.</w:t>
      </w:r>
      <w:r w:rsidRPr="00825F4D">
        <w:rPr>
          <w:iCs w:val="0"/>
          <w:lang w:val="en-CA"/>
        </w:rPr>
        <w:t xml:space="preserve">, should be analyzed </w:t>
      </w:r>
      <w:r w:rsidRPr="00825F4D">
        <w:rPr>
          <w:iCs w:val="0"/>
          <w:u w:val="single"/>
          <w:lang w:val="en-CA"/>
        </w:rPr>
        <w:t>objectively, but in context</w:t>
      </w:r>
      <w:r w:rsidRPr="00825F4D">
        <w:rPr>
          <w:iCs w:val="0"/>
          <w:lang w:val="en-CA"/>
        </w:rPr>
        <w:t xml:space="preserve">. McLachlin C.J. states that “[t]he question is whether a reasonable viewer, looking at the depiction objectively </w:t>
      </w:r>
      <w:r w:rsidRPr="00825F4D">
        <w:rPr>
          <w:iCs w:val="0"/>
          <w:u w:val="single"/>
          <w:lang w:val="en-CA"/>
        </w:rPr>
        <w:t>and in context</w:t>
      </w:r>
      <w:r w:rsidRPr="00825F4D">
        <w:rPr>
          <w:iCs w:val="0"/>
          <w:lang w:val="en-CA"/>
        </w:rPr>
        <w:t>, would see its ‘dominant characteristic’ as the depiction of the child’s sexual organ or anal region.” In addition, this depiction must be made “for a sexual purpose”.</w:t>
      </w:r>
      <w:r w:rsidRPr="00825F4D">
        <w:rPr>
          <w:rStyle w:val="Appelnotedebasdep"/>
          <w:iCs w:val="0"/>
          <w:lang w:val="en-CA"/>
        </w:rPr>
        <w:footnoteReference w:id="130"/>
      </w:r>
    </w:p>
    <w:p w14:paraId="7AC50C1A" w14:textId="4576A78B" w:rsidR="00624E3E" w:rsidRPr="00825F4D" w:rsidRDefault="006602AA" w:rsidP="00F91318">
      <w:pPr>
        <w:spacing w:line="240" w:lineRule="auto"/>
        <w:ind w:right="715"/>
        <w:jc w:val="right"/>
        <w:rPr>
          <w:sz w:val="22"/>
          <w:szCs w:val="22"/>
        </w:rPr>
      </w:pPr>
      <w:r w:rsidRPr="00825F4D">
        <w:rPr>
          <w:sz w:val="22"/>
          <w:szCs w:val="22"/>
          <w:lang w:val="en-CA"/>
        </w:rPr>
        <w:t>[Emphasis added</w:t>
      </w:r>
      <w:r w:rsidR="0026259E">
        <w:rPr>
          <w:sz w:val="22"/>
          <w:szCs w:val="22"/>
          <w:lang w:val="en-CA"/>
        </w:rPr>
        <w:t>.</w:t>
      </w:r>
      <w:r w:rsidRPr="00825F4D">
        <w:rPr>
          <w:sz w:val="22"/>
          <w:szCs w:val="22"/>
          <w:lang w:val="en-CA"/>
        </w:rPr>
        <w:t>]</w:t>
      </w:r>
    </w:p>
    <w:p w14:paraId="5A684740" w14:textId="76C03A61" w:rsidR="00F2284A" w:rsidRPr="00825F4D" w:rsidRDefault="006602AA" w:rsidP="0083708B">
      <w:pPr>
        <w:pStyle w:val="Paragraphe"/>
        <w:spacing w:line="240" w:lineRule="auto"/>
        <w:rPr>
          <w:lang w:val="en-CA"/>
        </w:rPr>
      </w:pPr>
      <w:r w:rsidRPr="00825F4D">
        <w:rPr>
          <w:lang w:val="en-CA"/>
        </w:rPr>
        <w:lastRenderedPageBreak/>
        <w:t xml:space="preserve">Just as recently, in </w:t>
      </w:r>
      <w:r w:rsidRPr="00825F4D">
        <w:rPr>
          <w:i/>
          <w:iCs/>
          <w:lang w:val="en-CA"/>
        </w:rPr>
        <w:t>Joly</w:t>
      </w:r>
      <w:r w:rsidR="0026259E">
        <w:rPr>
          <w:lang w:val="en-CA"/>
        </w:rPr>
        <w:t>,</w:t>
      </w:r>
      <w:r w:rsidRPr="00825F4D">
        <w:rPr>
          <w:rStyle w:val="Appelnotedebasdep"/>
          <w:lang w:val="en-CA"/>
        </w:rPr>
        <w:footnoteReference w:id="131"/>
      </w:r>
      <w:r w:rsidRPr="00825F4D">
        <w:rPr>
          <w:i/>
          <w:iCs/>
          <w:lang w:val="en-CA"/>
        </w:rPr>
        <w:t xml:space="preserve"> </w:t>
      </w:r>
      <w:r w:rsidRPr="00825F4D">
        <w:rPr>
          <w:lang w:val="en-CA"/>
        </w:rPr>
        <w:t>the</w:t>
      </w:r>
      <w:r w:rsidRPr="00825F4D">
        <w:rPr>
          <w:i/>
          <w:iCs/>
          <w:lang w:val="en-CA"/>
        </w:rPr>
        <w:t xml:space="preserve"> </w:t>
      </w:r>
      <w:r w:rsidRPr="00825F4D">
        <w:rPr>
          <w:lang w:val="en-CA"/>
        </w:rPr>
        <w:t xml:space="preserve">Court reviewed the conditions under which a photograph of a child </w:t>
      </w:r>
      <w:r w:rsidR="0026259E">
        <w:rPr>
          <w:lang w:val="en-CA"/>
        </w:rPr>
        <w:t>m</w:t>
      </w:r>
      <w:r w:rsidR="00C2633C">
        <w:rPr>
          <w:lang w:val="en-CA"/>
        </w:rPr>
        <w:t>ay </w:t>
      </w:r>
      <w:r w:rsidRPr="00825F4D">
        <w:rPr>
          <w:lang w:val="en-CA"/>
        </w:rPr>
        <w:t xml:space="preserve">meet the definition of child pornography and reiterated the importance of context: </w:t>
      </w:r>
    </w:p>
    <w:p w14:paraId="7AC50C1B" w14:textId="478C8603" w:rsidR="00C47367" w:rsidRPr="00E026D3" w:rsidRDefault="006602AA" w:rsidP="007F5A6F">
      <w:pPr>
        <w:pStyle w:val="Paragraphe"/>
        <w:numPr>
          <w:ilvl w:val="0"/>
          <w:numId w:val="0"/>
        </w:numPr>
        <w:spacing w:line="240" w:lineRule="auto"/>
        <w:ind w:firstLine="720"/>
        <w:rPr>
          <w:lang w:val="en-CA"/>
        </w:rPr>
      </w:pPr>
      <w:r w:rsidRPr="00825F4D">
        <w:rPr>
          <w:lang w:val="en-CA"/>
        </w:rPr>
        <w:t>[</w:t>
      </w:r>
      <w:r w:rsidR="0026259E">
        <w:rPr>
          <w:smallCaps/>
          <w:lang w:val="en-CA"/>
        </w:rPr>
        <w:t>translation</w:t>
      </w:r>
      <w:r w:rsidRPr="00825F4D">
        <w:rPr>
          <w:lang w:val="en-CA"/>
        </w:rPr>
        <w:t>]</w:t>
      </w:r>
    </w:p>
    <w:p w14:paraId="7AC50C1C" w14:textId="76E5619E" w:rsidR="008E0C20" w:rsidRPr="00825F4D" w:rsidRDefault="006602AA" w:rsidP="0083708B">
      <w:pPr>
        <w:pStyle w:val="Citationenretrait"/>
        <w:spacing w:line="240" w:lineRule="auto"/>
        <w:rPr>
          <w:color w:val="000000" w:themeColor="text1"/>
          <w:lang w:val="en-CA"/>
        </w:rPr>
      </w:pPr>
      <w:r w:rsidRPr="00825F4D">
        <w:rPr>
          <w:color w:val="000000" w:themeColor="text1"/>
          <w:lang w:val="en-CA"/>
        </w:rPr>
        <w:t>[</w:t>
      </w:r>
      <w:bookmarkStart w:id="63" w:name="par37"/>
      <w:r w:rsidRPr="00825F4D">
        <w:rPr>
          <w:color w:val="000000" w:themeColor="text1"/>
          <w:lang w:val="en-CA"/>
        </w:rPr>
        <w:t>37</w:t>
      </w:r>
      <w:bookmarkEnd w:id="63"/>
      <w:r w:rsidRPr="00825F4D">
        <w:rPr>
          <w:color w:val="000000" w:themeColor="text1"/>
          <w:lang w:val="en-CA"/>
        </w:rPr>
        <w:t>]</w:t>
      </w:r>
      <w:r w:rsidRPr="00825F4D">
        <w:rPr>
          <w:color w:val="000000" w:themeColor="text1"/>
          <w:sz w:val="14"/>
          <w:szCs w:val="14"/>
          <w:lang w:val="en-CA"/>
        </w:rPr>
        <w:t xml:space="preserve"> </w:t>
      </w:r>
      <w:r w:rsidRPr="00825F4D">
        <w:rPr>
          <w:color w:val="000000" w:themeColor="text1"/>
          <w:lang w:val="en-CA"/>
        </w:rPr>
        <w:t xml:space="preserve">With respect to the characterization of the images as child pornography, </w:t>
      </w:r>
      <w:r w:rsidRPr="00825F4D">
        <w:rPr>
          <w:color w:val="000000" w:themeColor="text1"/>
          <w:u w:val="single"/>
          <w:lang w:val="en-CA"/>
        </w:rPr>
        <w:t>the judge ask</w:t>
      </w:r>
      <w:r w:rsidR="0001374A">
        <w:rPr>
          <w:color w:val="000000" w:themeColor="text1"/>
          <w:u w:val="single"/>
          <w:lang w:val="en-CA"/>
        </w:rPr>
        <w:t>ed</w:t>
      </w:r>
      <w:r w:rsidRPr="00825F4D">
        <w:rPr>
          <w:color w:val="000000" w:themeColor="text1"/>
          <w:u w:val="single"/>
          <w:lang w:val="en-CA"/>
        </w:rPr>
        <w:t xml:space="preserve">, as she </w:t>
      </w:r>
      <w:r w:rsidR="0001374A">
        <w:rPr>
          <w:color w:val="000000" w:themeColor="text1"/>
          <w:u w:val="single"/>
          <w:lang w:val="en-CA"/>
        </w:rPr>
        <w:t>was required to do</w:t>
      </w:r>
      <w:r w:rsidRPr="00825F4D">
        <w:rPr>
          <w:color w:val="000000" w:themeColor="text1"/>
          <w:u w:val="single"/>
          <w:lang w:val="en-CA"/>
        </w:rPr>
        <w:t>, whether the dominant characteristic of the images is the depiction, for a sexual purpose, of young persons under the age of eighteen years,</w:t>
      </w:r>
      <w:r w:rsidR="0001374A">
        <w:rPr>
          <w:color w:val="000000" w:themeColor="text1"/>
          <w:u w:val="single"/>
          <w:lang w:val="en-CA"/>
        </w:rPr>
        <w:t xml:space="preserve"> [</w:t>
      </w:r>
      <w:r w:rsidR="0001374A">
        <w:rPr>
          <w:smallCaps/>
          <w:color w:val="000000" w:themeColor="text1"/>
          <w:u w:val="single"/>
          <w:lang w:val="en-CA"/>
        </w:rPr>
        <w:t>translation</w:t>
      </w:r>
      <w:r w:rsidR="0001374A">
        <w:rPr>
          <w:color w:val="000000" w:themeColor="text1"/>
          <w:u w:val="single"/>
          <w:lang w:val="en-CA"/>
        </w:rPr>
        <w:t>]</w:t>
      </w:r>
      <w:r w:rsidRPr="00825F4D">
        <w:rPr>
          <w:color w:val="000000" w:themeColor="text1"/>
          <w:u w:val="single"/>
          <w:lang w:val="en-CA"/>
        </w:rPr>
        <w:t xml:space="preserve"> </w:t>
      </w:r>
      <w:r w:rsidR="00345C7B" w:rsidRPr="00825F4D">
        <w:rPr>
          <w:color w:val="000000" w:themeColor="text1"/>
          <w:u w:val="single"/>
          <w:lang w:val="en-CA"/>
        </w:rPr>
        <w:t>“</w:t>
      </w:r>
      <w:r w:rsidRPr="00825F4D">
        <w:rPr>
          <w:color w:val="000000" w:themeColor="text1"/>
          <w:u w:val="single"/>
          <w:lang w:val="en-CA"/>
        </w:rPr>
        <w:t xml:space="preserve">in the sense of </w:t>
      </w:r>
      <w:r w:rsidR="0001374A">
        <w:rPr>
          <w:color w:val="000000" w:themeColor="text1"/>
          <w:u w:val="single"/>
          <w:lang w:val="en-CA"/>
        </w:rPr>
        <w:t xml:space="preserve">what is </w:t>
      </w:r>
      <w:r w:rsidRPr="00825F4D">
        <w:rPr>
          <w:color w:val="000000" w:themeColor="text1"/>
          <w:u w:val="single"/>
          <w:lang w:val="en-CA"/>
        </w:rPr>
        <w:t>reasonably perceived as intended to cause sexual stimulation</w:t>
      </w:r>
      <w:r w:rsidR="00345C7B" w:rsidRPr="00825F4D">
        <w:rPr>
          <w:color w:val="000000" w:themeColor="text1"/>
          <w:lang w:val="en-CA"/>
        </w:rPr>
        <w:t>”</w:t>
      </w:r>
      <w:r w:rsidRPr="00825F4D">
        <w:rPr>
          <w:color w:val="000000" w:themeColor="text1"/>
          <w:lang w:val="en-CA"/>
        </w:rPr>
        <w:t>: </w:t>
      </w:r>
      <w:r w:rsidRPr="00825F4D">
        <w:rPr>
          <w:i/>
          <w:iCs/>
          <w:color w:val="000000" w:themeColor="text1"/>
          <w:lang w:val="en-CA"/>
        </w:rPr>
        <w:t>LSJPA — 1811</w:t>
      </w:r>
      <w:r w:rsidRPr="00825F4D">
        <w:rPr>
          <w:color w:val="000000" w:themeColor="text1"/>
          <w:lang w:val="en-CA"/>
        </w:rPr>
        <w:t>, </w:t>
      </w:r>
      <w:r w:rsidRPr="00825F4D">
        <w:rPr>
          <w:rStyle w:val="Hyperlien"/>
          <w:rFonts w:cs="Arial"/>
          <w:color w:val="auto"/>
          <w:u w:val="none"/>
          <w:lang w:val="en-CA"/>
        </w:rPr>
        <w:t>2018 QCCA 597</w:t>
      </w:r>
      <w:r w:rsidRPr="00825F4D">
        <w:rPr>
          <w:color w:val="000000" w:themeColor="text1"/>
          <w:lang w:val="en-CA"/>
        </w:rPr>
        <w:t xml:space="preserve">, </w:t>
      </w:r>
      <w:r w:rsidR="00825F4D" w:rsidRPr="00825F4D">
        <w:rPr>
          <w:color w:val="000000" w:themeColor="text1"/>
          <w:lang w:val="en-CA"/>
        </w:rPr>
        <w:t>para. </w:t>
      </w:r>
      <w:r w:rsidRPr="00825F4D">
        <w:rPr>
          <w:rStyle w:val="Hyperlien"/>
          <w:rFonts w:cs="Arial"/>
          <w:color w:val="auto"/>
          <w:u w:val="none"/>
          <w:lang w:val="en-CA"/>
        </w:rPr>
        <w:t>29</w:t>
      </w:r>
      <w:r w:rsidRPr="00825F4D">
        <w:rPr>
          <w:color w:val="000000" w:themeColor="text1"/>
          <w:lang w:val="en-CA"/>
        </w:rPr>
        <w:t xml:space="preserve">. </w:t>
      </w:r>
      <w:r w:rsidRPr="00825F4D">
        <w:rPr>
          <w:color w:val="000000" w:themeColor="text1"/>
          <w:u w:val="single"/>
          <w:lang w:val="en-CA"/>
        </w:rPr>
        <w:t>She point</w:t>
      </w:r>
      <w:r w:rsidR="0001374A">
        <w:rPr>
          <w:color w:val="000000" w:themeColor="text1"/>
          <w:u w:val="single"/>
          <w:lang w:val="en-CA"/>
        </w:rPr>
        <w:t>ed</w:t>
      </w:r>
      <w:r w:rsidRPr="00825F4D">
        <w:rPr>
          <w:color w:val="000000" w:themeColor="text1"/>
          <w:u w:val="single"/>
          <w:lang w:val="en-CA"/>
        </w:rPr>
        <w:t xml:space="preserve"> out that sexual organs, for the purposes of interpreting </w:t>
      </w:r>
      <w:r w:rsidR="007D472A">
        <w:rPr>
          <w:rStyle w:val="Hyperlien"/>
          <w:rFonts w:cs="Arial"/>
          <w:color w:val="auto"/>
          <w:u w:val="none"/>
          <w:lang w:val="en-CA"/>
        </w:rPr>
        <w:t>section </w:t>
      </w:r>
      <w:r w:rsidRPr="00825F4D">
        <w:rPr>
          <w:rStyle w:val="Hyperlien"/>
          <w:rFonts w:cs="Arial"/>
          <w:color w:val="auto"/>
          <w:u w:val="none"/>
          <w:lang w:val="en-CA"/>
        </w:rPr>
        <w:t>163.1</w:t>
      </w:r>
      <w:r w:rsidRPr="00825F4D">
        <w:rPr>
          <w:color w:val="000000" w:themeColor="text1"/>
          <w:u w:val="single"/>
          <w:lang w:val="en-CA"/>
        </w:rPr>
        <w:t xml:space="preserve"> </w:t>
      </w:r>
      <w:r w:rsidRPr="00825F4D">
        <w:rPr>
          <w:rStyle w:val="Hyperlien"/>
          <w:rFonts w:cs="Arial"/>
          <w:i/>
          <w:iCs/>
          <w:color w:val="auto"/>
          <w:u w:val="none"/>
          <w:lang w:val="en-CA"/>
        </w:rPr>
        <w:t>Cr.</w:t>
      </w:r>
      <w:r w:rsidR="0001374A">
        <w:rPr>
          <w:rStyle w:val="Hyperlien"/>
          <w:rFonts w:cs="Arial"/>
          <w:i/>
          <w:iCs/>
          <w:color w:val="auto"/>
          <w:u w:val="none"/>
          <w:lang w:val="en-CA"/>
        </w:rPr>
        <w:t> </w:t>
      </w:r>
      <w:r w:rsidRPr="00825F4D">
        <w:rPr>
          <w:rStyle w:val="Hyperlien"/>
          <w:rFonts w:cs="Arial"/>
          <w:i/>
          <w:iCs/>
          <w:color w:val="auto"/>
          <w:u w:val="none"/>
          <w:lang w:val="en-CA"/>
        </w:rPr>
        <w:t>C.</w:t>
      </w:r>
      <w:r w:rsidRPr="00825F4D">
        <w:rPr>
          <w:color w:val="000000" w:themeColor="text1"/>
          <w:u w:val="single"/>
          <w:lang w:val="en-CA"/>
        </w:rPr>
        <w:t xml:space="preserve"> </w:t>
      </w:r>
      <w:r w:rsidR="0001374A">
        <w:rPr>
          <w:color w:val="000000" w:themeColor="text1"/>
          <w:u w:val="single"/>
          <w:lang w:val="en-CA"/>
        </w:rPr>
        <w:t>m</w:t>
      </w:r>
      <w:r w:rsidR="00C2633C">
        <w:rPr>
          <w:color w:val="000000" w:themeColor="text1"/>
          <w:u w:val="single"/>
          <w:lang w:val="en-CA"/>
        </w:rPr>
        <w:t>ay </w:t>
      </w:r>
      <w:r w:rsidRPr="00825F4D">
        <w:rPr>
          <w:color w:val="000000" w:themeColor="text1"/>
          <w:u w:val="single"/>
          <w:lang w:val="en-CA"/>
        </w:rPr>
        <w:t>include the breasts of an adolescent girl, depending on the context, i.e., if the depiction is undeniably sexual in nature</w:t>
      </w:r>
      <w:r w:rsidRPr="00825F4D">
        <w:rPr>
          <w:color w:val="000000" w:themeColor="text1"/>
          <w:lang w:val="en-CA"/>
        </w:rPr>
        <w:t>.</w:t>
      </w:r>
    </w:p>
    <w:p w14:paraId="7AC50C1D" w14:textId="77777777" w:rsidR="008E0C20" w:rsidRPr="00825F4D" w:rsidRDefault="006602AA" w:rsidP="0083708B">
      <w:pPr>
        <w:pStyle w:val="Citationenretrait"/>
        <w:spacing w:line="240" w:lineRule="auto"/>
        <w:rPr>
          <w:lang w:val="en-CA"/>
        </w:rPr>
      </w:pPr>
      <w:r w:rsidRPr="00825F4D">
        <w:rPr>
          <w:color w:val="000000" w:themeColor="text1"/>
          <w:lang w:val="en-CA"/>
        </w:rPr>
        <w:t>[…]</w:t>
      </w:r>
    </w:p>
    <w:p w14:paraId="7AC50C1E" w14:textId="7BC69D16" w:rsidR="00A4144E" w:rsidRPr="00825F4D" w:rsidRDefault="006602AA" w:rsidP="0083708B">
      <w:pPr>
        <w:pStyle w:val="Citationenretrait"/>
        <w:spacing w:line="240" w:lineRule="auto"/>
        <w:rPr>
          <w:lang w:val="en-CA"/>
        </w:rPr>
      </w:pPr>
      <w:r w:rsidRPr="00825F4D">
        <w:rPr>
          <w:lang w:val="en-CA"/>
        </w:rPr>
        <w:t>[</w:t>
      </w:r>
      <w:bookmarkStart w:id="64" w:name="par74"/>
      <w:r w:rsidRPr="00825F4D">
        <w:rPr>
          <w:lang w:val="en-CA"/>
        </w:rPr>
        <w:t>74</w:t>
      </w:r>
      <w:bookmarkEnd w:id="64"/>
      <w:r w:rsidRPr="00825F4D">
        <w:rPr>
          <w:lang w:val="en-CA"/>
        </w:rPr>
        <w:t xml:space="preserve">] The appellant also maintains that the evidence is insufficient as to the pornographic nature of the images. In particular, he invokes reasonable doubt with regard to the dominant characteristic, which must be </w:t>
      </w:r>
      <w:r w:rsidR="00345C7B" w:rsidRPr="00825F4D">
        <w:rPr>
          <w:lang w:val="en-CA"/>
        </w:rPr>
        <w:t>“</w:t>
      </w:r>
      <w:r w:rsidRPr="00825F4D">
        <w:rPr>
          <w:lang w:val="en-CA"/>
        </w:rPr>
        <w:t xml:space="preserve">the depiction, for a sexual purpose, of a sexual organ or the anal region of a person under the age of eighteen years / </w:t>
      </w:r>
      <w:r w:rsidRPr="00A222B5">
        <w:rPr>
          <w:i/>
          <w:iCs/>
          <w:lang w:val="en-CA"/>
        </w:rPr>
        <w:t>la représentation, dans un but sexuel, d’organes sexuels ou de la région anale d’une personne âgée de moins de dix-huit ans</w:t>
      </w:r>
      <w:r w:rsidR="00345C7B" w:rsidRPr="00825F4D">
        <w:rPr>
          <w:lang w:val="en-CA"/>
        </w:rPr>
        <w:t>”</w:t>
      </w:r>
      <w:r w:rsidRPr="00825F4D">
        <w:rPr>
          <w:lang w:val="en-CA"/>
        </w:rPr>
        <w:t xml:space="preserve"> (sub</w:t>
      </w:r>
      <w:r w:rsidR="00835F7B">
        <w:rPr>
          <w:lang w:val="en-CA"/>
        </w:rPr>
        <w:t>paragraph </w:t>
      </w:r>
      <w:r w:rsidRPr="00825F4D">
        <w:rPr>
          <w:lang w:val="en-CA"/>
        </w:rPr>
        <w:t xml:space="preserve">163.1(1)(a)(ii) </w:t>
      </w:r>
      <w:r w:rsidRPr="00825F4D">
        <w:rPr>
          <w:i/>
          <w:iCs/>
          <w:lang w:val="en-CA"/>
        </w:rPr>
        <w:t>Cr.</w:t>
      </w:r>
      <w:r w:rsidR="0001374A">
        <w:rPr>
          <w:i/>
          <w:iCs/>
          <w:lang w:val="en-CA"/>
        </w:rPr>
        <w:t> </w:t>
      </w:r>
      <w:r w:rsidRPr="00825F4D">
        <w:rPr>
          <w:i/>
          <w:iCs/>
          <w:lang w:val="en-CA"/>
        </w:rPr>
        <w:t>C</w:t>
      </w:r>
      <w:r w:rsidRPr="00825F4D">
        <w:rPr>
          <w:lang w:val="en-CA"/>
        </w:rPr>
        <w:t xml:space="preserve">.). </w:t>
      </w:r>
      <w:r w:rsidR="0001374A">
        <w:rPr>
          <w:lang w:val="en-CA"/>
        </w:rPr>
        <w:t>T</w:t>
      </w:r>
      <w:r w:rsidRPr="00825F4D">
        <w:rPr>
          <w:lang w:val="en-CA"/>
        </w:rPr>
        <w:t>he judge</w:t>
      </w:r>
      <w:r w:rsidR="00576FB9" w:rsidRPr="00825F4D">
        <w:rPr>
          <w:lang w:val="en-CA"/>
        </w:rPr>
        <w:t>’</w:t>
      </w:r>
      <w:r w:rsidRPr="00825F4D">
        <w:rPr>
          <w:lang w:val="en-CA"/>
        </w:rPr>
        <w:t xml:space="preserve">s description of certain images </w:t>
      </w:r>
      <w:r w:rsidR="0001374A">
        <w:rPr>
          <w:u w:val="single"/>
          <w:lang w:val="en-CA"/>
        </w:rPr>
        <w:t>m</w:t>
      </w:r>
      <w:r w:rsidR="00C2633C">
        <w:rPr>
          <w:u w:val="single"/>
          <w:lang w:val="en-CA"/>
        </w:rPr>
        <w:t>ay </w:t>
      </w:r>
      <w:r w:rsidRPr="00825F4D">
        <w:rPr>
          <w:u w:val="single"/>
          <w:lang w:val="en-CA"/>
        </w:rPr>
        <w:t>reasonably lead to the conclusion that they are indeed child pornography</w:t>
      </w:r>
      <w:r w:rsidRPr="00825F4D">
        <w:rPr>
          <w:lang w:val="en-CA"/>
        </w:rPr>
        <w:t>: [...].</w:t>
      </w:r>
      <w:r w:rsidRPr="00825F4D">
        <w:rPr>
          <w:rStyle w:val="Appelnotedebasdep"/>
          <w:lang w:val="en-CA"/>
        </w:rPr>
        <w:footnoteReference w:id="132"/>
      </w:r>
    </w:p>
    <w:p w14:paraId="7AC50C1F" w14:textId="5394B0AE" w:rsidR="003D3F8D" w:rsidRPr="00825F4D" w:rsidRDefault="006602AA" w:rsidP="0083708B">
      <w:pPr>
        <w:pStyle w:val="Citationenretrait"/>
        <w:spacing w:line="240" w:lineRule="auto"/>
        <w:jc w:val="right"/>
      </w:pPr>
      <w:r w:rsidRPr="00825F4D">
        <w:rPr>
          <w:lang w:val="en-CA"/>
        </w:rPr>
        <w:t>[Emphasis added</w:t>
      </w:r>
      <w:r w:rsidR="0001374A">
        <w:rPr>
          <w:lang w:val="en-CA"/>
        </w:rPr>
        <w:t>.</w:t>
      </w:r>
      <w:r w:rsidRPr="00825F4D">
        <w:rPr>
          <w:lang w:val="en-CA"/>
        </w:rPr>
        <w:t>]</w:t>
      </w:r>
    </w:p>
    <w:p w14:paraId="7AC50C20" w14:textId="05109558" w:rsidR="000E4C60" w:rsidRPr="00825F4D" w:rsidRDefault="006602AA" w:rsidP="0083708B">
      <w:pPr>
        <w:pStyle w:val="Paragraphe"/>
        <w:spacing w:line="240" w:lineRule="auto"/>
        <w:rPr>
          <w:lang w:val="en-CA"/>
        </w:rPr>
      </w:pPr>
      <w:r w:rsidRPr="002E0E47">
        <w:rPr>
          <w:lang w:val="en-CA"/>
        </w:rPr>
        <w:t>The context surrounding</w:t>
      </w:r>
      <w:r w:rsidRPr="00825F4D">
        <w:rPr>
          <w:lang w:val="en-CA"/>
        </w:rPr>
        <w:t xml:space="preserve"> access to photographs of </w:t>
      </w:r>
      <w:r w:rsidR="002E0E47">
        <w:rPr>
          <w:lang w:val="en-CA"/>
        </w:rPr>
        <w:t xml:space="preserve">naked </w:t>
      </w:r>
      <w:r w:rsidRPr="00825F4D">
        <w:rPr>
          <w:lang w:val="en-CA"/>
        </w:rPr>
        <w:t xml:space="preserve">children, and that of the photographic representations themselves, are therefore of great importance for the purposes of </w:t>
      </w:r>
      <w:r w:rsidR="004567E0">
        <w:rPr>
          <w:lang w:val="en-CA"/>
        </w:rPr>
        <w:t>characterizing</w:t>
      </w:r>
      <w:r w:rsidRPr="00825F4D">
        <w:rPr>
          <w:lang w:val="en-CA"/>
        </w:rPr>
        <w:t xml:space="preserve"> them as </w:t>
      </w:r>
      <w:r w:rsidR="00345C7B" w:rsidRPr="00825F4D">
        <w:rPr>
          <w:lang w:val="en-CA"/>
        </w:rPr>
        <w:t>“</w:t>
      </w:r>
      <w:r w:rsidRPr="00825F4D">
        <w:rPr>
          <w:lang w:val="en-CA"/>
        </w:rPr>
        <w:t>child pornography</w:t>
      </w:r>
      <w:r w:rsidR="00345C7B" w:rsidRPr="00825F4D">
        <w:rPr>
          <w:lang w:val="en-CA"/>
        </w:rPr>
        <w:t>”</w:t>
      </w:r>
      <w:r w:rsidRPr="00825F4D">
        <w:rPr>
          <w:lang w:val="en-CA"/>
        </w:rPr>
        <w:t xml:space="preserve"> within the meaning of sub</w:t>
      </w:r>
      <w:r w:rsidR="00835F7B">
        <w:rPr>
          <w:lang w:val="en-CA"/>
        </w:rPr>
        <w:t>paragraph </w:t>
      </w:r>
      <w:r w:rsidRPr="00825F4D">
        <w:rPr>
          <w:lang w:val="en-CA"/>
        </w:rPr>
        <w:t xml:space="preserve">163.1(1)(a)(ii) </w:t>
      </w:r>
      <w:r w:rsidRPr="00825F4D">
        <w:rPr>
          <w:i/>
          <w:iCs/>
          <w:lang w:val="en-CA"/>
        </w:rPr>
        <w:t>Cr.</w:t>
      </w:r>
      <w:r w:rsidR="002E0E47">
        <w:rPr>
          <w:i/>
          <w:iCs/>
          <w:lang w:val="en-CA"/>
        </w:rPr>
        <w:t> </w:t>
      </w:r>
      <w:r w:rsidRPr="00825F4D">
        <w:rPr>
          <w:i/>
          <w:iCs/>
          <w:lang w:val="en-CA"/>
        </w:rPr>
        <w:t xml:space="preserve">C. </w:t>
      </w:r>
      <w:r w:rsidRPr="00825F4D">
        <w:rPr>
          <w:lang w:val="en-CA"/>
        </w:rPr>
        <w:t>The judge</w:t>
      </w:r>
      <w:r w:rsidR="00576FB9" w:rsidRPr="00825F4D">
        <w:rPr>
          <w:lang w:val="en-CA"/>
        </w:rPr>
        <w:t>’</w:t>
      </w:r>
      <w:r w:rsidRPr="00825F4D">
        <w:rPr>
          <w:lang w:val="en-CA"/>
        </w:rPr>
        <w:t xml:space="preserve">s assessment of the context raises a question of fact or </w:t>
      </w:r>
      <w:r w:rsidR="002E0E47">
        <w:rPr>
          <w:lang w:val="en-CA"/>
        </w:rPr>
        <w:t>possibly</w:t>
      </w:r>
      <w:r w:rsidRPr="00825F4D">
        <w:rPr>
          <w:lang w:val="en-CA"/>
        </w:rPr>
        <w:t xml:space="preserve"> a question of mixed fact and law. The Court will therefore intervene </w:t>
      </w:r>
      <w:r w:rsidR="002E0E47">
        <w:rPr>
          <w:lang w:val="en-CA"/>
        </w:rPr>
        <w:t xml:space="preserve">only </w:t>
      </w:r>
      <w:r w:rsidRPr="00825F4D">
        <w:rPr>
          <w:lang w:val="en-CA"/>
        </w:rPr>
        <w:t>in the event of a palpable and overriding error.</w:t>
      </w:r>
    </w:p>
    <w:p w14:paraId="7AC50C21" w14:textId="7C85C0B8" w:rsidR="00867C94" w:rsidRPr="00825F4D" w:rsidRDefault="006602AA" w:rsidP="0083708B">
      <w:pPr>
        <w:pStyle w:val="Paragraphe"/>
        <w:spacing w:line="240" w:lineRule="auto"/>
        <w:rPr>
          <w:lang w:val="en-CA"/>
        </w:rPr>
      </w:pPr>
      <w:r w:rsidRPr="00825F4D">
        <w:rPr>
          <w:lang w:val="en-CA"/>
        </w:rPr>
        <w:t xml:space="preserve">In the absence of any defence evidence, such </w:t>
      </w:r>
      <w:r w:rsidRPr="00825F4D">
        <w:rPr>
          <w:color w:val="000000"/>
          <w:lang w:val="en-CA"/>
        </w:rPr>
        <w:t>as testimony that might shed a different light on the context of the photographs at issue and the appellant</w:t>
      </w:r>
      <w:r w:rsidR="00576FB9" w:rsidRPr="00825F4D">
        <w:rPr>
          <w:color w:val="000000"/>
          <w:lang w:val="en-CA"/>
        </w:rPr>
        <w:t>’</w:t>
      </w:r>
      <w:r w:rsidRPr="00825F4D">
        <w:rPr>
          <w:color w:val="000000"/>
          <w:lang w:val="en-CA"/>
        </w:rPr>
        <w:t>s possession of or access to them</w:t>
      </w:r>
      <w:r w:rsidRPr="00825F4D">
        <w:rPr>
          <w:lang w:val="en-CA"/>
        </w:rPr>
        <w:t>, the judge had the files containing the photographs, the paper printout of the photographs</w:t>
      </w:r>
      <w:r w:rsidR="002E0E47">
        <w:rPr>
          <w:lang w:val="en-CA"/>
        </w:rPr>
        <w:t>,</w:t>
      </w:r>
      <w:r w:rsidRPr="00825F4D">
        <w:rPr>
          <w:lang w:val="en-CA"/>
        </w:rPr>
        <w:t xml:space="preserve"> and the testimony of Sergeants Simard and Théberge concerning the number of photographs consulted, downloaded or not, by the appellant using his smartphone as evidence against him. The judge also had uncontradicted </w:t>
      </w:r>
      <w:r w:rsidRPr="00825F4D">
        <w:rPr>
          <w:lang w:val="en-CA"/>
        </w:rPr>
        <w:lastRenderedPageBreak/>
        <w:t xml:space="preserve">evidence regarding how the appellant accessed these photographs, the nature of the sites he browsed for this purpose, the frequency of his browsing, as well as the type of pornographic and/or child-related keywords he used and those that accompanied certain files he accessed, including </w:t>
      </w:r>
      <w:r w:rsidR="00345C7B" w:rsidRPr="00825F4D">
        <w:rPr>
          <w:lang w:val="en-CA"/>
        </w:rPr>
        <w:t>“</w:t>
      </w:r>
      <w:r w:rsidRPr="00825F4D">
        <w:rPr>
          <w:lang w:val="en-CA"/>
        </w:rPr>
        <w:t>real incest nudist family videos</w:t>
      </w:r>
      <w:r w:rsidR="00345C7B" w:rsidRPr="00825F4D">
        <w:rPr>
          <w:lang w:val="en-CA"/>
        </w:rPr>
        <w:t>”</w:t>
      </w:r>
      <w:r w:rsidRPr="00825F4D">
        <w:rPr>
          <w:lang w:val="en-CA"/>
        </w:rPr>
        <w:t xml:space="preserve">, </w:t>
      </w:r>
      <w:r w:rsidR="00345C7B" w:rsidRPr="00825F4D">
        <w:rPr>
          <w:lang w:val="en-CA"/>
        </w:rPr>
        <w:t>“</w:t>
      </w:r>
      <w:r w:rsidRPr="00825F4D">
        <w:rPr>
          <w:lang w:val="en-CA"/>
        </w:rPr>
        <w:t>gay teen</w:t>
      </w:r>
      <w:r w:rsidR="00345C7B" w:rsidRPr="00825F4D">
        <w:rPr>
          <w:lang w:val="en-CA"/>
        </w:rPr>
        <w:t>”</w:t>
      </w:r>
      <w:r w:rsidR="002E0E47">
        <w:rPr>
          <w:lang w:val="en-CA"/>
        </w:rPr>
        <w:t>,</w:t>
      </w:r>
      <w:r w:rsidRPr="00825F4D">
        <w:rPr>
          <w:lang w:val="en-CA"/>
        </w:rPr>
        <w:t xml:space="preserve"> and </w:t>
      </w:r>
      <w:r w:rsidR="00345C7B" w:rsidRPr="00825F4D">
        <w:rPr>
          <w:lang w:val="en-CA"/>
        </w:rPr>
        <w:t>“</w:t>
      </w:r>
      <w:r w:rsidRPr="00825F4D">
        <w:rPr>
          <w:lang w:val="en-CA"/>
        </w:rPr>
        <w:t>shy russian boy</w:t>
      </w:r>
      <w:r w:rsidR="00345C7B" w:rsidRPr="00825F4D">
        <w:rPr>
          <w:lang w:val="en-CA"/>
        </w:rPr>
        <w:t>”</w:t>
      </w:r>
      <w:r w:rsidRPr="00825F4D">
        <w:rPr>
          <w:lang w:val="en-CA"/>
        </w:rPr>
        <w:t xml:space="preserve">. This contextual evidence is overwhelming and, as </w:t>
      </w:r>
      <w:r w:rsidR="002E0E47">
        <w:rPr>
          <w:lang w:val="en-CA"/>
        </w:rPr>
        <w:t>stated above</w:t>
      </w:r>
      <w:r w:rsidRPr="00825F4D">
        <w:rPr>
          <w:lang w:val="en-CA"/>
        </w:rPr>
        <w:t xml:space="preserve">, the appellant was not </w:t>
      </w:r>
      <w:r w:rsidR="002E0E47">
        <w:rPr>
          <w:lang w:val="en-CA"/>
        </w:rPr>
        <w:t>entitled</w:t>
      </w:r>
      <w:r w:rsidRPr="00825F4D">
        <w:rPr>
          <w:lang w:val="en-CA"/>
        </w:rPr>
        <w:t xml:space="preserve"> to question the judge</w:t>
      </w:r>
      <w:r w:rsidR="00576FB9" w:rsidRPr="00825F4D">
        <w:rPr>
          <w:lang w:val="en-CA"/>
        </w:rPr>
        <w:t>’</w:t>
      </w:r>
      <w:r w:rsidRPr="00825F4D">
        <w:rPr>
          <w:lang w:val="en-CA"/>
        </w:rPr>
        <w:t xml:space="preserve">s findings of fact or </w:t>
      </w:r>
      <w:r w:rsidR="002E0E47">
        <w:rPr>
          <w:lang w:val="en-CA"/>
        </w:rPr>
        <w:t xml:space="preserve">of </w:t>
      </w:r>
      <w:r w:rsidRPr="00825F4D">
        <w:rPr>
          <w:lang w:val="en-CA"/>
        </w:rPr>
        <w:t>mixed fact and law.</w:t>
      </w:r>
    </w:p>
    <w:p w14:paraId="7AC50C22" w14:textId="10DF6FFB" w:rsidR="00E22D41" w:rsidRPr="00825F4D" w:rsidRDefault="006602AA" w:rsidP="0083708B">
      <w:pPr>
        <w:pStyle w:val="Paragraphe"/>
        <w:spacing w:line="240" w:lineRule="auto"/>
        <w:rPr>
          <w:lang w:val="en-CA"/>
        </w:rPr>
      </w:pPr>
      <w:r w:rsidRPr="00825F4D">
        <w:rPr>
          <w:lang w:val="en-CA"/>
        </w:rPr>
        <w:t xml:space="preserve">In any event, the photographs were </w:t>
      </w:r>
      <w:r w:rsidR="004567E0">
        <w:rPr>
          <w:lang w:val="en-CA"/>
        </w:rPr>
        <w:t xml:space="preserve">filed </w:t>
      </w:r>
      <w:r w:rsidRPr="00825F4D">
        <w:rPr>
          <w:lang w:val="en-CA"/>
        </w:rPr>
        <w:t xml:space="preserve">in the court </w:t>
      </w:r>
      <w:r w:rsidR="004567E0">
        <w:rPr>
          <w:lang w:val="en-CA"/>
        </w:rPr>
        <w:t>record</w:t>
      </w:r>
      <w:r w:rsidRPr="00825F4D">
        <w:rPr>
          <w:lang w:val="en-CA"/>
        </w:rPr>
        <w:t xml:space="preserve">. It </w:t>
      </w:r>
      <w:r w:rsidR="00317AAD">
        <w:rPr>
          <w:lang w:val="en-CA"/>
        </w:rPr>
        <w:t>must be noted</w:t>
      </w:r>
      <w:r w:rsidRPr="00825F4D">
        <w:rPr>
          <w:lang w:val="en-CA"/>
        </w:rPr>
        <w:t xml:space="preserve"> that the judge</w:t>
      </w:r>
      <w:r w:rsidR="00576FB9" w:rsidRPr="00825F4D">
        <w:rPr>
          <w:lang w:val="en-CA"/>
        </w:rPr>
        <w:t>’</w:t>
      </w:r>
      <w:r w:rsidRPr="00825F4D">
        <w:rPr>
          <w:lang w:val="en-CA"/>
        </w:rPr>
        <w:t xml:space="preserve">s description of them is entirely consistent and that they </w:t>
      </w:r>
      <w:r w:rsidR="00BB6DB1">
        <w:rPr>
          <w:lang w:val="en-CA"/>
        </w:rPr>
        <w:t>allow</w:t>
      </w:r>
      <w:r w:rsidRPr="00825F4D">
        <w:rPr>
          <w:lang w:val="en-CA"/>
        </w:rPr>
        <w:t xml:space="preserve"> the Court to find that the judge</w:t>
      </w:r>
      <w:r w:rsidR="00576FB9" w:rsidRPr="00825F4D">
        <w:rPr>
          <w:lang w:val="en-CA"/>
        </w:rPr>
        <w:t>’</w:t>
      </w:r>
      <w:r w:rsidRPr="00825F4D">
        <w:rPr>
          <w:lang w:val="en-CA"/>
        </w:rPr>
        <w:t xml:space="preserve">s conclusions regarding their </w:t>
      </w:r>
      <w:r w:rsidR="00317AAD">
        <w:rPr>
          <w:lang w:val="en-CA"/>
        </w:rPr>
        <w:t xml:space="preserve">characterization as </w:t>
      </w:r>
      <w:r w:rsidRPr="00825F4D">
        <w:rPr>
          <w:lang w:val="en-CA"/>
        </w:rPr>
        <w:t>child pornograph</w:t>
      </w:r>
      <w:r w:rsidR="00317AAD">
        <w:rPr>
          <w:lang w:val="en-CA"/>
        </w:rPr>
        <w:t>y</w:t>
      </w:r>
      <w:r w:rsidRPr="00825F4D">
        <w:rPr>
          <w:lang w:val="en-CA"/>
        </w:rPr>
        <w:t xml:space="preserve"> are anchored in the evidence and </w:t>
      </w:r>
      <w:r w:rsidR="00317AAD">
        <w:rPr>
          <w:lang w:val="en-CA"/>
        </w:rPr>
        <w:t>contain no</w:t>
      </w:r>
      <w:r w:rsidRPr="00825F4D">
        <w:rPr>
          <w:lang w:val="en-CA"/>
        </w:rPr>
        <w:t xml:space="preserve"> reviewable error.</w:t>
      </w:r>
    </w:p>
    <w:p w14:paraId="7AC50C23" w14:textId="1F137941" w:rsidR="00EB62BF" w:rsidRPr="00825F4D" w:rsidRDefault="006602AA" w:rsidP="0083708B">
      <w:pPr>
        <w:pStyle w:val="Paragraphe"/>
        <w:spacing w:line="240" w:lineRule="auto"/>
        <w:rPr>
          <w:lang w:val="en-CA"/>
        </w:rPr>
      </w:pPr>
      <w:r w:rsidRPr="00825F4D">
        <w:rPr>
          <w:color w:val="000000"/>
          <w:lang w:val="en-CA"/>
        </w:rPr>
        <w:t xml:space="preserve">Last, the argument submitted by the appellant that the judge </w:t>
      </w:r>
      <w:r w:rsidRPr="00825F4D">
        <w:rPr>
          <w:lang w:val="en-CA"/>
        </w:rPr>
        <w:t xml:space="preserve">inferred the </w:t>
      </w:r>
      <w:r w:rsidRPr="00825F4D">
        <w:rPr>
          <w:i/>
          <w:iCs/>
          <w:lang w:val="en-CA"/>
        </w:rPr>
        <w:t xml:space="preserve">actus reus </w:t>
      </w:r>
      <w:r w:rsidRPr="00825F4D">
        <w:rPr>
          <w:lang w:val="en-CA"/>
        </w:rPr>
        <w:t xml:space="preserve">from the </w:t>
      </w:r>
      <w:r w:rsidRPr="00825F4D">
        <w:rPr>
          <w:i/>
          <w:iCs/>
          <w:lang w:val="en-CA"/>
        </w:rPr>
        <w:t>mens rea</w:t>
      </w:r>
      <w:r w:rsidRPr="00825F4D">
        <w:rPr>
          <w:lang w:val="en-CA"/>
        </w:rPr>
        <w:t xml:space="preserve"> by assessing the </w:t>
      </w:r>
      <w:r w:rsidR="00345C7B" w:rsidRPr="00825F4D">
        <w:rPr>
          <w:lang w:val="en-CA"/>
        </w:rPr>
        <w:t>“</w:t>
      </w:r>
      <w:r w:rsidRPr="00825F4D">
        <w:rPr>
          <w:lang w:val="en-CA"/>
        </w:rPr>
        <w:t>sexual purpose</w:t>
      </w:r>
      <w:r w:rsidR="00345C7B" w:rsidRPr="00825F4D">
        <w:rPr>
          <w:lang w:val="en-CA"/>
        </w:rPr>
        <w:t>”</w:t>
      </w:r>
      <w:r w:rsidRPr="00825F4D">
        <w:rPr>
          <w:lang w:val="en-CA"/>
        </w:rPr>
        <w:t xml:space="preserve"> criterion in a subjective manner, when he should have adopted an objective perspective without regard to the appellant</w:t>
      </w:r>
      <w:r w:rsidR="00576FB9" w:rsidRPr="00825F4D">
        <w:rPr>
          <w:lang w:val="en-CA"/>
        </w:rPr>
        <w:t>’</w:t>
      </w:r>
      <w:r w:rsidRPr="00825F4D">
        <w:rPr>
          <w:lang w:val="en-CA"/>
        </w:rPr>
        <w:t>s intent, and thus committed an error of law that had the effect of broadening the definition of child pornography, is without merit.</w:t>
      </w:r>
    </w:p>
    <w:p w14:paraId="7AC50C24" w14:textId="61E2EEAA" w:rsidR="00B23263" w:rsidRPr="00825F4D" w:rsidRDefault="006602AA" w:rsidP="0083708B">
      <w:pPr>
        <w:pStyle w:val="Paragraphe"/>
        <w:spacing w:line="240" w:lineRule="auto"/>
        <w:rPr>
          <w:lang w:val="en-CA"/>
        </w:rPr>
      </w:pPr>
      <w:r w:rsidRPr="00825F4D">
        <w:rPr>
          <w:lang w:val="en-CA"/>
        </w:rPr>
        <w:t>All the more so since the appellant suggests in passing that the judge should have concluded [</w:t>
      </w:r>
      <w:r w:rsidR="00317AAD">
        <w:rPr>
          <w:smallCaps/>
          <w:lang w:val="en-CA"/>
        </w:rPr>
        <w:t>translation</w:t>
      </w:r>
      <w:r w:rsidRPr="00825F4D">
        <w:rPr>
          <w:lang w:val="en-CA"/>
        </w:rPr>
        <w:t xml:space="preserve">] </w:t>
      </w:r>
      <w:r w:rsidR="00345C7B" w:rsidRPr="00825F4D">
        <w:rPr>
          <w:lang w:val="en-CA"/>
        </w:rPr>
        <w:t>“</w:t>
      </w:r>
      <w:r w:rsidRPr="00825F4D">
        <w:rPr>
          <w:lang w:val="en-CA"/>
        </w:rPr>
        <w:t>that none of the images in the appellant</w:t>
      </w:r>
      <w:r w:rsidR="00576FB9" w:rsidRPr="00825F4D">
        <w:rPr>
          <w:lang w:val="en-CA"/>
        </w:rPr>
        <w:t>’</w:t>
      </w:r>
      <w:r w:rsidRPr="00825F4D">
        <w:rPr>
          <w:lang w:val="en-CA"/>
        </w:rPr>
        <w:t>s possession had as a dominant characteristic the depiction, for a sexual purpose, of a sexual organ or the anal region of a minor</w:t>
      </w:r>
      <w:r w:rsidR="00345C7B" w:rsidRPr="00825F4D">
        <w:rPr>
          <w:lang w:val="en-CA"/>
        </w:rPr>
        <w:t>”</w:t>
      </w:r>
      <w:r w:rsidRPr="00825F4D">
        <w:rPr>
          <w:lang w:val="en-CA"/>
        </w:rPr>
        <w:t xml:space="preserve">, which </w:t>
      </w:r>
      <w:r w:rsidR="00317AAD">
        <w:rPr>
          <w:lang w:val="en-CA"/>
        </w:rPr>
        <w:t xml:space="preserve">does not </w:t>
      </w:r>
      <w:r w:rsidRPr="00825F4D">
        <w:rPr>
          <w:lang w:val="en-CA"/>
        </w:rPr>
        <w:t>raise a question of pure law, but, once again, a question of mixed fact and law</w:t>
      </w:r>
      <w:r w:rsidR="00317AAD">
        <w:rPr>
          <w:lang w:val="en-CA"/>
        </w:rPr>
        <w:t>,</w:t>
      </w:r>
      <w:r w:rsidRPr="00825F4D">
        <w:rPr>
          <w:lang w:val="en-CA"/>
        </w:rPr>
        <w:t xml:space="preserve"> which the appellant did not obtain </w:t>
      </w:r>
      <w:r w:rsidR="00317AAD">
        <w:rPr>
          <w:lang w:val="en-CA"/>
        </w:rPr>
        <w:t>leave</w:t>
      </w:r>
      <w:r w:rsidRPr="00825F4D">
        <w:rPr>
          <w:lang w:val="en-CA"/>
        </w:rPr>
        <w:t xml:space="preserve"> to put before the Court.</w:t>
      </w:r>
    </w:p>
    <w:p w14:paraId="7AC50C25" w14:textId="77777777" w:rsidR="000C76A0" w:rsidRPr="00825F4D" w:rsidRDefault="006602AA" w:rsidP="0083708B">
      <w:pPr>
        <w:pStyle w:val="Paragraphe"/>
        <w:numPr>
          <w:ilvl w:val="0"/>
          <w:numId w:val="0"/>
        </w:numPr>
        <w:spacing w:line="240" w:lineRule="auto"/>
        <w:rPr>
          <w:b/>
          <w:bCs/>
          <w:lang w:val="en-CA"/>
        </w:rPr>
      </w:pPr>
      <w:r w:rsidRPr="00825F4D">
        <w:rPr>
          <w:rFonts w:cs="Arial"/>
          <w:b/>
          <w:bCs/>
          <w:color w:val="000000"/>
          <w:lang w:val="en-CA"/>
        </w:rPr>
        <w:t>FOR THESE REASONS, THE COURT:</w:t>
      </w:r>
    </w:p>
    <w:p w14:paraId="7AC50C26" w14:textId="77777777" w:rsidR="008F364A" w:rsidRPr="00825F4D" w:rsidRDefault="006602AA" w:rsidP="0083708B">
      <w:pPr>
        <w:pStyle w:val="Paragraphe"/>
        <w:spacing w:line="240" w:lineRule="auto"/>
      </w:pPr>
      <w:r w:rsidRPr="00825F4D">
        <w:rPr>
          <w:b/>
          <w:bCs/>
          <w:lang w:val="en-CA"/>
        </w:rPr>
        <w:t>DISMISSES</w:t>
      </w:r>
      <w:r w:rsidRPr="00825F4D">
        <w:rPr>
          <w:lang w:val="en-CA"/>
        </w:rPr>
        <w:t xml:space="preserve"> the appeal.</w:t>
      </w:r>
    </w:p>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1997"/>
        <w:gridCol w:w="2685"/>
        <w:gridCol w:w="4680"/>
      </w:tblGrid>
      <w:tr w:rsidR="00B1312C" w:rsidRPr="00825F4D" w14:paraId="7AC50C28" w14:textId="77777777" w:rsidTr="003E3239">
        <w:trPr>
          <w:trHeight w:val="576"/>
        </w:trPr>
        <w:tc>
          <w:tcPr>
            <w:tcW w:w="9362" w:type="dxa"/>
            <w:gridSpan w:val="3"/>
            <w:tcBorders>
              <w:top w:val="nil"/>
              <w:bottom w:val="nil"/>
            </w:tcBorders>
          </w:tcPr>
          <w:p w14:paraId="7AC50C27" w14:textId="77777777" w:rsidR="008F364A" w:rsidRPr="00825F4D" w:rsidRDefault="008F364A">
            <w:pPr>
              <w:keepNext/>
            </w:pPr>
          </w:p>
        </w:tc>
      </w:tr>
      <w:tr w:rsidR="00B1312C" w:rsidRPr="00825F4D" w14:paraId="7AC50C2B" w14:textId="77777777" w:rsidTr="00117914">
        <w:trPr>
          <w:trHeight w:val="283"/>
        </w:trPr>
        <w:tc>
          <w:tcPr>
            <w:tcW w:w="4682" w:type="dxa"/>
            <w:gridSpan w:val="2"/>
            <w:tcBorders>
              <w:top w:val="nil"/>
              <w:bottom w:val="nil"/>
            </w:tcBorders>
          </w:tcPr>
          <w:p w14:paraId="7AC50C29" w14:textId="77777777" w:rsidR="008F364A" w:rsidRPr="00825F4D" w:rsidRDefault="008F364A">
            <w:pPr>
              <w:keepNext/>
            </w:pPr>
          </w:p>
        </w:tc>
        <w:tc>
          <w:tcPr>
            <w:tcW w:w="4680" w:type="dxa"/>
            <w:tcBorders>
              <w:top w:val="nil"/>
              <w:bottom w:val="single" w:sz="8" w:space="0" w:color="auto"/>
            </w:tcBorders>
          </w:tcPr>
          <w:p w14:paraId="7AC50C2A" w14:textId="77777777" w:rsidR="008F364A" w:rsidRPr="00825F4D" w:rsidRDefault="008F364A">
            <w:pPr>
              <w:keepNext/>
            </w:pPr>
          </w:p>
        </w:tc>
      </w:tr>
      <w:tr w:rsidR="00B1312C" w:rsidRPr="00825F4D" w14:paraId="7AC50C2E" w14:textId="77777777" w:rsidTr="00117914">
        <w:trPr>
          <w:trHeight w:val="283"/>
        </w:trPr>
        <w:tc>
          <w:tcPr>
            <w:tcW w:w="4682" w:type="dxa"/>
            <w:gridSpan w:val="2"/>
            <w:tcBorders>
              <w:top w:val="nil"/>
            </w:tcBorders>
          </w:tcPr>
          <w:p w14:paraId="7AC50C2C" w14:textId="77777777" w:rsidR="008F364A" w:rsidRPr="00825F4D" w:rsidRDefault="008F364A">
            <w:pPr>
              <w:keepNext/>
            </w:pPr>
          </w:p>
        </w:tc>
        <w:tc>
          <w:tcPr>
            <w:tcW w:w="4680" w:type="dxa"/>
            <w:tcBorders>
              <w:top w:val="single" w:sz="8" w:space="0" w:color="auto"/>
            </w:tcBorders>
          </w:tcPr>
          <w:p w14:paraId="7AC50C2D" w14:textId="77777777" w:rsidR="008F364A" w:rsidRPr="00825F4D" w:rsidRDefault="006602AA">
            <w:r w:rsidRPr="00825F4D">
              <w:rPr>
                <w:lang w:val="en-CA"/>
              </w:rPr>
              <w:t>FRANÇOIS DOYON, J.A.</w:t>
            </w:r>
          </w:p>
        </w:tc>
      </w:tr>
      <w:tr w:rsidR="00B1312C" w:rsidRPr="00825F4D" w14:paraId="7AC50C31" w14:textId="77777777" w:rsidTr="00117914">
        <w:trPr>
          <w:trHeight w:val="283"/>
        </w:trPr>
        <w:tc>
          <w:tcPr>
            <w:tcW w:w="4682" w:type="dxa"/>
            <w:gridSpan w:val="2"/>
            <w:tcBorders>
              <w:top w:val="nil"/>
            </w:tcBorders>
          </w:tcPr>
          <w:p w14:paraId="7AC50C2F" w14:textId="77777777" w:rsidR="008F364A" w:rsidRPr="00825F4D" w:rsidRDefault="008F364A">
            <w:pPr>
              <w:keepNext/>
            </w:pPr>
            <w:bookmarkStart w:id="65" w:name="Signature2"/>
          </w:p>
        </w:tc>
        <w:tc>
          <w:tcPr>
            <w:tcW w:w="4680" w:type="dxa"/>
            <w:tcBorders>
              <w:top w:val="nil"/>
            </w:tcBorders>
          </w:tcPr>
          <w:p w14:paraId="7AC50C30" w14:textId="77777777" w:rsidR="008F364A" w:rsidRPr="00825F4D" w:rsidRDefault="008F364A">
            <w:pPr>
              <w:keepNext/>
            </w:pPr>
          </w:p>
        </w:tc>
      </w:tr>
      <w:tr w:rsidR="00B1312C" w:rsidRPr="00825F4D" w14:paraId="7AC50C34" w14:textId="77777777" w:rsidTr="00117914">
        <w:trPr>
          <w:trHeight w:val="283"/>
        </w:trPr>
        <w:tc>
          <w:tcPr>
            <w:tcW w:w="4682" w:type="dxa"/>
            <w:gridSpan w:val="2"/>
            <w:tcBorders>
              <w:top w:val="nil"/>
              <w:bottom w:val="nil"/>
            </w:tcBorders>
          </w:tcPr>
          <w:p w14:paraId="7AC50C32" w14:textId="77777777" w:rsidR="008F364A" w:rsidRPr="00825F4D" w:rsidRDefault="008F364A">
            <w:pPr>
              <w:keepNext/>
            </w:pPr>
          </w:p>
        </w:tc>
        <w:tc>
          <w:tcPr>
            <w:tcW w:w="4680" w:type="dxa"/>
            <w:tcBorders>
              <w:top w:val="nil"/>
              <w:bottom w:val="single" w:sz="8" w:space="0" w:color="auto"/>
            </w:tcBorders>
          </w:tcPr>
          <w:p w14:paraId="7AC50C33" w14:textId="77777777" w:rsidR="008F364A" w:rsidRPr="00825F4D" w:rsidRDefault="008F364A">
            <w:pPr>
              <w:keepNext/>
            </w:pPr>
          </w:p>
        </w:tc>
      </w:tr>
      <w:tr w:rsidR="00B1312C" w:rsidRPr="00825F4D" w14:paraId="7AC50C37" w14:textId="77777777" w:rsidTr="00117914">
        <w:trPr>
          <w:trHeight w:val="283"/>
        </w:trPr>
        <w:tc>
          <w:tcPr>
            <w:tcW w:w="4682" w:type="dxa"/>
            <w:gridSpan w:val="2"/>
            <w:tcBorders>
              <w:top w:val="nil"/>
            </w:tcBorders>
          </w:tcPr>
          <w:p w14:paraId="7AC50C35" w14:textId="77777777" w:rsidR="008F364A" w:rsidRPr="00825F4D" w:rsidRDefault="008F364A">
            <w:pPr>
              <w:keepNext/>
            </w:pPr>
          </w:p>
        </w:tc>
        <w:tc>
          <w:tcPr>
            <w:tcW w:w="4680" w:type="dxa"/>
            <w:tcBorders>
              <w:top w:val="single" w:sz="8" w:space="0" w:color="auto"/>
            </w:tcBorders>
          </w:tcPr>
          <w:p w14:paraId="7AC50C36" w14:textId="77777777" w:rsidR="008F364A" w:rsidRPr="00825F4D" w:rsidRDefault="006602AA">
            <w:pPr>
              <w:keepNext/>
            </w:pPr>
            <w:r w:rsidRPr="00825F4D">
              <w:rPr>
                <w:lang w:val="en-CA"/>
              </w:rPr>
              <w:t>MICHEL BEAUPRÉ, J.A.</w:t>
            </w:r>
          </w:p>
        </w:tc>
      </w:tr>
      <w:tr w:rsidR="00B1312C" w:rsidRPr="00825F4D" w14:paraId="7AC50C3A" w14:textId="77777777" w:rsidTr="00117914">
        <w:trPr>
          <w:trHeight w:val="283"/>
        </w:trPr>
        <w:tc>
          <w:tcPr>
            <w:tcW w:w="4682" w:type="dxa"/>
            <w:gridSpan w:val="2"/>
            <w:tcBorders>
              <w:top w:val="nil"/>
            </w:tcBorders>
          </w:tcPr>
          <w:p w14:paraId="7AC50C38" w14:textId="77777777" w:rsidR="008F364A" w:rsidRPr="00825F4D" w:rsidRDefault="008F364A">
            <w:pPr>
              <w:keepNext/>
            </w:pPr>
            <w:bookmarkStart w:id="66" w:name="Signature3"/>
            <w:bookmarkEnd w:id="65"/>
          </w:p>
        </w:tc>
        <w:tc>
          <w:tcPr>
            <w:tcW w:w="4680" w:type="dxa"/>
            <w:tcBorders>
              <w:top w:val="nil"/>
            </w:tcBorders>
          </w:tcPr>
          <w:p w14:paraId="7AC50C39" w14:textId="77777777" w:rsidR="008F364A" w:rsidRPr="00825F4D" w:rsidRDefault="008F364A">
            <w:pPr>
              <w:keepNext/>
            </w:pPr>
          </w:p>
        </w:tc>
      </w:tr>
      <w:tr w:rsidR="00B1312C" w:rsidRPr="00825F4D" w14:paraId="7AC50C3D" w14:textId="77777777" w:rsidTr="00117914">
        <w:trPr>
          <w:trHeight w:val="283"/>
        </w:trPr>
        <w:tc>
          <w:tcPr>
            <w:tcW w:w="4682" w:type="dxa"/>
            <w:gridSpan w:val="2"/>
            <w:tcBorders>
              <w:top w:val="nil"/>
              <w:bottom w:val="nil"/>
            </w:tcBorders>
          </w:tcPr>
          <w:p w14:paraId="7AC50C3B" w14:textId="77777777" w:rsidR="008F364A" w:rsidRPr="00825F4D" w:rsidRDefault="008F364A">
            <w:pPr>
              <w:keepNext/>
            </w:pPr>
          </w:p>
        </w:tc>
        <w:tc>
          <w:tcPr>
            <w:tcW w:w="4680" w:type="dxa"/>
            <w:tcBorders>
              <w:top w:val="nil"/>
              <w:bottom w:val="single" w:sz="8" w:space="0" w:color="auto"/>
            </w:tcBorders>
          </w:tcPr>
          <w:p w14:paraId="7AC50C3C" w14:textId="77777777" w:rsidR="008F364A" w:rsidRPr="00825F4D" w:rsidRDefault="008F364A">
            <w:pPr>
              <w:keepNext/>
            </w:pPr>
          </w:p>
        </w:tc>
      </w:tr>
      <w:tr w:rsidR="00B1312C" w:rsidRPr="00825F4D" w14:paraId="7AC50C40" w14:textId="77777777" w:rsidTr="00117914">
        <w:trPr>
          <w:trHeight w:val="283"/>
        </w:trPr>
        <w:tc>
          <w:tcPr>
            <w:tcW w:w="4682" w:type="dxa"/>
            <w:gridSpan w:val="2"/>
            <w:tcBorders>
              <w:top w:val="nil"/>
            </w:tcBorders>
          </w:tcPr>
          <w:p w14:paraId="7AC50C3E" w14:textId="77777777" w:rsidR="008F364A" w:rsidRPr="00825F4D" w:rsidRDefault="008F364A">
            <w:pPr>
              <w:keepNext/>
            </w:pPr>
          </w:p>
        </w:tc>
        <w:tc>
          <w:tcPr>
            <w:tcW w:w="4680" w:type="dxa"/>
            <w:tcBorders>
              <w:top w:val="single" w:sz="8" w:space="0" w:color="auto"/>
            </w:tcBorders>
          </w:tcPr>
          <w:p w14:paraId="7AC50C3F" w14:textId="77777777" w:rsidR="008F364A" w:rsidRPr="00825F4D" w:rsidRDefault="006602AA">
            <w:pPr>
              <w:keepNext/>
            </w:pPr>
            <w:r w:rsidRPr="00825F4D">
              <w:rPr>
                <w:lang w:val="en-CA"/>
              </w:rPr>
              <w:t>MYRIAM LACHANCE, J.A.</w:t>
            </w:r>
          </w:p>
        </w:tc>
      </w:tr>
      <w:bookmarkEnd w:id="66"/>
      <w:tr w:rsidR="00B1312C" w:rsidRPr="00825F4D" w14:paraId="7AC50C42" w14:textId="77777777" w:rsidTr="00E94D13">
        <w:tc>
          <w:tcPr>
            <w:tcW w:w="9362" w:type="dxa"/>
            <w:gridSpan w:val="3"/>
            <w:tcBorders>
              <w:bottom w:val="nil"/>
            </w:tcBorders>
          </w:tcPr>
          <w:p w14:paraId="7AC50C41" w14:textId="77777777" w:rsidR="005A78BF" w:rsidRPr="00825F4D" w:rsidRDefault="005A78BF" w:rsidP="005A78BF"/>
        </w:tc>
      </w:tr>
      <w:tr w:rsidR="00B1312C" w:rsidRPr="00825F4D" w14:paraId="7AC50C44" w14:textId="77777777" w:rsidTr="00E94D13">
        <w:tc>
          <w:tcPr>
            <w:tcW w:w="9362" w:type="dxa"/>
            <w:gridSpan w:val="3"/>
            <w:tcBorders>
              <w:top w:val="nil"/>
            </w:tcBorders>
          </w:tcPr>
          <w:p w14:paraId="7AC50C43" w14:textId="77777777" w:rsidR="005A78BF" w:rsidRPr="00825F4D" w:rsidRDefault="006602AA" w:rsidP="005A78BF">
            <w:pPr>
              <w:pStyle w:val="zSoquijdatNomProcureurDem"/>
            </w:pPr>
            <w:r w:rsidRPr="00825F4D">
              <w:rPr>
                <w:lang w:val="en-CA"/>
              </w:rPr>
              <w:t>Mtre Gabriel Michaud-Brière</w:t>
            </w:r>
          </w:p>
        </w:tc>
      </w:tr>
      <w:tr w:rsidR="00B1312C" w:rsidRPr="00825F4D" w14:paraId="7AC50C46" w14:textId="77777777" w:rsidTr="00423DF1">
        <w:tc>
          <w:tcPr>
            <w:tcW w:w="9362" w:type="dxa"/>
            <w:gridSpan w:val="3"/>
          </w:tcPr>
          <w:p w14:paraId="7AC50C45" w14:textId="77777777" w:rsidR="005A78BF" w:rsidRPr="00825F4D" w:rsidRDefault="006602AA" w:rsidP="005A78BF">
            <w:pPr>
              <w:pStyle w:val="zSoquijdatCabinetProcureurDem"/>
            </w:pPr>
            <w:r w:rsidRPr="00825F4D">
              <w:rPr>
                <w:lang w:val="en-CA"/>
              </w:rPr>
              <w:t>DUMAS, CARRÉ</w:t>
            </w:r>
          </w:p>
        </w:tc>
      </w:tr>
      <w:tr w:rsidR="00B1312C" w:rsidRPr="00825F4D" w14:paraId="7AC50C48" w14:textId="77777777" w:rsidTr="00423DF1">
        <w:tc>
          <w:tcPr>
            <w:tcW w:w="9362" w:type="dxa"/>
            <w:gridSpan w:val="3"/>
          </w:tcPr>
          <w:p w14:paraId="7AC50C47" w14:textId="59EAE5FE" w:rsidR="005A78BF" w:rsidRPr="00825F4D" w:rsidRDefault="006602AA" w:rsidP="005A78BF">
            <w:pPr>
              <w:pStyle w:val="zSoquijlblProcureurDem"/>
            </w:pPr>
            <w:r w:rsidRPr="00825F4D">
              <w:rPr>
                <w:lang w:val="en-CA"/>
              </w:rPr>
              <w:t xml:space="preserve">For the </w:t>
            </w:r>
            <w:r w:rsidR="00317AAD">
              <w:rPr>
                <w:lang w:val="en-CA"/>
              </w:rPr>
              <w:t>a</w:t>
            </w:r>
            <w:r w:rsidRPr="00825F4D">
              <w:rPr>
                <w:lang w:val="en-CA"/>
              </w:rPr>
              <w:t>ppellant</w:t>
            </w:r>
          </w:p>
        </w:tc>
      </w:tr>
      <w:tr w:rsidR="00B1312C" w:rsidRPr="00825F4D" w14:paraId="7AC50C4A" w14:textId="77777777" w:rsidTr="0017131A">
        <w:tc>
          <w:tcPr>
            <w:tcW w:w="9362" w:type="dxa"/>
            <w:gridSpan w:val="3"/>
            <w:tcBorders>
              <w:bottom w:val="nil"/>
            </w:tcBorders>
          </w:tcPr>
          <w:p w14:paraId="7AC50C49" w14:textId="77777777" w:rsidR="005A78BF" w:rsidRPr="00825F4D" w:rsidRDefault="005A78BF" w:rsidP="005A78BF"/>
        </w:tc>
      </w:tr>
      <w:tr w:rsidR="00B1312C" w:rsidRPr="00825F4D" w14:paraId="7AC50C4C" w14:textId="77777777" w:rsidTr="0017131A">
        <w:tc>
          <w:tcPr>
            <w:tcW w:w="9362" w:type="dxa"/>
            <w:gridSpan w:val="3"/>
            <w:tcBorders>
              <w:top w:val="nil"/>
            </w:tcBorders>
          </w:tcPr>
          <w:p w14:paraId="7AC50C4B" w14:textId="77777777" w:rsidR="005A78BF" w:rsidRPr="00825F4D" w:rsidRDefault="006602AA" w:rsidP="005A78BF">
            <w:pPr>
              <w:pStyle w:val="zSoquijdatNomProcureurDef"/>
            </w:pPr>
            <w:r w:rsidRPr="00825F4D">
              <w:rPr>
                <w:lang w:val="en-CA"/>
              </w:rPr>
              <w:lastRenderedPageBreak/>
              <w:t>Mtre Sonia Lapointe</w:t>
            </w:r>
          </w:p>
        </w:tc>
      </w:tr>
      <w:tr w:rsidR="00B1312C" w:rsidRPr="00A222B5" w14:paraId="7AC50C4E" w14:textId="77777777" w:rsidTr="00423DF1">
        <w:tc>
          <w:tcPr>
            <w:tcW w:w="9362" w:type="dxa"/>
            <w:gridSpan w:val="3"/>
          </w:tcPr>
          <w:p w14:paraId="7AC50C4D" w14:textId="77777777" w:rsidR="005A78BF" w:rsidRPr="00825F4D" w:rsidRDefault="006602AA" w:rsidP="005A78BF">
            <w:pPr>
              <w:pStyle w:val="zSoquijdatCabinetProcureurDef"/>
              <w:rPr>
                <w:lang w:val="en-CA"/>
              </w:rPr>
            </w:pPr>
            <w:r w:rsidRPr="00825F4D">
              <w:rPr>
                <w:lang w:val="en-CA"/>
              </w:rPr>
              <w:t>DIRECTOR OF CRIMINAL AND PENAL PROSECUTIONS</w:t>
            </w:r>
          </w:p>
        </w:tc>
      </w:tr>
      <w:tr w:rsidR="00B1312C" w:rsidRPr="00825F4D" w14:paraId="7AC50C50" w14:textId="77777777" w:rsidTr="00423DF1">
        <w:tc>
          <w:tcPr>
            <w:tcW w:w="9362" w:type="dxa"/>
            <w:gridSpan w:val="3"/>
          </w:tcPr>
          <w:p w14:paraId="7AC50C4F" w14:textId="2386333E" w:rsidR="005A78BF" w:rsidRPr="00825F4D" w:rsidRDefault="006602AA" w:rsidP="005A78BF">
            <w:pPr>
              <w:pStyle w:val="zSoquijlblProcureurDef"/>
            </w:pPr>
            <w:r w:rsidRPr="00825F4D">
              <w:rPr>
                <w:lang w:val="en-CA"/>
              </w:rPr>
              <w:t xml:space="preserve">For the </w:t>
            </w:r>
            <w:r w:rsidR="00317AAD">
              <w:rPr>
                <w:lang w:val="en-CA"/>
              </w:rPr>
              <w:t>r</w:t>
            </w:r>
            <w:r w:rsidRPr="00825F4D">
              <w:rPr>
                <w:lang w:val="en-CA"/>
              </w:rPr>
              <w:t>espondent</w:t>
            </w:r>
          </w:p>
        </w:tc>
      </w:tr>
      <w:tr w:rsidR="00B1312C" w:rsidRPr="00825F4D" w14:paraId="7AC50C52" w14:textId="77777777" w:rsidTr="00423DF1">
        <w:tc>
          <w:tcPr>
            <w:tcW w:w="9362" w:type="dxa"/>
            <w:gridSpan w:val="3"/>
          </w:tcPr>
          <w:p w14:paraId="7AC50C51" w14:textId="77777777" w:rsidR="005A78BF" w:rsidRPr="00825F4D" w:rsidRDefault="005A78BF" w:rsidP="005A78BF"/>
        </w:tc>
      </w:tr>
      <w:tr w:rsidR="00B1312C" w:rsidRPr="00825F4D" w14:paraId="7AC50C55" w14:textId="77777777" w:rsidTr="00423DF1">
        <w:tc>
          <w:tcPr>
            <w:tcW w:w="1997" w:type="dxa"/>
          </w:tcPr>
          <w:p w14:paraId="7AC50C53" w14:textId="77777777" w:rsidR="005A78BF" w:rsidRPr="00825F4D" w:rsidRDefault="006602AA" w:rsidP="005A78BF">
            <w:pPr>
              <w:pStyle w:val="zSoquijlblDateAudience"/>
            </w:pPr>
            <w:r w:rsidRPr="00825F4D">
              <w:rPr>
                <w:lang w:val="en-CA"/>
              </w:rPr>
              <w:t>Date of hearing:</w:t>
            </w:r>
          </w:p>
        </w:tc>
        <w:tc>
          <w:tcPr>
            <w:tcW w:w="7365" w:type="dxa"/>
            <w:gridSpan w:val="2"/>
          </w:tcPr>
          <w:p w14:paraId="7AC50C54" w14:textId="3A94A24F" w:rsidR="005A78BF" w:rsidRPr="00825F4D" w:rsidRDefault="00C2633C" w:rsidP="005A78BF">
            <w:pPr>
              <w:pStyle w:val="zSoquijdatDateAudience"/>
            </w:pPr>
            <w:r>
              <w:rPr>
                <w:lang w:val="en-CA"/>
              </w:rPr>
              <w:t>September </w:t>
            </w:r>
            <w:r w:rsidR="006602AA" w:rsidRPr="00825F4D">
              <w:rPr>
                <w:lang w:val="en-CA"/>
              </w:rPr>
              <w:t>25</w:t>
            </w:r>
            <w:r>
              <w:rPr>
                <w:lang w:val="en-CA"/>
              </w:rPr>
              <w:t>, 202</w:t>
            </w:r>
            <w:r w:rsidR="006602AA" w:rsidRPr="00825F4D">
              <w:rPr>
                <w:lang w:val="en-CA"/>
              </w:rPr>
              <w:t>4</w:t>
            </w:r>
          </w:p>
        </w:tc>
      </w:tr>
      <w:bookmarkEnd w:id="8"/>
    </w:tbl>
    <w:p w14:paraId="7AC50C56" w14:textId="77777777" w:rsidR="00740A17" w:rsidRDefault="00740A17" w:rsidP="00E94D13"/>
    <w:sectPr w:rsidR="00740A17" w:rsidSect="00E94D13">
      <w:headerReference w:type="default" r:id="rId12"/>
      <w:footerReference w:type="default" r:id="rId13"/>
      <w:pgSz w:w="12242" w:h="15842" w:code="1"/>
      <w:pgMar w:top="1440" w:right="1008" w:bottom="1440" w:left="1872" w:header="1440" w:footer="7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E3843" w14:textId="77777777" w:rsidR="00D416D7" w:rsidRDefault="00D416D7">
      <w:pPr>
        <w:spacing w:line="240" w:lineRule="auto"/>
      </w:pPr>
      <w:r>
        <w:separator/>
      </w:r>
    </w:p>
  </w:endnote>
  <w:endnote w:type="continuationSeparator" w:id="0">
    <w:p w14:paraId="0F46BC53" w14:textId="77777777" w:rsidR="00D416D7" w:rsidRDefault="00D416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5C1FF" w14:textId="77777777" w:rsidR="006B0E41" w:rsidRPr="00BF35B6" w:rsidRDefault="006B0E41" w:rsidP="00A222B5">
    <w:pPr>
      <w:spacing w:before="360"/>
      <w:ind w:left="703" w:hanging="703"/>
      <w:jc w:val="right"/>
      <w:rPr>
        <w:rFonts w:cs="Arial"/>
        <w:szCs w:val="24"/>
        <w:lang w:val="en-CA"/>
      </w:rPr>
    </w:pPr>
    <w:r w:rsidRPr="00BF35B6">
      <w:rPr>
        <w:rFonts w:cs="Arial"/>
        <w:b/>
        <w:szCs w:val="24"/>
        <w:lang w:val="en-CA"/>
      </w:rPr>
      <w:t>English translation of the judgment of the Court by SOQUIJ</w:t>
    </w:r>
  </w:p>
  <w:p w14:paraId="389A5D54" w14:textId="77777777" w:rsidR="00D94095" w:rsidRPr="00A222B5" w:rsidRDefault="00D94095">
    <w:pPr>
      <w:pStyle w:val="Pieddepage"/>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66B0F" w14:textId="77777777" w:rsidR="00D416D7" w:rsidRDefault="00D416D7">
      <w:r>
        <w:separator/>
      </w:r>
    </w:p>
  </w:footnote>
  <w:footnote w:type="continuationSeparator" w:id="0">
    <w:p w14:paraId="7836EE23" w14:textId="77777777" w:rsidR="00D416D7" w:rsidRDefault="00D416D7">
      <w:r>
        <w:continuationSeparator/>
      </w:r>
    </w:p>
  </w:footnote>
  <w:footnote w:id="1">
    <w:p w14:paraId="7AC50C5D" w14:textId="3C587070"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lang w:val="en-CA"/>
        </w:rPr>
        <w:tab/>
      </w:r>
      <w:r w:rsidRPr="00825F4D">
        <w:rPr>
          <w:i/>
          <w:iCs/>
          <w:lang w:val="en-CA"/>
        </w:rPr>
        <w:t>R. v. Gaudreault</w:t>
      </w:r>
      <w:r w:rsidRPr="00825F4D">
        <w:rPr>
          <w:lang w:val="en-CA"/>
        </w:rPr>
        <w:t xml:space="preserve">, C.Q. Québec, No. 200-01-242873-218, </w:t>
      </w:r>
      <w:r w:rsidR="00C2633C">
        <w:rPr>
          <w:lang w:val="en-CA"/>
        </w:rPr>
        <w:t>February </w:t>
      </w:r>
      <w:r w:rsidRPr="00825F4D">
        <w:rPr>
          <w:lang w:val="en-CA"/>
        </w:rPr>
        <w:t xml:space="preserve"> 27</w:t>
      </w:r>
      <w:r w:rsidR="00C2633C">
        <w:rPr>
          <w:lang w:val="en-CA"/>
        </w:rPr>
        <w:t>, 202</w:t>
      </w:r>
      <w:r w:rsidRPr="00825F4D">
        <w:rPr>
          <w:lang w:val="en-CA"/>
        </w:rPr>
        <w:t>3, Robitaille, J.C.Q.; the transcript of the oral judgment is reproduced in the appellant</w:t>
      </w:r>
      <w:r w:rsidR="00576FB9" w:rsidRPr="00825F4D">
        <w:rPr>
          <w:lang w:val="en-CA"/>
        </w:rPr>
        <w:t>’</w:t>
      </w:r>
      <w:r w:rsidRPr="00825F4D">
        <w:rPr>
          <w:lang w:val="en-CA"/>
        </w:rPr>
        <w:t xml:space="preserve">s brief, </w:t>
      </w:r>
      <w:r w:rsidR="00F90D09">
        <w:rPr>
          <w:lang w:val="en-CA"/>
        </w:rPr>
        <w:t>V</w:t>
      </w:r>
      <w:r w:rsidRPr="00825F4D">
        <w:rPr>
          <w:lang w:val="en-CA"/>
        </w:rPr>
        <w:t>ol. 1, pp. 27</w:t>
      </w:r>
      <w:r w:rsidR="00F90D09">
        <w:rPr>
          <w:lang w:val="en-CA"/>
        </w:rPr>
        <w:t>-</w:t>
      </w:r>
      <w:r w:rsidRPr="00825F4D">
        <w:rPr>
          <w:lang w:val="en-CA"/>
        </w:rPr>
        <w:t>47 (the “judgment on guilt”).</w:t>
      </w:r>
    </w:p>
  </w:footnote>
  <w:footnote w:id="2">
    <w:p w14:paraId="7AC50C5E" w14:textId="27DE4C89" w:rsidR="00CC67E0" w:rsidRPr="00A222B5" w:rsidRDefault="006602AA" w:rsidP="00CC67E0">
      <w:pPr>
        <w:pStyle w:val="Notedebasdepage"/>
      </w:pPr>
      <w:r w:rsidRPr="00825F4D">
        <w:rPr>
          <w:rStyle w:val="Appelnotedebasdep"/>
          <w:lang w:val="en-CA"/>
        </w:rPr>
        <w:footnoteRef/>
      </w:r>
      <w:r w:rsidRPr="00A222B5">
        <w:t xml:space="preserve"> </w:t>
      </w:r>
      <w:r w:rsidRPr="00A222B5">
        <w:tab/>
      </w:r>
      <w:r w:rsidR="00825F4D" w:rsidRPr="00A222B5">
        <w:t>Para</w:t>
      </w:r>
      <w:r w:rsidR="00F90D09" w:rsidRPr="00A222B5">
        <w:t>graph</w:t>
      </w:r>
      <w:r w:rsidR="00825F4D" w:rsidRPr="00A222B5">
        <w:t> </w:t>
      </w:r>
      <w:r w:rsidRPr="00A222B5">
        <w:t xml:space="preserve">163.1(4.1)(a) </w:t>
      </w:r>
      <w:r w:rsidRPr="00A222B5">
        <w:rPr>
          <w:i/>
          <w:iCs/>
        </w:rPr>
        <w:t>Cr.</w:t>
      </w:r>
      <w:r w:rsidR="00F90D09" w:rsidRPr="00A222B5">
        <w:rPr>
          <w:i/>
          <w:iCs/>
        </w:rPr>
        <w:t> </w:t>
      </w:r>
      <w:r w:rsidRPr="00A222B5">
        <w:rPr>
          <w:i/>
          <w:iCs/>
        </w:rPr>
        <w:t>C.</w:t>
      </w:r>
    </w:p>
  </w:footnote>
  <w:footnote w:id="3">
    <w:p w14:paraId="7AC50C5F" w14:textId="4A26B265" w:rsidR="00C47367" w:rsidRPr="00825F4D" w:rsidRDefault="006602AA" w:rsidP="00C47367">
      <w:pPr>
        <w:pStyle w:val="Notedebasdepage"/>
        <w:rPr>
          <w:lang w:val="en-CA"/>
        </w:rPr>
      </w:pPr>
      <w:r w:rsidRPr="00825F4D">
        <w:rPr>
          <w:rStyle w:val="Appelnotedebasdep"/>
          <w:lang w:val="en-CA"/>
        </w:rPr>
        <w:footnoteRef/>
      </w:r>
      <w:r w:rsidRPr="00A222B5">
        <w:t xml:space="preserve"> </w:t>
      </w:r>
      <w:r w:rsidRPr="00A222B5">
        <w:tab/>
      </w:r>
      <w:r w:rsidR="00825F4D" w:rsidRPr="00A222B5">
        <w:t>Para</w:t>
      </w:r>
      <w:r w:rsidR="00F90D09" w:rsidRPr="00A222B5">
        <w:t>graph</w:t>
      </w:r>
      <w:r w:rsidR="00825F4D" w:rsidRPr="00A222B5">
        <w:t> </w:t>
      </w:r>
      <w:r w:rsidRPr="00A222B5">
        <w:t>163.1(4)(a)</w:t>
      </w:r>
      <w:r w:rsidRPr="00A222B5">
        <w:rPr>
          <w:i/>
          <w:iCs/>
        </w:rPr>
        <w:t xml:space="preserve"> Cr.</w:t>
      </w:r>
      <w:r w:rsidR="00F90D09" w:rsidRPr="004C00DD">
        <w:rPr>
          <w:i/>
          <w:iCs/>
        </w:rPr>
        <w:t> </w:t>
      </w:r>
      <w:r w:rsidRPr="00A222B5">
        <w:rPr>
          <w:i/>
          <w:iCs/>
        </w:rPr>
        <w:t>C.</w:t>
      </w:r>
      <w:r w:rsidRPr="00A222B5">
        <w:tab/>
      </w:r>
      <w:r w:rsidRPr="00A222B5">
        <w:br/>
      </w:r>
      <w:r w:rsidRPr="00825F4D">
        <w:rPr>
          <w:lang w:val="en-CA"/>
        </w:rPr>
        <w:t xml:space="preserve">In view of his guilty plea, the judge also found the appellant guilty of failing to comply with a prohibition order issued in previous cases of a similar nature by using the Internet or any other digital network without </w:t>
      </w:r>
      <w:r w:rsidR="00F90D09">
        <w:rPr>
          <w:lang w:val="en-CA"/>
        </w:rPr>
        <w:t xml:space="preserve">the </w:t>
      </w:r>
      <w:r w:rsidRPr="00825F4D">
        <w:rPr>
          <w:lang w:val="en-CA"/>
        </w:rPr>
        <w:t xml:space="preserve">prior authorization </w:t>
      </w:r>
      <w:r w:rsidR="00F90D09">
        <w:rPr>
          <w:lang w:val="en-CA"/>
        </w:rPr>
        <w:t>of</w:t>
      </w:r>
      <w:r w:rsidRPr="00825F4D">
        <w:rPr>
          <w:lang w:val="en-CA"/>
        </w:rPr>
        <w:t xml:space="preserve"> the </w:t>
      </w:r>
      <w:r w:rsidR="00F90D09">
        <w:rPr>
          <w:lang w:val="en-CA"/>
        </w:rPr>
        <w:t>C</w:t>
      </w:r>
      <w:r w:rsidRPr="00825F4D">
        <w:rPr>
          <w:lang w:val="en-CA"/>
        </w:rPr>
        <w:t xml:space="preserve">ourt (paras. 161(1)(d) and (4)(a) </w:t>
      </w:r>
      <w:r w:rsidRPr="00825F4D">
        <w:rPr>
          <w:i/>
          <w:iCs/>
          <w:lang w:val="en-CA"/>
        </w:rPr>
        <w:t>Cr.</w:t>
      </w:r>
      <w:r w:rsidR="00F90D09">
        <w:rPr>
          <w:i/>
          <w:iCs/>
          <w:lang w:val="en-CA"/>
        </w:rPr>
        <w:t> </w:t>
      </w:r>
      <w:r w:rsidRPr="00825F4D">
        <w:rPr>
          <w:i/>
          <w:iCs/>
          <w:lang w:val="en-CA"/>
        </w:rPr>
        <w:t>C.</w:t>
      </w:r>
      <w:r w:rsidRPr="00825F4D">
        <w:rPr>
          <w:lang w:val="en-CA"/>
        </w:rPr>
        <w:t xml:space="preserve">; judgment on guilt, </w:t>
      </w:r>
      <w:r w:rsidR="00825F4D" w:rsidRPr="00825F4D">
        <w:rPr>
          <w:lang w:val="en-CA"/>
        </w:rPr>
        <w:t>para. </w:t>
      </w:r>
      <w:r w:rsidRPr="00825F4D">
        <w:rPr>
          <w:lang w:val="en-CA"/>
        </w:rPr>
        <w:t>47). Th</w:t>
      </w:r>
      <w:r w:rsidR="00D8633B">
        <w:rPr>
          <w:lang w:val="en-CA"/>
        </w:rPr>
        <w:t>at</w:t>
      </w:r>
      <w:r w:rsidRPr="00825F4D">
        <w:rPr>
          <w:lang w:val="en-CA"/>
        </w:rPr>
        <w:t xml:space="preserve"> conviction is not the subject of this appeal.</w:t>
      </w:r>
    </w:p>
  </w:footnote>
  <w:footnote w:id="4">
    <w:p w14:paraId="7AC50C60" w14:textId="6ACEEE1C"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lang w:val="en-CA"/>
        </w:rPr>
        <w:t xml:space="preserve"> </w:t>
      </w:r>
      <w:r w:rsidRPr="00825F4D">
        <w:rPr>
          <w:rFonts w:cs="Arial"/>
          <w:lang w:val="en-CA"/>
        </w:rPr>
        <w:tab/>
      </w:r>
      <w:r w:rsidRPr="00825F4D">
        <w:rPr>
          <w:rFonts w:cs="Arial"/>
          <w:i/>
          <w:iCs/>
          <w:lang w:val="en-CA"/>
        </w:rPr>
        <w:t>Gaudreault v. R.</w:t>
      </w:r>
      <w:r w:rsidR="00C2633C">
        <w:rPr>
          <w:rFonts w:cs="Arial"/>
          <w:lang w:val="en-CA"/>
        </w:rPr>
        <w:t>, 202</w:t>
      </w:r>
      <w:r w:rsidRPr="00825F4D">
        <w:rPr>
          <w:rFonts w:cs="Arial"/>
          <w:lang w:val="en-CA"/>
        </w:rPr>
        <w:t xml:space="preserve">2 QCCQ 5986 (the </w:t>
      </w:r>
      <w:r w:rsidR="00345C7B" w:rsidRPr="00825F4D">
        <w:rPr>
          <w:rFonts w:cs="Arial"/>
          <w:lang w:val="en-CA"/>
        </w:rPr>
        <w:t>“</w:t>
      </w:r>
      <w:r w:rsidRPr="00825F4D">
        <w:rPr>
          <w:rFonts w:cs="Arial"/>
          <w:lang w:val="en-CA"/>
        </w:rPr>
        <w:t>judgment on the exclusion of the evidence</w:t>
      </w:r>
      <w:r w:rsidR="00345C7B" w:rsidRPr="00825F4D">
        <w:rPr>
          <w:rFonts w:cs="Arial"/>
          <w:lang w:val="en-CA"/>
        </w:rPr>
        <w:t>”</w:t>
      </w:r>
      <w:r w:rsidRPr="00825F4D">
        <w:rPr>
          <w:rFonts w:cs="Arial"/>
          <w:lang w:val="en-CA"/>
        </w:rPr>
        <w:t>).</w:t>
      </w:r>
    </w:p>
  </w:footnote>
  <w:footnote w:id="5">
    <w:p w14:paraId="7AC50C61" w14:textId="49969778" w:rsidR="00C47367" w:rsidRPr="00A222B5" w:rsidRDefault="006602AA" w:rsidP="00C47367">
      <w:pPr>
        <w:pStyle w:val="Notedebasdepage"/>
      </w:pPr>
      <w:r w:rsidRPr="00825F4D">
        <w:rPr>
          <w:rStyle w:val="Appelnotedebasdep"/>
          <w:lang w:val="en-CA"/>
        </w:rPr>
        <w:footnoteRef/>
      </w:r>
      <w:r w:rsidRPr="00A222B5">
        <w:t xml:space="preserve"> </w:t>
      </w:r>
      <w:r w:rsidRPr="00A222B5">
        <w:tab/>
      </w:r>
      <w:r w:rsidR="00825F4D" w:rsidRPr="00A222B5">
        <w:t>Para</w:t>
      </w:r>
      <w:r w:rsidR="00D8633B" w:rsidRPr="00A222B5">
        <w:t>graph</w:t>
      </w:r>
      <w:r w:rsidR="00825F4D" w:rsidRPr="00A222B5">
        <w:t> </w:t>
      </w:r>
      <w:r w:rsidRPr="00A222B5">
        <w:rPr>
          <w:kern w:val="28"/>
        </w:rPr>
        <w:t xml:space="preserve">151(a) </w:t>
      </w:r>
      <w:r w:rsidRPr="00A222B5">
        <w:rPr>
          <w:i/>
          <w:iCs/>
          <w:kern w:val="28"/>
        </w:rPr>
        <w:t>Cr.</w:t>
      </w:r>
      <w:r w:rsidR="00D8633B" w:rsidRPr="00A222B5">
        <w:rPr>
          <w:i/>
          <w:iCs/>
          <w:kern w:val="28"/>
        </w:rPr>
        <w:t> </w:t>
      </w:r>
      <w:r w:rsidRPr="00A222B5">
        <w:rPr>
          <w:i/>
          <w:iCs/>
          <w:kern w:val="28"/>
        </w:rPr>
        <w:t>C.</w:t>
      </w:r>
    </w:p>
  </w:footnote>
  <w:footnote w:id="6">
    <w:p w14:paraId="7AC50C62" w14:textId="313DBB13" w:rsidR="00C47367" w:rsidRPr="00A222B5" w:rsidRDefault="006602AA" w:rsidP="00C47367">
      <w:pPr>
        <w:pStyle w:val="Notedebasdepage"/>
      </w:pPr>
      <w:r w:rsidRPr="00825F4D">
        <w:rPr>
          <w:rStyle w:val="Appelnotedebasdep"/>
          <w:lang w:val="en-CA"/>
        </w:rPr>
        <w:footnoteRef/>
      </w:r>
      <w:r w:rsidRPr="00A222B5">
        <w:t xml:space="preserve"> </w:t>
      </w:r>
      <w:r w:rsidRPr="00A222B5">
        <w:tab/>
      </w:r>
      <w:r w:rsidR="00825F4D" w:rsidRPr="00A222B5">
        <w:t>Para</w:t>
      </w:r>
      <w:r w:rsidR="00D8633B" w:rsidRPr="00A222B5">
        <w:t>graph</w:t>
      </w:r>
      <w:r w:rsidR="00825F4D" w:rsidRPr="00A222B5">
        <w:t> </w:t>
      </w:r>
      <w:r w:rsidRPr="00A222B5">
        <w:rPr>
          <w:kern w:val="28"/>
        </w:rPr>
        <w:t xml:space="preserve">152(a) </w:t>
      </w:r>
      <w:r w:rsidRPr="00A222B5">
        <w:rPr>
          <w:i/>
          <w:iCs/>
          <w:kern w:val="28"/>
        </w:rPr>
        <w:t>Cr.</w:t>
      </w:r>
      <w:r w:rsidR="00D8633B">
        <w:rPr>
          <w:i/>
          <w:iCs/>
          <w:kern w:val="28"/>
        </w:rPr>
        <w:t> </w:t>
      </w:r>
      <w:r w:rsidRPr="00A222B5">
        <w:rPr>
          <w:i/>
          <w:iCs/>
          <w:kern w:val="28"/>
        </w:rPr>
        <w:t>C.</w:t>
      </w:r>
    </w:p>
  </w:footnote>
  <w:footnote w:id="7">
    <w:p w14:paraId="7AC50C63" w14:textId="283E91A2" w:rsidR="00C47367" w:rsidRPr="00A222B5" w:rsidRDefault="006602AA" w:rsidP="00C47367">
      <w:pPr>
        <w:pStyle w:val="Notedebasdepage"/>
      </w:pPr>
      <w:r w:rsidRPr="00825F4D">
        <w:rPr>
          <w:rStyle w:val="Appelnotedebasdep"/>
          <w:lang w:val="en-CA"/>
        </w:rPr>
        <w:footnoteRef/>
      </w:r>
      <w:r w:rsidRPr="00A222B5">
        <w:t xml:space="preserve"> </w:t>
      </w:r>
      <w:r w:rsidRPr="00A222B5">
        <w:tab/>
      </w:r>
      <w:r w:rsidR="00825F4D" w:rsidRPr="00A222B5">
        <w:t>Para</w:t>
      </w:r>
      <w:r w:rsidR="00D8633B" w:rsidRPr="00A222B5">
        <w:t>graph</w:t>
      </w:r>
      <w:r w:rsidR="00825F4D" w:rsidRPr="00A222B5">
        <w:t> </w:t>
      </w:r>
      <w:r w:rsidRPr="00A222B5">
        <w:rPr>
          <w:kern w:val="28"/>
        </w:rPr>
        <w:t xml:space="preserve">163.1(2) </w:t>
      </w:r>
      <w:r w:rsidRPr="00A222B5">
        <w:rPr>
          <w:i/>
          <w:iCs/>
          <w:kern w:val="28"/>
        </w:rPr>
        <w:t>Cr.</w:t>
      </w:r>
      <w:r w:rsidR="00D8633B">
        <w:rPr>
          <w:i/>
          <w:iCs/>
          <w:kern w:val="28"/>
        </w:rPr>
        <w:t> </w:t>
      </w:r>
      <w:r w:rsidRPr="00A222B5">
        <w:rPr>
          <w:i/>
          <w:iCs/>
          <w:kern w:val="28"/>
        </w:rPr>
        <w:t>C.</w:t>
      </w:r>
    </w:p>
  </w:footnote>
  <w:footnote w:id="8">
    <w:p w14:paraId="7AC50C64" w14:textId="0365C381" w:rsidR="00C47367" w:rsidRPr="00A222B5" w:rsidRDefault="006602AA" w:rsidP="00C47367">
      <w:pPr>
        <w:pStyle w:val="Notedebasdepage"/>
        <w:rPr>
          <w:i/>
          <w:iCs/>
        </w:rPr>
      </w:pPr>
      <w:r w:rsidRPr="00825F4D">
        <w:rPr>
          <w:rStyle w:val="Appelnotedebasdep"/>
          <w:lang w:val="en-CA"/>
        </w:rPr>
        <w:footnoteRef/>
      </w:r>
      <w:r w:rsidRPr="00A222B5">
        <w:t xml:space="preserve"> </w:t>
      </w:r>
      <w:r w:rsidRPr="00A222B5">
        <w:tab/>
      </w:r>
      <w:r w:rsidR="00825F4D" w:rsidRPr="00A222B5">
        <w:t>Para</w:t>
      </w:r>
      <w:r w:rsidR="00D8633B" w:rsidRPr="00A222B5">
        <w:t>graph</w:t>
      </w:r>
      <w:r w:rsidR="00825F4D" w:rsidRPr="00A222B5">
        <w:t> </w:t>
      </w:r>
      <w:r w:rsidRPr="00A222B5">
        <w:rPr>
          <w:kern w:val="28"/>
        </w:rPr>
        <w:t xml:space="preserve">163.1(4) </w:t>
      </w:r>
      <w:r w:rsidRPr="00A222B5">
        <w:rPr>
          <w:i/>
          <w:iCs/>
          <w:kern w:val="28"/>
        </w:rPr>
        <w:t>Cr.</w:t>
      </w:r>
      <w:r w:rsidR="00D8633B">
        <w:rPr>
          <w:i/>
          <w:iCs/>
          <w:kern w:val="28"/>
        </w:rPr>
        <w:t> </w:t>
      </w:r>
      <w:r w:rsidRPr="00A222B5">
        <w:rPr>
          <w:i/>
          <w:iCs/>
          <w:kern w:val="28"/>
        </w:rPr>
        <w:t>C.</w:t>
      </w:r>
    </w:p>
  </w:footnote>
  <w:footnote w:id="9">
    <w:p w14:paraId="7AC50C65" w14:textId="7209E28F" w:rsidR="00C47367" w:rsidRPr="00D8633B" w:rsidRDefault="006602AA" w:rsidP="00C47367">
      <w:pPr>
        <w:pStyle w:val="Notedebasdepage"/>
        <w:rPr>
          <w:i/>
          <w:iCs/>
          <w:lang w:val="en-CA"/>
        </w:rPr>
      </w:pPr>
      <w:r w:rsidRPr="00825F4D">
        <w:rPr>
          <w:rStyle w:val="Appelnotedebasdep"/>
          <w:lang w:val="en-CA"/>
        </w:rPr>
        <w:footnoteRef/>
      </w:r>
      <w:r w:rsidRPr="00D8633B">
        <w:rPr>
          <w:lang w:val="en-CA"/>
        </w:rPr>
        <w:t xml:space="preserve"> </w:t>
      </w:r>
      <w:r w:rsidRPr="00D8633B">
        <w:rPr>
          <w:lang w:val="en-CA"/>
        </w:rPr>
        <w:tab/>
      </w:r>
      <w:r w:rsidR="00825F4D" w:rsidRPr="00D8633B">
        <w:rPr>
          <w:lang w:val="en-CA"/>
        </w:rPr>
        <w:t>Para</w:t>
      </w:r>
      <w:r w:rsidR="00D8633B" w:rsidRPr="00D8633B">
        <w:rPr>
          <w:lang w:val="en-CA"/>
        </w:rPr>
        <w:t>graph</w:t>
      </w:r>
      <w:r w:rsidR="00825F4D" w:rsidRPr="00D8633B">
        <w:rPr>
          <w:lang w:val="en-CA"/>
        </w:rPr>
        <w:t> </w:t>
      </w:r>
      <w:r w:rsidRPr="00D8633B">
        <w:rPr>
          <w:kern w:val="28"/>
          <w:lang w:val="en-CA"/>
        </w:rPr>
        <w:t xml:space="preserve">163.1(3) </w:t>
      </w:r>
      <w:r w:rsidRPr="00D8633B">
        <w:rPr>
          <w:i/>
          <w:iCs/>
          <w:kern w:val="28"/>
          <w:lang w:val="en-CA"/>
        </w:rPr>
        <w:t>Cr.</w:t>
      </w:r>
      <w:r w:rsidR="00D8633B" w:rsidRPr="00A222B5">
        <w:rPr>
          <w:i/>
          <w:iCs/>
          <w:kern w:val="28"/>
          <w:lang w:val="en-CA"/>
        </w:rPr>
        <w:t> </w:t>
      </w:r>
      <w:r w:rsidRPr="00D8633B">
        <w:rPr>
          <w:i/>
          <w:iCs/>
          <w:kern w:val="28"/>
          <w:lang w:val="en-CA"/>
        </w:rPr>
        <w:t>C.</w:t>
      </w:r>
    </w:p>
  </w:footnote>
  <w:footnote w:id="10">
    <w:p w14:paraId="7AC50C66" w14:textId="004578B8" w:rsidR="00C47367" w:rsidRPr="00825F4D" w:rsidRDefault="006602AA" w:rsidP="00C47367">
      <w:pPr>
        <w:pStyle w:val="Notedebasdepage"/>
        <w:rPr>
          <w:lang w:val="en-CA"/>
        </w:rPr>
      </w:pPr>
      <w:r w:rsidRPr="00825F4D">
        <w:rPr>
          <w:rStyle w:val="Appelnotedebasdep"/>
          <w:lang w:val="en-CA"/>
        </w:rPr>
        <w:footnoteRef/>
      </w:r>
      <w:r w:rsidRPr="00825F4D">
        <w:rPr>
          <w:lang w:val="en-CA"/>
        </w:rPr>
        <w:t xml:space="preserve"> </w:t>
      </w:r>
      <w:r w:rsidRPr="00825F4D">
        <w:rPr>
          <w:lang w:val="en-CA"/>
        </w:rPr>
        <w:tab/>
        <w:t>S</w:t>
      </w:r>
      <w:r w:rsidR="00D8633B">
        <w:rPr>
          <w:lang w:val="en-CA"/>
        </w:rPr>
        <w:t>ection</w:t>
      </w:r>
      <w:r w:rsidRPr="00825F4D">
        <w:rPr>
          <w:lang w:val="en-CA"/>
        </w:rPr>
        <w:t xml:space="preserve">s 490.012 and 490.013 </w:t>
      </w:r>
      <w:r w:rsidRPr="00825F4D">
        <w:rPr>
          <w:i/>
          <w:iCs/>
          <w:lang w:val="en-CA"/>
        </w:rPr>
        <w:t>Cr.</w:t>
      </w:r>
      <w:r w:rsidR="00D8633B">
        <w:rPr>
          <w:i/>
          <w:iCs/>
          <w:lang w:val="en-CA"/>
        </w:rPr>
        <w:t> </w:t>
      </w:r>
      <w:r w:rsidRPr="00825F4D">
        <w:rPr>
          <w:i/>
          <w:iCs/>
          <w:lang w:val="en-CA"/>
        </w:rPr>
        <w:t>C.</w:t>
      </w:r>
    </w:p>
  </w:footnote>
  <w:footnote w:id="11">
    <w:p w14:paraId="7AC50C67" w14:textId="131F7669" w:rsidR="005E15F8" w:rsidRPr="00825F4D" w:rsidRDefault="006602AA" w:rsidP="005E15F8">
      <w:pPr>
        <w:pStyle w:val="Notedebasdepage"/>
        <w:rPr>
          <w:lang w:val="en-CA"/>
        </w:rPr>
      </w:pPr>
      <w:r w:rsidRPr="00825F4D">
        <w:rPr>
          <w:rStyle w:val="Appelnotedebasdep"/>
          <w:lang w:val="en-CA"/>
        </w:rPr>
        <w:footnoteRef/>
      </w:r>
      <w:r w:rsidRPr="00825F4D">
        <w:rPr>
          <w:lang w:val="en-CA"/>
        </w:rPr>
        <w:t xml:space="preserve"> </w:t>
      </w:r>
      <w:r w:rsidRPr="00825F4D">
        <w:rPr>
          <w:lang w:val="en-CA"/>
        </w:rPr>
        <w:tab/>
        <w:t xml:space="preserve">Exhibit RI-1 (P-1), Initial Interview Checklist dated </w:t>
      </w:r>
      <w:r w:rsidR="00C2633C">
        <w:rPr>
          <w:lang w:val="en-CA"/>
        </w:rPr>
        <w:t>May </w:t>
      </w:r>
      <w:r w:rsidRPr="00825F4D">
        <w:rPr>
          <w:lang w:val="en-CA"/>
        </w:rPr>
        <w:t>30, 2019.</w:t>
      </w:r>
    </w:p>
  </w:footnote>
  <w:footnote w:id="12">
    <w:p w14:paraId="7AC50C68" w14:textId="60DD9E44" w:rsidR="00FF55EB" w:rsidRPr="00825F4D" w:rsidRDefault="006602AA" w:rsidP="00FF55EB">
      <w:pPr>
        <w:pStyle w:val="Notedebasdepage"/>
        <w:rPr>
          <w:lang w:val="en-CA"/>
        </w:rPr>
      </w:pPr>
      <w:r w:rsidRPr="00825F4D">
        <w:rPr>
          <w:rStyle w:val="Appelnotedebasdep"/>
          <w:lang w:val="en-CA"/>
        </w:rPr>
        <w:footnoteRef/>
      </w:r>
      <w:r w:rsidRPr="00825F4D">
        <w:rPr>
          <w:lang w:val="en-CA"/>
        </w:rPr>
        <w:t xml:space="preserve"> </w:t>
      </w:r>
      <w:r w:rsidRPr="00825F4D">
        <w:rPr>
          <w:lang w:val="en-CA"/>
        </w:rPr>
        <w:tab/>
        <w:t xml:space="preserve">Exhibit RI-2 (P-2), Statutory Release Certificate issued on </w:t>
      </w:r>
      <w:r w:rsidR="00C2633C">
        <w:rPr>
          <w:lang w:val="en-CA"/>
        </w:rPr>
        <w:t>September </w:t>
      </w:r>
      <w:r w:rsidRPr="00825F4D">
        <w:rPr>
          <w:lang w:val="en-CA"/>
        </w:rPr>
        <w:t>28</w:t>
      </w:r>
      <w:r w:rsidR="00C2633C">
        <w:rPr>
          <w:lang w:val="en-CA"/>
        </w:rPr>
        <w:t>, 202</w:t>
      </w:r>
      <w:r w:rsidRPr="00825F4D">
        <w:rPr>
          <w:lang w:val="en-CA"/>
        </w:rPr>
        <w:t>0.</w:t>
      </w:r>
    </w:p>
  </w:footnote>
  <w:footnote w:id="13">
    <w:p w14:paraId="7AC50C69" w14:textId="77777777" w:rsidR="00C47367" w:rsidRPr="00825F4D" w:rsidRDefault="006602AA" w:rsidP="00C47367">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kern w:val="28"/>
          <w:lang w:val="en-CA"/>
        </w:rPr>
        <w:t>Corrections and Conditional Release Act</w:t>
      </w:r>
      <w:r w:rsidRPr="00825F4D">
        <w:rPr>
          <w:kern w:val="28"/>
          <w:lang w:val="en-CA"/>
        </w:rPr>
        <w:t>, S.C. 1992, c. 20.</w:t>
      </w:r>
    </w:p>
  </w:footnote>
  <w:footnote w:id="14">
    <w:p w14:paraId="7AC50C6A" w14:textId="77777777" w:rsidR="00C47367" w:rsidRPr="00825F4D" w:rsidRDefault="006602AA" w:rsidP="00C47367">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kern w:val="28"/>
          <w:lang w:val="en-CA"/>
        </w:rPr>
        <w:t>Corrections and Conditional Release Regulations</w:t>
      </w:r>
      <w:r w:rsidRPr="00825F4D">
        <w:rPr>
          <w:kern w:val="28"/>
          <w:lang w:val="en-CA"/>
        </w:rPr>
        <w:t>, SOR/92-620.</w:t>
      </w:r>
    </w:p>
  </w:footnote>
  <w:footnote w:id="15">
    <w:p w14:paraId="7AC50C6B" w14:textId="434686F4" w:rsidR="00650F38" w:rsidRPr="00825F4D" w:rsidRDefault="006602AA" w:rsidP="00650F38">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002D048B">
        <w:rPr>
          <w:lang w:val="en-CA"/>
        </w:rPr>
        <w:t>T</w:t>
      </w:r>
      <w:r w:rsidRPr="00825F4D">
        <w:rPr>
          <w:lang w:val="en-CA"/>
        </w:rPr>
        <w:t xml:space="preserve">o </w:t>
      </w:r>
      <w:r w:rsidR="002D048B">
        <w:rPr>
          <w:lang w:val="en-CA"/>
        </w:rPr>
        <w:t>simplify</w:t>
      </w:r>
      <w:r w:rsidRPr="00825F4D">
        <w:rPr>
          <w:lang w:val="en-CA"/>
        </w:rPr>
        <w:t xml:space="preserve"> the text, particularly in view of the number of </w:t>
      </w:r>
      <w:r w:rsidR="002D048B">
        <w:rPr>
          <w:lang w:val="en-CA"/>
        </w:rPr>
        <w:t>persons</w:t>
      </w:r>
      <w:r w:rsidRPr="00825F4D">
        <w:rPr>
          <w:lang w:val="en-CA"/>
        </w:rPr>
        <w:t xml:space="preserve"> involved, the Court will refer to these </w:t>
      </w:r>
      <w:r w:rsidR="002D048B">
        <w:rPr>
          <w:lang w:val="en-CA"/>
        </w:rPr>
        <w:t>persons</w:t>
      </w:r>
      <w:r w:rsidRPr="00825F4D">
        <w:rPr>
          <w:lang w:val="en-CA"/>
        </w:rPr>
        <w:t xml:space="preserve"> by their last names only, hopefully without causing any offence.</w:t>
      </w:r>
    </w:p>
  </w:footnote>
  <w:footnote w:id="16">
    <w:p w14:paraId="7AC50C6C" w14:textId="3AD43BE4" w:rsidR="00B27A79" w:rsidRPr="00825F4D" w:rsidRDefault="006602AA" w:rsidP="00B27A79">
      <w:pPr>
        <w:pStyle w:val="Notedebasdepage"/>
        <w:rPr>
          <w:rFonts w:eastAsia="Arial Unicode MS"/>
          <w:kern w:val="28"/>
          <w:lang w:val="en-CA"/>
        </w:rPr>
      </w:pPr>
      <w:r w:rsidRPr="00825F4D">
        <w:rPr>
          <w:rStyle w:val="Appelnotedebasdep"/>
          <w:lang w:val="en-CA"/>
        </w:rPr>
        <w:footnoteRef/>
      </w:r>
      <w:r w:rsidRPr="00825F4D">
        <w:rPr>
          <w:lang w:val="en-CA"/>
        </w:rPr>
        <w:t xml:space="preserve"> </w:t>
      </w:r>
      <w:r w:rsidRPr="00825F4D">
        <w:rPr>
          <w:lang w:val="en-CA"/>
        </w:rPr>
        <w:tab/>
      </w:r>
      <w:r w:rsidRPr="00825F4D">
        <w:rPr>
          <w:kern w:val="28"/>
          <w:lang w:val="en-CA"/>
        </w:rPr>
        <w:t xml:space="preserve">From the start of the COVID pandemic in </w:t>
      </w:r>
      <w:r w:rsidR="00C2633C">
        <w:rPr>
          <w:kern w:val="28"/>
          <w:lang w:val="en-CA"/>
        </w:rPr>
        <w:t>March </w:t>
      </w:r>
      <w:r w:rsidRPr="00825F4D">
        <w:rPr>
          <w:kern w:val="28"/>
          <w:lang w:val="en-CA"/>
        </w:rPr>
        <w:t xml:space="preserve">2020, PO visits to the place of residence of offenders on statutory release took place outdoors to comply with the health distancing rules set out in a directive adopted </w:t>
      </w:r>
      <w:r w:rsidRPr="00825F4D">
        <w:rPr>
          <w:lang w:val="en-CA"/>
        </w:rPr>
        <w:t>by</w:t>
      </w:r>
      <w:r w:rsidRPr="00825F4D">
        <w:rPr>
          <w:kern w:val="28"/>
          <w:lang w:val="en-CA"/>
        </w:rPr>
        <w:t xml:space="preserve"> the Commissioner under </w:t>
      </w:r>
      <w:r w:rsidR="00CD0AEB">
        <w:rPr>
          <w:kern w:val="28"/>
          <w:lang w:val="en-CA"/>
        </w:rPr>
        <w:t>sections</w:t>
      </w:r>
      <w:r w:rsidRPr="00825F4D">
        <w:rPr>
          <w:kern w:val="28"/>
          <w:lang w:val="en-CA"/>
        </w:rPr>
        <w:t> </w:t>
      </w:r>
      <w:r w:rsidRPr="00825F4D">
        <w:rPr>
          <w:lang w:val="en-CA"/>
        </w:rPr>
        <w:t xml:space="preserve">97 and 98 of the </w:t>
      </w:r>
      <w:r w:rsidRPr="00825F4D">
        <w:rPr>
          <w:i/>
          <w:iCs/>
          <w:lang w:val="en-CA"/>
        </w:rPr>
        <w:t>CCRA</w:t>
      </w:r>
      <w:r w:rsidRPr="00825F4D">
        <w:rPr>
          <w:kern w:val="28"/>
          <w:lang w:val="en-CA"/>
        </w:rPr>
        <w:t xml:space="preserve">. However, from the beginning of </w:t>
      </w:r>
      <w:r w:rsidR="00C2633C">
        <w:rPr>
          <w:kern w:val="28"/>
          <w:lang w:val="en-CA"/>
        </w:rPr>
        <w:t>October </w:t>
      </w:r>
      <w:r w:rsidRPr="00825F4D">
        <w:rPr>
          <w:kern w:val="28"/>
          <w:lang w:val="en-CA"/>
        </w:rPr>
        <w:t>2020, the Commissioner relaxed this directive</w:t>
      </w:r>
      <w:r w:rsidR="002D048B">
        <w:rPr>
          <w:kern w:val="28"/>
          <w:lang w:val="en-CA"/>
        </w:rPr>
        <w:t>,</w:t>
      </w:r>
      <w:r w:rsidRPr="00825F4D">
        <w:rPr>
          <w:kern w:val="28"/>
          <w:lang w:val="en-CA"/>
        </w:rPr>
        <w:t xml:space="preserve"> and visits to monitor compliance with release conditions could once again be conducted inside places of residence. </w:t>
      </w:r>
    </w:p>
  </w:footnote>
  <w:footnote w:id="17">
    <w:p w14:paraId="7AC50C6D" w14:textId="03B41EED" w:rsidR="00C47367" w:rsidRPr="00825F4D" w:rsidRDefault="006602AA" w:rsidP="00C47367">
      <w:pPr>
        <w:pStyle w:val="Notedebasdepage"/>
        <w:rPr>
          <w:lang w:val="en-CA"/>
        </w:rPr>
      </w:pPr>
      <w:r w:rsidRPr="00825F4D">
        <w:rPr>
          <w:rStyle w:val="Appelnotedebasdep"/>
          <w:lang w:val="en-CA"/>
        </w:rPr>
        <w:footnoteRef/>
      </w:r>
      <w:r w:rsidRPr="00825F4D">
        <w:rPr>
          <w:lang w:val="en-CA"/>
        </w:rPr>
        <w:t xml:space="preserve"> </w:t>
      </w:r>
      <w:r w:rsidRPr="00825F4D">
        <w:rPr>
          <w:lang w:val="en-CA"/>
        </w:rPr>
        <w:tab/>
        <w:t xml:space="preserve">In </w:t>
      </w:r>
      <w:r w:rsidR="00835F7B">
        <w:rPr>
          <w:lang w:val="en-CA"/>
        </w:rPr>
        <w:t>paragraph </w:t>
      </w:r>
      <w:r w:rsidRPr="00825F4D">
        <w:rPr>
          <w:lang w:val="en-CA"/>
        </w:rPr>
        <w:t xml:space="preserve">8 of his </w:t>
      </w:r>
      <w:r w:rsidRPr="00825F4D">
        <w:rPr>
          <w:i/>
          <w:iCs/>
          <w:lang w:val="en-CA"/>
        </w:rPr>
        <w:t>Motion to exclude evidence</w:t>
      </w:r>
      <w:r w:rsidRPr="00825F4D">
        <w:rPr>
          <w:lang w:val="en-CA"/>
        </w:rPr>
        <w:t>, the appellant admitted to having [</w:t>
      </w:r>
      <w:r w:rsidR="002D048B">
        <w:rPr>
          <w:smallCaps/>
          <w:lang w:val="en-CA"/>
        </w:rPr>
        <w:t>translation</w:t>
      </w:r>
      <w:r w:rsidRPr="00825F4D">
        <w:rPr>
          <w:lang w:val="en-CA"/>
        </w:rPr>
        <w:t>] “confessed that it was a second cell phone that he had not declared as part of his supervision</w:t>
      </w:r>
      <w:r w:rsidR="00345C7B" w:rsidRPr="00825F4D">
        <w:rPr>
          <w:lang w:val="en-CA"/>
        </w:rPr>
        <w:t>”</w:t>
      </w:r>
      <w:r w:rsidRPr="00825F4D">
        <w:rPr>
          <w:lang w:val="en-CA"/>
        </w:rPr>
        <w:t>.</w:t>
      </w:r>
    </w:p>
  </w:footnote>
  <w:footnote w:id="18">
    <w:p w14:paraId="7AC50C6E" w14:textId="30132D3C" w:rsidR="002252F5"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00345C7B" w:rsidRPr="00825F4D">
        <w:rPr>
          <w:lang w:val="en-CA"/>
        </w:rPr>
        <w:t>“</w:t>
      </w:r>
      <w:r w:rsidRPr="00825F4D">
        <w:rPr>
          <w:lang w:val="en-CA"/>
        </w:rPr>
        <w:t>Virtual Private Network</w:t>
      </w:r>
      <w:r w:rsidR="00345C7B" w:rsidRPr="00825F4D">
        <w:rPr>
          <w:lang w:val="en-CA"/>
        </w:rPr>
        <w:t>”</w:t>
      </w:r>
      <w:r w:rsidRPr="00825F4D">
        <w:rPr>
          <w:lang w:val="en-CA"/>
        </w:rPr>
        <w:t>.</w:t>
      </w:r>
    </w:p>
  </w:footnote>
  <w:footnote w:id="19">
    <w:p w14:paraId="7AC50C6F" w14:textId="6ABB270B" w:rsidR="002252F5"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“Internet Protocol”; an IP address identifies a device on the Internet.</w:t>
      </w:r>
    </w:p>
  </w:footnote>
  <w:footnote w:id="20">
    <w:p w14:paraId="7AC50C70" w14:textId="24A3CFF2" w:rsidR="00C47367" w:rsidRPr="00825F4D" w:rsidRDefault="006602AA" w:rsidP="00C47367">
      <w:pPr>
        <w:pStyle w:val="Notedebasdepage"/>
        <w:rPr>
          <w:lang w:val="en-CA"/>
        </w:rPr>
      </w:pPr>
      <w:r w:rsidRPr="00825F4D">
        <w:rPr>
          <w:rStyle w:val="Appelnotedebasdep"/>
          <w:lang w:val="en-CA"/>
        </w:rPr>
        <w:footnoteRef/>
      </w:r>
      <w:r w:rsidRPr="00825F4D">
        <w:rPr>
          <w:lang w:val="en-CA"/>
        </w:rPr>
        <w:t xml:space="preserve"> </w:t>
      </w:r>
      <w:r w:rsidRPr="00825F4D">
        <w:rPr>
          <w:lang w:val="en-CA"/>
        </w:rPr>
        <w:tab/>
        <w:t xml:space="preserve">In fact, 349 photos were </w:t>
      </w:r>
      <w:r w:rsidR="00345C7B" w:rsidRPr="00825F4D">
        <w:rPr>
          <w:lang w:val="en-CA"/>
        </w:rPr>
        <w:t>“</w:t>
      </w:r>
      <w:r w:rsidRPr="00825F4D">
        <w:rPr>
          <w:lang w:val="en-CA"/>
        </w:rPr>
        <w:t>duplicated</w:t>
      </w:r>
      <w:r w:rsidR="00345C7B" w:rsidRPr="00825F4D">
        <w:rPr>
          <w:lang w:val="en-CA"/>
        </w:rPr>
        <w:t>”</w:t>
      </w:r>
      <w:r w:rsidRPr="00825F4D">
        <w:rPr>
          <w:lang w:val="en-CA"/>
        </w:rPr>
        <w:t xml:space="preserve"> two or three times, leaving 65 </w:t>
      </w:r>
      <w:r w:rsidR="00345C7B" w:rsidRPr="00825F4D">
        <w:rPr>
          <w:lang w:val="en-CA"/>
        </w:rPr>
        <w:t>“</w:t>
      </w:r>
      <w:r w:rsidRPr="00825F4D">
        <w:rPr>
          <w:lang w:val="en-CA"/>
        </w:rPr>
        <w:t>unique</w:t>
      </w:r>
      <w:r w:rsidR="00345C7B" w:rsidRPr="00825F4D">
        <w:rPr>
          <w:lang w:val="en-CA"/>
        </w:rPr>
        <w:t>”</w:t>
      </w:r>
      <w:r w:rsidRPr="00825F4D">
        <w:rPr>
          <w:lang w:val="en-CA"/>
        </w:rPr>
        <w:t xml:space="preserve"> photos.</w:t>
      </w:r>
    </w:p>
  </w:footnote>
  <w:footnote w:id="21">
    <w:p w14:paraId="7AC50C71" w14:textId="1C5CD07E" w:rsidR="00C45E76"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On this subject, see</w:t>
      </w:r>
      <w:r w:rsidR="001B0B71">
        <w:rPr>
          <w:lang w:val="en-CA"/>
        </w:rPr>
        <w:t xml:space="preserve"> in particular</w:t>
      </w:r>
      <w:r w:rsidRPr="00825F4D">
        <w:rPr>
          <w:lang w:val="en-CA"/>
        </w:rPr>
        <w:t xml:space="preserve"> </w:t>
      </w:r>
      <w:r w:rsidRPr="00825F4D">
        <w:rPr>
          <w:i/>
          <w:iCs/>
          <w:lang w:val="en-CA"/>
        </w:rPr>
        <w:t>Joly c. R.</w:t>
      </w:r>
      <w:r w:rsidR="00C2633C">
        <w:rPr>
          <w:lang w:val="en-CA"/>
        </w:rPr>
        <w:t>, 202</w:t>
      </w:r>
      <w:r w:rsidRPr="00825F4D">
        <w:rPr>
          <w:lang w:val="en-CA"/>
        </w:rPr>
        <w:t>4 QCCA 1151, paras. 79</w:t>
      </w:r>
      <w:r w:rsidR="000F361E">
        <w:rPr>
          <w:lang w:val="en-CA"/>
        </w:rPr>
        <w:t>-</w:t>
      </w:r>
      <w:r w:rsidRPr="00825F4D">
        <w:rPr>
          <w:lang w:val="en-CA"/>
        </w:rPr>
        <w:t>80.</w:t>
      </w:r>
    </w:p>
  </w:footnote>
  <w:footnote w:id="22">
    <w:p w14:paraId="7AC50C72" w14:textId="054AF411" w:rsidR="00C47367" w:rsidRPr="00825F4D" w:rsidRDefault="006602AA" w:rsidP="00C47367">
      <w:pPr>
        <w:pStyle w:val="Notedebasdepage"/>
        <w:rPr>
          <w:lang w:val="en-CA"/>
        </w:rPr>
      </w:pPr>
      <w:r w:rsidRPr="00825F4D">
        <w:rPr>
          <w:rStyle w:val="Appelnotedebasdep"/>
          <w:lang w:val="en-CA"/>
        </w:rPr>
        <w:footnoteRef/>
      </w:r>
      <w:r w:rsidRPr="00825F4D">
        <w:rPr>
          <w:lang w:val="en-CA"/>
        </w:rPr>
        <w:t xml:space="preserve"> </w:t>
      </w:r>
      <w:r w:rsidRPr="00825F4D">
        <w:rPr>
          <w:lang w:val="en-CA"/>
        </w:rPr>
        <w:tab/>
        <w:t>Sub</w:t>
      </w:r>
      <w:r w:rsidR="00825F4D" w:rsidRPr="00825F4D">
        <w:rPr>
          <w:lang w:val="en-CA"/>
        </w:rPr>
        <w:t>para</w:t>
      </w:r>
      <w:r w:rsidR="001B0B71">
        <w:rPr>
          <w:lang w:val="en-CA"/>
        </w:rPr>
        <w:t>graph</w:t>
      </w:r>
      <w:r w:rsidR="00825F4D" w:rsidRPr="00825F4D">
        <w:rPr>
          <w:lang w:val="en-CA"/>
        </w:rPr>
        <w:t> </w:t>
      </w:r>
      <w:r w:rsidRPr="00825F4D">
        <w:rPr>
          <w:lang w:val="en-CA"/>
        </w:rPr>
        <w:t>163.1(1)(</w:t>
      </w:r>
      <w:r w:rsidRPr="00A222B5">
        <w:rPr>
          <w:lang w:val="en-CA"/>
        </w:rPr>
        <w:t>a</w:t>
      </w:r>
      <w:r w:rsidRPr="00825F4D">
        <w:rPr>
          <w:lang w:val="en-CA"/>
        </w:rPr>
        <w:t xml:space="preserve">)(ii) </w:t>
      </w:r>
      <w:r w:rsidRPr="00825F4D">
        <w:rPr>
          <w:i/>
          <w:iCs/>
          <w:lang w:val="en-CA"/>
        </w:rPr>
        <w:t>Cr.</w:t>
      </w:r>
      <w:r w:rsidR="00A222B5">
        <w:rPr>
          <w:i/>
          <w:iCs/>
          <w:lang w:val="en-CA"/>
        </w:rPr>
        <w:t> </w:t>
      </w:r>
      <w:r w:rsidRPr="00825F4D">
        <w:rPr>
          <w:i/>
          <w:iCs/>
          <w:lang w:val="en-CA"/>
        </w:rPr>
        <w:t>C.</w:t>
      </w:r>
      <w:r w:rsidRPr="00825F4D">
        <w:rPr>
          <w:lang w:val="en-CA"/>
        </w:rPr>
        <w:t xml:space="preserve">: “a photographic </w:t>
      </w:r>
      <w:r w:rsidR="001B0B71">
        <w:rPr>
          <w:lang w:val="en-CA"/>
        </w:rPr>
        <w:t xml:space="preserve">[…] </w:t>
      </w:r>
      <w:r w:rsidRPr="00825F4D">
        <w:rPr>
          <w:lang w:val="en-CA"/>
        </w:rPr>
        <w:t>representation [...] the dominant characteristic of which is the depiction, for a sexual purpose, of a sexual organ or the anal region of a person under the age of eighteen years”.</w:t>
      </w:r>
    </w:p>
  </w:footnote>
  <w:footnote w:id="23">
    <w:p w14:paraId="7AC50C73" w14:textId="3E056CD4" w:rsidR="003229E7" w:rsidRPr="00825F4D" w:rsidRDefault="006602AA">
      <w:pPr>
        <w:pStyle w:val="Notedebasdepage"/>
        <w:rPr>
          <w:rFonts w:cs="Arial"/>
          <w:color w:val="000000" w:themeColor="text1"/>
          <w:lang w:val="en-CA"/>
        </w:rPr>
      </w:pPr>
      <w:r w:rsidRPr="00825F4D">
        <w:rPr>
          <w:rStyle w:val="Appelnotedebasdep"/>
          <w:lang w:val="en-CA"/>
        </w:rPr>
        <w:footnoteRef/>
      </w:r>
      <w:r w:rsidRPr="00825F4D">
        <w:rPr>
          <w:lang w:val="en-CA"/>
        </w:rPr>
        <w:t xml:space="preserve"> </w:t>
      </w:r>
      <w:r w:rsidRPr="00825F4D">
        <w:rPr>
          <w:lang w:val="en-CA"/>
        </w:rPr>
        <w:tab/>
      </w:r>
      <w:r w:rsidRPr="00825F4D">
        <w:rPr>
          <w:color w:val="000000" w:themeColor="text1"/>
          <w:lang w:val="en-CA"/>
        </w:rPr>
        <w:t xml:space="preserve">Judgment on the exclusion of the evidence, </w:t>
      </w:r>
      <w:r w:rsidR="00825F4D" w:rsidRPr="00825F4D">
        <w:rPr>
          <w:color w:val="000000" w:themeColor="text1"/>
          <w:lang w:val="en-CA"/>
        </w:rPr>
        <w:t>para. </w:t>
      </w:r>
      <w:r w:rsidRPr="00825F4D">
        <w:rPr>
          <w:color w:val="000000" w:themeColor="text1"/>
          <w:lang w:val="en-CA"/>
        </w:rPr>
        <w:t xml:space="preserve">5; </w:t>
      </w:r>
      <w:r w:rsidRPr="00825F4D">
        <w:rPr>
          <w:lang w:val="en-CA"/>
        </w:rPr>
        <w:t xml:space="preserve">s. 2 </w:t>
      </w:r>
      <w:r w:rsidRPr="00825F4D">
        <w:rPr>
          <w:i/>
          <w:iCs/>
          <w:lang w:val="en-CA"/>
        </w:rPr>
        <w:t>Cr.</w:t>
      </w:r>
      <w:r w:rsidR="00887B6A">
        <w:rPr>
          <w:i/>
          <w:iCs/>
          <w:lang w:val="en-CA"/>
        </w:rPr>
        <w:t> </w:t>
      </w:r>
      <w:r w:rsidRPr="00825F4D">
        <w:rPr>
          <w:i/>
          <w:iCs/>
          <w:lang w:val="en-CA"/>
        </w:rPr>
        <w:t>C.</w:t>
      </w:r>
      <w:r w:rsidRPr="00825F4D">
        <w:rPr>
          <w:lang w:val="en-CA"/>
        </w:rPr>
        <w:t xml:space="preserve">: </w:t>
      </w:r>
      <w:r w:rsidR="00345C7B" w:rsidRPr="00825F4D">
        <w:rPr>
          <w:lang w:val="en-CA"/>
        </w:rPr>
        <w:t>“</w:t>
      </w:r>
      <w:r w:rsidRPr="00825F4D">
        <w:rPr>
          <w:color w:val="000000"/>
          <w:lang w:val="en-CA"/>
        </w:rPr>
        <w:t>In this Act,</w:t>
      </w:r>
      <w:r w:rsidRPr="00825F4D">
        <w:rPr>
          <w:lang w:val="en-CA"/>
        </w:rPr>
        <w:t xml:space="preserve"> [...] </w:t>
      </w:r>
      <w:r w:rsidRPr="00825F4D">
        <w:rPr>
          <w:b/>
          <w:bCs/>
          <w:i/>
          <w:iCs/>
          <w:lang w:val="en-CA"/>
        </w:rPr>
        <w:t xml:space="preserve">peace officer </w:t>
      </w:r>
      <w:r w:rsidRPr="00825F4D">
        <w:rPr>
          <w:lang w:val="en-CA"/>
        </w:rPr>
        <w:t>includes</w:t>
      </w:r>
      <w:r w:rsidRPr="00825F4D">
        <w:rPr>
          <w:i/>
          <w:iCs/>
          <w:lang w:val="en-CA"/>
        </w:rPr>
        <w:t xml:space="preserve"> </w:t>
      </w:r>
      <w:r w:rsidRPr="00825F4D">
        <w:rPr>
          <w:lang w:val="en-CA"/>
        </w:rPr>
        <w:t xml:space="preserve">[...] </w:t>
      </w:r>
      <w:r w:rsidR="00887B6A">
        <w:rPr>
          <w:lang w:val="en-CA"/>
        </w:rPr>
        <w:t>(</w:t>
      </w:r>
      <w:r w:rsidRPr="00825F4D">
        <w:rPr>
          <w:lang w:val="en-CA"/>
        </w:rPr>
        <w:t xml:space="preserve">b) </w:t>
      </w:r>
      <w:r w:rsidRPr="00825F4D">
        <w:rPr>
          <w:color w:val="000000" w:themeColor="text1"/>
          <w:u w:val="single"/>
          <w:lang w:val="en-CA"/>
        </w:rPr>
        <w:t xml:space="preserve">a member of the Correctional Service of Canada who is designated as a peace officer pursuant to Part I of the </w:t>
      </w:r>
      <w:r w:rsidRPr="00825F4D">
        <w:rPr>
          <w:i/>
          <w:iCs/>
          <w:lang w:val="en-CA"/>
        </w:rPr>
        <w:t>Corrections and Conditional Release Act</w:t>
      </w:r>
      <w:r w:rsidRPr="00825F4D">
        <w:rPr>
          <w:color w:val="000000" w:themeColor="text1"/>
          <w:lang w:val="en-CA"/>
        </w:rPr>
        <w:t xml:space="preserve">, and a warden, deputy warden, instructor, keeper, jailer, guard and any other officer or permanent employee of a prison other than a penitentiary as defined in Part I of the </w:t>
      </w:r>
      <w:r w:rsidRPr="00825F4D">
        <w:rPr>
          <w:i/>
          <w:iCs/>
          <w:color w:val="000000" w:themeColor="text1"/>
          <w:lang w:val="en-CA"/>
        </w:rPr>
        <w:t>Corrections and Conditional Release</w:t>
      </w:r>
      <w:r w:rsidRPr="00825F4D">
        <w:rPr>
          <w:color w:val="000000" w:themeColor="text1"/>
          <w:lang w:val="en-CA"/>
        </w:rPr>
        <w:t xml:space="preserve"> Act;” [bold and italics in original</w:t>
      </w:r>
      <w:r w:rsidR="00887B6A">
        <w:rPr>
          <w:color w:val="000000" w:themeColor="text1"/>
          <w:lang w:val="en-CA"/>
        </w:rPr>
        <w:t>;</w:t>
      </w:r>
      <w:r w:rsidRPr="00825F4D">
        <w:rPr>
          <w:color w:val="000000" w:themeColor="text1"/>
          <w:lang w:val="en-CA"/>
        </w:rPr>
        <w:t xml:space="preserve"> emphasis added].</w:t>
      </w:r>
    </w:p>
  </w:footnote>
  <w:footnote w:id="24">
    <w:p w14:paraId="7AC50C74" w14:textId="712CE98A" w:rsidR="00C11E1F" w:rsidRPr="00825F4D" w:rsidRDefault="006602AA" w:rsidP="00C11E1F">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color w:val="000000"/>
          <w:lang w:val="en-CA"/>
        </w:rPr>
        <w:t xml:space="preserve">Correctional Service Canada, </w:t>
      </w:r>
      <w:r w:rsidRPr="00825F4D">
        <w:rPr>
          <w:i/>
          <w:iCs/>
          <w:color w:val="000000"/>
          <w:lang w:val="en-CA"/>
        </w:rPr>
        <w:t>Commissioner</w:t>
      </w:r>
      <w:r w:rsidR="00576FB9" w:rsidRPr="00825F4D">
        <w:rPr>
          <w:i/>
          <w:iCs/>
          <w:color w:val="000000"/>
          <w:lang w:val="en-CA"/>
        </w:rPr>
        <w:t>’</w:t>
      </w:r>
      <w:r w:rsidRPr="00825F4D">
        <w:rPr>
          <w:i/>
          <w:iCs/>
          <w:color w:val="000000"/>
          <w:lang w:val="en-CA"/>
        </w:rPr>
        <w:t>s Directive 715-1: Community supervision</w:t>
      </w:r>
      <w:r w:rsidRPr="00825F4D">
        <w:rPr>
          <w:color w:val="000000"/>
          <w:lang w:val="en-CA"/>
        </w:rPr>
        <w:t xml:space="preserve">, </w:t>
      </w:r>
      <w:r w:rsidR="00C2633C">
        <w:rPr>
          <w:color w:val="000000"/>
          <w:lang w:val="en-CA"/>
        </w:rPr>
        <w:t>April </w:t>
      </w:r>
      <w:r w:rsidRPr="00825F4D">
        <w:rPr>
          <w:color w:val="000000"/>
          <w:lang w:val="en-CA"/>
        </w:rPr>
        <w:t>15,</w:t>
      </w:r>
      <w:r w:rsidR="007D472A">
        <w:rPr>
          <w:color w:val="000000"/>
          <w:lang w:val="en-CA"/>
        </w:rPr>
        <w:t> </w:t>
      </w:r>
      <w:r w:rsidRPr="00825F4D">
        <w:rPr>
          <w:color w:val="000000"/>
          <w:lang w:val="en-CA"/>
        </w:rPr>
        <w:t xml:space="preserve">2019, </w:t>
      </w:r>
      <w:r w:rsidR="00F85F4C">
        <w:rPr>
          <w:color w:val="000000"/>
          <w:lang w:val="en-CA"/>
        </w:rPr>
        <w:t>N</w:t>
      </w:r>
      <w:r w:rsidRPr="00825F4D">
        <w:rPr>
          <w:color w:val="000000"/>
          <w:lang w:val="en-CA"/>
        </w:rPr>
        <w:t>o. 715-1.</w:t>
      </w:r>
    </w:p>
  </w:footnote>
  <w:footnote w:id="25">
    <w:p w14:paraId="7AC50C75" w14:textId="4DEE248B" w:rsidR="00EB068A" w:rsidRPr="00825F4D" w:rsidRDefault="006602AA" w:rsidP="00EB068A">
      <w:pPr>
        <w:pStyle w:val="Notedebasdepage"/>
        <w:rPr>
          <w:lang w:val="en-CA"/>
        </w:rPr>
      </w:pPr>
      <w:r w:rsidRPr="00825F4D">
        <w:rPr>
          <w:rStyle w:val="Appelnotedebasdep"/>
          <w:lang w:val="en-CA"/>
        </w:rPr>
        <w:footnoteRef/>
      </w:r>
      <w:r w:rsidRPr="00825F4D">
        <w:rPr>
          <w:lang w:val="en-CA"/>
        </w:rPr>
        <w:t xml:space="preserve"> </w:t>
      </w:r>
      <w:r w:rsidRPr="00825F4D">
        <w:rPr>
          <w:lang w:val="en-CA"/>
        </w:rPr>
        <w:tab/>
        <w:t>See also judgment on the exclusion of the evidence, paras.</w:t>
      </w:r>
      <w:r w:rsidR="007D472A">
        <w:rPr>
          <w:lang w:val="en-CA"/>
        </w:rPr>
        <w:t> </w:t>
      </w:r>
      <w:r w:rsidRPr="00825F4D">
        <w:rPr>
          <w:lang w:val="en-CA"/>
        </w:rPr>
        <w:t>28</w:t>
      </w:r>
      <w:r w:rsidR="00C85031">
        <w:rPr>
          <w:lang w:val="en-CA"/>
        </w:rPr>
        <w:t>-</w:t>
      </w:r>
      <w:r w:rsidRPr="00825F4D">
        <w:rPr>
          <w:lang w:val="en-CA"/>
        </w:rPr>
        <w:t xml:space="preserve">29, citing Correctional Service Canada, </w:t>
      </w:r>
      <w:r w:rsidRPr="00825F4D">
        <w:rPr>
          <w:i/>
          <w:iCs/>
          <w:lang w:val="en-CA"/>
        </w:rPr>
        <w:t>Commissioner</w:t>
      </w:r>
      <w:r w:rsidR="00576FB9" w:rsidRPr="00825F4D">
        <w:rPr>
          <w:i/>
          <w:iCs/>
          <w:lang w:val="en-CA"/>
        </w:rPr>
        <w:t>’</w:t>
      </w:r>
      <w:r w:rsidRPr="00825F4D">
        <w:rPr>
          <w:i/>
          <w:iCs/>
          <w:lang w:val="en-CA"/>
        </w:rPr>
        <w:t>s Directive 715-1: Community supervision</w:t>
      </w:r>
      <w:r w:rsidRPr="00825F4D">
        <w:rPr>
          <w:lang w:val="en-CA"/>
        </w:rPr>
        <w:t xml:space="preserve">, </w:t>
      </w:r>
      <w:r w:rsidRPr="00825F4D">
        <w:rPr>
          <w:i/>
          <w:iCs/>
          <w:lang w:val="en-CA"/>
        </w:rPr>
        <w:t>supra</w:t>
      </w:r>
      <w:r w:rsidRPr="00825F4D">
        <w:rPr>
          <w:lang w:val="en-CA"/>
        </w:rPr>
        <w:t xml:space="preserve"> note 24, s.</w:t>
      </w:r>
      <w:r w:rsidR="007D472A">
        <w:rPr>
          <w:lang w:val="en-CA"/>
        </w:rPr>
        <w:t> </w:t>
      </w:r>
      <w:r w:rsidRPr="00825F4D">
        <w:rPr>
          <w:lang w:val="en-CA"/>
        </w:rPr>
        <w:t>27.</w:t>
      </w:r>
    </w:p>
  </w:footnote>
  <w:footnote w:id="26">
    <w:p w14:paraId="7AC50C76" w14:textId="5292D098" w:rsidR="00C47367" w:rsidRPr="00825F4D" w:rsidRDefault="006602AA" w:rsidP="00C47367">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Id.</w:t>
      </w:r>
      <w:r w:rsidRPr="00825F4D">
        <w:rPr>
          <w:lang w:val="es-ES"/>
        </w:rPr>
        <w:t>, paras. 30</w:t>
      </w:r>
      <w:r w:rsidR="00DF4280">
        <w:rPr>
          <w:lang w:val="es-ES"/>
        </w:rPr>
        <w:t>-</w:t>
      </w:r>
      <w:r w:rsidRPr="00825F4D">
        <w:rPr>
          <w:lang w:val="es-ES"/>
        </w:rPr>
        <w:t>32.</w:t>
      </w:r>
    </w:p>
  </w:footnote>
  <w:footnote w:id="27">
    <w:p w14:paraId="7AC50C77" w14:textId="65593FD1" w:rsidR="00C47367" w:rsidRPr="00825F4D" w:rsidRDefault="006602AA" w:rsidP="00C47367">
      <w:pPr>
        <w:pStyle w:val="Notedebasdepage"/>
        <w:rPr>
          <w:rFonts w:cs="Arial"/>
          <w:lang w:val="es-ES"/>
        </w:rPr>
      </w:pPr>
      <w:r w:rsidRPr="00825F4D">
        <w:rPr>
          <w:rStyle w:val="Appelnotedebasdep"/>
          <w:rFonts w:cs="Arial"/>
          <w:lang w:val="en-CA"/>
        </w:rPr>
        <w:footnoteRef/>
      </w:r>
      <w:r w:rsidRPr="00825F4D">
        <w:rPr>
          <w:rFonts w:cs="Arial"/>
          <w:i/>
          <w:iCs/>
          <w:lang w:val="es-ES"/>
        </w:rPr>
        <w:t xml:space="preserve"> </w:t>
      </w:r>
      <w:r w:rsidRPr="00825F4D">
        <w:rPr>
          <w:rFonts w:cs="Arial"/>
          <w:i/>
          <w:iCs/>
          <w:lang w:val="es-ES"/>
        </w:rPr>
        <w:tab/>
      </w:r>
      <w:r w:rsidRPr="00825F4D">
        <w:rPr>
          <w:rFonts w:cs="Arial"/>
          <w:i/>
          <w:iCs/>
          <w:lang w:val="es-ES"/>
        </w:rPr>
        <w:t>Id</w:t>
      </w:r>
      <w:r w:rsidRPr="00825F4D">
        <w:rPr>
          <w:rFonts w:cs="Arial"/>
          <w:lang w:val="es-ES"/>
        </w:rPr>
        <w:t xml:space="preserve">., </w:t>
      </w:r>
      <w:r w:rsidR="00825F4D" w:rsidRPr="00825F4D">
        <w:rPr>
          <w:rFonts w:cs="Arial"/>
          <w:lang w:val="es-ES"/>
        </w:rPr>
        <w:t>para. </w:t>
      </w:r>
      <w:r w:rsidRPr="00825F4D">
        <w:rPr>
          <w:rFonts w:cs="Arial"/>
          <w:lang w:val="es-ES"/>
        </w:rPr>
        <w:t>33.</w:t>
      </w:r>
    </w:p>
  </w:footnote>
  <w:footnote w:id="28">
    <w:p w14:paraId="7AC50C78" w14:textId="2BF224A5" w:rsidR="00C47367" w:rsidRPr="00825F4D" w:rsidRDefault="006602AA" w:rsidP="00C47367">
      <w:pPr>
        <w:pStyle w:val="Notedebasdepage"/>
        <w:rPr>
          <w:rFonts w:cs="Arial"/>
          <w:lang w:val="es-ES"/>
        </w:rPr>
      </w:pPr>
      <w:r w:rsidRPr="00825F4D">
        <w:rPr>
          <w:rStyle w:val="Appelnotedebasdep"/>
          <w:rFonts w:cs="Arial"/>
          <w:lang w:val="en-CA"/>
        </w:rPr>
        <w:footnoteRef/>
      </w:r>
      <w:r w:rsidRPr="00825F4D">
        <w:rPr>
          <w:rFonts w:cs="Arial"/>
          <w:i/>
          <w:iCs/>
          <w:lang w:val="es-ES"/>
        </w:rPr>
        <w:t xml:space="preserve"> </w:t>
      </w:r>
      <w:r w:rsidRPr="00825F4D">
        <w:rPr>
          <w:rFonts w:cs="Arial"/>
          <w:i/>
          <w:iCs/>
          <w:lang w:val="es-ES"/>
        </w:rPr>
        <w:tab/>
      </w:r>
      <w:r w:rsidRPr="00825F4D">
        <w:rPr>
          <w:rFonts w:cs="Arial"/>
          <w:i/>
          <w:iCs/>
          <w:lang w:val="es-ES"/>
        </w:rPr>
        <w:t>Id</w:t>
      </w:r>
      <w:r w:rsidRPr="00825F4D">
        <w:rPr>
          <w:rFonts w:cs="Arial"/>
          <w:lang w:val="es-ES"/>
        </w:rPr>
        <w:t>., para 37.</w:t>
      </w:r>
    </w:p>
  </w:footnote>
  <w:footnote w:id="29">
    <w:p w14:paraId="7AC50C79" w14:textId="0374A11E" w:rsidR="00916930"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 para 38.</w:t>
      </w:r>
    </w:p>
  </w:footnote>
  <w:footnote w:id="30">
    <w:p w14:paraId="7AC50C7A" w14:textId="2C55A0D7" w:rsidR="00916930"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 xml:space="preserve">., </w:t>
      </w:r>
      <w:r w:rsidRPr="00A222B5">
        <w:rPr>
          <w:lang w:val="es-CL"/>
        </w:rPr>
        <w:t>para 39.</w:t>
      </w:r>
    </w:p>
  </w:footnote>
  <w:footnote w:id="31">
    <w:p w14:paraId="7AC50C7B" w14:textId="6C0820A2" w:rsidR="00C47367" w:rsidRPr="00825F4D" w:rsidRDefault="006602AA" w:rsidP="00C47367">
      <w:pPr>
        <w:pStyle w:val="Notedebasdepage"/>
        <w:rPr>
          <w:lang w:val="en-CA"/>
        </w:rPr>
      </w:pPr>
      <w:r w:rsidRPr="00825F4D">
        <w:rPr>
          <w:rStyle w:val="Appelnotedebasdep"/>
          <w:lang w:val="en-CA"/>
        </w:rPr>
        <w:footnoteRef/>
      </w:r>
      <w:r w:rsidRPr="00A222B5">
        <w:rPr>
          <w:i/>
          <w:iCs/>
          <w:lang w:val="es-CL"/>
        </w:rPr>
        <w:t xml:space="preserve"> </w:t>
      </w:r>
      <w:r w:rsidRPr="00A222B5">
        <w:rPr>
          <w:i/>
          <w:iCs/>
          <w:lang w:val="es-CL"/>
        </w:rPr>
        <w:tab/>
        <w:t>Id.</w:t>
      </w:r>
      <w:r w:rsidRPr="00A222B5">
        <w:rPr>
          <w:lang w:val="es-CL"/>
        </w:rPr>
        <w:t xml:space="preserve">, </w:t>
      </w:r>
      <w:r w:rsidR="00825F4D" w:rsidRPr="00A222B5">
        <w:rPr>
          <w:lang w:val="es-CL"/>
        </w:rPr>
        <w:t>para. </w:t>
      </w:r>
      <w:r w:rsidRPr="00825F4D">
        <w:rPr>
          <w:lang w:val="en-CA"/>
        </w:rPr>
        <w:t xml:space="preserve">40; </w:t>
      </w:r>
      <w:r w:rsidRPr="00825F4D">
        <w:rPr>
          <w:i/>
          <w:iCs/>
          <w:lang w:val="en-CA"/>
        </w:rPr>
        <w:t xml:space="preserve">Canadian </w:t>
      </w:r>
      <w:r w:rsidRPr="00825F4D">
        <w:rPr>
          <w:i/>
          <w:iCs/>
          <w:color w:val="000000" w:themeColor="text1"/>
          <w:lang w:val="en-CA"/>
        </w:rPr>
        <w:t>Charter of Rights and Freedoms</w:t>
      </w:r>
      <w:r w:rsidRPr="00825F4D">
        <w:rPr>
          <w:color w:val="000000" w:themeColor="text1"/>
          <w:lang w:val="en-CA"/>
        </w:rPr>
        <w:t xml:space="preserve">, Part I of the </w:t>
      </w:r>
      <w:r w:rsidRPr="00825F4D">
        <w:rPr>
          <w:rStyle w:val="Hyperlien"/>
          <w:rFonts w:cs="Arial"/>
          <w:i/>
          <w:iCs/>
          <w:color w:val="auto"/>
          <w:u w:val="none"/>
          <w:lang w:val="en-CA"/>
        </w:rPr>
        <w:t>Constitution Act, 1982</w:t>
      </w:r>
      <w:r w:rsidRPr="00825F4D">
        <w:rPr>
          <w:color w:val="000000" w:themeColor="text1"/>
          <w:lang w:val="en-CA"/>
        </w:rPr>
        <w:t xml:space="preserve">, being </w:t>
      </w:r>
      <w:r w:rsidRPr="00825F4D">
        <w:rPr>
          <w:color w:val="000000"/>
          <w:lang w:val="en-CA"/>
        </w:rPr>
        <w:t xml:space="preserve">Schedule B to the </w:t>
      </w:r>
      <w:r w:rsidRPr="00825F4D">
        <w:rPr>
          <w:i/>
          <w:iCs/>
          <w:color w:val="000000"/>
          <w:lang w:val="en-CA"/>
        </w:rPr>
        <w:t xml:space="preserve">Canada Act 1982 </w:t>
      </w:r>
      <w:r w:rsidRPr="00825F4D">
        <w:rPr>
          <w:color w:val="000000"/>
          <w:lang w:val="en-CA"/>
        </w:rPr>
        <w:t>(U.K.), 1982, c. 11.</w:t>
      </w:r>
    </w:p>
  </w:footnote>
  <w:footnote w:id="32">
    <w:p w14:paraId="7AC50C7C" w14:textId="43F52A83" w:rsidR="00C1710B"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The judge erred in describing Lacroix</w:t>
      </w:r>
      <w:r w:rsidR="00576FB9" w:rsidRPr="00825F4D">
        <w:rPr>
          <w:lang w:val="en-CA"/>
        </w:rPr>
        <w:t>’</w:t>
      </w:r>
      <w:r w:rsidRPr="00825F4D">
        <w:rPr>
          <w:lang w:val="en-CA"/>
        </w:rPr>
        <w:t>s visit as</w:t>
      </w:r>
      <w:r w:rsidR="000A0A42">
        <w:rPr>
          <w:lang w:val="en-CA"/>
        </w:rPr>
        <w:t xml:space="preserve"> [</w:t>
      </w:r>
      <w:r w:rsidR="000A0A42">
        <w:rPr>
          <w:smallCaps/>
          <w:lang w:val="en-CA"/>
        </w:rPr>
        <w:t>translation</w:t>
      </w:r>
      <w:r w:rsidR="000A0A42">
        <w:rPr>
          <w:lang w:val="en-CA"/>
        </w:rPr>
        <w:t>]</w:t>
      </w:r>
      <w:r w:rsidRPr="00825F4D">
        <w:rPr>
          <w:lang w:val="en-CA"/>
        </w:rPr>
        <w:t xml:space="preserve"> </w:t>
      </w:r>
      <w:r w:rsidR="00345C7B" w:rsidRPr="00825F4D">
        <w:rPr>
          <w:lang w:val="en-CA"/>
        </w:rPr>
        <w:t>“</w:t>
      </w:r>
      <w:r w:rsidRPr="00825F4D">
        <w:rPr>
          <w:lang w:val="en-CA"/>
        </w:rPr>
        <w:t>impromptu</w:t>
      </w:r>
      <w:r w:rsidR="00345C7B" w:rsidRPr="00825F4D">
        <w:rPr>
          <w:lang w:val="en-CA"/>
        </w:rPr>
        <w:t>”</w:t>
      </w:r>
      <w:r w:rsidRPr="00825F4D">
        <w:rPr>
          <w:lang w:val="en-CA"/>
        </w:rPr>
        <w:t xml:space="preserve">. She did </w:t>
      </w:r>
      <w:r w:rsidR="000A0A42">
        <w:rPr>
          <w:lang w:val="en-CA"/>
        </w:rPr>
        <w:t xml:space="preserve">not </w:t>
      </w:r>
      <w:r w:rsidRPr="00825F4D">
        <w:rPr>
          <w:lang w:val="en-CA"/>
        </w:rPr>
        <w:t xml:space="preserve">do it </w:t>
      </w:r>
      <w:r w:rsidR="00A222B5" w:rsidRPr="00825F4D">
        <w:rPr>
          <w:lang w:val="en-CA"/>
        </w:rPr>
        <w:t>unexpectedly</w:t>
      </w:r>
      <w:r w:rsidRPr="00825F4D">
        <w:rPr>
          <w:lang w:val="en-CA"/>
        </w:rPr>
        <w:t xml:space="preserve">, without warning. On the contrary, it was agreed the day before during a telephone conversation with the appellant. </w:t>
      </w:r>
      <w:r w:rsidR="000A0A42">
        <w:rPr>
          <w:lang w:val="en-CA"/>
        </w:rPr>
        <w:t>However, t</w:t>
      </w:r>
      <w:r w:rsidRPr="00825F4D">
        <w:rPr>
          <w:lang w:val="en-CA"/>
        </w:rPr>
        <w:t>he judge</w:t>
      </w:r>
      <w:r w:rsidR="00576FB9" w:rsidRPr="00825F4D">
        <w:rPr>
          <w:lang w:val="en-CA"/>
        </w:rPr>
        <w:t>’</w:t>
      </w:r>
      <w:r w:rsidRPr="00825F4D">
        <w:rPr>
          <w:lang w:val="en-CA"/>
        </w:rPr>
        <w:t xml:space="preserve">s terminological error has no bearing on the outcome of </w:t>
      </w:r>
      <w:r w:rsidR="000A0A42">
        <w:rPr>
          <w:lang w:val="en-CA"/>
        </w:rPr>
        <w:t>this</w:t>
      </w:r>
      <w:r w:rsidRPr="00825F4D">
        <w:rPr>
          <w:lang w:val="en-CA"/>
        </w:rPr>
        <w:t xml:space="preserve"> appeal.</w:t>
      </w:r>
    </w:p>
  </w:footnote>
  <w:footnote w:id="33">
    <w:p w14:paraId="7AC50C7D" w14:textId="06472E01" w:rsidR="002C4A51" w:rsidRPr="00A222B5" w:rsidRDefault="006602AA">
      <w:pPr>
        <w:pStyle w:val="Notedebasdepage"/>
        <w:rPr>
          <w:lang w:val="es-CL"/>
        </w:rPr>
      </w:pPr>
      <w:r w:rsidRPr="00825F4D">
        <w:rPr>
          <w:rStyle w:val="Appelnotedebasdep"/>
          <w:lang w:val="en-CA"/>
        </w:rPr>
        <w:footnoteRef/>
      </w:r>
      <w:r w:rsidRPr="00825F4D">
        <w:rPr>
          <w:lang w:val="en-CA"/>
        </w:rPr>
        <w:t xml:space="preserve"> </w:t>
      </w:r>
      <w:r w:rsidRPr="00825F4D">
        <w:rPr>
          <w:lang w:val="en-CA"/>
        </w:rPr>
        <w:tab/>
        <w:t xml:space="preserve">Judgment on the exclusion of the evidence, paras. </w:t>
      </w:r>
      <w:r w:rsidRPr="00A222B5">
        <w:rPr>
          <w:lang w:val="es-CL"/>
        </w:rPr>
        <w:t>20, 33</w:t>
      </w:r>
      <w:r w:rsidR="00196806" w:rsidRPr="00A222B5">
        <w:rPr>
          <w:lang w:val="es-CL"/>
        </w:rPr>
        <w:t>,</w:t>
      </w:r>
      <w:r w:rsidRPr="00A222B5">
        <w:rPr>
          <w:lang w:val="es-CL"/>
        </w:rPr>
        <w:t xml:space="preserve"> and 35</w:t>
      </w:r>
      <w:r w:rsidR="00196806" w:rsidRPr="00A222B5">
        <w:rPr>
          <w:lang w:val="es-CL"/>
        </w:rPr>
        <w:t>-</w:t>
      </w:r>
      <w:r w:rsidRPr="00A222B5">
        <w:rPr>
          <w:lang w:val="es-CL"/>
        </w:rPr>
        <w:t>41.</w:t>
      </w:r>
    </w:p>
  </w:footnote>
  <w:footnote w:id="34">
    <w:p w14:paraId="7AC50C7E" w14:textId="73BCA258" w:rsidR="00B97B45"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w:t>
      </w:r>
      <w:r w:rsidRPr="00A222B5">
        <w:rPr>
          <w:i/>
          <w:iCs/>
          <w:lang w:val="es-CL"/>
        </w:rPr>
        <w:t xml:space="preserve"> </w:t>
      </w:r>
      <w:r w:rsidR="00825F4D" w:rsidRPr="00A222B5">
        <w:rPr>
          <w:lang w:val="es-CL"/>
        </w:rPr>
        <w:t>para. </w:t>
      </w:r>
      <w:r w:rsidRPr="00A222B5">
        <w:rPr>
          <w:lang w:val="es-CL"/>
        </w:rPr>
        <w:t>51.</w:t>
      </w:r>
    </w:p>
  </w:footnote>
  <w:footnote w:id="35">
    <w:p w14:paraId="7AC50C7F" w14:textId="26ACFCD6" w:rsidR="00B97B45" w:rsidRPr="00A222B5" w:rsidRDefault="006602AA">
      <w:pPr>
        <w:pStyle w:val="Notedebasdepage"/>
        <w:rPr>
          <w:lang w:val="en-CA"/>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w:t>
      </w:r>
      <w:r w:rsidRPr="00A222B5">
        <w:rPr>
          <w:i/>
          <w:iCs/>
          <w:lang w:val="es-CL"/>
        </w:rPr>
        <w:t xml:space="preserve"> </w:t>
      </w:r>
      <w:r w:rsidR="00825F4D" w:rsidRPr="00A222B5">
        <w:rPr>
          <w:lang w:val="es-CL"/>
        </w:rPr>
        <w:t>para. </w:t>
      </w:r>
      <w:r w:rsidRPr="00A222B5">
        <w:rPr>
          <w:lang w:val="en-CA"/>
        </w:rPr>
        <w:t>52.</w:t>
      </w:r>
    </w:p>
  </w:footnote>
  <w:footnote w:id="36">
    <w:p w14:paraId="7AC50C80" w14:textId="3A1544C1" w:rsidR="0098519F" w:rsidRPr="00C2633C"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 paras. 44</w:t>
      </w:r>
      <w:r w:rsidR="00196806">
        <w:rPr>
          <w:lang w:val="en-CA"/>
        </w:rPr>
        <w:t>-</w:t>
      </w:r>
      <w:r w:rsidRPr="00825F4D">
        <w:rPr>
          <w:lang w:val="en-CA"/>
        </w:rPr>
        <w:t>48.</w:t>
      </w:r>
    </w:p>
  </w:footnote>
  <w:footnote w:id="37">
    <w:p w14:paraId="7AC50C81" w14:textId="5CFB7442" w:rsidR="003961DC"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R. v. Gibb,</w:t>
      </w:r>
      <w:r w:rsidRPr="00825F4D">
        <w:rPr>
          <w:lang w:val="en-CA"/>
        </w:rPr>
        <w:t xml:space="preserve"> 1998 CanLII 12394 (SK CA), application for leave to appeal to the Supreme Court dismissed, </w:t>
      </w:r>
      <w:r w:rsidR="00C2633C">
        <w:rPr>
          <w:lang w:val="en-CA"/>
        </w:rPr>
        <w:t>April </w:t>
      </w:r>
      <w:r w:rsidRPr="00825F4D">
        <w:rPr>
          <w:lang w:val="en-CA"/>
        </w:rPr>
        <w:t xml:space="preserve">8, 1999, </w:t>
      </w:r>
      <w:r w:rsidR="00196806">
        <w:rPr>
          <w:lang w:val="en-CA"/>
        </w:rPr>
        <w:t>N</w:t>
      </w:r>
      <w:r w:rsidRPr="00825F4D">
        <w:rPr>
          <w:lang w:val="en-CA"/>
        </w:rPr>
        <w:t xml:space="preserve">o. 26962, </w:t>
      </w:r>
      <w:r w:rsidR="00825F4D" w:rsidRPr="00825F4D">
        <w:rPr>
          <w:lang w:val="en-CA"/>
        </w:rPr>
        <w:t>para. </w:t>
      </w:r>
      <w:r w:rsidRPr="00825F4D">
        <w:rPr>
          <w:lang w:val="en-CA"/>
        </w:rPr>
        <w:t>8.</w:t>
      </w:r>
    </w:p>
  </w:footnote>
  <w:footnote w:id="38">
    <w:p w14:paraId="7AC50C82" w14:textId="35A7E124" w:rsidR="00D04BA5"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Judgment on the exclusion of the evidence, paras. 47</w:t>
      </w:r>
      <w:r w:rsidR="00543682">
        <w:rPr>
          <w:lang w:val="en-CA"/>
        </w:rPr>
        <w:t>-</w:t>
      </w:r>
      <w:r w:rsidRPr="00825F4D">
        <w:rPr>
          <w:lang w:val="en-CA"/>
        </w:rPr>
        <w:t>48 and 50.</w:t>
      </w:r>
    </w:p>
  </w:footnote>
  <w:footnote w:id="39">
    <w:p w14:paraId="7AC50C83" w14:textId="047501C4" w:rsidR="005B48EC"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 para 55.</w:t>
      </w:r>
    </w:p>
  </w:footnote>
  <w:footnote w:id="40">
    <w:p w14:paraId="7AC50C84" w14:textId="77777777" w:rsidR="00DC57A2" w:rsidRPr="00825F4D" w:rsidRDefault="006602AA" w:rsidP="009438E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Ibid</w:t>
      </w:r>
      <w:r w:rsidRPr="00825F4D">
        <w:rPr>
          <w:lang w:val="en-CA"/>
        </w:rPr>
        <w:t xml:space="preserve">, referring to </w:t>
      </w:r>
      <w:r w:rsidRPr="00825F4D">
        <w:rPr>
          <w:i/>
          <w:iCs/>
          <w:lang w:val="en-CA"/>
        </w:rPr>
        <w:t>R. v. Fearon</w:t>
      </w:r>
      <w:r w:rsidRPr="00825F4D">
        <w:rPr>
          <w:lang w:val="en-CA"/>
        </w:rPr>
        <w:t>, 2014 SCC 77.</w:t>
      </w:r>
    </w:p>
  </w:footnote>
  <w:footnote w:id="41">
    <w:p w14:paraId="7AC50C85" w14:textId="4E8EB226" w:rsidR="00977A12"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Ibid</w:t>
      </w:r>
      <w:r w:rsidRPr="00A222B5">
        <w:rPr>
          <w:lang w:val="es-CL"/>
        </w:rPr>
        <w:t>.</w:t>
      </w:r>
    </w:p>
  </w:footnote>
  <w:footnote w:id="42">
    <w:p w14:paraId="7AC50C86" w14:textId="58741ADB" w:rsidR="00FE5F07"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 paras. 59</w:t>
      </w:r>
      <w:r w:rsidR="00543682" w:rsidRPr="00A222B5">
        <w:rPr>
          <w:lang w:val="es-CL"/>
        </w:rPr>
        <w:t>-</w:t>
      </w:r>
      <w:r w:rsidRPr="00A222B5">
        <w:rPr>
          <w:lang w:val="es-CL"/>
        </w:rPr>
        <w:t>64.</w:t>
      </w:r>
    </w:p>
  </w:footnote>
  <w:footnote w:id="43">
    <w:p w14:paraId="7AC50C87" w14:textId="55132556" w:rsidR="00FE5F07"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 paras. 65</w:t>
      </w:r>
      <w:r w:rsidR="00543682" w:rsidRPr="00A222B5">
        <w:rPr>
          <w:lang w:val="es-CL"/>
        </w:rPr>
        <w:t>-</w:t>
      </w:r>
      <w:r w:rsidRPr="00A222B5">
        <w:rPr>
          <w:lang w:val="es-CL"/>
        </w:rPr>
        <w:t>67.</w:t>
      </w:r>
    </w:p>
  </w:footnote>
  <w:footnote w:id="44">
    <w:p w14:paraId="7AC50C88" w14:textId="4D5AFE1D" w:rsidR="00082C95"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 paras. 69</w:t>
      </w:r>
      <w:r w:rsidR="00543682" w:rsidRPr="00A222B5">
        <w:rPr>
          <w:lang w:val="es-CL"/>
        </w:rPr>
        <w:t>-</w:t>
      </w:r>
      <w:r w:rsidRPr="00A222B5">
        <w:rPr>
          <w:lang w:val="es-CL"/>
        </w:rPr>
        <w:t>71.</w:t>
      </w:r>
    </w:p>
  </w:footnote>
  <w:footnote w:id="45">
    <w:p w14:paraId="7AC50C89" w14:textId="36D37694" w:rsidR="00C47367" w:rsidRPr="00A222B5" w:rsidRDefault="006602AA" w:rsidP="00C47367">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w:t>
      </w:r>
      <w:r w:rsidRPr="00A222B5">
        <w:rPr>
          <w:i/>
          <w:iCs/>
          <w:lang w:val="es-CL"/>
        </w:rPr>
        <w:t xml:space="preserve"> </w:t>
      </w:r>
      <w:r w:rsidRPr="00A222B5">
        <w:rPr>
          <w:lang w:val="es-CL"/>
        </w:rPr>
        <w:t>para 74.</w:t>
      </w:r>
    </w:p>
  </w:footnote>
  <w:footnote w:id="46">
    <w:p w14:paraId="7AC50C8A" w14:textId="77777777" w:rsidR="00B37BE4" w:rsidRPr="00A222B5" w:rsidRDefault="006602AA">
      <w:pPr>
        <w:pStyle w:val="Notedebasdepage"/>
        <w:rPr>
          <w:lang w:val="es-CL"/>
        </w:rPr>
      </w:pPr>
      <w:r w:rsidRPr="00825F4D">
        <w:rPr>
          <w:rStyle w:val="Appelnotedebasdep"/>
          <w:lang w:val="en-CA"/>
        </w:rPr>
        <w:footnoteRef/>
      </w:r>
      <w:r w:rsidRPr="00A222B5">
        <w:rPr>
          <w:i/>
          <w:iCs/>
          <w:lang w:val="es-CL"/>
        </w:rPr>
        <w:t xml:space="preserve"> </w:t>
      </w:r>
      <w:r w:rsidRPr="00A222B5">
        <w:rPr>
          <w:i/>
          <w:iCs/>
          <w:lang w:val="es-CL"/>
        </w:rPr>
        <w:tab/>
        <w:t xml:space="preserve">R. </w:t>
      </w:r>
      <w:r w:rsidRPr="00A222B5">
        <w:rPr>
          <w:i/>
          <w:iCs/>
          <w:lang w:val="es-CL"/>
        </w:rPr>
        <w:t>v. Grant</w:t>
      </w:r>
      <w:r w:rsidRPr="00A222B5">
        <w:rPr>
          <w:lang w:val="es-CL"/>
        </w:rPr>
        <w:t>, 2009 SCC 32.</w:t>
      </w:r>
    </w:p>
  </w:footnote>
  <w:footnote w:id="47">
    <w:p w14:paraId="7AC50C8B" w14:textId="77777777" w:rsidR="005E39E4"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Judgment on the exclusion of the evidence.</w:t>
      </w:r>
    </w:p>
  </w:footnote>
  <w:footnote w:id="48">
    <w:p w14:paraId="7AC50C8C" w14:textId="6978CFA6" w:rsidR="005E39E4" w:rsidRPr="00825F4D" w:rsidRDefault="006602AA">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Id.</w:t>
      </w:r>
      <w:r w:rsidRPr="00825F4D">
        <w:rPr>
          <w:lang w:val="es-ES"/>
        </w:rPr>
        <w:t>,</w:t>
      </w:r>
      <w:r w:rsidRPr="00825F4D">
        <w:rPr>
          <w:i/>
          <w:iCs/>
          <w:lang w:val="es-ES"/>
        </w:rPr>
        <w:t xml:space="preserve"> </w:t>
      </w:r>
      <w:r w:rsidR="00825F4D" w:rsidRPr="00825F4D">
        <w:rPr>
          <w:lang w:val="es-ES"/>
        </w:rPr>
        <w:t>para. </w:t>
      </w:r>
      <w:r w:rsidRPr="00825F4D">
        <w:rPr>
          <w:lang w:val="es-ES"/>
        </w:rPr>
        <w:t>79.</w:t>
      </w:r>
    </w:p>
  </w:footnote>
  <w:footnote w:id="49">
    <w:p w14:paraId="7AC50C8D" w14:textId="77777777" w:rsidR="00BB0ADC" w:rsidRPr="00825F4D" w:rsidRDefault="006602AA">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Ibid</w:t>
      </w:r>
      <w:r w:rsidRPr="00825F4D">
        <w:rPr>
          <w:lang w:val="es-ES"/>
        </w:rPr>
        <w:t>.</w:t>
      </w:r>
    </w:p>
  </w:footnote>
  <w:footnote w:id="50">
    <w:p w14:paraId="7AC50C8E" w14:textId="0652109D" w:rsidR="00643131" w:rsidRPr="00825F4D" w:rsidRDefault="006602AA" w:rsidP="00643131">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Id.</w:t>
      </w:r>
      <w:r w:rsidRPr="00825F4D">
        <w:rPr>
          <w:lang w:val="es-ES"/>
        </w:rPr>
        <w:t>, paras. 79</w:t>
      </w:r>
      <w:r w:rsidR="00DF2C7A">
        <w:rPr>
          <w:lang w:val="es-ES"/>
        </w:rPr>
        <w:t>-</w:t>
      </w:r>
      <w:r w:rsidRPr="00825F4D">
        <w:rPr>
          <w:lang w:val="es-ES"/>
        </w:rPr>
        <w:t>80.</w:t>
      </w:r>
    </w:p>
  </w:footnote>
  <w:footnote w:id="51">
    <w:p w14:paraId="7AC50C8F" w14:textId="5332A020" w:rsidR="001B000B" w:rsidRPr="00825F4D" w:rsidRDefault="006602AA">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Id</w:t>
      </w:r>
      <w:r w:rsidRPr="00825F4D">
        <w:rPr>
          <w:lang w:val="es-ES"/>
        </w:rPr>
        <w:t>., paras. 82</w:t>
      </w:r>
      <w:r w:rsidR="00DF2C7A">
        <w:rPr>
          <w:lang w:val="es-ES"/>
        </w:rPr>
        <w:t>-</w:t>
      </w:r>
      <w:r w:rsidRPr="00825F4D">
        <w:rPr>
          <w:lang w:val="es-ES"/>
        </w:rPr>
        <w:t>83.</w:t>
      </w:r>
    </w:p>
  </w:footnote>
  <w:footnote w:id="52">
    <w:p w14:paraId="7AC50C90" w14:textId="5835C5EA" w:rsidR="006778BD" w:rsidRPr="00A222B5" w:rsidRDefault="006602AA" w:rsidP="006778BD">
      <w:pPr>
        <w:pStyle w:val="Notedebasdepage"/>
        <w:rPr>
          <w:lang w:val="es-CL"/>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 xml:space="preserve">Id., </w:t>
      </w:r>
      <w:r w:rsidR="00825F4D" w:rsidRPr="00825F4D">
        <w:rPr>
          <w:lang w:val="es-ES"/>
        </w:rPr>
        <w:t>para. </w:t>
      </w:r>
      <w:r w:rsidRPr="00A222B5">
        <w:rPr>
          <w:lang w:val="es-CL"/>
        </w:rPr>
        <w:t>84.</w:t>
      </w:r>
    </w:p>
  </w:footnote>
  <w:footnote w:id="53">
    <w:p w14:paraId="7AC50C91" w14:textId="21F67721" w:rsidR="006778BD" w:rsidRPr="00A222B5" w:rsidRDefault="006602AA">
      <w:pPr>
        <w:pStyle w:val="Notedebasdepage"/>
        <w:rPr>
          <w:lang w:val="en-CA"/>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 xml:space="preserve">Id., </w:t>
      </w:r>
      <w:r w:rsidR="00825F4D" w:rsidRPr="00A222B5">
        <w:rPr>
          <w:lang w:val="es-CL"/>
        </w:rPr>
        <w:t>para. </w:t>
      </w:r>
      <w:r w:rsidRPr="00A222B5">
        <w:rPr>
          <w:lang w:val="en-CA"/>
        </w:rPr>
        <w:t>85.</w:t>
      </w:r>
    </w:p>
  </w:footnote>
  <w:footnote w:id="54">
    <w:p w14:paraId="7AC50C92" w14:textId="0744EDA8" w:rsidR="00C47367" w:rsidRPr="00825F4D" w:rsidRDefault="006602AA" w:rsidP="00C47367">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 xml:space="preserve">Id., </w:t>
      </w:r>
      <w:r w:rsidR="00825F4D" w:rsidRPr="00825F4D">
        <w:rPr>
          <w:lang w:val="en-CA"/>
        </w:rPr>
        <w:t>para. </w:t>
      </w:r>
      <w:r w:rsidRPr="00825F4D">
        <w:rPr>
          <w:lang w:val="en-CA"/>
        </w:rPr>
        <w:t>86.</w:t>
      </w:r>
    </w:p>
  </w:footnote>
  <w:footnote w:id="55">
    <w:p w14:paraId="7AC50C93" w14:textId="7A5DF023" w:rsidR="00FD2F57"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Judgment on the exclusion of the evidence, paras. 87</w:t>
      </w:r>
      <w:r w:rsidR="00E80BE1">
        <w:rPr>
          <w:lang w:val="en-CA"/>
        </w:rPr>
        <w:t>-</w:t>
      </w:r>
      <w:r w:rsidRPr="00825F4D">
        <w:rPr>
          <w:lang w:val="en-CA"/>
        </w:rPr>
        <w:t>89.</w:t>
      </w:r>
    </w:p>
  </w:footnote>
  <w:footnote w:id="56">
    <w:p w14:paraId="7AC50C94" w14:textId="00D27211"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lang w:val="en-CA"/>
        </w:rPr>
        <w:t xml:space="preserve"> </w:t>
      </w:r>
      <w:r w:rsidRPr="00825F4D">
        <w:rPr>
          <w:rFonts w:cs="Arial"/>
          <w:lang w:val="en-CA"/>
        </w:rPr>
        <w:tab/>
        <w:t>Judgment on guilt, pp. 10</w:t>
      </w:r>
      <w:r w:rsidR="00E80BE1">
        <w:rPr>
          <w:rFonts w:cs="Arial"/>
          <w:lang w:val="en-CA"/>
        </w:rPr>
        <w:t>-</w:t>
      </w:r>
      <w:r w:rsidRPr="00825F4D">
        <w:rPr>
          <w:rFonts w:cs="Arial"/>
          <w:lang w:val="en-CA"/>
        </w:rPr>
        <w:t>15.</w:t>
      </w:r>
    </w:p>
  </w:footnote>
  <w:footnote w:id="57">
    <w:p w14:paraId="7AC50C95" w14:textId="246EB9B0"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i/>
          <w:iCs/>
          <w:lang w:val="en-CA"/>
        </w:rPr>
        <w:t xml:space="preserve"> </w:t>
      </w:r>
      <w:r w:rsidRPr="00825F4D">
        <w:rPr>
          <w:rFonts w:cs="Arial"/>
          <w:i/>
          <w:iCs/>
          <w:lang w:val="en-CA"/>
        </w:rPr>
        <w:tab/>
        <w:t>Id.</w:t>
      </w:r>
      <w:r w:rsidRPr="00825F4D">
        <w:rPr>
          <w:rFonts w:cs="Arial"/>
          <w:lang w:val="en-CA"/>
        </w:rPr>
        <w:t>, p 15.</w:t>
      </w:r>
    </w:p>
  </w:footnote>
  <w:footnote w:id="58">
    <w:p w14:paraId="7AC50C96" w14:textId="77777777"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i/>
          <w:iCs/>
          <w:lang w:val="en-CA"/>
        </w:rPr>
        <w:t xml:space="preserve"> </w:t>
      </w:r>
      <w:r w:rsidRPr="00825F4D">
        <w:rPr>
          <w:rFonts w:cs="Arial"/>
          <w:i/>
          <w:iCs/>
          <w:lang w:val="en-CA"/>
        </w:rPr>
        <w:tab/>
        <w:t>Ibid</w:t>
      </w:r>
      <w:r w:rsidRPr="00825F4D">
        <w:rPr>
          <w:rFonts w:cs="Arial"/>
          <w:lang w:val="en-CA"/>
        </w:rPr>
        <w:t>.</w:t>
      </w:r>
    </w:p>
  </w:footnote>
  <w:footnote w:id="59">
    <w:p w14:paraId="7AC50C97" w14:textId="46D661AA"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i/>
          <w:iCs/>
          <w:lang w:val="en-CA"/>
        </w:rPr>
        <w:t xml:space="preserve"> </w:t>
      </w:r>
      <w:r w:rsidRPr="00825F4D">
        <w:rPr>
          <w:rFonts w:cs="Arial"/>
          <w:i/>
          <w:iCs/>
          <w:lang w:val="en-CA"/>
        </w:rPr>
        <w:tab/>
        <w:t>Id.</w:t>
      </w:r>
      <w:r w:rsidRPr="00825F4D">
        <w:rPr>
          <w:rFonts w:cs="Arial"/>
          <w:lang w:val="en-CA"/>
        </w:rPr>
        <w:t>, p 16.</w:t>
      </w:r>
    </w:p>
  </w:footnote>
  <w:footnote w:id="60">
    <w:p w14:paraId="7AC50C98" w14:textId="77777777"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i/>
          <w:iCs/>
          <w:lang w:val="en-CA"/>
        </w:rPr>
        <w:t xml:space="preserve"> </w:t>
      </w:r>
      <w:r w:rsidRPr="00825F4D">
        <w:rPr>
          <w:rFonts w:cs="Arial"/>
          <w:i/>
          <w:iCs/>
          <w:lang w:val="en-CA"/>
        </w:rPr>
        <w:tab/>
        <w:t>Ibid</w:t>
      </w:r>
      <w:r w:rsidRPr="00825F4D">
        <w:rPr>
          <w:rFonts w:cs="Arial"/>
          <w:lang w:val="en-CA"/>
        </w:rPr>
        <w:t>.</w:t>
      </w:r>
    </w:p>
  </w:footnote>
  <w:footnote w:id="61">
    <w:p w14:paraId="7AC50C99" w14:textId="6D0A4B70"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lang w:val="en-CA"/>
        </w:rPr>
        <w:t xml:space="preserve"> </w:t>
      </w:r>
      <w:r w:rsidRPr="00825F4D">
        <w:rPr>
          <w:rFonts w:cs="Arial"/>
          <w:lang w:val="en-CA"/>
        </w:rPr>
        <w:tab/>
      </w:r>
      <w:r w:rsidRPr="00825F4D">
        <w:rPr>
          <w:rFonts w:cs="Arial"/>
          <w:i/>
          <w:iCs/>
          <w:lang w:val="en-CA"/>
        </w:rPr>
        <w:t>Id</w:t>
      </w:r>
      <w:r w:rsidRPr="00825F4D">
        <w:rPr>
          <w:rFonts w:cs="Arial"/>
          <w:lang w:val="en-CA"/>
        </w:rPr>
        <w:t>, pp. 17</w:t>
      </w:r>
      <w:r w:rsidR="00E80BE1">
        <w:rPr>
          <w:rFonts w:cs="Arial"/>
          <w:lang w:val="en-CA"/>
        </w:rPr>
        <w:t>-</w:t>
      </w:r>
      <w:r w:rsidRPr="00825F4D">
        <w:rPr>
          <w:rFonts w:cs="Arial"/>
          <w:lang w:val="en-CA"/>
        </w:rPr>
        <w:t>18</w:t>
      </w:r>
      <w:r w:rsidRPr="00825F4D">
        <w:rPr>
          <w:rFonts w:cs="Arial"/>
          <w:i/>
          <w:iCs/>
          <w:lang w:val="en-CA"/>
        </w:rPr>
        <w:t>.</w:t>
      </w:r>
    </w:p>
  </w:footnote>
  <w:footnote w:id="62">
    <w:p w14:paraId="7AC50C9A" w14:textId="3EFCF828" w:rsidR="004F6F09"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 p. 17.</w:t>
      </w:r>
    </w:p>
  </w:footnote>
  <w:footnote w:id="63">
    <w:p w14:paraId="7AC50C9B" w14:textId="7AAF15B8"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lang w:val="en-CA"/>
        </w:rPr>
        <w:t xml:space="preserve"> </w:t>
      </w:r>
      <w:r w:rsidRPr="00825F4D">
        <w:rPr>
          <w:rFonts w:cs="Arial"/>
          <w:lang w:val="en-CA"/>
        </w:rPr>
        <w:tab/>
      </w:r>
      <w:r w:rsidRPr="00825F4D">
        <w:rPr>
          <w:rFonts w:cs="Arial"/>
          <w:i/>
          <w:iCs/>
          <w:lang w:val="en-CA"/>
        </w:rPr>
        <w:t>Id</w:t>
      </w:r>
      <w:r w:rsidRPr="00825F4D">
        <w:rPr>
          <w:rFonts w:cs="Arial"/>
          <w:lang w:val="en-CA"/>
        </w:rPr>
        <w:t>, pp. 17</w:t>
      </w:r>
      <w:r w:rsidR="00E80BE1">
        <w:rPr>
          <w:rFonts w:cs="Arial"/>
          <w:lang w:val="en-CA"/>
        </w:rPr>
        <w:t>-</w:t>
      </w:r>
      <w:r w:rsidRPr="00825F4D">
        <w:rPr>
          <w:rFonts w:cs="Arial"/>
          <w:lang w:val="en-CA"/>
        </w:rPr>
        <w:t>18</w:t>
      </w:r>
      <w:r w:rsidRPr="00825F4D">
        <w:rPr>
          <w:rFonts w:cs="Arial"/>
          <w:i/>
          <w:iCs/>
          <w:lang w:val="en-CA"/>
        </w:rPr>
        <w:t>.</w:t>
      </w:r>
    </w:p>
  </w:footnote>
  <w:footnote w:id="64">
    <w:p w14:paraId="7AC50C9C" w14:textId="29E1225D" w:rsidR="00A36018"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 p. 18.</w:t>
      </w:r>
    </w:p>
  </w:footnote>
  <w:footnote w:id="65">
    <w:p w14:paraId="7AC50C9D" w14:textId="77777777"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i/>
          <w:iCs/>
          <w:lang w:val="en-CA"/>
        </w:rPr>
        <w:t xml:space="preserve"> </w:t>
      </w:r>
      <w:r w:rsidRPr="00825F4D">
        <w:rPr>
          <w:rFonts w:cs="Arial"/>
          <w:i/>
          <w:iCs/>
          <w:lang w:val="en-CA"/>
        </w:rPr>
        <w:tab/>
        <w:t>Ibid</w:t>
      </w:r>
      <w:r w:rsidRPr="00825F4D">
        <w:rPr>
          <w:rFonts w:cs="Arial"/>
          <w:lang w:val="en-CA"/>
        </w:rPr>
        <w:t>.</w:t>
      </w:r>
    </w:p>
  </w:footnote>
  <w:footnote w:id="66">
    <w:p w14:paraId="7AC50C9E" w14:textId="3CF020A1" w:rsidR="00C47367" w:rsidRPr="00825F4D" w:rsidRDefault="006602AA" w:rsidP="00C47367">
      <w:pPr>
        <w:pStyle w:val="Notedebasdepage"/>
        <w:rPr>
          <w:rFonts w:cs="Arial"/>
          <w:lang w:val="en-CA"/>
        </w:rPr>
      </w:pPr>
      <w:r w:rsidRPr="00825F4D">
        <w:rPr>
          <w:rStyle w:val="Appelnotedebasdep"/>
          <w:rFonts w:cs="Arial"/>
          <w:lang w:val="en-CA"/>
        </w:rPr>
        <w:footnoteRef/>
      </w:r>
      <w:r w:rsidRPr="00825F4D">
        <w:rPr>
          <w:rFonts w:cs="Arial"/>
          <w:i/>
          <w:iCs/>
          <w:lang w:val="en-CA"/>
        </w:rPr>
        <w:t xml:space="preserve"> </w:t>
      </w:r>
      <w:r w:rsidRPr="00825F4D">
        <w:rPr>
          <w:rFonts w:cs="Arial"/>
          <w:i/>
          <w:iCs/>
          <w:lang w:val="en-CA"/>
        </w:rPr>
        <w:tab/>
        <w:t>Id.</w:t>
      </w:r>
      <w:r w:rsidRPr="00825F4D">
        <w:rPr>
          <w:rFonts w:cs="Arial"/>
          <w:lang w:val="en-CA"/>
        </w:rPr>
        <w:t>,</w:t>
      </w:r>
      <w:r w:rsidRPr="00825F4D">
        <w:rPr>
          <w:rFonts w:cs="Arial"/>
          <w:i/>
          <w:iCs/>
          <w:lang w:val="en-CA"/>
        </w:rPr>
        <w:t xml:space="preserve"> </w:t>
      </w:r>
      <w:r w:rsidRPr="00A222B5">
        <w:rPr>
          <w:rFonts w:cs="Arial"/>
          <w:lang w:val="en-CA"/>
        </w:rPr>
        <w:t>p</w:t>
      </w:r>
      <w:r w:rsidRPr="00825F4D">
        <w:rPr>
          <w:rFonts w:cs="Arial"/>
          <w:i/>
          <w:iCs/>
          <w:lang w:val="en-CA"/>
        </w:rPr>
        <w:t>. </w:t>
      </w:r>
      <w:r w:rsidRPr="00825F4D">
        <w:rPr>
          <w:rFonts w:cs="Arial"/>
          <w:lang w:val="en-CA"/>
        </w:rPr>
        <w:t>19.</w:t>
      </w:r>
    </w:p>
  </w:footnote>
  <w:footnote w:id="67">
    <w:p w14:paraId="7AC50C9F" w14:textId="720D19DF" w:rsidR="00C47367" w:rsidRPr="00825F4D" w:rsidRDefault="006602AA" w:rsidP="00C47367">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 pp. 22</w:t>
      </w:r>
      <w:r w:rsidR="008E6D8C">
        <w:rPr>
          <w:lang w:val="en-CA"/>
        </w:rPr>
        <w:t>-</w:t>
      </w:r>
      <w:r w:rsidRPr="00825F4D">
        <w:rPr>
          <w:lang w:val="en-CA"/>
        </w:rPr>
        <w:t xml:space="preserve">23, citing </w:t>
      </w:r>
      <w:r w:rsidRPr="00825F4D">
        <w:rPr>
          <w:i/>
          <w:iCs/>
          <w:lang w:val="en-CA"/>
        </w:rPr>
        <w:t>LSJPA — 1811</w:t>
      </w:r>
      <w:r w:rsidRPr="00825F4D">
        <w:rPr>
          <w:lang w:val="en-CA"/>
        </w:rPr>
        <w:t xml:space="preserve">, 2018 QCCA 597, </w:t>
      </w:r>
      <w:r w:rsidR="00825F4D" w:rsidRPr="00825F4D">
        <w:rPr>
          <w:lang w:val="en-CA"/>
        </w:rPr>
        <w:t>para. </w:t>
      </w:r>
      <w:r w:rsidRPr="00825F4D">
        <w:rPr>
          <w:lang w:val="en-CA"/>
        </w:rPr>
        <w:t>32.</w:t>
      </w:r>
    </w:p>
  </w:footnote>
  <w:footnote w:id="68">
    <w:p w14:paraId="7AC50CA0" w14:textId="7BA6659C" w:rsidR="007567E4" w:rsidRPr="00825F4D" w:rsidRDefault="006602AA" w:rsidP="007567E4">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00E024C7">
        <w:rPr>
          <w:lang w:val="en-CA"/>
        </w:rPr>
        <w:t>Above</w:t>
      </w:r>
      <w:r w:rsidRPr="00825F4D">
        <w:rPr>
          <w:lang w:val="en-CA"/>
        </w:rPr>
        <w:t xml:space="preserve">, </w:t>
      </w:r>
      <w:r w:rsidR="00835F7B">
        <w:rPr>
          <w:lang w:val="en-CA"/>
        </w:rPr>
        <w:t>paragraph </w:t>
      </w:r>
      <w:r w:rsidRPr="00825F4D">
        <w:rPr>
          <w:lang w:val="en-CA"/>
        </w:rPr>
        <w:t>[33] of these reasons.</w:t>
      </w:r>
    </w:p>
  </w:footnote>
  <w:footnote w:id="69">
    <w:p w14:paraId="7AC50CA1" w14:textId="39951D90" w:rsidR="007567E4" w:rsidRPr="00825F4D" w:rsidRDefault="006602AA" w:rsidP="007567E4">
      <w:pPr>
        <w:pStyle w:val="Notedebasdepage"/>
        <w:rPr>
          <w:rFonts w:cs="Arial"/>
          <w:kern w:val="36"/>
          <w:lang w:val="en-CA"/>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 xml:space="preserve">Mercier v. Canada (Correctional Service), </w:t>
      </w:r>
      <w:r w:rsidRPr="00825F4D">
        <w:rPr>
          <w:lang w:val="es-ES"/>
        </w:rPr>
        <w:t xml:space="preserve">2010 FCA 167, </w:t>
      </w:r>
      <w:r w:rsidR="00825F4D" w:rsidRPr="00825F4D">
        <w:rPr>
          <w:lang w:val="es-ES"/>
        </w:rPr>
        <w:t>para. </w:t>
      </w:r>
      <w:r w:rsidRPr="00825F4D">
        <w:rPr>
          <w:lang w:val="en-CA"/>
        </w:rPr>
        <w:t xml:space="preserve">58, application for leave to appeal to the Supreme Court dismissed, </w:t>
      </w:r>
      <w:r w:rsidR="00C2633C">
        <w:rPr>
          <w:lang w:val="en-CA"/>
        </w:rPr>
        <w:t>January </w:t>
      </w:r>
      <w:r w:rsidRPr="00825F4D">
        <w:rPr>
          <w:lang w:val="en-CA"/>
        </w:rPr>
        <w:t xml:space="preserve">20, 2011, </w:t>
      </w:r>
      <w:r w:rsidR="00E1665D">
        <w:rPr>
          <w:lang w:val="en-CA"/>
        </w:rPr>
        <w:t>N</w:t>
      </w:r>
      <w:r w:rsidRPr="00825F4D">
        <w:rPr>
          <w:lang w:val="en-CA"/>
        </w:rPr>
        <w:t xml:space="preserve">o.33847. See also </w:t>
      </w:r>
      <w:r w:rsidRPr="00825F4D">
        <w:rPr>
          <w:i/>
          <w:iCs/>
          <w:lang w:val="en-CA"/>
        </w:rPr>
        <w:t>Sutherland-Kayseas v. Fraser Valley Institution (Warden)</w:t>
      </w:r>
      <w:r w:rsidR="00C2633C" w:rsidRPr="00A222B5">
        <w:rPr>
          <w:lang w:val="en-CA"/>
        </w:rPr>
        <w:t>, 202</w:t>
      </w:r>
      <w:r w:rsidRPr="00E1665D">
        <w:rPr>
          <w:lang w:val="en-CA"/>
        </w:rPr>
        <w:t>3</w:t>
      </w:r>
      <w:r w:rsidRPr="00825F4D">
        <w:rPr>
          <w:lang w:val="en-CA"/>
        </w:rPr>
        <w:t xml:space="preserve"> BCSC 1773, </w:t>
      </w:r>
      <w:r w:rsidR="00825F4D" w:rsidRPr="00825F4D">
        <w:rPr>
          <w:lang w:val="en-CA"/>
        </w:rPr>
        <w:t>para. </w:t>
      </w:r>
      <w:r w:rsidRPr="00825F4D">
        <w:rPr>
          <w:lang w:val="en-CA"/>
        </w:rPr>
        <w:t>35.</w:t>
      </w:r>
    </w:p>
  </w:footnote>
  <w:footnote w:id="70">
    <w:p w14:paraId="7AC50CA2" w14:textId="3DA378A0" w:rsidR="001E24C5"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 xml:space="preserve">Testimony of Michelle Fiola, </w:t>
      </w:r>
      <w:r w:rsidR="00C2633C">
        <w:rPr>
          <w:lang w:val="en-CA"/>
        </w:rPr>
        <w:t>April </w:t>
      </w:r>
      <w:r w:rsidRPr="00825F4D">
        <w:rPr>
          <w:lang w:val="en-CA"/>
        </w:rPr>
        <w:t>25</w:t>
      </w:r>
      <w:r w:rsidR="00C2633C">
        <w:rPr>
          <w:lang w:val="en-CA"/>
        </w:rPr>
        <w:t>, 202</w:t>
      </w:r>
      <w:r w:rsidRPr="00825F4D">
        <w:rPr>
          <w:lang w:val="en-CA"/>
        </w:rPr>
        <w:t>2, pp. 14 and 19.</w:t>
      </w:r>
    </w:p>
  </w:footnote>
  <w:footnote w:id="71">
    <w:p w14:paraId="7AC50CA3" w14:textId="289BFBF3" w:rsidR="001E24C5"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 p. 60.</w:t>
      </w:r>
    </w:p>
  </w:footnote>
  <w:footnote w:id="72">
    <w:p w14:paraId="7AC50CA4" w14:textId="7FC59A6A" w:rsidR="004179F4" w:rsidRPr="00825F4D" w:rsidRDefault="006602AA" w:rsidP="004179F4">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bookmarkStart w:id="34" w:name="_Hlk195192589"/>
      <w:r w:rsidRPr="00825F4D">
        <w:rPr>
          <w:lang w:val="en-CA"/>
        </w:rPr>
        <w:t xml:space="preserve">In his notice of appeal, the appellant criticized the judge for having erred in law in concluding that he was not in detention under </w:t>
      </w:r>
      <w:r w:rsidR="007D472A">
        <w:rPr>
          <w:lang w:val="en-CA"/>
        </w:rPr>
        <w:t>section </w:t>
      </w:r>
      <w:r w:rsidRPr="00825F4D">
        <w:rPr>
          <w:lang w:val="en-CA"/>
        </w:rPr>
        <w:t xml:space="preserve">9 of the </w:t>
      </w:r>
      <w:r w:rsidRPr="00825F4D">
        <w:rPr>
          <w:i/>
          <w:iCs/>
          <w:lang w:val="en-CA"/>
        </w:rPr>
        <w:t>Charter</w:t>
      </w:r>
      <w:r w:rsidRPr="00825F4D">
        <w:rPr>
          <w:lang w:val="en-CA"/>
        </w:rPr>
        <w:t xml:space="preserve"> when Lacroix visited his home. However, he did not address this issue in his brief or at the hearing. The Court concludes that this ground </w:t>
      </w:r>
      <w:r w:rsidR="00077279">
        <w:rPr>
          <w:lang w:val="en-CA"/>
        </w:rPr>
        <w:t>of</w:t>
      </w:r>
      <w:r w:rsidRPr="00825F4D">
        <w:rPr>
          <w:lang w:val="en-CA"/>
        </w:rPr>
        <w:t xml:space="preserve"> appeal has been </w:t>
      </w:r>
      <w:r w:rsidR="00077279">
        <w:rPr>
          <w:lang w:val="en-CA"/>
        </w:rPr>
        <w:t>abandoned</w:t>
      </w:r>
      <w:r w:rsidRPr="00825F4D">
        <w:rPr>
          <w:lang w:val="en-CA"/>
        </w:rPr>
        <w:t>. Nor did he appeal the judge</w:t>
      </w:r>
      <w:r w:rsidR="00576FB9" w:rsidRPr="00825F4D">
        <w:rPr>
          <w:lang w:val="en-CA"/>
        </w:rPr>
        <w:t>’</w:t>
      </w:r>
      <w:r w:rsidRPr="00825F4D">
        <w:rPr>
          <w:lang w:val="en-CA"/>
        </w:rPr>
        <w:t xml:space="preserve">s conclusion that </w:t>
      </w:r>
      <w:r w:rsidRPr="00825F4D">
        <w:rPr>
          <w:kern w:val="28"/>
          <w:lang w:val="en-CA"/>
        </w:rPr>
        <w:t>Lacroix</w:t>
      </w:r>
      <w:r w:rsidR="00576FB9" w:rsidRPr="00825F4D">
        <w:rPr>
          <w:kern w:val="28"/>
          <w:lang w:val="en-CA"/>
        </w:rPr>
        <w:t>’</w:t>
      </w:r>
      <w:r w:rsidRPr="00825F4D">
        <w:rPr>
          <w:kern w:val="28"/>
          <w:lang w:val="en-CA"/>
        </w:rPr>
        <w:t xml:space="preserve">s instructions at his </w:t>
      </w:r>
      <w:r w:rsidR="00077279">
        <w:rPr>
          <w:kern w:val="28"/>
          <w:lang w:val="en-CA"/>
        </w:rPr>
        <w:t>home</w:t>
      </w:r>
      <w:r w:rsidRPr="00825F4D">
        <w:rPr>
          <w:kern w:val="28"/>
          <w:lang w:val="en-CA"/>
        </w:rPr>
        <w:t xml:space="preserve"> and his giving of the code to unlock his smartphone did not infringe his right to protection against self-incrimination under </w:t>
      </w:r>
      <w:r w:rsidR="007D472A">
        <w:rPr>
          <w:kern w:val="28"/>
          <w:lang w:val="en-CA"/>
        </w:rPr>
        <w:t>section </w:t>
      </w:r>
      <w:r w:rsidRPr="00825F4D">
        <w:rPr>
          <w:kern w:val="28"/>
          <w:lang w:val="en-CA"/>
        </w:rPr>
        <w:t xml:space="preserve">7 of the </w:t>
      </w:r>
      <w:r w:rsidRPr="00825F4D">
        <w:rPr>
          <w:i/>
          <w:iCs/>
          <w:kern w:val="28"/>
          <w:lang w:val="en-CA"/>
        </w:rPr>
        <w:t>Charter</w:t>
      </w:r>
      <w:r w:rsidRPr="00825F4D">
        <w:rPr>
          <w:kern w:val="28"/>
          <w:lang w:val="en-CA"/>
        </w:rPr>
        <w:t>.</w:t>
      </w:r>
      <w:r w:rsidRPr="00825F4D">
        <w:rPr>
          <w:i/>
          <w:iCs/>
          <w:kern w:val="28"/>
          <w:lang w:val="en-CA"/>
        </w:rPr>
        <w:t xml:space="preserve"> </w:t>
      </w:r>
      <w:r w:rsidRPr="00825F4D">
        <w:rPr>
          <w:kern w:val="28"/>
          <w:lang w:val="en-CA"/>
        </w:rPr>
        <w:t>This will therefore not be discussed further in this judgment.</w:t>
      </w:r>
      <w:bookmarkEnd w:id="34"/>
    </w:p>
  </w:footnote>
  <w:footnote w:id="73">
    <w:p w14:paraId="7AC50CA5" w14:textId="5AEFE5EE" w:rsidR="00721DDD" w:rsidRPr="00825F4D" w:rsidRDefault="006602AA">
      <w:pPr>
        <w:pStyle w:val="Notedebasdepage"/>
        <w:rPr>
          <w:lang w:val="en-CA"/>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Ryall</w:t>
      </w:r>
      <w:r w:rsidR="00C2633C">
        <w:rPr>
          <w:lang w:val="es-ES"/>
        </w:rPr>
        <w:t>, 202</w:t>
      </w:r>
      <w:r w:rsidRPr="00825F4D">
        <w:rPr>
          <w:lang w:val="es-ES"/>
        </w:rPr>
        <w:t xml:space="preserve">4 MBCA 105, </w:t>
      </w:r>
      <w:r w:rsidR="00825F4D" w:rsidRPr="00825F4D">
        <w:rPr>
          <w:lang w:val="es-ES"/>
        </w:rPr>
        <w:t>para. </w:t>
      </w:r>
      <w:r w:rsidRPr="00825F4D">
        <w:rPr>
          <w:lang w:val="en-CA"/>
        </w:rPr>
        <w:t xml:space="preserve">13, application for leave to appeal to the Supreme Court dismissed, </w:t>
      </w:r>
      <w:r w:rsidR="00C2633C">
        <w:rPr>
          <w:lang w:val="en-CA"/>
        </w:rPr>
        <w:t>June </w:t>
      </w:r>
      <w:r w:rsidRPr="00825F4D">
        <w:rPr>
          <w:lang w:val="en-CA"/>
        </w:rPr>
        <w:t>26</w:t>
      </w:r>
      <w:r w:rsidR="00C2633C">
        <w:rPr>
          <w:lang w:val="en-CA"/>
        </w:rPr>
        <w:t>, 202</w:t>
      </w:r>
      <w:r w:rsidRPr="00825F4D">
        <w:rPr>
          <w:lang w:val="en-CA"/>
        </w:rPr>
        <w:t xml:space="preserve">5, </w:t>
      </w:r>
      <w:r w:rsidR="00E55028">
        <w:rPr>
          <w:lang w:val="en-CA"/>
        </w:rPr>
        <w:t>N</w:t>
      </w:r>
      <w:r w:rsidRPr="00825F4D">
        <w:rPr>
          <w:lang w:val="en-CA"/>
        </w:rPr>
        <w:t xml:space="preserve">o. 41709; </w:t>
      </w:r>
      <w:r w:rsidRPr="00825F4D">
        <w:rPr>
          <w:i/>
          <w:iCs/>
          <w:lang w:val="en-CA"/>
        </w:rPr>
        <w:t>R v. Cortes Rivera</w:t>
      </w:r>
      <w:r w:rsidR="00C2633C">
        <w:rPr>
          <w:lang w:val="en-CA"/>
        </w:rPr>
        <w:t>, 202</w:t>
      </w:r>
      <w:r w:rsidRPr="00825F4D">
        <w:rPr>
          <w:lang w:val="en-CA"/>
        </w:rPr>
        <w:t>0 ABCA 76, paras. 18</w:t>
      </w:r>
      <w:r w:rsidR="00E55028">
        <w:rPr>
          <w:lang w:val="en-CA"/>
        </w:rPr>
        <w:t>-</w:t>
      </w:r>
      <w:r w:rsidRPr="00825F4D">
        <w:rPr>
          <w:lang w:val="en-CA"/>
        </w:rPr>
        <w:t>19, appeal to the Supreme Court dismissed by</w:t>
      </w:r>
      <w:r w:rsidRPr="00825F4D">
        <w:rPr>
          <w:i/>
          <w:iCs/>
          <w:lang w:val="en-CA"/>
        </w:rPr>
        <w:t xml:space="preserve"> R. v. Cortes Rivera</w:t>
      </w:r>
      <w:r w:rsidR="00C2633C">
        <w:rPr>
          <w:lang w:val="en-CA"/>
        </w:rPr>
        <w:t>, 202</w:t>
      </w:r>
      <w:r w:rsidRPr="00825F4D">
        <w:rPr>
          <w:lang w:val="en-CA"/>
        </w:rPr>
        <w:t>0 SCC 44.</w:t>
      </w:r>
    </w:p>
  </w:footnote>
  <w:footnote w:id="74">
    <w:p w14:paraId="7AC50CA6" w14:textId="4054D54B" w:rsidR="003108DB" w:rsidRPr="00825F4D" w:rsidRDefault="006602AA" w:rsidP="003108DB">
      <w:pPr>
        <w:pStyle w:val="Notedebasdepage"/>
        <w:rPr>
          <w:rFonts w:cs="Arial"/>
          <w:lang w:val="en-CA"/>
        </w:rPr>
      </w:pPr>
      <w:r w:rsidRPr="00825F4D">
        <w:rPr>
          <w:rStyle w:val="Appelnotedebasdep"/>
          <w:rFonts w:cs="Arial"/>
          <w:lang w:val="en-CA"/>
        </w:rPr>
        <w:footnoteRef/>
      </w:r>
      <w:r w:rsidRPr="00825F4D">
        <w:rPr>
          <w:rFonts w:cs="Arial"/>
          <w:lang w:val="en-CA"/>
        </w:rPr>
        <w:t xml:space="preserve"> </w:t>
      </w:r>
      <w:r w:rsidRPr="00825F4D">
        <w:rPr>
          <w:rFonts w:cs="Arial"/>
          <w:lang w:val="en-CA"/>
        </w:rPr>
        <w:tab/>
        <w:t>Sub</w:t>
      </w:r>
      <w:r w:rsidR="00825F4D" w:rsidRPr="00825F4D">
        <w:rPr>
          <w:rFonts w:cs="Arial"/>
          <w:lang w:val="en-CA"/>
        </w:rPr>
        <w:t>para</w:t>
      </w:r>
      <w:r w:rsidR="00E55028">
        <w:rPr>
          <w:rFonts w:cs="Arial"/>
          <w:lang w:val="en-CA"/>
        </w:rPr>
        <w:t>graph</w:t>
      </w:r>
      <w:r w:rsidR="00825F4D" w:rsidRPr="00825F4D">
        <w:rPr>
          <w:rFonts w:cs="Arial"/>
          <w:lang w:val="en-CA"/>
        </w:rPr>
        <w:t> </w:t>
      </w:r>
      <w:r w:rsidRPr="00825F4D">
        <w:rPr>
          <w:rFonts w:cs="Arial"/>
          <w:lang w:val="en-CA"/>
        </w:rPr>
        <w:t xml:space="preserve">675(1)(a)(i) </w:t>
      </w:r>
      <w:r w:rsidRPr="00825F4D">
        <w:rPr>
          <w:rFonts w:cs="Arial"/>
          <w:i/>
          <w:iCs/>
          <w:lang w:val="en-CA"/>
        </w:rPr>
        <w:t>Cr.</w:t>
      </w:r>
      <w:r w:rsidR="00E55028">
        <w:rPr>
          <w:rFonts w:cs="Arial"/>
          <w:i/>
          <w:iCs/>
          <w:lang w:val="en-CA"/>
        </w:rPr>
        <w:t> </w:t>
      </w:r>
      <w:r w:rsidRPr="00825F4D">
        <w:rPr>
          <w:rFonts w:cs="Arial"/>
          <w:i/>
          <w:iCs/>
          <w:lang w:val="en-CA"/>
        </w:rPr>
        <w:t>C.</w:t>
      </w:r>
    </w:p>
  </w:footnote>
  <w:footnote w:id="75">
    <w:p w14:paraId="7AC50CA7" w14:textId="3B290ECC" w:rsidR="00FB4466" w:rsidRPr="00825F4D" w:rsidRDefault="006602AA">
      <w:pPr>
        <w:pStyle w:val="Notedebasdepage"/>
        <w:rPr>
          <w:lang w:val="nb-NO"/>
        </w:rPr>
      </w:pPr>
      <w:r w:rsidRPr="00825F4D">
        <w:rPr>
          <w:rStyle w:val="Appelnotedebasdep"/>
          <w:lang w:val="en-CA"/>
        </w:rPr>
        <w:footnoteRef/>
      </w:r>
      <w:r w:rsidRPr="00825F4D">
        <w:rPr>
          <w:lang w:val="en-CA"/>
        </w:rPr>
        <w:t xml:space="preserve"> </w:t>
      </w:r>
      <w:r w:rsidRPr="00825F4D">
        <w:rPr>
          <w:lang w:val="en-CA"/>
        </w:rPr>
        <w:tab/>
        <w:t xml:space="preserve">Judgment on the exclusion of the evidence, </w:t>
      </w:r>
      <w:r w:rsidR="00825F4D" w:rsidRPr="00825F4D">
        <w:rPr>
          <w:lang w:val="en-CA"/>
        </w:rPr>
        <w:t>para. </w:t>
      </w:r>
      <w:r w:rsidRPr="00825F4D">
        <w:rPr>
          <w:lang w:val="nb-NO"/>
        </w:rPr>
        <w:t>37.</w:t>
      </w:r>
    </w:p>
  </w:footnote>
  <w:footnote w:id="76">
    <w:p w14:paraId="7AC50CA8" w14:textId="77777777" w:rsidR="00C244C4" w:rsidRPr="00825F4D" w:rsidRDefault="006602AA">
      <w:pPr>
        <w:pStyle w:val="Notedebasdepage"/>
        <w:rPr>
          <w:lang w:val="nb-NO"/>
        </w:rPr>
      </w:pPr>
      <w:r w:rsidRPr="00825F4D">
        <w:rPr>
          <w:rStyle w:val="Appelnotedebasdep"/>
          <w:lang w:val="en-CA"/>
        </w:rPr>
        <w:footnoteRef/>
      </w:r>
      <w:r w:rsidRPr="00825F4D">
        <w:rPr>
          <w:lang w:val="nb-NO"/>
        </w:rPr>
        <w:t xml:space="preserve"> </w:t>
      </w:r>
      <w:r w:rsidRPr="00825F4D">
        <w:rPr>
          <w:lang w:val="nb-NO"/>
        </w:rPr>
        <w:tab/>
      </w:r>
      <w:r w:rsidRPr="00825F4D">
        <w:rPr>
          <w:i/>
          <w:iCs/>
          <w:lang w:val="nb-NO"/>
        </w:rPr>
        <w:t xml:space="preserve">R. </w:t>
      </w:r>
      <w:r w:rsidRPr="00825F4D">
        <w:rPr>
          <w:i/>
          <w:iCs/>
          <w:lang w:val="nb-NO"/>
        </w:rPr>
        <w:t>v. Stillman</w:t>
      </w:r>
      <w:r w:rsidRPr="00825F4D">
        <w:rPr>
          <w:lang w:val="nb-NO"/>
        </w:rPr>
        <w:t>, [1997] 1 S.C.R. 607.</w:t>
      </w:r>
    </w:p>
  </w:footnote>
  <w:footnote w:id="77">
    <w:p w14:paraId="7AC50CA9" w14:textId="1187856D" w:rsidR="00E21DAA" w:rsidRPr="00825F4D" w:rsidRDefault="006602AA">
      <w:pPr>
        <w:pStyle w:val="Notedebasdepage"/>
      </w:pPr>
      <w:r w:rsidRPr="00825F4D">
        <w:rPr>
          <w:rStyle w:val="Appelnotedebasdep"/>
          <w:lang w:val="en-CA"/>
        </w:rPr>
        <w:footnoteRef/>
      </w:r>
      <w:r w:rsidRPr="00825F4D">
        <w:rPr>
          <w:lang w:val="en-CA"/>
        </w:rPr>
        <w:t xml:space="preserve"> </w:t>
      </w:r>
      <w:r w:rsidRPr="00825F4D">
        <w:rPr>
          <w:lang w:val="en-CA"/>
        </w:rPr>
        <w:tab/>
        <w:t xml:space="preserve">Judgment on the exclusion of the evidence, paras. </w:t>
      </w:r>
      <w:r w:rsidRPr="00E026D3">
        <w:t>37</w:t>
      </w:r>
      <w:r w:rsidR="00E55028">
        <w:t>-</w:t>
      </w:r>
      <w:r w:rsidRPr="00E026D3">
        <w:t>40.</w:t>
      </w:r>
    </w:p>
  </w:footnote>
  <w:footnote w:id="78">
    <w:p w14:paraId="7AC50CAA" w14:textId="49492E5C" w:rsidR="007A547A" w:rsidRPr="00E026D3" w:rsidRDefault="006602AA">
      <w:pPr>
        <w:pStyle w:val="Notedebasdepage"/>
        <w:rPr>
          <w:rFonts w:cs="Arial"/>
          <w:lang w:val="en-CA"/>
        </w:rPr>
      </w:pPr>
      <w:r w:rsidRPr="00825F4D">
        <w:rPr>
          <w:rStyle w:val="Appelnotedebasdep"/>
          <w:lang w:val="en-CA"/>
        </w:rPr>
        <w:footnoteRef/>
      </w:r>
      <w:r w:rsidRPr="00825F4D">
        <w:t xml:space="preserve"> </w:t>
      </w:r>
      <w:r w:rsidRPr="00825F4D">
        <w:tab/>
      </w:r>
      <w:r w:rsidRPr="00825F4D">
        <w:rPr>
          <w:rStyle w:val="cf01"/>
          <w:rFonts w:ascii="Arial" w:hAnsi="Arial" w:cs="Arial"/>
          <w:i/>
          <w:iCs/>
          <w:sz w:val="20"/>
          <w:szCs w:val="20"/>
        </w:rPr>
        <w:t>L'Espérance c. R</w:t>
      </w:r>
      <w:r w:rsidRPr="00825F4D">
        <w:rPr>
          <w:rStyle w:val="cf01"/>
          <w:rFonts w:ascii="Arial" w:hAnsi="Arial" w:cs="Arial"/>
          <w:sz w:val="20"/>
          <w:szCs w:val="20"/>
        </w:rPr>
        <w:t xml:space="preserve">., 2011 QCCA 237, </w:t>
      </w:r>
      <w:r w:rsidR="00825F4D" w:rsidRPr="00825F4D">
        <w:rPr>
          <w:rStyle w:val="cf01"/>
          <w:rFonts w:ascii="Arial" w:hAnsi="Arial" w:cs="Arial"/>
          <w:sz w:val="20"/>
          <w:szCs w:val="20"/>
        </w:rPr>
        <w:t>para. </w:t>
      </w:r>
      <w:r w:rsidRPr="00825F4D">
        <w:rPr>
          <w:rStyle w:val="cf01"/>
          <w:rFonts w:ascii="Arial" w:hAnsi="Arial" w:cs="Arial"/>
          <w:sz w:val="20"/>
          <w:szCs w:val="20"/>
          <w:lang w:val="en-CA"/>
        </w:rPr>
        <w:t xml:space="preserve">41, referring to </w:t>
      </w:r>
      <w:r w:rsidRPr="00825F4D">
        <w:rPr>
          <w:i/>
          <w:iCs/>
          <w:shd w:val="clear" w:color="auto" w:fill="FFFFFF"/>
          <w:lang w:val="en-CA"/>
        </w:rPr>
        <w:t>R. v. Smith</w:t>
      </w:r>
      <w:r w:rsidRPr="00825F4D">
        <w:rPr>
          <w:shd w:val="clear" w:color="auto" w:fill="FFFFFF"/>
          <w:lang w:val="en-CA"/>
        </w:rPr>
        <w:t xml:space="preserve">, 1998 ABCA 41, </w:t>
      </w:r>
      <w:r w:rsidR="00825F4D" w:rsidRPr="00825F4D">
        <w:rPr>
          <w:shd w:val="clear" w:color="auto" w:fill="FFFFFF"/>
          <w:lang w:val="en-CA"/>
        </w:rPr>
        <w:t>para. </w:t>
      </w:r>
      <w:r w:rsidRPr="00825F4D">
        <w:rPr>
          <w:shd w:val="clear" w:color="auto" w:fill="FFFFFF"/>
          <w:lang w:val="en-CA"/>
        </w:rPr>
        <w:t>8.</w:t>
      </w:r>
    </w:p>
  </w:footnote>
  <w:footnote w:id="79">
    <w:p w14:paraId="7AC50CAB" w14:textId="0CCFC928" w:rsidR="004D1CD9" w:rsidRPr="00E026D3" w:rsidRDefault="006602AA" w:rsidP="004D1CD9">
      <w:pPr>
        <w:pStyle w:val="Notedebasdepage"/>
        <w:rPr>
          <w:lang w:val="en-CA"/>
        </w:rPr>
      </w:pPr>
      <w:r w:rsidRPr="00825F4D">
        <w:rPr>
          <w:rStyle w:val="Appelnotedebasdep"/>
          <w:lang w:val="en-CA"/>
        </w:rPr>
        <w:footnoteRef/>
      </w:r>
      <w:r w:rsidRPr="00825F4D">
        <w:rPr>
          <w:lang w:val="en-CA"/>
        </w:rPr>
        <w:t xml:space="preserve"> </w:t>
      </w:r>
      <w:r w:rsidRPr="00825F4D">
        <w:rPr>
          <w:lang w:val="en-CA"/>
        </w:rPr>
        <w:tab/>
        <w:t xml:space="preserve">Testimony of Karina Lacroix, </w:t>
      </w:r>
      <w:r w:rsidR="00C2633C">
        <w:rPr>
          <w:lang w:val="en-CA"/>
        </w:rPr>
        <w:t>April </w:t>
      </w:r>
      <w:r w:rsidRPr="00825F4D">
        <w:rPr>
          <w:lang w:val="en-CA"/>
        </w:rPr>
        <w:t>25</w:t>
      </w:r>
      <w:r w:rsidR="00C2633C">
        <w:rPr>
          <w:lang w:val="en-CA"/>
        </w:rPr>
        <w:t>, 202</w:t>
      </w:r>
      <w:r w:rsidRPr="00825F4D">
        <w:rPr>
          <w:lang w:val="en-CA"/>
        </w:rPr>
        <w:t>2, p. 102 (</w:t>
      </w:r>
      <w:r w:rsidRPr="00825F4D">
        <w:rPr>
          <w:i/>
          <w:iCs/>
          <w:lang w:val="en-CA"/>
        </w:rPr>
        <w:t>voir dire</w:t>
      </w:r>
      <w:r w:rsidRPr="00825F4D">
        <w:rPr>
          <w:lang w:val="en-CA"/>
        </w:rPr>
        <w:t>).</w:t>
      </w:r>
    </w:p>
  </w:footnote>
  <w:footnote w:id="80">
    <w:p w14:paraId="7AC50CAC" w14:textId="77777777" w:rsidR="00FA1C4A" w:rsidRPr="00E026D3" w:rsidRDefault="006602AA" w:rsidP="00FA1C4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R.</w:t>
      </w:r>
      <w:r w:rsidRPr="00825F4D">
        <w:rPr>
          <w:lang w:val="en-CA"/>
        </w:rPr>
        <w:t xml:space="preserve"> </w:t>
      </w:r>
      <w:r w:rsidRPr="00825F4D">
        <w:rPr>
          <w:i/>
          <w:iCs/>
          <w:lang w:val="en-CA"/>
        </w:rPr>
        <w:t>v. Reeves</w:t>
      </w:r>
      <w:r w:rsidRPr="00825F4D">
        <w:rPr>
          <w:lang w:val="en-CA"/>
        </w:rPr>
        <w:t>, 2018 SCC 56.</w:t>
      </w:r>
    </w:p>
  </w:footnote>
  <w:footnote w:id="81">
    <w:p w14:paraId="7AC50CAD" w14:textId="5039B4AF" w:rsidR="00671D4B" w:rsidRPr="00E026D3"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 paras. 12</w:t>
      </w:r>
      <w:r w:rsidR="001B7DCB">
        <w:rPr>
          <w:lang w:val="en-CA"/>
        </w:rPr>
        <w:t>-</w:t>
      </w:r>
      <w:r w:rsidRPr="00825F4D">
        <w:rPr>
          <w:lang w:val="en-CA"/>
        </w:rPr>
        <w:t>13.</w:t>
      </w:r>
    </w:p>
  </w:footnote>
  <w:footnote w:id="82">
    <w:p w14:paraId="7AC50CAE" w14:textId="50D5881F" w:rsidR="0009574C" w:rsidRPr="00825F4D" w:rsidRDefault="006602AA" w:rsidP="0009574C">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R. v. Singh</w:t>
      </w:r>
      <w:r w:rsidRPr="00825F4D">
        <w:rPr>
          <w:lang w:val="en-CA"/>
        </w:rPr>
        <w:t xml:space="preserve">, 2007 SCC 48, para 28. See also </w:t>
      </w:r>
      <w:r w:rsidRPr="00825F4D">
        <w:rPr>
          <w:i/>
          <w:iCs/>
          <w:lang w:val="en-CA"/>
        </w:rPr>
        <w:t>R. v. Boukhalfa</w:t>
      </w:r>
      <w:r w:rsidRPr="00825F4D">
        <w:rPr>
          <w:lang w:val="en-CA"/>
        </w:rPr>
        <w:t xml:space="preserve">, 2017 ONCA 660, </w:t>
      </w:r>
      <w:r w:rsidR="00825F4D" w:rsidRPr="00825F4D">
        <w:rPr>
          <w:lang w:val="en-CA"/>
        </w:rPr>
        <w:t>para. </w:t>
      </w:r>
      <w:r w:rsidRPr="00825F4D">
        <w:rPr>
          <w:lang w:val="en-CA"/>
        </w:rPr>
        <w:t xml:space="preserve">130, application for leave to appeal to the Supreme Court dismissed, </w:t>
      </w:r>
      <w:r w:rsidR="00C2633C">
        <w:rPr>
          <w:lang w:val="en-CA"/>
        </w:rPr>
        <w:t>November </w:t>
      </w:r>
      <w:r w:rsidRPr="00825F4D">
        <w:rPr>
          <w:lang w:val="en-CA"/>
        </w:rPr>
        <w:t xml:space="preserve">15, 2018, </w:t>
      </w:r>
      <w:r w:rsidR="00A73E60">
        <w:rPr>
          <w:lang w:val="en-CA"/>
        </w:rPr>
        <w:t>N</w:t>
      </w:r>
      <w:r w:rsidRPr="00825F4D">
        <w:rPr>
          <w:lang w:val="en-CA"/>
        </w:rPr>
        <w:t>o. 37928.</w:t>
      </w:r>
    </w:p>
  </w:footnote>
  <w:footnote w:id="83">
    <w:p w14:paraId="7AC50CAF" w14:textId="77777777" w:rsidR="002665FC" w:rsidRPr="00E026D3" w:rsidRDefault="006602AA" w:rsidP="002665FC">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R. v. Dyment</w:t>
      </w:r>
      <w:r w:rsidRPr="00825F4D">
        <w:rPr>
          <w:lang w:val="en-CA"/>
        </w:rPr>
        <w:t>, [1998] 2 S.C.R. 417.</w:t>
      </w:r>
    </w:p>
  </w:footnote>
  <w:footnote w:id="84">
    <w:p w14:paraId="7AC50CB0" w14:textId="2004CEB8" w:rsidR="002665FC" w:rsidRPr="00A222B5" w:rsidRDefault="006602AA" w:rsidP="002665FC">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w:t>
      </w:r>
      <w:r w:rsidRPr="00825F4D">
        <w:rPr>
          <w:i/>
          <w:iCs/>
          <w:lang w:val="en-CA"/>
        </w:rPr>
        <w:t xml:space="preserve"> </w:t>
      </w:r>
      <w:r w:rsidR="00825F4D" w:rsidRPr="00825F4D">
        <w:rPr>
          <w:lang w:val="en-CA"/>
        </w:rPr>
        <w:t>para. </w:t>
      </w:r>
      <w:r w:rsidRPr="00825F4D">
        <w:rPr>
          <w:lang w:val="en-CA"/>
        </w:rPr>
        <w:t xml:space="preserve">25 [emphasis added], cited more recently in </w:t>
      </w:r>
      <w:r w:rsidRPr="00825F4D">
        <w:rPr>
          <w:i/>
          <w:iCs/>
          <w:lang w:val="en-CA"/>
        </w:rPr>
        <w:t>R. v. Reeves</w:t>
      </w:r>
      <w:r w:rsidRPr="00825F4D">
        <w:rPr>
          <w:lang w:val="en-CA"/>
        </w:rPr>
        <w:t xml:space="preserve">, </w:t>
      </w:r>
      <w:r w:rsidRPr="00825F4D">
        <w:rPr>
          <w:i/>
          <w:iCs/>
          <w:lang w:val="en-CA"/>
        </w:rPr>
        <w:t>supra</w:t>
      </w:r>
      <w:r w:rsidRPr="00825F4D">
        <w:rPr>
          <w:lang w:val="en-CA"/>
        </w:rPr>
        <w:t xml:space="preserve"> note 80, </w:t>
      </w:r>
      <w:r w:rsidR="00825F4D" w:rsidRPr="00825F4D">
        <w:rPr>
          <w:lang w:val="en-CA"/>
        </w:rPr>
        <w:t>para. </w:t>
      </w:r>
      <w:r w:rsidRPr="00A222B5">
        <w:rPr>
          <w:lang w:val="en-CA"/>
        </w:rPr>
        <w:t>13.</w:t>
      </w:r>
    </w:p>
  </w:footnote>
  <w:footnote w:id="85">
    <w:p w14:paraId="7AC50CB1" w14:textId="737B3DE2" w:rsidR="002C3932" w:rsidRPr="00A222B5" w:rsidRDefault="006602AA" w:rsidP="002C3932">
      <w:pPr>
        <w:pStyle w:val="Notedebasdepage"/>
        <w:rPr>
          <w:lang w:val="en-CA"/>
        </w:rPr>
      </w:pPr>
      <w:r w:rsidRPr="00825F4D">
        <w:rPr>
          <w:rStyle w:val="Appelnotedebasdep"/>
          <w:lang w:val="en-CA"/>
        </w:rPr>
        <w:footnoteRef/>
      </w:r>
      <w:r w:rsidRPr="00A222B5">
        <w:rPr>
          <w:lang w:val="en-CA"/>
        </w:rPr>
        <w:t xml:space="preserve"> </w:t>
      </w:r>
      <w:r w:rsidRPr="00A222B5">
        <w:rPr>
          <w:lang w:val="en-CA"/>
        </w:rPr>
        <w:tab/>
      </w:r>
      <w:r w:rsidRPr="00A222B5">
        <w:rPr>
          <w:i/>
          <w:iCs/>
          <w:lang w:val="en-CA"/>
        </w:rPr>
        <w:t>R. v. Gibb</w:t>
      </w:r>
      <w:r w:rsidRPr="00A222B5">
        <w:rPr>
          <w:lang w:val="en-CA"/>
        </w:rPr>
        <w:t xml:space="preserve">, </w:t>
      </w:r>
      <w:r w:rsidRPr="00A222B5">
        <w:rPr>
          <w:i/>
          <w:iCs/>
          <w:lang w:val="en-CA"/>
        </w:rPr>
        <w:t>supra</w:t>
      </w:r>
      <w:r w:rsidRPr="00A222B5">
        <w:rPr>
          <w:lang w:val="en-CA"/>
        </w:rPr>
        <w:t xml:space="preserve"> note 37.</w:t>
      </w:r>
    </w:p>
  </w:footnote>
  <w:footnote w:id="86">
    <w:p w14:paraId="7AC50CB2" w14:textId="5A020D86" w:rsidR="003975C3" w:rsidRPr="00A222B5" w:rsidRDefault="006602AA">
      <w:pPr>
        <w:pStyle w:val="Notedebasdepage"/>
        <w:rPr>
          <w:lang w:val="en-CA"/>
        </w:rPr>
      </w:pPr>
      <w:r w:rsidRPr="00825F4D">
        <w:rPr>
          <w:rStyle w:val="Appelnotedebasdep"/>
          <w:lang w:val="en-CA"/>
        </w:rPr>
        <w:footnoteRef/>
      </w:r>
      <w:r w:rsidRPr="00A222B5">
        <w:rPr>
          <w:lang w:val="en-CA"/>
        </w:rPr>
        <w:t xml:space="preserve"> </w:t>
      </w:r>
      <w:r w:rsidRPr="00A222B5">
        <w:rPr>
          <w:lang w:val="en-CA"/>
        </w:rPr>
        <w:tab/>
      </w:r>
      <w:r w:rsidRPr="00A222B5">
        <w:rPr>
          <w:i/>
          <w:iCs/>
          <w:lang w:val="en-CA"/>
        </w:rPr>
        <w:t>Id.</w:t>
      </w:r>
    </w:p>
  </w:footnote>
  <w:footnote w:id="87">
    <w:p w14:paraId="7AC50CB3" w14:textId="1BCDA26D" w:rsidR="00B82091" w:rsidRPr="00A222B5" w:rsidRDefault="006602AA">
      <w:pPr>
        <w:pStyle w:val="Notedebasdepage"/>
        <w:rPr>
          <w:lang w:val="en-CA"/>
        </w:rPr>
      </w:pPr>
      <w:r w:rsidRPr="00825F4D">
        <w:rPr>
          <w:rStyle w:val="Appelnotedebasdep"/>
          <w:lang w:val="en-CA"/>
        </w:rPr>
        <w:footnoteRef/>
      </w:r>
      <w:r w:rsidRPr="00A222B5">
        <w:rPr>
          <w:lang w:val="en-CA"/>
        </w:rPr>
        <w:t xml:space="preserve"> </w:t>
      </w:r>
      <w:r w:rsidRPr="00A222B5">
        <w:rPr>
          <w:lang w:val="en-CA"/>
        </w:rPr>
        <w:tab/>
      </w:r>
      <w:r w:rsidRPr="00A222B5">
        <w:rPr>
          <w:i/>
          <w:iCs/>
          <w:lang w:val="en-CA"/>
        </w:rPr>
        <w:t>Id</w:t>
      </w:r>
      <w:r w:rsidRPr="00A222B5">
        <w:rPr>
          <w:lang w:val="en-CA"/>
        </w:rPr>
        <w:t xml:space="preserve">., </w:t>
      </w:r>
      <w:r w:rsidR="00825F4D" w:rsidRPr="00A222B5">
        <w:rPr>
          <w:lang w:val="en-CA"/>
        </w:rPr>
        <w:t>para. </w:t>
      </w:r>
      <w:r w:rsidRPr="00A222B5">
        <w:rPr>
          <w:lang w:val="en-CA"/>
        </w:rPr>
        <w:t>8.</w:t>
      </w:r>
    </w:p>
  </w:footnote>
  <w:footnote w:id="88">
    <w:p w14:paraId="7AC50CB4" w14:textId="498124BC" w:rsidR="009F2907" w:rsidRPr="00A222B5" w:rsidRDefault="006602AA">
      <w:pPr>
        <w:pStyle w:val="Notedebasdepage"/>
        <w:rPr>
          <w:lang w:val="en-CA"/>
        </w:rPr>
      </w:pPr>
      <w:r w:rsidRPr="00825F4D">
        <w:rPr>
          <w:rStyle w:val="Appelnotedebasdep"/>
          <w:lang w:val="en-CA"/>
        </w:rPr>
        <w:footnoteRef/>
      </w:r>
      <w:r w:rsidRPr="00A222B5">
        <w:rPr>
          <w:lang w:val="en-CA"/>
        </w:rPr>
        <w:t xml:space="preserve"> </w:t>
      </w:r>
      <w:r w:rsidRPr="00A222B5">
        <w:rPr>
          <w:lang w:val="en-CA"/>
        </w:rPr>
        <w:tab/>
        <w:t xml:space="preserve">See </w:t>
      </w:r>
      <w:r w:rsidRPr="00A222B5">
        <w:rPr>
          <w:i/>
          <w:iCs/>
          <w:lang w:val="en-CA"/>
        </w:rPr>
        <w:t>supra</w:t>
      </w:r>
      <w:r w:rsidRPr="00A222B5">
        <w:rPr>
          <w:lang w:val="en-CA"/>
        </w:rPr>
        <w:t xml:space="preserve"> note 72.</w:t>
      </w:r>
    </w:p>
  </w:footnote>
  <w:footnote w:id="89">
    <w:p w14:paraId="7AC50CB5" w14:textId="7A07602F" w:rsidR="000A231B" w:rsidRPr="00A222B5" w:rsidRDefault="006602AA" w:rsidP="000A231B">
      <w:pPr>
        <w:pStyle w:val="Notedebasdepage"/>
        <w:rPr>
          <w:lang w:val="es-CL"/>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R. v. Fearon</w:t>
      </w:r>
      <w:r w:rsidRPr="00825F4D">
        <w:rPr>
          <w:lang w:val="en-CA"/>
        </w:rPr>
        <w:t xml:space="preserve">, </w:t>
      </w:r>
      <w:r w:rsidRPr="00825F4D">
        <w:rPr>
          <w:i/>
          <w:iCs/>
          <w:lang w:val="en-CA"/>
        </w:rPr>
        <w:t>supra</w:t>
      </w:r>
      <w:r w:rsidRPr="00825F4D">
        <w:rPr>
          <w:lang w:val="en-CA"/>
        </w:rPr>
        <w:t xml:space="preserve"> note 40; see also </w:t>
      </w:r>
      <w:r w:rsidRPr="00825F4D">
        <w:rPr>
          <w:i/>
          <w:iCs/>
          <w:lang w:val="en-CA"/>
        </w:rPr>
        <w:t>R. v. Vu</w:t>
      </w:r>
      <w:r w:rsidRPr="00825F4D">
        <w:rPr>
          <w:lang w:val="en-CA"/>
        </w:rPr>
        <w:t xml:space="preserve">, 2013 SCC 60, paras. </w:t>
      </w:r>
      <w:r w:rsidRPr="00A222B5">
        <w:rPr>
          <w:lang w:val="es-CL"/>
        </w:rPr>
        <w:t>37</w:t>
      </w:r>
      <w:r w:rsidR="00B92958">
        <w:rPr>
          <w:lang w:val="es-CL"/>
        </w:rPr>
        <w:t>-</w:t>
      </w:r>
      <w:r w:rsidRPr="00A222B5">
        <w:rPr>
          <w:lang w:val="es-CL"/>
        </w:rPr>
        <w:t>8 and 41.</w:t>
      </w:r>
    </w:p>
  </w:footnote>
  <w:footnote w:id="90">
    <w:p w14:paraId="7AC50CB6" w14:textId="7B6AFF11" w:rsidR="006D4A31" w:rsidRPr="00825F4D" w:rsidRDefault="006602AA">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Fearon</w:t>
      </w:r>
      <w:r w:rsidRPr="00825F4D">
        <w:rPr>
          <w:lang w:val="es-ES"/>
        </w:rPr>
        <w:t xml:space="preserve">, </w:t>
      </w:r>
      <w:r w:rsidRPr="00825F4D">
        <w:rPr>
          <w:i/>
          <w:iCs/>
          <w:lang w:val="es-ES"/>
        </w:rPr>
        <w:t>supra</w:t>
      </w:r>
      <w:r w:rsidRPr="00825F4D">
        <w:rPr>
          <w:lang w:val="es-ES"/>
        </w:rPr>
        <w:t xml:space="preserve">, note 40, </w:t>
      </w:r>
      <w:r w:rsidR="00825F4D" w:rsidRPr="00825F4D">
        <w:rPr>
          <w:lang w:val="es-ES"/>
        </w:rPr>
        <w:t>para. </w:t>
      </w:r>
      <w:r w:rsidRPr="00825F4D">
        <w:rPr>
          <w:lang w:val="es-ES"/>
        </w:rPr>
        <w:t>51. See also para 52.</w:t>
      </w:r>
    </w:p>
  </w:footnote>
  <w:footnote w:id="91">
    <w:p w14:paraId="7AC50CB7" w14:textId="0801F193" w:rsidR="003F3A4D" w:rsidRPr="00825F4D" w:rsidRDefault="006602AA">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Id</w:t>
      </w:r>
      <w:r w:rsidRPr="00825F4D">
        <w:rPr>
          <w:lang w:val="es-ES"/>
        </w:rPr>
        <w:t xml:space="preserve">., </w:t>
      </w:r>
      <w:r w:rsidRPr="00825F4D">
        <w:rPr>
          <w:lang w:val="es-ES"/>
        </w:rPr>
        <w:t>para 53.</w:t>
      </w:r>
    </w:p>
  </w:footnote>
  <w:footnote w:id="92">
    <w:p w14:paraId="7AC50CB8" w14:textId="77777777" w:rsidR="004A5FB0" w:rsidRPr="00825F4D" w:rsidRDefault="006602AA" w:rsidP="004A5FB0">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 xml:space="preserve">R. </w:t>
      </w:r>
      <w:r w:rsidRPr="00825F4D">
        <w:rPr>
          <w:i/>
          <w:iCs/>
          <w:lang w:val="es-ES"/>
        </w:rPr>
        <w:t>v. Marakah</w:t>
      </w:r>
      <w:r w:rsidRPr="00825F4D">
        <w:rPr>
          <w:lang w:val="es-ES"/>
        </w:rPr>
        <w:t>, 2017 SCC 59.</w:t>
      </w:r>
    </w:p>
  </w:footnote>
  <w:footnote w:id="93">
    <w:p w14:paraId="7AC50CB9" w14:textId="4D9D49AD" w:rsidR="004A5FB0" w:rsidRPr="00825F4D" w:rsidRDefault="006602AA" w:rsidP="004A5FB0">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Id.</w:t>
      </w:r>
      <w:r w:rsidRPr="00825F4D">
        <w:rPr>
          <w:lang w:val="es-ES"/>
        </w:rPr>
        <w:t>,</w:t>
      </w:r>
      <w:r w:rsidRPr="00825F4D">
        <w:rPr>
          <w:i/>
          <w:iCs/>
          <w:lang w:val="es-ES"/>
        </w:rPr>
        <w:t xml:space="preserve"> </w:t>
      </w:r>
      <w:r w:rsidRPr="00825F4D">
        <w:rPr>
          <w:lang w:val="es-ES"/>
        </w:rPr>
        <w:t>para 14.</w:t>
      </w:r>
    </w:p>
  </w:footnote>
  <w:footnote w:id="94">
    <w:p w14:paraId="7AC50CBA" w14:textId="40DC06E9" w:rsidR="00A15761" w:rsidRPr="00E026D3" w:rsidRDefault="006602AA">
      <w:pPr>
        <w:pStyle w:val="Notedebasdepage"/>
        <w:rPr>
          <w:lang w:val="en-CA"/>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w:t>
      </w:r>
      <w:r w:rsidRPr="00A222B5">
        <w:rPr>
          <w:i/>
          <w:iCs/>
          <w:lang w:val="es-CL"/>
        </w:rPr>
        <w:t xml:space="preserve"> </w:t>
      </w:r>
      <w:r w:rsidRPr="00A222B5">
        <w:rPr>
          <w:lang w:val="es-CL"/>
        </w:rPr>
        <w:t>paras. </w:t>
      </w:r>
      <w:r w:rsidRPr="00825F4D">
        <w:rPr>
          <w:lang w:val="en-CA"/>
        </w:rPr>
        <w:t>15</w:t>
      </w:r>
      <w:r w:rsidR="00C25562">
        <w:rPr>
          <w:lang w:val="en-CA"/>
        </w:rPr>
        <w:t>-</w:t>
      </w:r>
      <w:r w:rsidRPr="00825F4D">
        <w:rPr>
          <w:lang w:val="en-CA"/>
        </w:rPr>
        <w:t>16 and 20.</w:t>
      </w:r>
    </w:p>
  </w:footnote>
  <w:footnote w:id="95">
    <w:p w14:paraId="7AC50CBB" w14:textId="695BB53E" w:rsidR="006B68F6" w:rsidRPr="00C2633C"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Id</w:t>
      </w:r>
      <w:r w:rsidRPr="00825F4D">
        <w:rPr>
          <w:lang w:val="en-CA"/>
        </w:rPr>
        <w:t>., paras 10</w:t>
      </w:r>
      <w:r w:rsidR="00C25562">
        <w:rPr>
          <w:lang w:val="en-CA"/>
        </w:rPr>
        <w:t>-</w:t>
      </w:r>
      <w:r w:rsidRPr="00825F4D">
        <w:rPr>
          <w:lang w:val="en-CA"/>
        </w:rPr>
        <w:t xml:space="preserve">12. See also </w:t>
      </w:r>
      <w:r w:rsidRPr="00825F4D">
        <w:rPr>
          <w:i/>
          <w:iCs/>
          <w:lang w:val="en-CA"/>
        </w:rPr>
        <w:t>R. v. Campbell</w:t>
      </w:r>
      <w:r w:rsidR="00C2633C">
        <w:rPr>
          <w:lang w:val="en-CA"/>
        </w:rPr>
        <w:t>, 202</w:t>
      </w:r>
      <w:r w:rsidRPr="00825F4D">
        <w:rPr>
          <w:lang w:val="en-CA"/>
        </w:rPr>
        <w:t xml:space="preserve">4 SCC 42, </w:t>
      </w:r>
      <w:r w:rsidR="00825F4D" w:rsidRPr="00825F4D">
        <w:rPr>
          <w:lang w:val="en-CA"/>
        </w:rPr>
        <w:t>para. </w:t>
      </w:r>
      <w:r w:rsidRPr="00825F4D">
        <w:rPr>
          <w:lang w:val="en-CA"/>
        </w:rPr>
        <w:t>39.</w:t>
      </w:r>
    </w:p>
  </w:footnote>
  <w:footnote w:id="96">
    <w:p w14:paraId="7AC50CBC" w14:textId="7444098B" w:rsidR="0080289D" w:rsidRPr="00E026D3"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 xml:space="preserve">Judgment on the exclusion of the evidence, </w:t>
      </w:r>
      <w:r w:rsidR="00825F4D" w:rsidRPr="00825F4D">
        <w:rPr>
          <w:lang w:val="en-CA"/>
        </w:rPr>
        <w:t>para. </w:t>
      </w:r>
      <w:r w:rsidRPr="00825F4D">
        <w:rPr>
          <w:lang w:val="en-CA"/>
        </w:rPr>
        <w:t>54.</w:t>
      </w:r>
    </w:p>
  </w:footnote>
  <w:footnote w:id="97">
    <w:p w14:paraId="7AC50CBD" w14:textId="7E45020E" w:rsidR="00742D57" w:rsidRPr="00E026D3"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R. v. Campbell</w:t>
      </w:r>
      <w:r w:rsidRPr="00825F4D">
        <w:rPr>
          <w:lang w:val="en-CA"/>
        </w:rPr>
        <w:t xml:space="preserve">, </w:t>
      </w:r>
      <w:r w:rsidRPr="00825F4D">
        <w:rPr>
          <w:i/>
          <w:iCs/>
          <w:lang w:val="en-CA"/>
        </w:rPr>
        <w:t>supra</w:t>
      </w:r>
      <w:r w:rsidRPr="00825F4D">
        <w:rPr>
          <w:lang w:val="en-CA"/>
        </w:rPr>
        <w:t xml:space="preserve"> note 95.</w:t>
      </w:r>
    </w:p>
  </w:footnote>
  <w:footnote w:id="98">
    <w:p w14:paraId="7AC50CBE" w14:textId="2EE5D113" w:rsidR="00AB3205"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Ibid.</w:t>
      </w:r>
      <w:r w:rsidRPr="00A222B5">
        <w:rPr>
          <w:lang w:val="es-CL"/>
        </w:rPr>
        <w:t xml:space="preserve">, </w:t>
      </w:r>
      <w:r w:rsidR="00825F4D" w:rsidRPr="00A222B5">
        <w:rPr>
          <w:lang w:val="es-CL"/>
        </w:rPr>
        <w:t>para. </w:t>
      </w:r>
      <w:r w:rsidRPr="00A222B5">
        <w:rPr>
          <w:lang w:val="es-CL"/>
        </w:rPr>
        <w:t xml:space="preserve">52. See also </w:t>
      </w:r>
      <w:r w:rsidR="00825F4D" w:rsidRPr="00A222B5">
        <w:rPr>
          <w:lang w:val="es-CL"/>
        </w:rPr>
        <w:t>para. </w:t>
      </w:r>
      <w:r w:rsidRPr="00A222B5">
        <w:rPr>
          <w:lang w:val="es-CL"/>
        </w:rPr>
        <w:t>51.</w:t>
      </w:r>
    </w:p>
  </w:footnote>
  <w:footnote w:id="99">
    <w:p w14:paraId="7AC50CBF" w14:textId="386CE0ED" w:rsidR="00010E9E" w:rsidRPr="00A222B5" w:rsidRDefault="006602AA" w:rsidP="00010E9E">
      <w:pPr>
        <w:pStyle w:val="Notedebasdepage"/>
        <w:rPr>
          <w:lang w:val="es-CL"/>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Marakah</w:t>
      </w:r>
      <w:r w:rsidRPr="00825F4D">
        <w:rPr>
          <w:lang w:val="es-ES"/>
        </w:rPr>
        <w:t xml:space="preserve">, </w:t>
      </w:r>
      <w:r w:rsidRPr="00825F4D">
        <w:rPr>
          <w:i/>
          <w:iCs/>
          <w:lang w:val="es-ES"/>
        </w:rPr>
        <w:t>supra</w:t>
      </w:r>
      <w:r w:rsidRPr="00825F4D">
        <w:rPr>
          <w:lang w:val="es-ES"/>
        </w:rPr>
        <w:t xml:space="preserve"> note 92, </w:t>
      </w:r>
      <w:r w:rsidR="00825F4D" w:rsidRPr="00825F4D">
        <w:rPr>
          <w:lang w:val="es-ES"/>
        </w:rPr>
        <w:t>para. </w:t>
      </w:r>
      <w:r w:rsidRPr="00A222B5">
        <w:rPr>
          <w:lang w:val="es-CL"/>
        </w:rPr>
        <w:t>48.</w:t>
      </w:r>
    </w:p>
  </w:footnote>
  <w:footnote w:id="100">
    <w:p w14:paraId="7AC50CC0" w14:textId="59E49AD7" w:rsidR="006B69DB" w:rsidRPr="00E026D3" w:rsidRDefault="006602AA">
      <w:pPr>
        <w:pStyle w:val="Notedebasdepage"/>
        <w:rPr>
          <w:lang w:val="en-CA"/>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Campbell</w:t>
      </w:r>
      <w:r w:rsidRPr="00825F4D">
        <w:rPr>
          <w:lang w:val="es-ES"/>
        </w:rPr>
        <w:t>,</w:t>
      </w:r>
      <w:r w:rsidRPr="00825F4D">
        <w:rPr>
          <w:i/>
          <w:iCs/>
          <w:lang w:val="es-ES"/>
        </w:rPr>
        <w:t xml:space="preserve"> supra </w:t>
      </w:r>
      <w:r w:rsidRPr="00825F4D">
        <w:rPr>
          <w:lang w:val="es-ES"/>
        </w:rPr>
        <w:t xml:space="preserve">note 95, </w:t>
      </w:r>
      <w:r w:rsidR="00825F4D" w:rsidRPr="00825F4D">
        <w:rPr>
          <w:lang w:val="es-ES"/>
        </w:rPr>
        <w:t>para. </w:t>
      </w:r>
      <w:r w:rsidRPr="00825F4D">
        <w:rPr>
          <w:lang w:val="en-CA"/>
        </w:rPr>
        <w:t>45; see also,</w:t>
      </w:r>
      <w:r w:rsidR="00A831DB">
        <w:rPr>
          <w:lang w:val="en-CA"/>
        </w:rPr>
        <w:t xml:space="preserve"> to the same effect</w:t>
      </w:r>
      <w:r w:rsidRPr="00825F4D">
        <w:rPr>
          <w:lang w:val="en-CA"/>
        </w:rPr>
        <w:t xml:space="preserve">, </w:t>
      </w:r>
      <w:r w:rsidRPr="00825F4D">
        <w:rPr>
          <w:i/>
          <w:iCs/>
          <w:lang w:val="en-CA"/>
        </w:rPr>
        <w:t>R. v. Marakah,</w:t>
      </w:r>
      <w:r w:rsidRPr="00825F4D">
        <w:rPr>
          <w:lang w:val="en-CA"/>
        </w:rPr>
        <w:t xml:space="preserve"> </w:t>
      </w:r>
      <w:r w:rsidRPr="00825F4D">
        <w:rPr>
          <w:i/>
          <w:iCs/>
          <w:lang w:val="en-CA"/>
        </w:rPr>
        <w:t>supra</w:t>
      </w:r>
      <w:r w:rsidRPr="00825F4D">
        <w:rPr>
          <w:lang w:val="en-CA"/>
        </w:rPr>
        <w:t xml:space="preserve"> note 92, </w:t>
      </w:r>
      <w:r w:rsidR="00825F4D" w:rsidRPr="00825F4D">
        <w:rPr>
          <w:lang w:val="en-CA"/>
        </w:rPr>
        <w:t>para. </w:t>
      </w:r>
      <w:r w:rsidRPr="00825F4D">
        <w:rPr>
          <w:lang w:val="en-CA"/>
        </w:rPr>
        <w:t>22.</w:t>
      </w:r>
    </w:p>
  </w:footnote>
  <w:footnote w:id="101">
    <w:p w14:paraId="7AC50CC1" w14:textId="2FAAF510" w:rsidR="00D35B2F" w:rsidRPr="00E026D3" w:rsidRDefault="006602AA">
      <w:pPr>
        <w:pStyle w:val="Notedebasdepage"/>
        <w:rPr>
          <w:lang w:val="en-CA"/>
        </w:rPr>
      </w:pPr>
      <w:r w:rsidRPr="00825F4D">
        <w:rPr>
          <w:rStyle w:val="Appelnotedebasdep"/>
          <w:lang w:val="en-CA"/>
        </w:rPr>
        <w:footnoteRef/>
      </w:r>
      <w:r w:rsidRPr="00A222B5">
        <w:rPr>
          <w:lang w:val="en-CA"/>
        </w:rPr>
        <w:t xml:space="preserve"> </w:t>
      </w:r>
      <w:r w:rsidRPr="00A222B5">
        <w:rPr>
          <w:lang w:val="en-CA"/>
        </w:rPr>
        <w:tab/>
      </w:r>
      <w:r w:rsidRPr="00A222B5">
        <w:rPr>
          <w:i/>
          <w:iCs/>
          <w:lang w:val="en-CA"/>
        </w:rPr>
        <w:t>R. v. Campbell</w:t>
      </w:r>
      <w:r w:rsidRPr="00A222B5">
        <w:rPr>
          <w:lang w:val="en-CA"/>
        </w:rPr>
        <w:t xml:space="preserve">, </w:t>
      </w:r>
      <w:r w:rsidRPr="00A222B5">
        <w:rPr>
          <w:i/>
          <w:iCs/>
          <w:lang w:val="en-CA"/>
        </w:rPr>
        <w:t>supra</w:t>
      </w:r>
      <w:r w:rsidRPr="00A222B5">
        <w:rPr>
          <w:lang w:val="en-CA"/>
        </w:rPr>
        <w:t xml:space="preserve">, note 95, </w:t>
      </w:r>
      <w:r w:rsidR="00825F4D" w:rsidRPr="00A222B5">
        <w:rPr>
          <w:lang w:val="en-CA"/>
        </w:rPr>
        <w:t>para. </w:t>
      </w:r>
      <w:r w:rsidRPr="00825F4D">
        <w:rPr>
          <w:lang w:val="en-CA"/>
        </w:rPr>
        <w:t>53.</w:t>
      </w:r>
    </w:p>
  </w:footnote>
  <w:footnote w:id="102">
    <w:p w14:paraId="7AC50CC2" w14:textId="229DD2E9" w:rsidR="00EB358B" w:rsidRPr="00A222B5" w:rsidRDefault="006602AA" w:rsidP="00EB358B">
      <w:pPr>
        <w:pStyle w:val="Notedebasdepage"/>
        <w:rPr>
          <w:lang w:val="es-CL"/>
        </w:rPr>
      </w:pPr>
      <w:r w:rsidRPr="00825F4D">
        <w:rPr>
          <w:rStyle w:val="Appelnotedebasdep"/>
          <w:lang w:val="en-CA"/>
        </w:rPr>
        <w:footnoteRef/>
      </w:r>
      <w:r w:rsidRPr="00825F4D">
        <w:rPr>
          <w:lang w:val="en-CA"/>
        </w:rPr>
        <w:t xml:space="preserve"> </w:t>
      </w:r>
      <w:r w:rsidRPr="00825F4D">
        <w:rPr>
          <w:lang w:val="en-CA"/>
        </w:rPr>
        <w:tab/>
        <w:t xml:space="preserve">Judgment on the exclusion of the evidence, </w:t>
      </w:r>
      <w:r w:rsidR="00825F4D" w:rsidRPr="00825F4D">
        <w:rPr>
          <w:lang w:val="en-CA"/>
        </w:rPr>
        <w:t>para. </w:t>
      </w:r>
      <w:r w:rsidRPr="00A222B5">
        <w:rPr>
          <w:lang w:val="es-CL"/>
        </w:rPr>
        <w:t>54.</w:t>
      </w:r>
    </w:p>
  </w:footnote>
  <w:footnote w:id="103">
    <w:p w14:paraId="7AC50CC3" w14:textId="3215018C" w:rsidR="002E51BE"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 xml:space="preserve">Id., </w:t>
      </w:r>
      <w:r w:rsidRPr="00A222B5">
        <w:rPr>
          <w:lang w:val="es-CL"/>
        </w:rPr>
        <w:t>para 55.</w:t>
      </w:r>
    </w:p>
  </w:footnote>
  <w:footnote w:id="104">
    <w:p w14:paraId="7AC50CC4" w14:textId="77777777" w:rsidR="002E419F"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Ibid</w:t>
      </w:r>
      <w:r w:rsidRPr="00A222B5">
        <w:rPr>
          <w:lang w:val="es-CL"/>
        </w:rPr>
        <w:t>.</w:t>
      </w:r>
    </w:p>
  </w:footnote>
  <w:footnote w:id="105">
    <w:p w14:paraId="7AC50CC5" w14:textId="6A9758E9" w:rsidR="00D44B4E" w:rsidRPr="00E026D3" w:rsidRDefault="006602AA" w:rsidP="00D44B4E">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Campbell</w:t>
      </w:r>
      <w:r w:rsidRPr="00825F4D">
        <w:rPr>
          <w:lang w:val="es-ES"/>
        </w:rPr>
        <w:t xml:space="preserve">, </w:t>
      </w:r>
      <w:r w:rsidRPr="00825F4D">
        <w:rPr>
          <w:i/>
          <w:iCs/>
          <w:lang w:val="es-ES"/>
        </w:rPr>
        <w:t>supra</w:t>
      </w:r>
      <w:r w:rsidRPr="00825F4D">
        <w:rPr>
          <w:lang w:val="es-ES"/>
        </w:rPr>
        <w:t xml:space="preserve"> note 95, </w:t>
      </w:r>
      <w:r w:rsidR="00825F4D" w:rsidRPr="00825F4D">
        <w:rPr>
          <w:lang w:val="es-ES"/>
        </w:rPr>
        <w:t>para. </w:t>
      </w:r>
      <w:r w:rsidRPr="00825F4D">
        <w:rPr>
          <w:lang w:val="es-ES"/>
        </w:rPr>
        <w:t xml:space="preserve">81; </w:t>
      </w:r>
      <w:r w:rsidRPr="00825F4D">
        <w:rPr>
          <w:i/>
          <w:iCs/>
          <w:lang w:val="es-ES"/>
        </w:rPr>
        <w:t>R. v. Reeves</w:t>
      </w:r>
      <w:r w:rsidRPr="00825F4D">
        <w:rPr>
          <w:lang w:val="es-ES"/>
        </w:rPr>
        <w:t xml:space="preserve">, </w:t>
      </w:r>
      <w:r w:rsidRPr="00825F4D">
        <w:rPr>
          <w:i/>
          <w:iCs/>
          <w:lang w:val="es-ES"/>
        </w:rPr>
        <w:t xml:space="preserve">supra </w:t>
      </w:r>
      <w:r w:rsidRPr="00825F4D">
        <w:rPr>
          <w:lang w:val="es-ES"/>
        </w:rPr>
        <w:t xml:space="preserve">note 80, </w:t>
      </w:r>
      <w:r w:rsidR="00825F4D" w:rsidRPr="00825F4D">
        <w:rPr>
          <w:lang w:val="es-ES"/>
        </w:rPr>
        <w:t>para. </w:t>
      </w:r>
      <w:r w:rsidRPr="00825F4D">
        <w:rPr>
          <w:lang w:val="es-ES"/>
        </w:rPr>
        <w:t xml:space="preserve">14; </w:t>
      </w:r>
      <w:r w:rsidRPr="00825F4D">
        <w:rPr>
          <w:i/>
          <w:iCs/>
          <w:lang w:val="es-ES"/>
        </w:rPr>
        <w:t>R. v. Fearon</w:t>
      </w:r>
      <w:r w:rsidRPr="00825F4D">
        <w:rPr>
          <w:lang w:val="es-ES"/>
        </w:rPr>
        <w:t xml:space="preserve">, </w:t>
      </w:r>
      <w:r w:rsidRPr="00825F4D">
        <w:rPr>
          <w:i/>
          <w:iCs/>
          <w:lang w:val="es-ES"/>
        </w:rPr>
        <w:t>supra</w:t>
      </w:r>
      <w:r w:rsidRPr="00825F4D">
        <w:rPr>
          <w:lang w:val="es-ES"/>
        </w:rPr>
        <w:t xml:space="preserve"> note 40, </w:t>
      </w:r>
      <w:r w:rsidR="00825F4D" w:rsidRPr="00825F4D">
        <w:rPr>
          <w:lang w:val="es-ES"/>
        </w:rPr>
        <w:t>para. </w:t>
      </w:r>
      <w:r w:rsidRPr="00825F4D">
        <w:rPr>
          <w:lang w:val="es-ES"/>
        </w:rPr>
        <w:t xml:space="preserve">12; </w:t>
      </w:r>
      <w:r w:rsidRPr="00825F4D">
        <w:rPr>
          <w:i/>
          <w:iCs/>
          <w:lang w:val="es-ES"/>
        </w:rPr>
        <w:t>R. v. Cole</w:t>
      </w:r>
      <w:r w:rsidRPr="00825F4D">
        <w:rPr>
          <w:lang w:val="es-ES"/>
        </w:rPr>
        <w:t xml:space="preserve">, 2012 SCC 53, </w:t>
      </w:r>
      <w:r w:rsidR="00825F4D" w:rsidRPr="00825F4D">
        <w:rPr>
          <w:lang w:val="es-ES"/>
        </w:rPr>
        <w:t>para. </w:t>
      </w:r>
      <w:r w:rsidRPr="00E026D3">
        <w:rPr>
          <w:lang w:val="es-ES"/>
        </w:rPr>
        <w:t>37.</w:t>
      </w:r>
    </w:p>
  </w:footnote>
  <w:footnote w:id="106">
    <w:p w14:paraId="7AC50CC6" w14:textId="77777777" w:rsidR="009B4A04" w:rsidRPr="00E026D3" w:rsidRDefault="006602AA">
      <w:pPr>
        <w:pStyle w:val="Notedebasdepage"/>
        <w:rPr>
          <w:lang w:val="es-ES"/>
        </w:rPr>
      </w:pPr>
      <w:r w:rsidRPr="00825F4D">
        <w:rPr>
          <w:rStyle w:val="Appelnotedebasdep"/>
          <w:lang w:val="en-CA"/>
        </w:rPr>
        <w:footnoteRef/>
      </w:r>
      <w:r w:rsidRPr="00E026D3">
        <w:rPr>
          <w:lang w:val="es-ES"/>
        </w:rPr>
        <w:t xml:space="preserve"> </w:t>
      </w:r>
      <w:r w:rsidRPr="00E026D3">
        <w:rPr>
          <w:lang w:val="es-ES"/>
        </w:rPr>
        <w:tab/>
      </w:r>
      <w:r w:rsidRPr="00E026D3">
        <w:rPr>
          <w:i/>
          <w:iCs/>
          <w:lang w:val="es-ES"/>
        </w:rPr>
        <w:t>R. c. Rudnicki</w:t>
      </w:r>
      <w:r w:rsidRPr="00E026D3">
        <w:rPr>
          <w:lang w:val="es-ES"/>
        </w:rPr>
        <w:t>, [2004] R.J.Q. 2954, 2004 CanLII 39134 (C.A.).</w:t>
      </w:r>
    </w:p>
  </w:footnote>
  <w:footnote w:id="107">
    <w:p w14:paraId="7AC50CC7" w14:textId="4B3AD955" w:rsidR="00FC08AA" w:rsidRPr="00E026D3" w:rsidRDefault="006602AA" w:rsidP="00FC08AA">
      <w:pPr>
        <w:pStyle w:val="Notedebasdepage"/>
        <w:rPr>
          <w:color w:val="000000" w:themeColor="text1"/>
          <w:lang w:val="en-CA"/>
        </w:rPr>
      </w:pPr>
      <w:r w:rsidRPr="00825F4D">
        <w:rPr>
          <w:rStyle w:val="Appelnotedebasdep"/>
          <w:lang w:val="en-CA"/>
        </w:rPr>
        <w:footnoteRef/>
      </w:r>
      <w:r w:rsidRPr="00A222B5">
        <w:rPr>
          <w:lang w:val="es-ES"/>
        </w:rPr>
        <w:t xml:space="preserve"> </w:t>
      </w:r>
      <w:r w:rsidRPr="00A222B5">
        <w:rPr>
          <w:lang w:val="es-ES"/>
        </w:rPr>
        <w:tab/>
      </w:r>
      <w:r w:rsidRPr="00A222B5">
        <w:rPr>
          <w:i/>
          <w:iCs/>
          <w:color w:val="000000"/>
          <w:lang w:val="es-ES"/>
        </w:rPr>
        <w:t xml:space="preserve">R. </w:t>
      </w:r>
      <w:r w:rsidRPr="00A222B5">
        <w:rPr>
          <w:i/>
          <w:iCs/>
          <w:color w:val="000000"/>
          <w:lang w:val="es-ES"/>
        </w:rPr>
        <w:t>v. Beaulieu</w:t>
      </w:r>
      <w:r w:rsidRPr="00A222B5">
        <w:rPr>
          <w:color w:val="000000"/>
          <w:lang w:val="es-ES"/>
        </w:rPr>
        <w:t xml:space="preserve">, </w:t>
      </w:r>
      <w:r w:rsidRPr="00A222B5">
        <w:rPr>
          <w:lang w:val="es-ES"/>
        </w:rPr>
        <w:t>2010 SCC 7</w:t>
      </w:r>
      <w:r w:rsidRPr="00A222B5">
        <w:rPr>
          <w:color w:val="000000" w:themeColor="text1"/>
          <w:lang w:val="es-ES"/>
        </w:rPr>
        <w:t xml:space="preserve">, </w:t>
      </w:r>
      <w:r w:rsidR="00825F4D" w:rsidRPr="00A222B5">
        <w:rPr>
          <w:color w:val="000000" w:themeColor="text1"/>
          <w:lang w:val="es-ES"/>
        </w:rPr>
        <w:t>para. </w:t>
      </w:r>
      <w:r w:rsidRPr="00825F4D">
        <w:rPr>
          <w:lang w:val="en-CA"/>
        </w:rPr>
        <w:t>5</w:t>
      </w:r>
      <w:r w:rsidRPr="00825F4D">
        <w:rPr>
          <w:color w:val="000000" w:themeColor="text1"/>
          <w:sz w:val="24"/>
          <w:lang w:val="en-CA"/>
        </w:rPr>
        <w:t xml:space="preserve">, </w:t>
      </w:r>
      <w:r w:rsidRPr="00825F4D">
        <w:rPr>
          <w:color w:val="000000" w:themeColor="text1"/>
          <w:lang w:val="en-CA"/>
        </w:rPr>
        <w:t>citing</w:t>
      </w:r>
      <w:r w:rsidRPr="00825F4D">
        <w:rPr>
          <w:color w:val="000000" w:themeColor="text1"/>
          <w:sz w:val="24"/>
          <w:lang w:val="en-CA"/>
        </w:rPr>
        <w:t xml:space="preserve"> </w:t>
      </w:r>
      <w:r w:rsidRPr="00A222B5">
        <w:rPr>
          <w:i/>
          <w:iCs/>
          <w:lang w:val="en-CA"/>
        </w:rPr>
        <w:t>R</w:t>
      </w:r>
      <w:r w:rsidRPr="00825F4D">
        <w:rPr>
          <w:i/>
          <w:iCs/>
          <w:lang w:val="en-CA"/>
        </w:rPr>
        <w:t>. v. Grant</w:t>
      </w:r>
      <w:r w:rsidRPr="00825F4D">
        <w:rPr>
          <w:lang w:val="en-CA"/>
        </w:rPr>
        <w:t xml:space="preserve">, </w:t>
      </w:r>
      <w:r w:rsidRPr="00825F4D">
        <w:rPr>
          <w:i/>
          <w:iCs/>
          <w:lang w:val="en-CA"/>
        </w:rPr>
        <w:t>supra</w:t>
      </w:r>
      <w:r w:rsidRPr="00825F4D">
        <w:rPr>
          <w:lang w:val="en-CA"/>
        </w:rPr>
        <w:t xml:space="preserve"> note 46, </w:t>
      </w:r>
      <w:r w:rsidR="00825F4D" w:rsidRPr="00825F4D">
        <w:rPr>
          <w:lang w:val="en-CA"/>
        </w:rPr>
        <w:t>para. </w:t>
      </w:r>
      <w:r w:rsidRPr="00825F4D">
        <w:rPr>
          <w:lang w:val="en-CA"/>
        </w:rPr>
        <w:t xml:space="preserve">86 (see also </w:t>
      </w:r>
      <w:r w:rsidR="00825F4D" w:rsidRPr="00825F4D">
        <w:rPr>
          <w:lang w:val="en-CA"/>
        </w:rPr>
        <w:t>para. </w:t>
      </w:r>
      <w:r w:rsidRPr="00825F4D">
        <w:rPr>
          <w:lang w:val="en-CA"/>
        </w:rPr>
        <w:t>32).</w:t>
      </w:r>
    </w:p>
  </w:footnote>
  <w:footnote w:id="108">
    <w:p w14:paraId="7AC50CC8" w14:textId="765B5ACB" w:rsidR="005B2144" w:rsidRPr="00E026D3" w:rsidRDefault="006602AA">
      <w:pPr>
        <w:pStyle w:val="Notedebasdepage"/>
        <w:rPr>
          <w:lang w:val="en-CA"/>
        </w:rPr>
      </w:pPr>
      <w:r w:rsidRPr="00825F4D">
        <w:rPr>
          <w:rStyle w:val="Appelnotedebasdep"/>
          <w:lang w:val="en-CA"/>
        </w:rPr>
        <w:footnoteRef/>
      </w:r>
      <w:r w:rsidRPr="00825F4D">
        <w:rPr>
          <w:i/>
          <w:iCs/>
          <w:lang w:val="en-CA"/>
        </w:rPr>
        <w:t xml:space="preserve"> </w:t>
      </w:r>
      <w:r w:rsidRPr="00825F4D">
        <w:rPr>
          <w:i/>
          <w:iCs/>
          <w:lang w:val="en-CA"/>
        </w:rPr>
        <w:tab/>
        <w:t>R. v. Beaver</w:t>
      </w:r>
      <w:r w:rsidR="00C2633C">
        <w:rPr>
          <w:lang w:val="en-CA"/>
        </w:rPr>
        <w:t>, 202</w:t>
      </w:r>
      <w:r w:rsidRPr="00825F4D">
        <w:rPr>
          <w:lang w:val="en-CA"/>
        </w:rPr>
        <w:t>2 SCC 54.</w:t>
      </w:r>
    </w:p>
  </w:footnote>
  <w:footnote w:id="109">
    <w:p w14:paraId="7AC50CC9" w14:textId="28835624" w:rsidR="00A75101" w:rsidRPr="00A222B5" w:rsidRDefault="006602AA">
      <w:pPr>
        <w:pStyle w:val="Notedebasdepage"/>
        <w:rPr>
          <w:lang w:val="es-CL"/>
        </w:rPr>
      </w:pPr>
      <w:r w:rsidRPr="00825F4D">
        <w:rPr>
          <w:rStyle w:val="Appelnotedebasdep"/>
          <w:lang w:val="en-CA"/>
        </w:rPr>
        <w:footnoteRef/>
      </w:r>
      <w:r w:rsidRPr="00825F4D">
        <w:rPr>
          <w:lang w:val="en-CA"/>
        </w:rPr>
        <w:t xml:space="preserve"> </w:t>
      </w:r>
      <w:r w:rsidRPr="00825F4D">
        <w:rPr>
          <w:lang w:val="en-CA"/>
        </w:rPr>
        <w:tab/>
      </w:r>
      <w:r w:rsidRPr="00825F4D">
        <w:rPr>
          <w:i/>
          <w:iCs/>
          <w:lang w:val="en-CA"/>
        </w:rPr>
        <w:t>Ibid.</w:t>
      </w:r>
      <w:r w:rsidRPr="00825F4D">
        <w:rPr>
          <w:lang w:val="en-CA"/>
        </w:rPr>
        <w:t>, paras 118</w:t>
      </w:r>
      <w:r w:rsidR="00C17DD5">
        <w:rPr>
          <w:lang w:val="en-CA"/>
        </w:rPr>
        <w:t>-</w:t>
      </w:r>
      <w:r w:rsidRPr="00825F4D">
        <w:rPr>
          <w:lang w:val="en-CA"/>
        </w:rPr>
        <w:t>119.</w:t>
      </w:r>
      <w:r w:rsidRPr="00825F4D">
        <w:rPr>
          <w:i/>
          <w:iCs/>
          <w:lang w:val="en-CA"/>
        </w:rPr>
        <w:t xml:space="preserve"> </w:t>
      </w:r>
      <w:r w:rsidR="00C17DD5">
        <w:rPr>
          <w:lang w:val="en-CA"/>
        </w:rPr>
        <w:t xml:space="preserve">See to the same effect </w:t>
      </w:r>
      <w:r w:rsidRPr="00825F4D">
        <w:rPr>
          <w:i/>
          <w:iCs/>
          <w:lang w:val="en-CA"/>
        </w:rPr>
        <w:t>R. v. Tim</w:t>
      </w:r>
      <w:r w:rsidR="00C2633C">
        <w:rPr>
          <w:lang w:val="en-CA"/>
        </w:rPr>
        <w:t>, 202</w:t>
      </w:r>
      <w:r w:rsidRPr="00825F4D">
        <w:rPr>
          <w:lang w:val="en-CA"/>
        </w:rPr>
        <w:t xml:space="preserve">2 SCC 12, </w:t>
      </w:r>
      <w:r w:rsidR="00825F4D" w:rsidRPr="00825F4D">
        <w:rPr>
          <w:lang w:val="en-CA"/>
        </w:rPr>
        <w:t>para. </w:t>
      </w:r>
      <w:r w:rsidRPr="00A222B5">
        <w:rPr>
          <w:lang w:val="es-CL"/>
        </w:rPr>
        <w:t>72.</w:t>
      </w:r>
    </w:p>
  </w:footnote>
  <w:footnote w:id="110">
    <w:p w14:paraId="7AC50CCA" w14:textId="1281F900" w:rsidR="00771724" w:rsidRPr="00A222B5" w:rsidRDefault="006602AA">
      <w:pPr>
        <w:pStyle w:val="Notedebasdepage"/>
        <w:rPr>
          <w:lang w:val="es-CL"/>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Beaver</w:t>
      </w:r>
      <w:r w:rsidRPr="00825F4D">
        <w:rPr>
          <w:lang w:val="es-ES"/>
        </w:rPr>
        <w:t xml:space="preserve">, </w:t>
      </w:r>
      <w:r w:rsidRPr="00825F4D">
        <w:rPr>
          <w:i/>
          <w:iCs/>
          <w:lang w:val="es-ES"/>
        </w:rPr>
        <w:t xml:space="preserve">supra </w:t>
      </w:r>
      <w:r w:rsidRPr="00825F4D">
        <w:rPr>
          <w:lang w:val="es-ES"/>
        </w:rPr>
        <w:t xml:space="preserve">note 108, </w:t>
      </w:r>
      <w:r w:rsidR="00825F4D" w:rsidRPr="00825F4D">
        <w:rPr>
          <w:lang w:val="es-ES"/>
        </w:rPr>
        <w:t>para. </w:t>
      </w:r>
      <w:r w:rsidRPr="00A222B5">
        <w:rPr>
          <w:lang w:val="es-CL"/>
        </w:rPr>
        <w:t xml:space="preserve">119; see also </w:t>
      </w:r>
      <w:bookmarkStart w:id="55" w:name="_Hlk198212749"/>
      <w:r w:rsidRPr="00A222B5">
        <w:rPr>
          <w:i/>
          <w:iCs/>
          <w:lang w:val="es-CL"/>
        </w:rPr>
        <w:t>R. v. Tim</w:t>
      </w:r>
      <w:r w:rsidRPr="00A222B5">
        <w:rPr>
          <w:lang w:val="es-CL"/>
        </w:rPr>
        <w:t xml:space="preserve">, </w:t>
      </w:r>
      <w:r w:rsidRPr="00A222B5">
        <w:rPr>
          <w:i/>
          <w:iCs/>
          <w:lang w:val="es-CL"/>
        </w:rPr>
        <w:t>supra</w:t>
      </w:r>
      <w:r w:rsidRPr="00A222B5">
        <w:rPr>
          <w:lang w:val="es-CL"/>
        </w:rPr>
        <w:t xml:space="preserve"> note 109, </w:t>
      </w:r>
      <w:r w:rsidR="00825F4D" w:rsidRPr="00A222B5">
        <w:rPr>
          <w:lang w:val="es-CL"/>
        </w:rPr>
        <w:t>para. </w:t>
      </w:r>
      <w:r w:rsidRPr="00A222B5">
        <w:rPr>
          <w:lang w:val="es-CL"/>
        </w:rPr>
        <w:t>72.</w:t>
      </w:r>
      <w:bookmarkEnd w:id="55"/>
    </w:p>
  </w:footnote>
  <w:footnote w:id="111">
    <w:p w14:paraId="7AC50CCB" w14:textId="76377F43" w:rsidR="00E239C9"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R. v. Grant</w:t>
      </w:r>
      <w:r w:rsidRPr="00A222B5">
        <w:rPr>
          <w:lang w:val="es-CL"/>
        </w:rPr>
        <w:t xml:space="preserve">, </w:t>
      </w:r>
      <w:r w:rsidRPr="00A222B5">
        <w:rPr>
          <w:i/>
          <w:iCs/>
          <w:lang w:val="es-CL"/>
        </w:rPr>
        <w:t>supra</w:t>
      </w:r>
      <w:r w:rsidRPr="00A222B5">
        <w:rPr>
          <w:lang w:val="es-CL"/>
        </w:rPr>
        <w:t xml:space="preserve"> note 46.</w:t>
      </w:r>
    </w:p>
  </w:footnote>
  <w:footnote w:id="112">
    <w:p w14:paraId="7AC50CCC" w14:textId="4A1A29B8" w:rsidR="00DB2885" w:rsidRPr="00E026D3" w:rsidRDefault="006602AA">
      <w:pPr>
        <w:pStyle w:val="Notedebasdepage"/>
        <w:rPr>
          <w:lang w:val="en-CA"/>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Fearon</w:t>
      </w:r>
      <w:r w:rsidRPr="00825F4D">
        <w:rPr>
          <w:lang w:val="es-ES"/>
        </w:rPr>
        <w:t xml:space="preserve">, </w:t>
      </w:r>
      <w:r w:rsidRPr="00825F4D">
        <w:rPr>
          <w:i/>
          <w:iCs/>
          <w:lang w:val="es-ES"/>
        </w:rPr>
        <w:t>supra</w:t>
      </w:r>
      <w:r w:rsidRPr="00825F4D">
        <w:rPr>
          <w:lang w:val="es-ES"/>
        </w:rPr>
        <w:t xml:space="preserve"> note 40, </w:t>
      </w:r>
      <w:r w:rsidR="00825F4D" w:rsidRPr="00825F4D">
        <w:rPr>
          <w:lang w:val="es-ES"/>
        </w:rPr>
        <w:t>para. </w:t>
      </w:r>
      <w:r w:rsidRPr="00825F4D">
        <w:rPr>
          <w:lang w:val="en-CA"/>
        </w:rPr>
        <w:t>91.</w:t>
      </w:r>
    </w:p>
  </w:footnote>
  <w:footnote w:id="113">
    <w:p w14:paraId="7AC50CCD" w14:textId="68BF65C3" w:rsidR="00AC5F0B" w:rsidRPr="00A222B5" w:rsidRDefault="006602AA">
      <w:pPr>
        <w:pStyle w:val="Notedebasdepage"/>
      </w:pPr>
      <w:r w:rsidRPr="00825F4D">
        <w:rPr>
          <w:rStyle w:val="Appelnotedebasdep"/>
          <w:lang w:val="en-CA"/>
        </w:rPr>
        <w:footnoteRef/>
      </w:r>
      <w:r w:rsidRPr="00825F4D">
        <w:rPr>
          <w:lang w:val="en-CA"/>
        </w:rPr>
        <w:t xml:space="preserve"> </w:t>
      </w:r>
      <w:r w:rsidRPr="00825F4D">
        <w:rPr>
          <w:lang w:val="en-CA"/>
        </w:rPr>
        <w:tab/>
        <w:t xml:space="preserve">Judgment on the exclusion of the evidence, </w:t>
      </w:r>
      <w:r w:rsidR="00825F4D" w:rsidRPr="00825F4D">
        <w:rPr>
          <w:lang w:val="en-CA"/>
        </w:rPr>
        <w:t>para</w:t>
      </w:r>
      <w:r w:rsidR="006A06ED">
        <w:rPr>
          <w:lang w:val="en-CA"/>
        </w:rPr>
        <w:t>s</w:t>
      </w:r>
      <w:r w:rsidR="00825F4D" w:rsidRPr="00825F4D">
        <w:rPr>
          <w:lang w:val="en-CA"/>
        </w:rPr>
        <w:t>. </w:t>
      </w:r>
      <w:r w:rsidRPr="00A222B5">
        <w:t>86</w:t>
      </w:r>
      <w:r w:rsidR="006A06ED" w:rsidRPr="00A222B5">
        <w:t>-</w:t>
      </w:r>
      <w:r w:rsidRPr="00A222B5">
        <w:t>89.</w:t>
      </w:r>
    </w:p>
  </w:footnote>
  <w:footnote w:id="114">
    <w:p w14:paraId="7AC50CCE" w14:textId="22BF9111" w:rsidR="00756F92" w:rsidRPr="00A222B5" w:rsidRDefault="006602AA" w:rsidP="00756F92">
      <w:pPr>
        <w:pStyle w:val="Notedebasdepage"/>
      </w:pPr>
      <w:r w:rsidRPr="00825F4D">
        <w:rPr>
          <w:rStyle w:val="Appelnotedebasdep"/>
          <w:lang w:val="en-CA"/>
        </w:rPr>
        <w:footnoteRef/>
      </w:r>
      <w:r w:rsidRPr="00A222B5">
        <w:t xml:space="preserve"> </w:t>
      </w:r>
      <w:r w:rsidRPr="00A222B5">
        <w:tab/>
        <w:t xml:space="preserve">Testimony of Karina Lacroix, </w:t>
      </w:r>
      <w:r w:rsidR="00C2633C" w:rsidRPr="00A222B5">
        <w:t>April </w:t>
      </w:r>
      <w:r w:rsidRPr="00A222B5">
        <w:t>25</w:t>
      </w:r>
      <w:r w:rsidR="00C2633C" w:rsidRPr="00A222B5">
        <w:t>, 202</w:t>
      </w:r>
      <w:r w:rsidRPr="00A222B5">
        <w:t>2, p. 112 (</w:t>
      </w:r>
      <w:r w:rsidRPr="00A222B5">
        <w:rPr>
          <w:i/>
          <w:iCs/>
        </w:rPr>
        <w:t>voir dire</w:t>
      </w:r>
      <w:r w:rsidRPr="00A222B5">
        <w:t>).</w:t>
      </w:r>
    </w:p>
  </w:footnote>
  <w:footnote w:id="115">
    <w:p w14:paraId="7AC50CCF" w14:textId="11AFD597" w:rsidR="003F5598" w:rsidRPr="00A222B5" w:rsidRDefault="006602AA" w:rsidP="003F5598">
      <w:pPr>
        <w:pStyle w:val="Notedebasdepage"/>
      </w:pPr>
      <w:r w:rsidRPr="00825F4D">
        <w:rPr>
          <w:rStyle w:val="Appelnotedebasdep"/>
          <w:lang w:val="en-CA"/>
        </w:rPr>
        <w:footnoteRef/>
      </w:r>
      <w:r w:rsidRPr="00A222B5">
        <w:t xml:space="preserve"> </w:t>
      </w:r>
      <w:r w:rsidRPr="00A222B5">
        <w:tab/>
      </w:r>
      <w:r w:rsidRPr="00A222B5">
        <w:rPr>
          <w:i/>
          <w:iCs/>
        </w:rPr>
        <w:t>Id.</w:t>
      </w:r>
      <w:r w:rsidRPr="00A222B5">
        <w:t>, p. 113/278.</w:t>
      </w:r>
    </w:p>
  </w:footnote>
  <w:footnote w:id="116">
    <w:p w14:paraId="7AC50CD0" w14:textId="21224622" w:rsidR="009D723F" w:rsidRPr="00825F4D" w:rsidRDefault="006602AA" w:rsidP="009D723F">
      <w:pPr>
        <w:pStyle w:val="Notedebasdepage"/>
        <w:rPr>
          <w:rFonts w:cs="Arial"/>
          <w:lang w:val="en-CA"/>
        </w:rPr>
      </w:pPr>
      <w:r w:rsidRPr="00825F4D">
        <w:rPr>
          <w:rStyle w:val="Appelnotedebasdep"/>
          <w:rFonts w:cs="Arial"/>
          <w:lang w:val="en-CA"/>
        </w:rPr>
        <w:footnoteRef/>
      </w:r>
      <w:r w:rsidRPr="00A222B5">
        <w:rPr>
          <w:rFonts w:cs="Arial"/>
        </w:rPr>
        <w:t xml:space="preserve"> </w:t>
      </w:r>
      <w:r w:rsidRPr="00A222B5">
        <w:rPr>
          <w:rFonts w:cs="Arial"/>
        </w:rPr>
        <w:tab/>
      </w:r>
      <w:r w:rsidRPr="00A222B5">
        <w:rPr>
          <w:rFonts w:cs="Arial"/>
          <w:i/>
          <w:iCs/>
        </w:rPr>
        <w:t>Bérubé Pelletier c. R.</w:t>
      </w:r>
      <w:r w:rsidR="00C2633C" w:rsidRPr="00A222B5">
        <w:rPr>
          <w:rFonts w:cs="Arial"/>
        </w:rPr>
        <w:t>, 202</w:t>
      </w:r>
      <w:r w:rsidRPr="00A222B5">
        <w:rPr>
          <w:rFonts w:cs="Arial"/>
        </w:rPr>
        <w:t xml:space="preserve">0 QCCA 667, </w:t>
      </w:r>
      <w:r w:rsidR="00825F4D" w:rsidRPr="00A222B5">
        <w:rPr>
          <w:rFonts w:cs="Arial"/>
        </w:rPr>
        <w:t>para. </w:t>
      </w:r>
      <w:r w:rsidRPr="00825F4D">
        <w:rPr>
          <w:rFonts w:cs="Arial"/>
          <w:lang w:val="en-CA"/>
        </w:rPr>
        <w:t>45.</w:t>
      </w:r>
    </w:p>
  </w:footnote>
  <w:footnote w:id="117">
    <w:p w14:paraId="7AC50CD1" w14:textId="157722F2" w:rsidR="00A70468" w:rsidRPr="00825F4D" w:rsidRDefault="006602AA">
      <w:pPr>
        <w:pStyle w:val="Notedebasdepage"/>
        <w:rPr>
          <w:lang w:val="en-CA"/>
        </w:rPr>
      </w:pPr>
      <w:r w:rsidRPr="00825F4D">
        <w:rPr>
          <w:rStyle w:val="Appelnotedebasdep"/>
          <w:lang w:val="en-CA"/>
        </w:rPr>
        <w:footnoteRef/>
      </w:r>
      <w:r w:rsidRPr="00825F4D">
        <w:rPr>
          <w:lang w:val="en-CA"/>
        </w:rPr>
        <w:t xml:space="preserve"> </w:t>
      </w:r>
      <w:r w:rsidRPr="00825F4D">
        <w:rPr>
          <w:lang w:val="en-CA"/>
        </w:rPr>
        <w:tab/>
        <w:t xml:space="preserve">It is not enough for a </w:t>
      </w:r>
      <w:r w:rsidR="00695C08">
        <w:rPr>
          <w:lang w:val="en-CA"/>
        </w:rPr>
        <w:t xml:space="preserve">state </w:t>
      </w:r>
      <w:r w:rsidRPr="00825F4D">
        <w:rPr>
          <w:lang w:val="en-CA"/>
        </w:rPr>
        <w:t xml:space="preserve">representative to believe in good faith that they are authorized to take an action that infringes a </w:t>
      </w:r>
      <w:r w:rsidRPr="00825F4D">
        <w:rPr>
          <w:i/>
          <w:iCs/>
          <w:lang w:val="en-CA"/>
        </w:rPr>
        <w:t xml:space="preserve">Charter </w:t>
      </w:r>
      <w:r w:rsidRPr="00825F4D">
        <w:rPr>
          <w:lang w:val="en-CA"/>
        </w:rPr>
        <w:t>right;</w:t>
      </w:r>
      <w:r w:rsidRPr="00825F4D">
        <w:rPr>
          <w:i/>
          <w:iCs/>
          <w:lang w:val="en-CA"/>
        </w:rPr>
        <w:t xml:space="preserve"> </w:t>
      </w:r>
      <w:r w:rsidRPr="00825F4D">
        <w:rPr>
          <w:lang w:val="en-CA"/>
        </w:rPr>
        <w:t xml:space="preserve">that belief must be </w:t>
      </w:r>
      <w:r w:rsidRPr="00825F4D">
        <w:rPr>
          <w:i/>
          <w:iCs/>
          <w:lang w:val="en-CA"/>
        </w:rPr>
        <w:t>reasonable (R. v. Paterson</w:t>
      </w:r>
      <w:r w:rsidRPr="00825F4D">
        <w:rPr>
          <w:lang w:val="en-CA"/>
        </w:rPr>
        <w:t xml:space="preserve">, 2017 SCC 15, </w:t>
      </w:r>
      <w:r w:rsidR="00825F4D" w:rsidRPr="00825F4D">
        <w:rPr>
          <w:lang w:val="en-CA"/>
        </w:rPr>
        <w:t>para. </w:t>
      </w:r>
      <w:r w:rsidRPr="00825F4D">
        <w:rPr>
          <w:lang w:val="en-CA"/>
        </w:rPr>
        <w:t xml:space="preserve">44; </w:t>
      </w:r>
      <w:r w:rsidR="00695C08">
        <w:rPr>
          <w:lang w:val="en-CA"/>
        </w:rPr>
        <w:t>see to the same effect</w:t>
      </w:r>
      <w:r w:rsidRPr="00825F4D">
        <w:rPr>
          <w:lang w:val="en-CA"/>
        </w:rPr>
        <w:t xml:space="preserve"> </w:t>
      </w:r>
      <w:r w:rsidRPr="00825F4D">
        <w:rPr>
          <w:i/>
          <w:iCs/>
          <w:lang w:val="en-CA"/>
        </w:rPr>
        <w:t>R. v. Le</w:t>
      </w:r>
      <w:r w:rsidRPr="00825F4D">
        <w:rPr>
          <w:lang w:val="en-CA"/>
        </w:rPr>
        <w:t xml:space="preserve">, 2019 SCC 34, at </w:t>
      </w:r>
      <w:r w:rsidR="00825F4D" w:rsidRPr="00825F4D">
        <w:rPr>
          <w:lang w:val="en-CA"/>
        </w:rPr>
        <w:t>para. </w:t>
      </w:r>
      <w:r w:rsidRPr="00825F4D">
        <w:rPr>
          <w:lang w:val="en-CA"/>
        </w:rPr>
        <w:t xml:space="preserve">147), which was the case here. However, in light of </w:t>
      </w:r>
      <w:r w:rsidR="00695C08">
        <w:rPr>
          <w:lang w:val="en-CA"/>
        </w:rPr>
        <w:t>this judgment</w:t>
      </w:r>
      <w:r w:rsidRPr="00825F4D">
        <w:rPr>
          <w:lang w:val="en-CA"/>
        </w:rPr>
        <w:t xml:space="preserve"> and its clarification of the limits of </w:t>
      </w:r>
      <w:r w:rsidR="00EB2F90">
        <w:rPr>
          <w:lang w:val="en-CA"/>
        </w:rPr>
        <w:t xml:space="preserve">the </w:t>
      </w:r>
      <w:r w:rsidR="00345C7B" w:rsidRPr="00825F4D">
        <w:rPr>
          <w:lang w:val="en-CA"/>
        </w:rPr>
        <w:t>“</w:t>
      </w:r>
      <w:r w:rsidRPr="00825F4D">
        <w:rPr>
          <w:lang w:val="en-CA"/>
        </w:rPr>
        <w:t>primary consideration</w:t>
      </w:r>
      <w:r w:rsidR="00345C7B" w:rsidRPr="00825F4D">
        <w:rPr>
          <w:lang w:val="en-CA"/>
        </w:rPr>
        <w:t>”</w:t>
      </w:r>
      <w:r w:rsidRPr="00825F4D">
        <w:rPr>
          <w:lang w:val="en-CA"/>
        </w:rPr>
        <w:t xml:space="preserve"> and of the powers of POs under the </w:t>
      </w:r>
      <w:r w:rsidRPr="00825F4D">
        <w:rPr>
          <w:i/>
          <w:iCs/>
          <w:lang w:val="en-CA"/>
        </w:rPr>
        <w:t>CCRA</w:t>
      </w:r>
      <w:r w:rsidRPr="00825F4D">
        <w:rPr>
          <w:lang w:val="en-CA"/>
        </w:rPr>
        <w:t xml:space="preserve">, actions similar to those taken here by Fiola and Lacroix </w:t>
      </w:r>
      <w:r w:rsidR="00EB2F90">
        <w:rPr>
          <w:lang w:val="en-CA"/>
        </w:rPr>
        <w:t>m</w:t>
      </w:r>
      <w:r w:rsidR="00C2633C">
        <w:rPr>
          <w:lang w:val="en-CA"/>
        </w:rPr>
        <w:t>ay </w:t>
      </w:r>
      <w:r w:rsidRPr="00825F4D">
        <w:rPr>
          <w:lang w:val="en-CA"/>
        </w:rPr>
        <w:t>no longer be considered by trial judges as</w:t>
      </w:r>
      <w:r w:rsidRPr="00825F4D">
        <w:rPr>
          <w:i/>
          <w:iCs/>
          <w:lang w:val="en-CA"/>
        </w:rPr>
        <w:t xml:space="preserve"> reasonable</w:t>
      </w:r>
      <w:r w:rsidRPr="00825F4D">
        <w:rPr>
          <w:lang w:val="en-CA"/>
        </w:rPr>
        <w:t xml:space="preserve"> </w:t>
      </w:r>
      <w:r w:rsidRPr="00825F4D">
        <w:rPr>
          <w:u w:val="single"/>
          <w:lang w:val="en-CA"/>
        </w:rPr>
        <w:t>and</w:t>
      </w:r>
      <w:r w:rsidRPr="00825F4D">
        <w:rPr>
          <w:lang w:val="en-CA"/>
        </w:rPr>
        <w:t xml:space="preserve"> good faith infringements of the rights guaranteed by </w:t>
      </w:r>
      <w:r w:rsidR="007D472A">
        <w:rPr>
          <w:lang w:val="en-CA"/>
        </w:rPr>
        <w:t>section </w:t>
      </w:r>
      <w:r w:rsidRPr="00825F4D">
        <w:rPr>
          <w:lang w:val="en-CA"/>
        </w:rPr>
        <w:t xml:space="preserve">8 of the </w:t>
      </w:r>
      <w:r w:rsidRPr="00825F4D">
        <w:rPr>
          <w:i/>
          <w:iCs/>
          <w:lang w:val="en-CA"/>
        </w:rPr>
        <w:t>Charter</w:t>
      </w:r>
      <w:r w:rsidRPr="00825F4D">
        <w:rPr>
          <w:lang w:val="en-CA"/>
        </w:rPr>
        <w:t>.</w:t>
      </w:r>
    </w:p>
  </w:footnote>
  <w:footnote w:id="118">
    <w:p w14:paraId="7AC50CD2" w14:textId="16845BBC" w:rsidR="00E471C1" w:rsidRPr="00825F4D" w:rsidRDefault="006602AA" w:rsidP="000E36D4">
      <w:pPr>
        <w:pStyle w:val="Notedebasdepage"/>
        <w:rPr>
          <w:rFonts w:cs="Arial"/>
          <w:kern w:val="36"/>
          <w:lang w:val="en-CA"/>
        </w:rPr>
      </w:pPr>
      <w:r w:rsidRPr="00825F4D">
        <w:rPr>
          <w:rStyle w:val="Appelnotedebasdep"/>
          <w:rFonts w:cs="Arial"/>
          <w:lang w:val="en-CA"/>
        </w:rPr>
        <w:footnoteRef/>
      </w:r>
      <w:r w:rsidRPr="00825F4D">
        <w:rPr>
          <w:rFonts w:cs="Arial"/>
          <w:lang w:val="en-CA"/>
        </w:rPr>
        <w:t xml:space="preserve"> </w:t>
      </w:r>
      <w:r w:rsidRPr="00825F4D">
        <w:rPr>
          <w:rFonts w:cs="Arial"/>
          <w:lang w:val="en-CA"/>
        </w:rPr>
        <w:tab/>
      </w:r>
      <w:bookmarkStart w:id="58" w:name="_Hlk196380519"/>
      <w:r w:rsidRPr="00825F4D">
        <w:rPr>
          <w:rFonts w:cs="Arial"/>
          <w:i/>
          <w:iCs/>
          <w:lang w:val="en-CA"/>
        </w:rPr>
        <w:t>R. v. L.E.</w:t>
      </w:r>
      <w:r w:rsidRPr="00825F4D">
        <w:rPr>
          <w:rFonts w:cs="Arial"/>
          <w:lang w:val="en-CA"/>
        </w:rPr>
        <w:t xml:space="preserve">, </w:t>
      </w:r>
      <w:bookmarkEnd w:id="58"/>
      <w:r w:rsidRPr="00825F4D">
        <w:rPr>
          <w:rFonts w:cs="Arial"/>
          <w:lang w:val="en-CA"/>
        </w:rPr>
        <w:t xml:space="preserve">2019 ONCA 961, application for leave to appeal to the Supreme Court dismissed, </w:t>
      </w:r>
      <w:r w:rsidR="00C2633C">
        <w:rPr>
          <w:rFonts w:cs="Arial"/>
          <w:lang w:val="en-CA"/>
        </w:rPr>
        <w:t>May </w:t>
      </w:r>
      <w:r w:rsidRPr="00825F4D">
        <w:rPr>
          <w:rFonts w:cs="Arial"/>
          <w:lang w:val="en-CA"/>
        </w:rPr>
        <w:t>14</w:t>
      </w:r>
      <w:r w:rsidR="00C2633C">
        <w:rPr>
          <w:rFonts w:cs="Arial"/>
          <w:lang w:val="en-CA"/>
        </w:rPr>
        <w:t>, 202</w:t>
      </w:r>
      <w:r w:rsidRPr="00825F4D">
        <w:rPr>
          <w:rFonts w:cs="Arial"/>
          <w:lang w:val="en-CA"/>
        </w:rPr>
        <w:t xml:space="preserve">0, </w:t>
      </w:r>
      <w:r w:rsidR="004D2EF5">
        <w:rPr>
          <w:rFonts w:cs="Arial"/>
          <w:lang w:val="en-CA"/>
        </w:rPr>
        <w:t>N</w:t>
      </w:r>
      <w:r w:rsidRPr="00825F4D">
        <w:rPr>
          <w:rFonts w:cs="Arial"/>
          <w:lang w:val="en-CA"/>
        </w:rPr>
        <w:t>o. 39052. </w:t>
      </w:r>
    </w:p>
  </w:footnote>
  <w:footnote w:id="119">
    <w:p w14:paraId="7AC50CD3" w14:textId="6EBFE927" w:rsidR="00392CBD"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Id</w:t>
      </w:r>
      <w:r w:rsidRPr="00A222B5">
        <w:rPr>
          <w:lang w:val="es-CL"/>
        </w:rPr>
        <w:t xml:space="preserve">., </w:t>
      </w:r>
      <w:r w:rsidR="00825F4D" w:rsidRPr="00A222B5">
        <w:rPr>
          <w:lang w:val="es-CL"/>
        </w:rPr>
        <w:t>para. </w:t>
      </w:r>
      <w:r w:rsidRPr="00A222B5">
        <w:rPr>
          <w:lang w:val="es-CL"/>
        </w:rPr>
        <w:t>88.</w:t>
      </w:r>
    </w:p>
  </w:footnote>
  <w:footnote w:id="120">
    <w:p w14:paraId="7AC50CD4" w14:textId="32E82E9C" w:rsidR="000D2202" w:rsidRPr="00A222B5" w:rsidRDefault="006602AA" w:rsidP="000D2202">
      <w:pPr>
        <w:pStyle w:val="Notedebasdepage"/>
        <w:rPr>
          <w:lang w:val="es-CL"/>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Le</w:t>
      </w:r>
      <w:r w:rsidRPr="00825F4D">
        <w:rPr>
          <w:lang w:val="es-ES"/>
        </w:rPr>
        <w:t xml:space="preserve">, </w:t>
      </w:r>
      <w:r w:rsidRPr="00825F4D">
        <w:rPr>
          <w:i/>
          <w:iCs/>
          <w:lang w:val="es-ES"/>
        </w:rPr>
        <w:t>supra</w:t>
      </w:r>
      <w:r w:rsidRPr="00825F4D">
        <w:rPr>
          <w:lang w:val="es-ES"/>
        </w:rPr>
        <w:t xml:space="preserve"> note 117, </w:t>
      </w:r>
      <w:r w:rsidR="00825F4D" w:rsidRPr="00825F4D">
        <w:rPr>
          <w:lang w:val="es-ES"/>
        </w:rPr>
        <w:t>para. </w:t>
      </w:r>
      <w:r w:rsidRPr="00A222B5">
        <w:rPr>
          <w:lang w:val="es-CL"/>
        </w:rPr>
        <w:t xml:space="preserve">151, citing </w:t>
      </w:r>
      <w:r w:rsidRPr="00A222B5">
        <w:rPr>
          <w:i/>
          <w:iCs/>
          <w:lang w:val="es-CL"/>
        </w:rPr>
        <w:t>R. v. Grant</w:t>
      </w:r>
      <w:r w:rsidRPr="00A222B5">
        <w:rPr>
          <w:lang w:val="es-CL"/>
        </w:rPr>
        <w:t xml:space="preserve">, </w:t>
      </w:r>
      <w:r w:rsidRPr="00A222B5">
        <w:rPr>
          <w:i/>
          <w:iCs/>
          <w:lang w:val="es-CL"/>
        </w:rPr>
        <w:t>supra</w:t>
      </w:r>
      <w:r w:rsidRPr="00A222B5">
        <w:rPr>
          <w:lang w:val="es-CL"/>
        </w:rPr>
        <w:t xml:space="preserve"> note 46, </w:t>
      </w:r>
      <w:r w:rsidR="00825F4D" w:rsidRPr="00A222B5">
        <w:rPr>
          <w:lang w:val="es-CL"/>
        </w:rPr>
        <w:t>para. </w:t>
      </w:r>
      <w:r w:rsidRPr="00A222B5">
        <w:rPr>
          <w:lang w:val="es-CL"/>
        </w:rPr>
        <w:t>76.</w:t>
      </w:r>
    </w:p>
  </w:footnote>
  <w:footnote w:id="121">
    <w:p w14:paraId="7AC50CD5" w14:textId="77777777" w:rsidR="000D2202"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Ibid</w:t>
      </w:r>
      <w:r w:rsidRPr="00A222B5">
        <w:rPr>
          <w:lang w:val="es-CL"/>
        </w:rPr>
        <w:t>.</w:t>
      </w:r>
    </w:p>
  </w:footnote>
  <w:footnote w:id="122">
    <w:p w14:paraId="7AC50CD6" w14:textId="1050F622" w:rsidR="00A457FD" w:rsidRPr="00A222B5" w:rsidRDefault="006602AA" w:rsidP="00A457FD">
      <w:pPr>
        <w:pStyle w:val="Notedebasdepage"/>
        <w:rPr>
          <w:lang w:val="es-CL"/>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Fearon</w:t>
      </w:r>
      <w:r w:rsidRPr="00825F4D">
        <w:rPr>
          <w:lang w:val="es-ES"/>
        </w:rPr>
        <w:t xml:space="preserve">, </w:t>
      </w:r>
      <w:r w:rsidRPr="00825F4D">
        <w:rPr>
          <w:i/>
          <w:iCs/>
          <w:lang w:val="es-ES"/>
        </w:rPr>
        <w:t>supra</w:t>
      </w:r>
      <w:r w:rsidRPr="00825F4D">
        <w:rPr>
          <w:lang w:val="es-ES"/>
        </w:rPr>
        <w:t xml:space="preserve"> note 40, </w:t>
      </w:r>
      <w:r w:rsidR="00825F4D" w:rsidRPr="00825F4D">
        <w:rPr>
          <w:lang w:val="es-ES"/>
        </w:rPr>
        <w:t>para. </w:t>
      </w:r>
      <w:r w:rsidRPr="00A222B5">
        <w:rPr>
          <w:lang w:val="es-CL"/>
        </w:rPr>
        <w:t>54.</w:t>
      </w:r>
    </w:p>
  </w:footnote>
  <w:footnote w:id="123">
    <w:p w14:paraId="7AC50CD7" w14:textId="0CFF3991" w:rsidR="008A296E" w:rsidRPr="00A222B5" w:rsidRDefault="006602AA">
      <w:pPr>
        <w:pStyle w:val="Notedebasdepage"/>
        <w:rPr>
          <w:lang w:val="es-CL"/>
        </w:rPr>
      </w:pPr>
      <w:r w:rsidRPr="00825F4D">
        <w:rPr>
          <w:rStyle w:val="Appelnotedebasdep"/>
          <w:lang w:val="en-CA"/>
        </w:rPr>
        <w:footnoteRef/>
      </w:r>
      <w:r w:rsidRPr="00A222B5">
        <w:rPr>
          <w:lang w:val="es-CL"/>
        </w:rPr>
        <w:t xml:space="preserve"> </w:t>
      </w:r>
      <w:r w:rsidRPr="00A222B5">
        <w:rPr>
          <w:lang w:val="es-CL"/>
        </w:rPr>
        <w:tab/>
      </w:r>
      <w:r w:rsidRPr="00A222B5">
        <w:rPr>
          <w:i/>
          <w:iCs/>
          <w:lang w:val="es-CL"/>
        </w:rPr>
        <w:t xml:space="preserve">Id., </w:t>
      </w:r>
      <w:r w:rsidR="00825F4D" w:rsidRPr="00A222B5">
        <w:rPr>
          <w:lang w:val="es-CL"/>
        </w:rPr>
        <w:t>para. </w:t>
      </w:r>
      <w:r w:rsidRPr="00A222B5">
        <w:rPr>
          <w:lang w:val="es-CL"/>
        </w:rPr>
        <w:t>96.</w:t>
      </w:r>
    </w:p>
  </w:footnote>
  <w:footnote w:id="124">
    <w:p w14:paraId="7AC50CD8" w14:textId="36502088" w:rsidR="008A296E" w:rsidRPr="00C2633C" w:rsidRDefault="006602AA">
      <w:pPr>
        <w:pStyle w:val="Notedebasdepage"/>
        <w:rPr>
          <w:lang w:val="en-CA"/>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L.E.</w:t>
      </w:r>
      <w:r w:rsidRPr="00825F4D">
        <w:rPr>
          <w:lang w:val="es-ES"/>
        </w:rPr>
        <w:t xml:space="preserve">, </w:t>
      </w:r>
      <w:r w:rsidRPr="00825F4D">
        <w:rPr>
          <w:i/>
          <w:iCs/>
          <w:lang w:val="es-ES"/>
        </w:rPr>
        <w:t>supra</w:t>
      </w:r>
      <w:r w:rsidRPr="00825F4D">
        <w:rPr>
          <w:lang w:val="es-ES"/>
        </w:rPr>
        <w:t xml:space="preserve"> note 118, </w:t>
      </w:r>
      <w:r w:rsidR="00825F4D" w:rsidRPr="00825F4D">
        <w:rPr>
          <w:lang w:val="es-ES"/>
        </w:rPr>
        <w:t>para. </w:t>
      </w:r>
      <w:r w:rsidRPr="00825F4D">
        <w:rPr>
          <w:lang w:val="en-CA"/>
        </w:rPr>
        <w:t>89.</w:t>
      </w:r>
    </w:p>
  </w:footnote>
  <w:footnote w:id="125">
    <w:p w14:paraId="7AC50CD9" w14:textId="64E3FE62" w:rsidR="006416E1" w:rsidRPr="00825F4D" w:rsidRDefault="006602AA" w:rsidP="006416E1">
      <w:pPr>
        <w:pStyle w:val="Notedebasdepage"/>
        <w:rPr>
          <w:lang w:val="es-ES"/>
        </w:rPr>
      </w:pPr>
      <w:r w:rsidRPr="00825F4D">
        <w:rPr>
          <w:rStyle w:val="Appelnotedebasdep"/>
          <w:lang w:val="en-CA"/>
        </w:rPr>
        <w:footnoteRef/>
      </w:r>
      <w:r w:rsidRPr="00825F4D">
        <w:rPr>
          <w:lang w:val="en-CA"/>
        </w:rPr>
        <w:t xml:space="preserve"> </w:t>
      </w:r>
      <w:r w:rsidRPr="00825F4D">
        <w:rPr>
          <w:lang w:val="en-CA"/>
        </w:rPr>
        <w:tab/>
        <w:t>See</w:t>
      </w:r>
      <w:r w:rsidR="008C7188">
        <w:rPr>
          <w:lang w:val="en-CA"/>
        </w:rPr>
        <w:t xml:space="preserve"> e.g., </w:t>
      </w:r>
      <w:r w:rsidRPr="00825F4D">
        <w:rPr>
          <w:i/>
          <w:iCs/>
          <w:lang w:val="en-CA"/>
        </w:rPr>
        <w:t>R. v. Bertrand Marchand</w:t>
      </w:r>
      <w:r w:rsidR="00C2633C">
        <w:rPr>
          <w:lang w:val="en-CA"/>
        </w:rPr>
        <w:t>, 202</w:t>
      </w:r>
      <w:r w:rsidRPr="00825F4D">
        <w:rPr>
          <w:lang w:val="en-CA"/>
        </w:rPr>
        <w:t>3 SCC 26, paras. 30</w:t>
      </w:r>
      <w:r w:rsidR="008C7188">
        <w:rPr>
          <w:lang w:val="en-CA"/>
        </w:rPr>
        <w:t>-</w:t>
      </w:r>
      <w:r w:rsidRPr="00825F4D">
        <w:rPr>
          <w:lang w:val="en-CA"/>
        </w:rPr>
        <w:t xml:space="preserve">31; </w:t>
      </w:r>
      <w:r w:rsidRPr="00825F4D">
        <w:rPr>
          <w:i/>
          <w:iCs/>
          <w:lang w:val="en-CA"/>
        </w:rPr>
        <w:t>R. v. Friesen</w:t>
      </w:r>
      <w:r w:rsidR="00C2633C">
        <w:rPr>
          <w:i/>
          <w:iCs/>
          <w:lang w:val="en-CA"/>
        </w:rPr>
        <w:t>, </w:t>
      </w:r>
      <w:r w:rsidR="00C2633C" w:rsidRPr="00A222B5">
        <w:rPr>
          <w:lang w:val="en-CA"/>
        </w:rPr>
        <w:t>202</w:t>
      </w:r>
      <w:r w:rsidRPr="00825F4D">
        <w:rPr>
          <w:lang w:val="en-CA"/>
        </w:rPr>
        <w:t>0 SCC 9, paras. 1, 5</w:t>
      </w:r>
      <w:r w:rsidR="008C7188">
        <w:rPr>
          <w:lang w:val="en-CA"/>
        </w:rPr>
        <w:t>,</w:t>
      </w:r>
      <w:r w:rsidRPr="00825F4D">
        <w:rPr>
          <w:lang w:val="en-CA"/>
        </w:rPr>
        <w:t xml:space="preserve"> and 79, in particular; </w:t>
      </w:r>
      <w:r w:rsidRPr="00825F4D">
        <w:rPr>
          <w:i/>
          <w:iCs/>
          <w:lang w:val="en-CA"/>
        </w:rPr>
        <w:t>R. v. Sharpe</w:t>
      </w:r>
      <w:r w:rsidRPr="00825F4D">
        <w:rPr>
          <w:lang w:val="en-CA"/>
        </w:rPr>
        <w:t xml:space="preserve">, 2001 SCC 2, paras. </w:t>
      </w:r>
      <w:r w:rsidRPr="00825F4D">
        <w:rPr>
          <w:lang w:val="es-ES"/>
        </w:rPr>
        <w:t>5</w:t>
      </w:r>
      <w:r w:rsidR="008C7188">
        <w:rPr>
          <w:lang w:val="es-ES"/>
        </w:rPr>
        <w:t>-</w:t>
      </w:r>
      <w:r w:rsidRPr="00825F4D">
        <w:rPr>
          <w:lang w:val="es-ES"/>
        </w:rPr>
        <w:t>6, 28</w:t>
      </w:r>
      <w:r w:rsidR="008C7188">
        <w:rPr>
          <w:lang w:val="es-ES"/>
        </w:rPr>
        <w:t>,</w:t>
      </w:r>
      <w:r w:rsidRPr="00825F4D">
        <w:rPr>
          <w:lang w:val="es-ES"/>
        </w:rPr>
        <w:t xml:space="preserve"> and 34; </w:t>
      </w:r>
      <w:r w:rsidRPr="00825F4D">
        <w:rPr>
          <w:i/>
          <w:iCs/>
          <w:lang w:val="es-ES"/>
        </w:rPr>
        <w:t>Joly c. R.,</w:t>
      </w:r>
      <w:r w:rsidRPr="00825F4D">
        <w:rPr>
          <w:lang w:val="es-ES"/>
        </w:rPr>
        <w:t xml:space="preserve"> </w:t>
      </w:r>
      <w:r w:rsidRPr="00825F4D">
        <w:rPr>
          <w:i/>
          <w:iCs/>
          <w:lang w:val="es-ES"/>
        </w:rPr>
        <w:t>supra</w:t>
      </w:r>
      <w:r w:rsidRPr="00825F4D">
        <w:rPr>
          <w:lang w:val="es-ES"/>
        </w:rPr>
        <w:t xml:space="preserve"> note 21, </w:t>
      </w:r>
      <w:r w:rsidR="00825F4D" w:rsidRPr="00825F4D">
        <w:rPr>
          <w:lang w:val="es-ES"/>
        </w:rPr>
        <w:t>para. </w:t>
      </w:r>
      <w:r w:rsidRPr="00825F4D">
        <w:rPr>
          <w:lang w:val="es-ES"/>
        </w:rPr>
        <w:t xml:space="preserve">48; </w:t>
      </w:r>
      <w:r w:rsidRPr="00825F4D">
        <w:rPr>
          <w:i/>
          <w:iCs/>
          <w:lang w:val="es-ES"/>
        </w:rPr>
        <w:t>R. v. L.E.</w:t>
      </w:r>
      <w:r w:rsidRPr="00825F4D">
        <w:rPr>
          <w:lang w:val="es-ES"/>
        </w:rPr>
        <w:t xml:space="preserve">, </w:t>
      </w:r>
      <w:r w:rsidRPr="00825F4D">
        <w:rPr>
          <w:i/>
          <w:iCs/>
          <w:lang w:val="es-ES"/>
        </w:rPr>
        <w:t xml:space="preserve">supra </w:t>
      </w:r>
      <w:r w:rsidRPr="00825F4D">
        <w:rPr>
          <w:lang w:val="es-ES"/>
        </w:rPr>
        <w:t xml:space="preserve">note 118, </w:t>
      </w:r>
      <w:r w:rsidR="00825F4D" w:rsidRPr="00825F4D">
        <w:rPr>
          <w:lang w:val="es-ES"/>
        </w:rPr>
        <w:t>para. </w:t>
      </w:r>
      <w:r w:rsidRPr="00825F4D">
        <w:rPr>
          <w:lang w:val="es-ES"/>
        </w:rPr>
        <w:t xml:space="preserve">90; </w:t>
      </w:r>
      <w:r w:rsidRPr="00825F4D">
        <w:rPr>
          <w:i/>
          <w:iCs/>
          <w:lang w:val="es-ES"/>
        </w:rPr>
        <w:t>R. c. Régnier</w:t>
      </w:r>
      <w:r w:rsidRPr="00825F4D">
        <w:rPr>
          <w:lang w:val="es-ES"/>
        </w:rPr>
        <w:t xml:space="preserve">, 2018 QCCA 306, </w:t>
      </w:r>
      <w:r w:rsidR="00825F4D" w:rsidRPr="00825F4D">
        <w:rPr>
          <w:lang w:val="es-ES"/>
        </w:rPr>
        <w:t>para. </w:t>
      </w:r>
      <w:r w:rsidRPr="00825F4D">
        <w:rPr>
          <w:lang w:val="es-ES"/>
        </w:rPr>
        <w:t>57.</w:t>
      </w:r>
    </w:p>
  </w:footnote>
  <w:footnote w:id="126">
    <w:p w14:paraId="7AC50CDA" w14:textId="19A2E1BA" w:rsidR="00B75556" w:rsidRPr="00825F4D" w:rsidRDefault="006602AA" w:rsidP="00B75556">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R. v. Grant</w:t>
      </w:r>
      <w:r w:rsidRPr="00825F4D">
        <w:rPr>
          <w:lang w:val="es-ES"/>
        </w:rPr>
        <w:t xml:space="preserve">, </w:t>
      </w:r>
      <w:r w:rsidRPr="00825F4D">
        <w:rPr>
          <w:i/>
          <w:iCs/>
          <w:lang w:val="es-ES"/>
        </w:rPr>
        <w:t>supra</w:t>
      </w:r>
      <w:r w:rsidRPr="00825F4D">
        <w:rPr>
          <w:lang w:val="es-ES"/>
        </w:rPr>
        <w:t xml:space="preserve"> note 46, paras. 71 and 85.</w:t>
      </w:r>
    </w:p>
  </w:footnote>
  <w:footnote w:id="127">
    <w:p w14:paraId="7AC50CDB" w14:textId="18BA542B" w:rsidR="0097066E" w:rsidRPr="00825F4D" w:rsidRDefault="006602AA">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Id.</w:t>
      </w:r>
      <w:r w:rsidRPr="00825F4D">
        <w:rPr>
          <w:lang w:val="es-ES"/>
        </w:rPr>
        <w:t>,</w:t>
      </w:r>
      <w:r w:rsidRPr="00825F4D">
        <w:rPr>
          <w:i/>
          <w:iCs/>
          <w:lang w:val="es-ES"/>
        </w:rPr>
        <w:t xml:space="preserve"> </w:t>
      </w:r>
      <w:r w:rsidR="00825F4D" w:rsidRPr="00825F4D">
        <w:rPr>
          <w:lang w:val="es-ES"/>
        </w:rPr>
        <w:t>para. </w:t>
      </w:r>
      <w:r w:rsidRPr="00825F4D">
        <w:rPr>
          <w:lang w:val="es-ES"/>
        </w:rPr>
        <w:t>86.</w:t>
      </w:r>
    </w:p>
  </w:footnote>
  <w:footnote w:id="128">
    <w:p w14:paraId="7AC50CDC" w14:textId="230DCEC8" w:rsidR="00D336A3" w:rsidRPr="00825F4D" w:rsidRDefault="006602AA" w:rsidP="00D336A3">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Yan c. R.</w:t>
      </w:r>
      <w:r w:rsidR="00C2633C">
        <w:rPr>
          <w:lang w:val="es-ES"/>
        </w:rPr>
        <w:t>, 202</w:t>
      </w:r>
      <w:r w:rsidRPr="00825F4D">
        <w:rPr>
          <w:lang w:val="es-ES"/>
        </w:rPr>
        <w:t>4 QCCA 399.</w:t>
      </w:r>
    </w:p>
  </w:footnote>
  <w:footnote w:id="129">
    <w:p w14:paraId="7AC50CDD" w14:textId="3F3BC6EB" w:rsidR="00870A5F" w:rsidRPr="00E026D3" w:rsidRDefault="006602AA">
      <w:pPr>
        <w:pStyle w:val="Notedebasdepage"/>
        <w:rPr>
          <w:lang w:val="es-ES"/>
        </w:rPr>
      </w:pPr>
      <w:r w:rsidRPr="00825F4D">
        <w:rPr>
          <w:rStyle w:val="Appelnotedebasdep"/>
          <w:lang w:val="en-CA"/>
        </w:rPr>
        <w:footnoteRef/>
      </w:r>
      <w:r w:rsidRPr="00E026D3">
        <w:rPr>
          <w:lang w:val="es-ES"/>
        </w:rPr>
        <w:t xml:space="preserve"> </w:t>
      </w:r>
      <w:r w:rsidRPr="00E026D3">
        <w:rPr>
          <w:lang w:val="es-ES"/>
        </w:rPr>
        <w:tab/>
      </w:r>
      <w:r w:rsidRPr="00E026D3">
        <w:rPr>
          <w:i/>
          <w:iCs/>
          <w:lang w:val="es-ES"/>
        </w:rPr>
        <w:t xml:space="preserve">R. </w:t>
      </w:r>
      <w:r w:rsidRPr="00E026D3">
        <w:rPr>
          <w:i/>
          <w:iCs/>
          <w:lang w:val="es-ES"/>
        </w:rPr>
        <w:t>v. Sharpe</w:t>
      </w:r>
      <w:r w:rsidRPr="00E026D3">
        <w:rPr>
          <w:lang w:val="es-ES"/>
        </w:rPr>
        <w:t xml:space="preserve">, </w:t>
      </w:r>
      <w:r w:rsidRPr="00E026D3">
        <w:rPr>
          <w:i/>
          <w:iCs/>
          <w:lang w:val="es-ES"/>
        </w:rPr>
        <w:t>supra</w:t>
      </w:r>
      <w:r w:rsidRPr="00E026D3">
        <w:rPr>
          <w:lang w:val="es-ES"/>
        </w:rPr>
        <w:t xml:space="preserve"> note 125.</w:t>
      </w:r>
    </w:p>
  </w:footnote>
  <w:footnote w:id="130">
    <w:p w14:paraId="7AC50CDE" w14:textId="734B0248" w:rsidR="00776892" w:rsidRPr="00825F4D" w:rsidRDefault="006602AA" w:rsidP="00776892">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 xml:space="preserve">Yan </w:t>
      </w:r>
      <w:r w:rsidRPr="00825F4D">
        <w:rPr>
          <w:i/>
          <w:iCs/>
          <w:lang w:val="es-ES"/>
        </w:rPr>
        <w:t>c. R.</w:t>
      </w:r>
      <w:r w:rsidRPr="00825F4D">
        <w:rPr>
          <w:lang w:val="es-ES"/>
        </w:rPr>
        <w:t xml:space="preserve">, </w:t>
      </w:r>
      <w:r w:rsidRPr="00825F4D">
        <w:rPr>
          <w:i/>
          <w:iCs/>
          <w:lang w:val="es-ES"/>
        </w:rPr>
        <w:t>supra</w:t>
      </w:r>
      <w:r w:rsidRPr="00825F4D">
        <w:rPr>
          <w:lang w:val="es-ES"/>
        </w:rPr>
        <w:t xml:space="preserve"> note 128, </w:t>
      </w:r>
      <w:r w:rsidR="00825F4D" w:rsidRPr="00825F4D">
        <w:rPr>
          <w:lang w:val="es-ES"/>
        </w:rPr>
        <w:t>para. </w:t>
      </w:r>
      <w:r w:rsidRPr="00825F4D">
        <w:rPr>
          <w:lang w:val="es-ES"/>
        </w:rPr>
        <w:t>47.</w:t>
      </w:r>
    </w:p>
  </w:footnote>
  <w:footnote w:id="131">
    <w:p w14:paraId="7AC50CDF" w14:textId="1FA366FD" w:rsidR="00AC1A55" w:rsidRPr="00825F4D" w:rsidRDefault="006602AA">
      <w:pPr>
        <w:pStyle w:val="Notedebasdepage"/>
        <w:rPr>
          <w:lang w:val="es-ES"/>
        </w:rPr>
      </w:pPr>
      <w:r w:rsidRPr="00825F4D">
        <w:rPr>
          <w:rStyle w:val="Appelnotedebasdep"/>
          <w:lang w:val="en-CA"/>
        </w:rPr>
        <w:footnoteRef/>
      </w:r>
      <w:r w:rsidRPr="00825F4D">
        <w:rPr>
          <w:lang w:val="es-ES"/>
        </w:rPr>
        <w:t xml:space="preserve"> </w:t>
      </w:r>
      <w:r w:rsidRPr="00825F4D">
        <w:rPr>
          <w:lang w:val="es-ES"/>
        </w:rPr>
        <w:tab/>
      </w:r>
      <w:r w:rsidRPr="00825F4D">
        <w:rPr>
          <w:i/>
          <w:iCs/>
          <w:lang w:val="es-ES"/>
        </w:rPr>
        <w:t>Joly c. R</w:t>
      </w:r>
      <w:r w:rsidRPr="00825F4D">
        <w:rPr>
          <w:lang w:val="es-ES"/>
        </w:rPr>
        <w:t xml:space="preserve">., </w:t>
      </w:r>
      <w:r w:rsidRPr="00825F4D">
        <w:rPr>
          <w:i/>
          <w:iCs/>
          <w:lang w:val="es-ES"/>
        </w:rPr>
        <w:t>supra</w:t>
      </w:r>
      <w:r w:rsidRPr="00825F4D">
        <w:rPr>
          <w:lang w:val="es-ES"/>
        </w:rPr>
        <w:t xml:space="preserve"> note 21.</w:t>
      </w:r>
    </w:p>
  </w:footnote>
  <w:footnote w:id="132">
    <w:p w14:paraId="7AC50CE0" w14:textId="5AB2C1DD" w:rsidR="00D66404" w:rsidRPr="00825F4D" w:rsidRDefault="006602AA">
      <w:pPr>
        <w:pStyle w:val="Notedebasdepage"/>
      </w:pPr>
      <w:r w:rsidRPr="00825F4D">
        <w:rPr>
          <w:rStyle w:val="Appelnotedebasdep"/>
          <w:lang w:val="en-CA"/>
        </w:rPr>
        <w:footnoteRef/>
      </w:r>
      <w:r w:rsidRPr="00825F4D">
        <w:rPr>
          <w:lang w:val="es-ES"/>
        </w:rPr>
        <w:t xml:space="preserve"> </w:t>
      </w:r>
      <w:r w:rsidRPr="00825F4D">
        <w:rPr>
          <w:lang w:val="es-ES"/>
        </w:rPr>
        <w:tab/>
      </w:r>
      <w:r w:rsidRPr="00825F4D">
        <w:rPr>
          <w:i/>
          <w:iCs/>
          <w:lang w:val="es-ES"/>
        </w:rPr>
        <w:t xml:space="preserve">Id., </w:t>
      </w:r>
      <w:r w:rsidRPr="00825F4D">
        <w:rPr>
          <w:lang w:val="es-ES"/>
        </w:rPr>
        <w:t>paras. </w:t>
      </w:r>
      <w:r w:rsidRPr="00825F4D">
        <w:rPr>
          <w:lang w:val="en-CA"/>
        </w:rPr>
        <w:t>37 and 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0C5B" w14:textId="77777777" w:rsidR="007E33E4" w:rsidRPr="00825F4D" w:rsidRDefault="006602AA" w:rsidP="00DB2119">
    <w:pPr>
      <w:tabs>
        <w:tab w:val="center" w:pos="4709"/>
        <w:tab w:val="right" w:pos="9360"/>
      </w:tabs>
      <w:spacing w:line="360" w:lineRule="auto"/>
      <w:ind w:right="524"/>
    </w:pPr>
    <w:bookmarkStart w:id="67" w:name="EntDossier"/>
    <w:r w:rsidRPr="00825F4D">
      <w:rPr>
        <w:lang w:val="en-CA"/>
      </w:rPr>
      <w:t>200-10-004055-237</w:t>
    </w:r>
    <w:bookmarkEnd w:id="67"/>
    <w:r w:rsidRPr="00825F4D">
      <w:rPr>
        <w:lang w:val="en-CA"/>
      </w:rPr>
      <w:t xml:space="preserve"> </w:t>
    </w:r>
    <w:r w:rsidRPr="00825F4D">
      <w:rPr>
        <w:lang w:val="en-CA"/>
      </w:rPr>
      <w:tab/>
    </w:r>
    <w:r w:rsidRPr="00825F4D">
      <w:rPr>
        <w:lang w:val="en-CA"/>
      </w:rPr>
      <w:tab/>
      <w:t xml:space="preserve">PAGE: </w:t>
    </w:r>
    <w:r w:rsidRPr="00825F4D">
      <w:rPr>
        <w:lang w:val="en-CA"/>
      </w:rPr>
      <w:fldChar w:fldCharType="begin"/>
    </w:r>
    <w:r w:rsidRPr="00825F4D">
      <w:rPr>
        <w:lang w:val="en-CA"/>
      </w:rPr>
      <w:instrText xml:space="preserve"> PAGE </w:instrText>
    </w:r>
    <w:r w:rsidRPr="00825F4D">
      <w:rPr>
        <w:lang w:val="en-CA"/>
      </w:rPr>
      <w:fldChar w:fldCharType="separate"/>
    </w:r>
    <w:r w:rsidRPr="00825F4D">
      <w:rPr>
        <w:lang w:val="en-CA"/>
      </w:rPr>
      <w:t>47</w:t>
    </w:r>
    <w:r w:rsidRPr="00825F4D">
      <w:rPr>
        <w:lang w:val="en-CA"/>
      </w:rPr>
      <w:fldChar w:fldCharType="end"/>
    </w:r>
  </w:p>
  <w:p w14:paraId="7AC50C5C" w14:textId="77777777" w:rsidR="007E33E4" w:rsidRPr="00825F4D" w:rsidRDefault="007E33E4" w:rsidP="00DB2119">
    <w:pPr>
      <w:tabs>
        <w:tab w:val="center" w:pos="4709"/>
        <w:tab w:val="right" w:pos="9360"/>
      </w:tabs>
      <w:spacing w:line="360" w:lineRule="auto"/>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D53"/>
    <w:multiLevelType w:val="hybridMultilevel"/>
    <w:tmpl w:val="A800AFF2"/>
    <w:lvl w:ilvl="0" w:tplc="B7F00102">
      <w:start w:val="9"/>
      <w:numFmt w:val="lowerLetter"/>
      <w:lvlText w:val="%1)"/>
      <w:lvlJc w:val="left"/>
      <w:pPr>
        <w:ind w:left="1080" w:hanging="360"/>
      </w:pPr>
      <w:rPr>
        <w:rFonts w:hint="default"/>
        <w:color w:val="000000"/>
      </w:rPr>
    </w:lvl>
    <w:lvl w:ilvl="1" w:tplc="FCC498E6" w:tentative="1">
      <w:start w:val="1"/>
      <w:numFmt w:val="lowerLetter"/>
      <w:lvlText w:val="%2."/>
      <w:lvlJc w:val="left"/>
      <w:pPr>
        <w:ind w:left="1800" w:hanging="360"/>
      </w:pPr>
    </w:lvl>
    <w:lvl w:ilvl="2" w:tplc="55BA1196" w:tentative="1">
      <w:start w:val="1"/>
      <w:numFmt w:val="lowerRoman"/>
      <w:lvlText w:val="%3."/>
      <w:lvlJc w:val="right"/>
      <w:pPr>
        <w:ind w:left="2520" w:hanging="180"/>
      </w:pPr>
    </w:lvl>
    <w:lvl w:ilvl="3" w:tplc="0BFAB6B4" w:tentative="1">
      <w:start w:val="1"/>
      <w:numFmt w:val="decimal"/>
      <w:lvlText w:val="%4."/>
      <w:lvlJc w:val="left"/>
      <w:pPr>
        <w:ind w:left="3240" w:hanging="360"/>
      </w:pPr>
    </w:lvl>
    <w:lvl w:ilvl="4" w:tplc="91780B96" w:tentative="1">
      <w:start w:val="1"/>
      <w:numFmt w:val="lowerLetter"/>
      <w:lvlText w:val="%5."/>
      <w:lvlJc w:val="left"/>
      <w:pPr>
        <w:ind w:left="3960" w:hanging="360"/>
      </w:pPr>
    </w:lvl>
    <w:lvl w:ilvl="5" w:tplc="C04C968A" w:tentative="1">
      <w:start w:val="1"/>
      <w:numFmt w:val="lowerRoman"/>
      <w:lvlText w:val="%6."/>
      <w:lvlJc w:val="right"/>
      <w:pPr>
        <w:ind w:left="4680" w:hanging="180"/>
      </w:pPr>
    </w:lvl>
    <w:lvl w:ilvl="6" w:tplc="C7386176" w:tentative="1">
      <w:start w:val="1"/>
      <w:numFmt w:val="decimal"/>
      <w:lvlText w:val="%7."/>
      <w:lvlJc w:val="left"/>
      <w:pPr>
        <w:ind w:left="5400" w:hanging="360"/>
      </w:pPr>
    </w:lvl>
    <w:lvl w:ilvl="7" w:tplc="5094AC9C" w:tentative="1">
      <w:start w:val="1"/>
      <w:numFmt w:val="lowerLetter"/>
      <w:lvlText w:val="%8."/>
      <w:lvlJc w:val="left"/>
      <w:pPr>
        <w:ind w:left="6120" w:hanging="360"/>
      </w:pPr>
    </w:lvl>
    <w:lvl w:ilvl="8" w:tplc="500415BA" w:tentative="1">
      <w:start w:val="1"/>
      <w:numFmt w:val="lowerRoman"/>
      <w:lvlText w:val="%9."/>
      <w:lvlJc w:val="right"/>
      <w:pPr>
        <w:ind w:left="6840" w:hanging="180"/>
      </w:pPr>
    </w:lvl>
  </w:abstractNum>
  <w:abstractNum w:abstractNumId="1" w15:restartNumberingAfterBreak="0">
    <w:nsid w:val="0B296598"/>
    <w:multiLevelType w:val="hybridMultilevel"/>
    <w:tmpl w:val="53204E64"/>
    <w:lvl w:ilvl="0" w:tplc="83E69638">
      <w:start w:val="1"/>
      <w:numFmt w:val="lowerRoman"/>
      <w:lvlText w:val="(%1)"/>
      <w:lvlJc w:val="left"/>
      <w:pPr>
        <w:ind w:left="864" w:hanging="720"/>
      </w:pPr>
      <w:rPr>
        <w:rFonts w:hint="default"/>
      </w:rPr>
    </w:lvl>
    <w:lvl w:ilvl="1" w:tplc="6344A3E4" w:tentative="1">
      <w:start w:val="1"/>
      <w:numFmt w:val="lowerLetter"/>
      <w:lvlText w:val="%2."/>
      <w:lvlJc w:val="left"/>
      <w:pPr>
        <w:ind w:left="1224" w:hanging="360"/>
      </w:pPr>
    </w:lvl>
    <w:lvl w:ilvl="2" w:tplc="CC046B10" w:tentative="1">
      <w:start w:val="1"/>
      <w:numFmt w:val="lowerRoman"/>
      <w:lvlText w:val="%3."/>
      <w:lvlJc w:val="right"/>
      <w:pPr>
        <w:ind w:left="1944" w:hanging="180"/>
      </w:pPr>
    </w:lvl>
    <w:lvl w:ilvl="3" w:tplc="B7083D72" w:tentative="1">
      <w:start w:val="1"/>
      <w:numFmt w:val="decimal"/>
      <w:lvlText w:val="%4."/>
      <w:lvlJc w:val="left"/>
      <w:pPr>
        <w:ind w:left="2664" w:hanging="360"/>
      </w:pPr>
    </w:lvl>
    <w:lvl w:ilvl="4" w:tplc="C65C49C2" w:tentative="1">
      <w:start w:val="1"/>
      <w:numFmt w:val="lowerLetter"/>
      <w:lvlText w:val="%5."/>
      <w:lvlJc w:val="left"/>
      <w:pPr>
        <w:ind w:left="3384" w:hanging="360"/>
      </w:pPr>
    </w:lvl>
    <w:lvl w:ilvl="5" w:tplc="07F6CA7A" w:tentative="1">
      <w:start w:val="1"/>
      <w:numFmt w:val="lowerRoman"/>
      <w:lvlText w:val="%6."/>
      <w:lvlJc w:val="right"/>
      <w:pPr>
        <w:ind w:left="4104" w:hanging="180"/>
      </w:pPr>
    </w:lvl>
    <w:lvl w:ilvl="6" w:tplc="676C2A0A" w:tentative="1">
      <w:start w:val="1"/>
      <w:numFmt w:val="decimal"/>
      <w:lvlText w:val="%7."/>
      <w:lvlJc w:val="left"/>
      <w:pPr>
        <w:ind w:left="4824" w:hanging="360"/>
      </w:pPr>
    </w:lvl>
    <w:lvl w:ilvl="7" w:tplc="29480B3C" w:tentative="1">
      <w:start w:val="1"/>
      <w:numFmt w:val="lowerLetter"/>
      <w:lvlText w:val="%8."/>
      <w:lvlJc w:val="left"/>
      <w:pPr>
        <w:ind w:left="5544" w:hanging="360"/>
      </w:pPr>
    </w:lvl>
    <w:lvl w:ilvl="8" w:tplc="58F6709A" w:tentative="1">
      <w:start w:val="1"/>
      <w:numFmt w:val="lowerRoman"/>
      <w:lvlText w:val="%9."/>
      <w:lvlJc w:val="right"/>
      <w:pPr>
        <w:ind w:left="6264" w:hanging="180"/>
      </w:pPr>
    </w:lvl>
  </w:abstractNum>
  <w:abstractNum w:abstractNumId="2" w15:restartNumberingAfterBreak="0">
    <w:nsid w:val="0CB114CD"/>
    <w:multiLevelType w:val="hybridMultilevel"/>
    <w:tmpl w:val="17DA5DB8"/>
    <w:lvl w:ilvl="0" w:tplc="8EE675D2">
      <w:start w:val="1"/>
      <w:numFmt w:val="lowerRoman"/>
      <w:lvlText w:val="(%1)"/>
      <w:lvlJc w:val="left"/>
      <w:pPr>
        <w:ind w:left="1440" w:hanging="720"/>
      </w:pPr>
      <w:rPr>
        <w:rFonts w:hint="default"/>
      </w:rPr>
    </w:lvl>
    <w:lvl w:ilvl="1" w:tplc="7C46FA64" w:tentative="1">
      <w:start w:val="1"/>
      <w:numFmt w:val="lowerLetter"/>
      <w:lvlText w:val="%2."/>
      <w:lvlJc w:val="left"/>
      <w:pPr>
        <w:ind w:left="1800" w:hanging="360"/>
      </w:pPr>
    </w:lvl>
    <w:lvl w:ilvl="2" w:tplc="95B6E5C8" w:tentative="1">
      <w:start w:val="1"/>
      <w:numFmt w:val="lowerRoman"/>
      <w:lvlText w:val="%3."/>
      <w:lvlJc w:val="right"/>
      <w:pPr>
        <w:ind w:left="2520" w:hanging="180"/>
      </w:pPr>
    </w:lvl>
    <w:lvl w:ilvl="3" w:tplc="BF62B56A" w:tentative="1">
      <w:start w:val="1"/>
      <w:numFmt w:val="decimal"/>
      <w:lvlText w:val="%4."/>
      <w:lvlJc w:val="left"/>
      <w:pPr>
        <w:ind w:left="3240" w:hanging="360"/>
      </w:pPr>
    </w:lvl>
    <w:lvl w:ilvl="4" w:tplc="5522848C" w:tentative="1">
      <w:start w:val="1"/>
      <w:numFmt w:val="lowerLetter"/>
      <w:lvlText w:val="%5."/>
      <w:lvlJc w:val="left"/>
      <w:pPr>
        <w:ind w:left="3960" w:hanging="360"/>
      </w:pPr>
    </w:lvl>
    <w:lvl w:ilvl="5" w:tplc="7A3CF190" w:tentative="1">
      <w:start w:val="1"/>
      <w:numFmt w:val="lowerRoman"/>
      <w:lvlText w:val="%6."/>
      <w:lvlJc w:val="right"/>
      <w:pPr>
        <w:ind w:left="4680" w:hanging="180"/>
      </w:pPr>
    </w:lvl>
    <w:lvl w:ilvl="6" w:tplc="E390B5EA" w:tentative="1">
      <w:start w:val="1"/>
      <w:numFmt w:val="decimal"/>
      <w:lvlText w:val="%7."/>
      <w:lvlJc w:val="left"/>
      <w:pPr>
        <w:ind w:left="5400" w:hanging="360"/>
      </w:pPr>
    </w:lvl>
    <w:lvl w:ilvl="7" w:tplc="53E25750" w:tentative="1">
      <w:start w:val="1"/>
      <w:numFmt w:val="lowerLetter"/>
      <w:lvlText w:val="%8."/>
      <w:lvlJc w:val="left"/>
      <w:pPr>
        <w:ind w:left="6120" w:hanging="360"/>
      </w:pPr>
    </w:lvl>
    <w:lvl w:ilvl="8" w:tplc="F880D526" w:tentative="1">
      <w:start w:val="1"/>
      <w:numFmt w:val="lowerRoman"/>
      <w:lvlText w:val="%9."/>
      <w:lvlJc w:val="right"/>
      <w:pPr>
        <w:ind w:left="6840" w:hanging="180"/>
      </w:pPr>
    </w:lvl>
  </w:abstractNum>
  <w:abstractNum w:abstractNumId="3" w15:restartNumberingAfterBreak="0">
    <w:nsid w:val="0D1624DB"/>
    <w:multiLevelType w:val="hybridMultilevel"/>
    <w:tmpl w:val="C13A7730"/>
    <w:lvl w:ilvl="0" w:tplc="D988B1A2">
      <w:start w:val="1"/>
      <w:numFmt w:val="lowerRoman"/>
      <w:lvlText w:val="(%1)"/>
      <w:lvlJc w:val="left"/>
      <w:pPr>
        <w:ind w:left="1800" w:hanging="720"/>
      </w:pPr>
      <w:rPr>
        <w:rFonts w:hint="default"/>
      </w:rPr>
    </w:lvl>
    <w:lvl w:ilvl="1" w:tplc="374E3B58" w:tentative="1">
      <w:start w:val="1"/>
      <w:numFmt w:val="lowerLetter"/>
      <w:lvlText w:val="%2."/>
      <w:lvlJc w:val="left"/>
      <w:pPr>
        <w:ind w:left="2160" w:hanging="360"/>
      </w:pPr>
    </w:lvl>
    <w:lvl w:ilvl="2" w:tplc="EEAE2B4C" w:tentative="1">
      <w:start w:val="1"/>
      <w:numFmt w:val="lowerRoman"/>
      <w:lvlText w:val="%3."/>
      <w:lvlJc w:val="right"/>
      <w:pPr>
        <w:ind w:left="2880" w:hanging="180"/>
      </w:pPr>
    </w:lvl>
    <w:lvl w:ilvl="3" w:tplc="685AB12C" w:tentative="1">
      <w:start w:val="1"/>
      <w:numFmt w:val="decimal"/>
      <w:lvlText w:val="%4."/>
      <w:lvlJc w:val="left"/>
      <w:pPr>
        <w:ind w:left="3600" w:hanging="360"/>
      </w:pPr>
    </w:lvl>
    <w:lvl w:ilvl="4" w:tplc="7C86AC96" w:tentative="1">
      <w:start w:val="1"/>
      <w:numFmt w:val="lowerLetter"/>
      <w:lvlText w:val="%5."/>
      <w:lvlJc w:val="left"/>
      <w:pPr>
        <w:ind w:left="4320" w:hanging="360"/>
      </w:pPr>
    </w:lvl>
    <w:lvl w:ilvl="5" w:tplc="6B6C8E96" w:tentative="1">
      <w:start w:val="1"/>
      <w:numFmt w:val="lowerRoman"/>
      <w:lvlText w:val="%6."/>
      <w:lvlJc w:val="right"/>
      <w:pPr>
        <w:ind w:left="5040" w:hanging="180"/>
      </w:pPr>
    </w:lvl>
    <w:lvl w:ilvl="6" w:tplc="9266E324" w:tentative="1">
      <w:start w:val="1"/>
      <w:numFmt w:val="decimal"/>
      <w:lvlText w:val="%7."/>
      <w:lvlJc w:val="left"/>
      <w:pPr>
        <w:ind w:left="5760" w:hanging="360"/>
      </w:pPr>
    </w:lvl>
    <w:lvl w:ilvl="7" w:tplc="85B61056" w:tentative="1">
      <w:start w:val="1"/>
      <w:numFmt w:val="lowerLetter"/>
      <w:lvlText w:val="%8."/>
      <w:lvlJc w:val="left"/>
      <w:pPr>
        <w:ind w:left="6480" w:hanging="360"/>
      </w:pPr>
    </w:lvl>
    <w:lvl w:ilvl="8" w:tplc="EFD41652" w:tentative="1">
      <w:start w:val="1"/>
      <w:numFmt w:val="lowerRoman"/>
      <w:lvlText w:val="%9."/>
      <w:lvlJc w:val="right"/>
      <w:pPr>
        <w:ind w:left="7200" w:hanging="180"/>
      </w:pPr>
    </w:lvl>
  </w:abstractNum>
  <w:abstractNum w:abstractNumId="4" w15:restartNumberingAfterBreak="0">
    <w:nsid w:val="1B94393F"/>
    <w:multiLevelType w:val="hybridMultilevel"/>
    <w:tmpl w:val="94EEF522"/>
    <w:lvl w:ilvl="0" w:tplc="7B669356">
      <w:start w:val="1"/>
      <w:numFmt w:val="lowerLetter"/>
      <w:lvlText w:val="(%1)"/>
      <w:lvlJc w:val="left"/>
      <w:pPr>
        <w:ind w:left="1080" w:hanging="360"/>
      </w:pPr>
      <w:rPr>
        <w:rFonts w:hint="default"/>
      </w:rPr>
    </w:lvl>
    <w:lvl w:ilvl="1" w:tplc="AA726FF6" w:tentative="1">
      <w:start w:val="1"/>
      <w:numFmt w:val="lowerLetter"/>
      <w:lvlText w:val="%2."/>
      <w:lvlJc w:val="left"/>
      <w:pPr>
        <w:ind w:left="1800" w:hanging="360"/>
      </w:pPr>
    </w:lvl>
    <w:lvl w:ilvl="2" w:tplc="A1A017DE" w:tentative="1">
      <w:start w:val="1"/>
      <w:numFmt w:val="lowerRoman"/>
      <w:lvlText w:val="%3."/>
      <w:lvlJc w:val="right"/>
      <w:pPr>
        <w:ind w:left="2520" w:hanging="180"/>
      </w:pPr>
    </w:lvl>
    <w:lvl w:ilvl="3" w:tplc="FA5E70F2" w:tentative="1">
      <w:start w:val="1"/>
      <w:numFmt w:val="decimal"/>
      <w:lvlText w:val="%4."/>
      <w:lvlJc w:val="left"/>
      <w:pPr>
        <w:ind w:left="3240" w:hanging="360"/>
      </w:pPr>
    </w:lvl>
    <w:lvl w:ilvl="4" w:tplc="8ADECE82" w:tentative="1">
      <w:start w:val="1"/>
      <w:numFmt w:val="lowerLetter"/>
      <w:lvlText w:val="%5."/>
      <w:lvlJc w:val="left"/>
      <w:pPr>
        <w:ind w:left="3960" w:hanging="360"/>
      </w:pPr>
    </w:lvl>
    <w:lvl w:ilvl="5" w:tplc="ED52EBAE" w:tentative="1">
      <w:start w:val="1"/>
      <w:numFmt w:val="lowerRoman"/>
      <w:lvlText w:val="%6."/>
      <w:lvlJc w:val="right"/>
      <w:pPr>
        <w:ind w:left="4680" w:hanging="180"/>
      </w:pPr>
    </w:lvl>
    <w:lvl w:ilvl="6" w:tplc="257A2CC8" w:tentative="1">
      <w:start w:val="1"/>
      <w:numFmt w:val="decimal"/>
      <w:lvlText w:val="%7."/>
      <w:lvlJc w:val="left"/>
      <w:pPr>
        <w:ind w:left="5400" w:hanging="360"/>
      </w:pPr>
    </w:lvl>
    <w:lvl w:ilvl="7" w:tplc="55DC42E2" w:tentative="1">
      <w:start w:val="1"/>
      <w:numFmt w:val="lowerLetter"/>
      <w:lvlText w:val="%8."/>
      <w:lvlJc w:val="left"/>
      <w:pPr>
        <w:ind w:left="6120" w:hanging="360"/>
      </w:pPr>
    </w:lvl>
    <w:lvl w:ilvl="8" w:tplc="48206EFE" w:tentative="1">
      <w:start w:val="1"/>
      <w:numFmt w:val="lowerRoman"/>
      <w:lvlText w:val="%9."/>
      <w:lvlJc w:val="right"/>
      <w:pPr>
        <w:ind w:left="6840" w:hanging="180"/>
      </w:pPr>
    </w:lvl>
  </w:abstractNum>
  <w:abstractNum w:abstractNumId="5" w15:restartNumberingAfterBreak="0">
    <w:nsid w:val="20760A98"/>
    <w:multiLevelType w:val="multilevel"/>
    <w:tmpl w:val="44D8A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F6D1D"/>
    <w:multiLevelType w:val="hybridMultilevel"/>
    <w:tmpl w:val="8E387F80"/>
    <w:lvl w:ilvl="0" w:tplc="7B669356">
      <w:start w:val="1"/>
      <w:numFmt w:val="lowerLetter"/>
      <w:lvlText w:val="(%1)"/>
      <w:lvlJc w:val="left"/>
      <w:pPr>
        <w:ind w:left="1080" w:hanging="360"/>
      </w:pPr>
      <w:rPr>
        <w:rFonts w:hint="default"/>
      </w:rPr>
    </w:lvl>
    <w:lvl w:ilvl="1" w:tplc="D2BC0266" w:tentative="1">
      <w:start w:val="1"/>
      <w:numFmt w:val="lowerLetter"/>
      <w:lvlText w:val="%2."/>
      <w:lvlJc w:val="left"/>
      <w:pPr>
        <w:ind w:left="1800" w:hanging="360"/>
      </w:pPr>
    </w:lvl>
    <w:lvl w:ilvl="2" w:tplc="59548218" w:tentative="1">
      <w:start w:val="1"/>
      <w:numFmt w:val="lowerRoman"/>
      <w:lvlText w:val="%3."/>
      <w:lvlJc w:val="right"/>
      <w:pPr>
        <w:ind w:left="2520" w:hanging="180"/>
      </w:pPr>
    </w:lvl>
    <w:lvl w:ilvl="3" w:tplc="58E6C580" w:tentative="1">
      <w:start w:val="1"/>
      <w:numFmt w:val="decimal"/>
      <w:lvlText w:val="%4."/>
      <w:lvlJc w:val="left"/>
      <w:pPr>
        <w:ind w:left="3240" w:hanging="360"/>
      </w:pPr>
    </w:lvl>
    <w:lvl w:ilvl="4" w:tplc="7C66B53C" w:tentative="1">
      <w:start w:val="1"/>
      <w:numFmt w:val="lowerLetter"/>
      <w:lvlText w:val="%5."/>
      <w:lvlJc w:val="left"/>
      <w:pPr>
        <w:ind w:left="3960" w:hanging="360"/>
      </w:pPr>
    </w:lvl>
    <w:lvl w:ilvl="5" w:tplc="6F1CE3C4" w:tentative="1">
      <w:start w:val="1"/>
      <w:numFmt w:val="lowerRoman"/>
      <w:lvlText w:val="%6."/>
      <w:lvlJc w:val="right"/>
      <w:pPr>
        <w:ind w:left="4680" w:hanging="180"/>
      </w:pPr>
    </w:lvl>
    <w:lvl w:ilvl="6" w:tplc="55BC7D1A" w:tentative="1">
      <w:start w:val="1"/>
      <w:numFmt w:val="decimal"/>
      <w:lvlText w:val="%7."/>
      <w:lvlJc w:val="left"/>
      <w:pPr>
        <w:ind w:left="5400" w:hanging="360"/>
      </w:pPr>
    </w:lvl>
    <w:lvl w:ilvl="7" w:tplc="F2A2C1DA" w:tentative="1">
      <w:start w:val="1"/>
      <w:numFmt w:val="lowerLetter"/>
      <w:lvlText w:val="%8."/>
      <w:lvlJc w:val="left"/>
      <w:pPr>
        <w:ind w:left="6120" w:hanging="360"/>
      </w:pPr>
    </w:lvl>
    <w:lvl w:ilvl="8" w:tplc="6CFEDBEE" w:tentative="1">
      <w:start w:val="1"/>
      <w:numFmt w:val="lowerRoman"/>
      <w:lvlText w:val="%9."/>
      <w:lvlJc w:val="right"/>
      <w:pPr>
        <w:ind w:left="6840" w:hanging="180"/>
      </w:pPr>
    </w:lvl>
  </w:abstractNum>
  <w:abstractNum w:abstractNumId="7" w15:restartNumberingAfterBreak="0">
    <w:nsid w:val="272E3DE8"/>
    <w:multiLevelType w:val="hybridMultilevel"/>
    <w:tmpl w:val="A08C9E78"/>
    <w:lvl w:ilvl="0" w:tplc="6CFCA0CE">
      <w:start w:val="2"/>
      <w:numFmt w:val="lowerRoman"/>
      <w:lvlText w:val="%1)"/>
      <w:lvlJc w:val="left"/>
      <w:pPr>
        <w:ind w:left="1800" w:hanging="720"/>
      </w:pPr>
      <w:rPr>
        <w:rFonts w:hint="default"/>
      </w:rPr>
    </w:lvl>
    <w:lvl w:ilvl="1" w:tplc="AC1E6EC2" w:tentative="1">
      <w:start w:val="1"/>
      <w:numFmt w:val="lowerLetter"/>
      <w:lvlText w:val="%2."/>
      <w:lvlJc w:val="left"/>
      <w:pPr>
        <w:ind w:left="2160" w:hanging="360"/>
      </w:pPr>
    </w:lvl>
    <w:lvl w:ilvl="2" w:tplc="84C4F5EC" w:tentative="1">
      <w:start w:val="1"/>
      <w:numFmt w:val="lowerRoman"/>
      <w:lvlText w:val="%3."/>
      <w:lvlJc w:val="right"/>
      <w:pPr>
        <w:ind w:left="2880" w:hanging="180"/>
      </w:pPr>
    </w:lvl>
    <w:lvl w:ilvl="3" w:tplc="FAAA163E" w:tentative="1">
      <w:start w:val="1"/>
      <w:numFmt w:val="decimal"/>
      <w:lvlText w:val="%4."/>
      <w:lvlJc w:val="left"/>
      <w:pPr>
        <w:ind w:left="3600" w:hanging="360"/>
      </w:pPr>
    </w:lvl>
    <w:lvl w:ilvl="4" w:tplc="C3D669CE" w:tentative="1">
      <w:start w:val="1"/>
      <w:numFmt w:val="lowerLetter"/>
      <w:lvlText w:val="%5."/>
      <w:lvlJc w:val="left"/>
      <w:pPr>
        <w:ind w:left="4320" w:hanging="360"/>
      </w:pPr>
    </w:lvl>
    <w:lvl w:ilvl="5" w:tplc="66BEE7B0" w:tentative="1">
      <w:start w:val="1"/>
      <w:numFmt w:val="lowerRoman"/>
      <w:lvlText w:val="%6."/>
      <w:lvlJc w:val="right"/>
      <w:pPr>
        <w:ind w:left="5040" w:hanging="180"/>
      </w:pPr>
    </w:lvl>
    <w:lvl w:ilvl="6" w:tplc="D34A4D5C" w:tentative="1">
      <w:start w:val="1"/>
      <w:numFmt w:val="decimal"/>
      <w:lvlText w:val="%7."/>
      <w:lvlJc w:val="left"/>
      <w:pPr>
        <w:ind w:left="5760" w:hanging="360"/>
      </w:pPr>
    </w:lvl>
    <w:lvl w:ilvl="7" w:tplc="4AE80C30" w:tentative="1">
      <w:start w:val="1"/>
      <w:numFmt w:val="lowerLetter"/>
      <w:lvlText w:val="%8."/>
      <w:lvlJc w:val="left"/>
      <w:pPr>
        <w:ind w:left="6480" w:hanging="360"/>
      </w:pPr>
    </w:lvl>
    <w:lvl w:ilvl="8" w:tplc="004843D8" w:tentative="1">
      <w:start w:val="1"/>
      <w:numFmt w:val="lowerRoman"/>
      <w:lvlText w:val="%9."/>
      <w:lvlJc w:val="right"/>
      <w:pPr>
        <w:ind w:left="7200" w:hanging="180"/>
      </w:pPr>
    </w:lvl>
  </w:abstractNum>
  <w:abstractNum w:abstractNumId="8" w15:restartNumberingAfterBreak="0">
    <w:nsid w:val="28BB52DE"/>
    <w:multiLevelType w:val="multilevel"/>
    <w:tmpl w:val="79E601F0"/>
    <w:lvl w:ilvl="0">
      <w:start w:val="1"/>
      <w:numFmt w:val="decimal"/>
      <w:pStyle w:val="Paragraphe"/>
      <w:lvlText w:val="[%1]"/>
      <w:lvlJc w:val="left"/>
      <w:pPr>
        <w:tabs>
          <w:tab w:val="num" w:pos="720"/>
        </w:tabs>
        <w:ind w:left="0" w:firstLine="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2BF9262A"/>
    <w:multiLevelType w:val="hybridMultilevel"/>
    <w:tmpl w:val="D7045B84"/>
    <w:lvl w:ilvl="0" w:tplc="8C5418D4">
      <w:start w:val="2"/>
      <w:numFmt w:val="bullet"/>
      <w:lvlText w:val="-"/>
      <w:lvlJc w:val="left"/>
      <w:pPr>
        <w:ind w:left="720" w:hanging="360"/>
      </w:pPr>
      <w:rPr>
        <w:rFonts w:ascii="Arial" w:eastAsia="Times New Roman" w:hAnsi="Arial" w:cs="Arial" w:hint="default"/>
      </w:rPr>
    </w:lvl>
    <w:lvl w:ilvl="1" w:tplc="D95EA9EC" w:tentative="1">
      <w:start w:val="1"/>
      <w:numFmt w:val="bullet"/>
      <w:lvlText w:val="o"/>
      <w:lvlJc w:val="left"/>
      <w:pPr>
        <w:ind w:left="1440" w:hanging="360"/>
      </w:pPr>
      <w:rPr>
        <w:rFonts w:ascii="Courier New" w:hAnsi="Courier New" w:cs="Courier New" w:hint="default"/>
      </w:rPr>
    </w:lvl>
    <w:lvl w:ilvl="2" w:tplc="54247EDA" w:tentative="1">
      <w:start w:val="1"/>
      <w:numFmt w:val="bullet"/>
      <w:lvlText w:val=""/>
      <w:lvlJc w:val="left"/>
      <w:pPr>
        <w:ind w:left="2160" w:hanging="360"/>
      </w:pPr>
      <w:rPr>
        <w:rFonts w:ascii="Wingdings" w:hAnsi="Wingdings" w:hint="default"/>
      </w:rPr>
    </w:lvl>
    <w:lvl w:ilvl="3" w:tplc="CDE8ECA2" w:tentative="1">
      <w:start w:val="1"/>
      <w:numFmt w:val="bullet"/>
      <w:lvlText w:val=""/>
      <w:lvlJc w:val="left"/>
      <w:pPr>
        <w:ind w:left="2880" w:hanging="360"/>
      </w:pPr>
      <w:rPr>
        <w:rFonts w:ascii="Symbol" w:hAnsi="Symbol" w:hint="default"/>
      </w:rPr>
    </w:lvl>
    <w:lvl w:ilvl="4" w:tplc="AD460CF0" w:tentative="1">
      <w:start w:val="1"/>
      <w:numFmt w:val="bullet"/>
      <w:lvlText w:val="o"/>
      <w:lvlJc w:val="left"/>
      <w:pPr>
        <w:ind w:left="3600" w:hanging="360"/>
      </w:pPr>
      <w:rPr>
        <w:rFonts w:ascii="Courier New" w:hAnsi="Courier New" w:cs="Courier New" w:hint="default"/>
      </w:rPr>
    </w:lvl>
    <w:lvl w:ilvl="5" w:tplc="B9A43D4A" w:tentative="1">
      <w:start w:val="1"/>
      <w:numFmt w:val="bullet"/>
      <w:lvlText w:val=""/>
      <w:lvlJc w:val="left"/>
      <w:pPr>
        <w:ind w:left="4320" w:hanging="360"/>
      </w:pPr>
      <w:rPr>
        <w:rFonts w:ascii="Wingdings" w:hAnsi="Wingdings" w:hint="default"/>
      </w:rPr>
    </w:lvl>
    <w:lvl w:ilvl="6" w:tplc="943C5C14" w:tentative="1">
      <w:start w:val="1"/>
      <w:numFmt w:val="bullet"/>
      <w:lvlText w:val=""/>
      <w:lvlJc w:val="left"/>
      <w:pPr>
        <w:ind w:left="5040" w:hanging="360"/>
      </w:pPr>
      <w:rPr>
        <w:rFonts w:ascii="Symbol" w:hAnsi="Symbol" w:hint="default"/>
      </w:rPr>
    </w:lvl>
    <w:lvl w:ilvl="7" w:tplc="C2609408" w:tentative="1">
      <w:start w:val="1"/>
      <w:numFmt w:val="bullet"/>
      <w:lvlText w:val="o"/>
      <w:lvlJc w:val="left"/>
      <w:pPr>
        <w:ind w:left="5760" w:hanging="360"/>
      </w:pPr>
      <w:rPr>
        <w:rFonts w:ascii="Courier New" w:hAnsi="Courier New" w:cs="Courier New" w:hint="default"/>
      </w:rPr>
    </w:lvl>
    <w:lvl w:ilvl="8" w:tplc="8D3EF1BA" w:tentative="1">
      <w:start w:val="1"/>
      <w:numFmt w:val="bullet"/>
      <w:lvlText w:val=""/>
      <w:lvlJc w:val="left"/>
      <w:pPr>
        <w:ind w:left="6480" w:hanging="360"/>
      </w:pPr>
      <w:rPr>
        <w:rFonts w:ascii="Wingdings" w:hAnsi="Wingdings" w:hint="default"/>
      </w:rPr>
    </w:lvl>
  </w:abstractNum>
  <w:abstractNum w:abstractNumId="10" w15:restartNumberingAfterBreak="0">
    <w:nsid w:val="37F730C5"/>
    <w:multiLevelType w:val="hybridMultilevel"/>
    <w:tmpl w:val="83A01F8A"/>
    <w:lvl w:ilvl="0" w:tplc="808853BC">
      <w:start w:val="4"/>
      <w:numFmt w:val="lowerLetter"/>
      <w:lvlText w:val="%1)"/>
      <w:lvlJc w:val="left"/>
      <w:pPr>
        <w:ind w:left="1440" w:hanging="360"/>
      </w:pPr>
      <w:rPr>
        <w:rFonts w:hint="default"/>
      </w:rPr>
    </w:lvl>
    <w:lvl w:ilvl="1" w:tplc="A9CEF1AE" w:tentative="1">
      <w:start w:val="1"/>
      <w:numFmt w:val="lowerLetter"/>
      <w:lvlText w:val="%2."/>
      <w:lvlJc w:val="left"/>
      <w:pPr>
        <w:ind w:left="2160" w:hanging="360"/>
      </w:pPr>
    </w:lvl>
    <w:lvl w:ilvl="2" w:tplc="224E75FE" w:tentative="1">
      <w:start w:val="1"/>
      <w:numFmt w:val="lowerRoman"/>
      <w:lvlText w:val="%3."/>
      <w:lvlJc w:val="right"/>
      <w:pPr>
        <w:ind w:left="2880" w:hanging="180"/>
      </w:pPr>
    </w:lvl>
    <w:lvl w:ilvl="3" w:tplc="0C927B74" w:tentative="1">
      <w:start w:val="1"/>
      <w:numFmt w:val="decimal"/>
      <w:lvlText w:val="%4."/>
      <w:lvlJc w:val="left"/>
      <w:pPr>
        <w:ind w:left="3600" w:hanging="360"/>
      </w:pPr>
    </w:lvl>
    <w:lvl w:ilvl="4" w:tplc="79E6CA1A" w:tentative="1">
      <w:start w:val="1"/>
      <w:numFmt w:val="lowerLetter"/>
      <w:lvlText w:val="%5."/>
      <w:lvlJc w:val="left"/>
      <w:pPr>
        <w:ind w:left="4320" w:hanging="360"/>
      </w:pPr>
    </w:lvl>
    <w:lvl w:ilvl="5" w:tplc="F05E00EE" w:tentative="1">
      <w:start w:val="1"/>
      <w:numFmt w:val="lowerRoman"/>
      <w:lvlText w:val="%6."/>
      <w:lvlJc w:val="right"/>
      <w:pPr>
        <w:ind w:left="5040" w:hanging="180"/>
      </w:pPr>
    </w:lvl>
    <w:lvl w:ilvl="6" w:tplc="0AC2F120" w:tentative="1">
      <w:start w:val="1"/>
      <w:numFmt w:val="decimal"/>
      <w:lvlText w:val="%7."/>
      <w:lvlJc w:val="left"/>
      <w:pPr>
        <w:ind w:left="5760" w:hanging="360"/>
      </w:pPr>
    </w:lvl>
    <w:lvl w:ilvl="7" w:tplc="1DCA1254" w:tentative="1">
      <w:start w:val="1"/>
      <w:numFmt w:val="lowerLetter"/>
      <w:lvlText w:val="%8."/>
      <w:lvlJc w:val="left"/>
      <w:pPr>
        <w:ind w:left="6480" w:hanging="360"/>
      </w:pPr>
    </w:lvl>
    <w:lvl w:ilvl="8" w:tplc="6A70B6BC" w:tentative="1">
      <w:start w:val="1"/>
      <w:numFmt w:val="lowerRoman"/>
      <w:lvlText w:val="%9."/>
      <w:lvlJc w:val="right"/>
      <w:pPr>
        <w:ind w:left="7200" w:hanging="180"/>
      </w:pPr>
    </w:lvl>
  </w:abstractNum>
  <w:abstractNum w:abstractNumId="11" w15:restartNumberingAfterBreak="0">
    <w:nsid w:val="49297D06"/>
    <w:multiLevelType w:val="hybridMultilevel"/>
    <w:tmpl w:val="E57A23F0"/>
    <w:lvl w:ilvl="0" w:tplc="7E32D506">
      <w:start w:val="1"/>
      <w:numFmt w:val="lowerRoman"/>
      <w:lvlText w:val="%1)"/>
      <w:lvlJc w:val="left"/>
      <w:pPr>
        <w:ind w:left="1800" w:hanging="720"/>
      </w:pPr>
      <w:rPr>
        <w:rFonts w:ascii="Arial" w:eastAsia="Times New Roman" w:hAnsi="Arial" w:cs="Times New Roman"/>
      </w:rPr>
    </w:lvl>
    <w:lvl w:ilvl="1" w:tplc="EFF2B816" w:tentative="1">
      <w:start w:val="1"/>
      <w:numFmt w:val="lowerLetter"/>
      <w:lvlText w:val="%2."/>
      <w:lvlJc w:val="left"/>
      <w:pPr>
        <w:ind w:left="2160" w:hanging="360"/>
      </w:pPr>
    </w:lvl>
    <w:lvl w:ilvl="2" w:tplc="D85CC4C4" w:tentative="1">
      <w:start w:val="1"/>
      <w:numFmt w:val="lowerRoman"/>
      <w:lvlText w:val="%3."/>
      <w:lvlJc w:val="right"/>
      <w:pPr>
        <w:ind w:left="2880" w:hanging="180"/>
      </w:pPr>
    </w:lvl>
    <w:lvl w:ilvl="3" w:tplc="09AA11A0" w:tentative="1">
      <w:start w:val="1"/>
      <w:numFmt w:val="decimal"/>
      <w:lvlText w:val="%4."/>
      <w:lvlJc w:val="left"/>
      <w:pPr>
        <w:ind w:left="3600" w:hanging="360"/>
      </w:pPr>
    </w:lvl>
    <w:lvl w:ilvl="4" w:tplc="6DD280E8" w:tentative="1">
      <w:start w:val="1"/>
      <w:numFmt w:val="lowerLetter"/>
      <w:lvlText w:val="%5."/>
      <w:lvlJc w:val="left"/>
      <w:pPr>
        <w:ind w:left="4320" w:hanging="360"/>
      </w:pPr>
    </w:lvl>
    <w:lvl w:ilvl="5" w:tplc="CB4E1010" w:tentative="1">
      <w:start w:val="1"/>
      <w:numFmt w:val="lowerRoman"/>
      <w:lvlText w:val="%6."/>
      <w:lvlJc w:val="right"/>
      <w:pPr>
        <w:ind w:left="5040" w:hanging="180"/>
      </w:pPr>
    </w:lvl>
    <w:lvl w:ilvl="6" w:tplc="AD7CE78E" w:tentative="1">
      <w:start w:val="1"/>
      <w:numFmt w:val="decimal"/>
      <w:lvlText w:val="%7."/>
      <w:lvlJc w:val="left"/>
      <w:pPr>
        <w:ind w:left="5760" w:hanging="360"/>
      </w:pPr>
    </w:lvl>
    <w:lvl w:ilvl="7" w:tplc="BA9A162A" w:tentative="1">
      <w:start w:val="1"/>
      <w:numFmt w:val="lowerLetter"/>
      <w:lvlText w:val="%8."/>
      <w:lvlJc w:val="left"/>
      <w:pPr>
        <w:ind w:left="6480" w:hanging="360"/>
      </w:pPr>
    </w:lvl>
    <w:lvl w:ilvl="8" w:tplc="9224F2BE" w:tentative="1">
      <w:start w:val="1"/>
      <w:numFmt w:val="lowerRoman"/>
      <w:lvlText w:val="%9."/>
      <w:lvlJc w:val="right"/>
      <w:pPr>
        <w:ind w:left="7200" w:hanging="180"/>
      </w:pPr>
    </w:lvl>
  </w:abstractNum>
  <w:abstractNum w:abstractNumId="12" w15:restartNumberingAfterBreak="0">
    <w:nsid w:val="4ADC1197"/>
    <w:multiLevelType w:val="hybridMultilevel"/>
    <w:tmpl w:val="DB722F3A"/>
    <w:lvl w:ilvl="0" w:tplc="1CD09FEA">
      <w:start w:val="1"/>
      <w:numFmt w:val="lowerLetter"/>
      <w:lvlText w:val="%1)"/>
      <w:lvlJc w:val="left"/>
      <w:pPr>
        <w:ind w:left="1080" w:hanging="360"/>
      </w:pPr>
      <w:rPr>
        <w:rFonts w:ascii="Verdana" w:hAnsi="Verdana" w:hint="default"/>
        <w:b/>
        <w:color w:val="000000"/>
        <w:sz w:val="21"/>
      </w:rPr>
    </w:lvl>
    <w:lvl w:ilvl="1" w:tplc="4D367AC0" w:tentative="1">
      <w:start w:val="1"/>
      <w:numFmt w:val="lowerLetter"/>
      <w:lvlText w:val="%2."/>
      <w:lvlJc w:val="left"/>
      <w:pPr>
        <w:ind w:left="1800" w:hanging="360"/>
      </w:pPr>
    </w:lvl>
    <w:lvl w:ilvl="2" w:tplc="9A1228D8" w:tentative="1">
      <w:start w:val="1"/>
      <w:numFmt w:val="lowerRoman"/>
      <w:lvlText w:val="%3."/>
      <w:lvlJc w:val="right"/>
      <w:pPr>
        <w:ind w:left="2520" w:hanging="180"/>
      </w:pPr>
    </w:lvl>
    <w:lvl w:ilvl="3" w:tplc="63040514" w:tentative="1">
      <w:start w:val="1"/>
      <w:numFmt w:val="decimal"/>
      <w:lvlText w:val="%4."/>
      <w:lvlJc w:val="left"/>
      <w:pPr>
        <w:ind w:left="3240" w:hanging="360"/>
      </w:pPr>
    </w:lvl>
    <w:lvl w:ilvl="4" w:tplc="2F26124C" w:tentative="1">
      <w:start w:val="1"/>
      <w:numFmt w:val="lowerLetter"/>
      <w:lvlText w:val="%5."/>
      <w:lvlJc w:val="left"/>
      <w:pPr>
        <w:ind w:left="3960" w:hanging="360"/>
      </w:pPr>
    </w:lvl>
    <w:lvl w:ilvl="5" w:tplc="5E7A0460" w:tentative="1">
      <w:start w:val="1"/>
      <w:numFmt w:val="lowerRoman"/>
      <w:lvlText w:val="%6."/>
      <w:lvlJc w:val="right"/>
      <w:pPr>
        <w:ind w:left="4680" w:hanging="180"/>
      </w:pPr>
    </w:lvl>
    <w:lvl w:ilvl="6" w:tplc="2180A2EE" w:tentative="1">
      <w:start w:val="1"/>
      <w:numFmt w:val="decimal"/>
      <w:lvlText w:val="%7."/>
      <w:lvlJc w:val="left"/>
      <w:pPr>
        <w:ind w:left="5400" w:hanging="360"/>
      </w:pPr>
    </w:lvl>
    <w:lvl w:ilvl="7" w:tplc="2A125490" w:tentative="1">
      <w:start w:val="1"/>
      <w:numFmt w:val="lowerLetter"/>
      <w:lvlText w:val="%8."/>
      <w:lvlJc w:val="left"/>
      <w:pPr>
        <w:ind w:left="6120" w:hanging="360"/>
      </w:pPr>
    </w:lvl>
    <w:lvl w:ilvl="8" w:tplc="6E24EDDC" w:tentative="1">
      <w:start w:val="1"/>
      <w:numFmt w:val="lowerRoman"/>
      <w:lvlText w:val="%9."/>
      <w:lvlJc w:val="right"/>
      <w:pPr>
        <w:ind w:left="6840" w:hanging="180"/>
      </w:pPr>
    </w:lvl>
  </w:abstractNum>
  <w:abstractNum w:abstractNumId="13" w15:restartNumberingAfterBreak="0">
    <w:nsid w:val="4EE27E9B"/>
    <w:multiLevelType w:val="multilevel"/>
    <w:tmpl w:val="C6DA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992B75"/>
    <w:multiLevelType w:val="multilevel"/>
    <w:tmpl w:val="743467EC"/>
    <w:lvl w:ilvl="0">
      <w:start w:val="1"/>
      <w:numFmt w:val="bullet"/>
      <w:pStyle w:val="Tiret"/>
      <w:lvlText w:val="-"/>
      <w:lvlJc w:val="left"/>
      <w:pPr>
        <w:tabs>
          <w:tab w:val="num" w:pos="1080"/>
        </w:tabs>
        <w:ind w:left="720" w:firstLine="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448"/>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15" w15:restartNumberingAfterBreak="0">
    <w:nsid w:val="64B41292"/>
    <w:multiLevelType w:val="hybridMultilevel"/>
    <w:tmpl w:val="3B8E3746"/>
    <w:lvl w:ilvl="0" w:tplc="BDAE527A">
      <w:start w:val="1"/>
      <w:numFmt w:val="decimal"/>
      <w:lvlText w:val="(%1)"/>
      <w:lvlJc w:val="left"/>
      <w:pPr>
        <w:ind w:left="1080" w:hanging="360"/>
      </w:pPr>
      <w:rPr>
        <w:rFonts w:hint="default"/>
        <w:color w:val="000000"/>
      </w:rPr>
    </w:lvl>
    <w:lvl w:ilvl="1" w:tplc="65B8D444" w:tentative="1">
      <w:start w:val="1"/>
      <w:numFmt w:val="lowerLetter"/>
      <w:lvlText w:val="%2."/>
      <w:lvlJc w:val="left"/>
      <w:pPr>
        <w:ind w:left="1800" w:hanging="360"/>
      </w:pPr>
    </w:lvl>
    <w:lvl w:ilvl="2" w:tplc="C8AACC6C" w:tentative="1">
      <w:start w:val="1"/>
      <w:numFmt w:val="lowerRoman"/>
      <w:lvlText w:val="%3."/>
      <w:lvlJc w:val="right"/>
      <w:pPr>
        <w:ind w:left="2520" w:hanging="180"/>
      </w:pPr>
    </w:lvl>
    <w:lvl w:ilvl="3" w:tplc="0832D430" w:tentative="1">
      <w:start w:val="1"/>
      <w:numFmt w:val="decimal"/>
      <w:lvlText w:val="%4."/>
      <w:lvlJc w:val="left"/>
      <w:pPr>
        <w:ind w:left="3240" w:hanging="360"/>
      </w:pPr>
    </w:lvl>
    <w:lvl w:ilvl="4" w:tplc="ACA4A390" w:tentative="1">
      <w:start w:val="1"/>
      <w:numFmt w:val="lowerLetter"/>
      <w:lvlText w:val="%5."/>
      <w:lvlJc w:val="left"/>
      <w:pPr>
        <w:ind w:left="3960" w:hanging="360"/>
      </w:pPr>
    </w:lvl>
    <w:lvl w:ilvl="5" w:tplc="5A2A7314" w:tentative="1">
      <w:start w:val="1"/>
      <w:numFmt w:val="lowerRoman"/>
      <w:lvlText w:val="%6."/>
      <w:lvlJc w:val="right"/>
      <w:pPr>
        <w:ind w:left="4680" w:hanging="180"/>
      </w:pPr>
    </w:lvl>
    <w:lvl w:ilvl="6" w:tplc="48E61C7E" w:tentative="1">
      <w:start w:val="1"/>
      <w:numFmt w:val="decimal"/>
      <w:lvlText w:val="%7."/>
      <w:lvlJc w:val="left"/>
      <w:pPr>
        <w:ind w:left="5400" w:hanging="360"/>
      </w:pPr>
    </w:lvl>
    <w:lvl w:ilvl="7" w:tplc="93FA70DA" w:tentative="1">
      <w:start w:val="1"/>
      <w:numFmt w:val="lowerLetter"/>
      <w:lvlText w:val="%8."/>
      <w:lvlJc w:val="left"/>
      <w:pPr>
        <w:ind w:left="6120" w:hanging="360"/>
      </w:pPr>
    </w:lvl>
    <w:lvl w:ilvl="8" w:tplc="B8FC0BA0" w:tentative="1">
      <w:start w:val="1"/>
      <w:numFmt w:val="lowerRoman"/>
      <w:lvlText w:val="%9."/>
      <w:lvlJc w:val="right"/>
      <w:pPr>
        <w:ind w:left="6840" w:hanging="180"/>
      </w:pPr>
    </w:lvl>
  </w:abstractNum>
  <w:abstractNum w:abstractNumId="16" w15:restartNumberingAfterBreak="0">
    <w:nsid w:val="656D65B4"/>
    <w:multiLevelType w:val="hybridMultilevel"/>
    <w:tmpl w:val="758624EC"/>
    <w:lvl w:ilvl="0" w:tplc="A822CAB6">
      <w:start w:val="1"/>
      <w:numFmt w:val="decimal"/>
      <w:lvlText w:val="(%1)"/>
      <w:lvlJc w:val="left"/>
      <w:pPr>
        <w:ind w:left="1080" w:hanging="360"/>
      </w:pPr>
      <w:rPr>
        <w:rFonts w:hint="default"/>
      </w:rPr>
    </w:lvl>
    <w:lvl w:ilvl="1" w:tplc="3D0C60A6" w:tentative="1">
      <w:start w:val="1"/>
      <w:numFmt w:val="lowerLetter"/>
      <w:lvlText w:val="%2."/>
      <w:lvlJc w:val="left"/>
      <w:pPr>
        <w:ind w:left="1800" w:hanging="360"/>
      </w:pPr>
    </w:lvl>
    <w:lvl w:ilvl="2" w:tplc="290E52AC" w:tentative="1">
      <w:start w:val="1"/>
      <w:numFmt w:val="lowerRoman"/>
      <w:lvlText w:val="%3."/>
      <w:lvlJc w:val="right"/>
      <w:pPr>
        <w:ind w:left="2520" w:hanging="180"/>
      </w:pPr>
    </w:lvl>
    <w:lvl w:ilvl="3" w:tplc="E724E9A8" w:tentative="1">
      <w:start w:val="1"/>
      <w:numFmt w:val="decimal"/>
      <w:lvlText w:val="%4."/>
      <w:lvlJc w:val="left"/>
      <w:pPr>
        <w:ind w:left="3240" w:hanging="360"/>
      </w:pPr>
    </w:lvl>
    <w:lvl w:ilvl="4" w:tplc="56F68A5A" w:tentative="1">
      <w:start w:val="1"/>
      <w:numFmt w:val="lowerLetter"/>
      <w:lvlText w:val="%5."/>
      <w:lvlJc w:val="left"/>
      <w:pPr>
        <w:ind w:left="3960" w:hanging="360"/>
      </w:pPr>
    </w:lvl>
    <w:lvl w:ilvl="5" w:tplc="FE467C8C" w:tentative="1">
      <w:start w:val="1"/>
      <w:numFmt w:val="lowerRoman"/>
      <w:lvlText w:val="%6."/>
      <w:lvlJc w:val="right"/>
      <w:pPr>
        <w:ind w:left="4680" w:hanging="180"/>
      </w:pPr>
    </w:lvl>
    <w:lvl w:ilvl="6" w:tplc="88406D32" w:tentative="1">
      <w:start w:val="1"/>
      <w:numFmt w:val="decimal"/>
      <w:lvlText w:val="%7."/>
      <w:lvlJc w:val="left"/>
      <w:pPr>
        <w:ind w:left="5400" w:hanging="360"/>
      </w:pPr>
    </w:lvl>
    <w:lvl w:ilvl="7" w:tplc="A888EDC4" w:tentative="1">
      <w:start w:val="1"/>
      <w:numFmt w:val="lowerLetter"/>
      <w:lvlText w:val="%8."/>
      <w:lvlJc w:val="left"/>
      <w:pPr>
        <w:ind w:left="6120" w:hanging="360"/>
      </w:pPr>
    </w:lvl>
    <w:lvl w:ilvl="8" w:tplc="367A5FE4" w:tentative="1">
      <w:start w:val="1"/>
      <w:numFmt w:val="lowerRoman"/>
      <w:lvlText w:val="%9."/>
      <w:lvlJc w:val="right"/>
      <w:pPr>
        <w:ind w:left="6840" w:hanging="180"/>
      </w:pPr>
    </w:lvl>
  </w:abstractNum>
  <w:abstractNum w:abstractNumId="17" w15:restartNumberingAfterBreak="0">
    <w:nsid w:val="6A47761B"/>
    <w:multiLevelType w:val="hybridMultilevel"/>
    <w:tmpl w:val="FAE6CCA0"/>
    <w:lvl w:ilvl="0" w:tplc="06F4FDA4">
      <w:start w:val="1"/>
      <w:numFmt w:val="lowerLetter"/>
      <w:lvlText w:val="%1)"/>
      <w:lvlJc w:val="left"/>
      <w:pPr>
        <w:ind w:left="1080" w:hanging="360"/>
      </w:pPr>
      <w:rPr>
        <w:rFonts w:hint="default"/>
      </w:rPr>
    </w:lvl>
    <w:lvl w:ilvl="1" w:tplc="24A40ED2" w:tentative="1">
      <w:start w:val="1"/>
      <w:numFmt w:val="lowerLetter"/>
      <w:lvlText w:val="%2."/>
      <w:lvlJc w:val="left"/>
      <w:pPr>
        <w:ind w:left="1800" w:hanging="360"/>
      </w:pPr>
    </w:lvl>
    <w:lvl w:ilvl="2" w:tplc="EDC2BB76" w:tentative="1">
      <w:start w:val="1"/>
      <w:numFmt w:val="lowerRoman"/>
      <w:lvlText w:val="%3."/>
      <w:lvlJc w:val="right"/>
      <w:pPr>
        <w:ind w:left="2520" w:hanging="180"/>
      </w:pPr>
    </w:lvl>
    <w:lvl w:ilvl="3" w:tplc="261A319C" w:tentative="1">
      <w:start w:val="1"/>
      <w:numFmt w:val="decimal"/>
      <w:lvlText w:val="%4."/>
      <w:lvlJc w:val="left"/>
      <w:pPr>
        <w:ind w:left="3240" w:hanging="360"/>
      </w:pPr>
    </w:lvl>
    <w:lvl w:ilvl="4" w:tplc="A5346016" w:tentative="1">
      <w:start w:val="1"/>
      <w:numFmt w:val="lowerLetter"/>
      <w:lvlText w:val="%5."/>
      <w:lvlJc w:val="left"/>
      <w:pPr>
        <w:ind w:left="3960" w:hanging="360"/>
      </w:pPr>
    </w:lvl>
    <w:lvl w:ilvl="5" w:tplc="A9162D46" w:tentative="1">
      <w:start w:val="1"/>
      <w:numFmt w:val="lowerRoman"/>
      <w:lvlText w:val="%6."/>
      <w:lvlJc w:val="right"/>
      <w:pPr>
        <w:ind w:left="4680" w:hanging="180"/>
      </w:pPr>
    </w:lvl>
    <w:lvl w:ilvl="6" w:tplc="3F843F06" w:tentative="1">
      <w:start w:val="1"/>
      <w:numFmt w:val="decimal"/>
      <w:lvlText w:val="%7."/>
      <w:lvlJc w:val="left"/>
      <w:pPr>
        <w:ind w:left="5400" w:hanging="360"/>
      </w:pPr>
    </w:lvl>
    <w:lvl w:ilvl="7" w:tplc="57C6A182" w:tentative="1">
      <w:start w:val="1"/>
      <w:numFmt w:val="lowerLetter"/>
      <w:lvlText w:val="%8."/>
      <w:lvlJc w:val="left"/>
      <w:pPr>
        <w:ind w:left="6120" w:hanging="360"/>
      </w:pPr>
    </w:lvl>
    <w:lvl w:ilvl="8" w:tplc="6384248E" w:tentative="1">
      <w:start w:val="1"/>
      <w:numFmt w:val="lowerRoman"/>
      <w:lvlText w:val="%9."/>
      <w:lvlJc w:val="right"/>
      <w:pPr>
        <w:ind w:left="6840" w:hanging="180"/>
      </w:pPr>
    </w:lvl>
  </w:abstractNum>
  <w:abstractNum w:abstractNumId="18" w15:restartNumberingAfterBreak="0">
    <w:nsid w:val="74A244ED"/>
    <w:multiLevelType w:val="hybridMultilevel"/>
    <w:tmpl w:val="B45E1DD6"/>
    <w:lvl w:ilvl="0" w:tplc="9350C6C6">
      <w:start w:val="1"/>
      <w:numFmt w:val="decimal"/>
      <w:lvlText w:val="(%1)"/>
      <w:lvlJc w:val="left"/>
      <w:pPr>
        <w:ind w:left="1080" w:hanging="360"/>
      </w:pPr>
      <w:rPr>
        <w:rFonts w:hint="default"/>
      </w:rPr>
    </w:lvl>
    <w:lvl w:ilvl="1" w:tplc="11704EF0" w:tentative="1">
      <w:start w:val="1"/>
      <w:numFmt w:val="lowerLetter"/>
      <w:lvlText w:val="%2."/>
      <w:lvlJc w:val="left"/>
      <w:pPr>
        <w:ind w:left="1800" w:hanging="360"/>
      </w:pPr>
    </w:lvl>
    <w:lvl w:ilvl="2" w:tplc="DC9AC406" w:tentative="1">
      <w:start w:val="1"/>
      <w:numFmt w:val="lowerRoman"/>
      <w:lvlText w:val="%3."/>
      <w:lvlJc w:val="right"/>
      <w:pPr>
        <w:ind w:left="2520" w:hanging="180"/>
      </w:pPr>
    </w:lvl>
    <w:lvl w:ilvl="3" w:tplc="9A5AD944" w:tentative="1">
      <w:start w:val="1"/>
      <w:numFmt w:val="decimal"/>
      <w:lvlText w:val="%4."/>
      <w:lvlJc w:val="left"/>
      <w:pPr>
        <w:ind w:left="3240" w:hanging="360"/>
      </w:pPr>
    </w:lvl>
    <w:lvl w:ilvl="4" w:tplc="8A1E4596" w:tentative="1">
      <w:start w:val="1"/>
      <w:numFmt w:val="lowerLetter"/>
      <w:lvlText w:val="%5."/>
      <w:lvlJc w:val="left"/>
      <w:pPr>
        <w:ind w:left="3960" w:hanging="360"/>
      </w:pPr>
    </w:lvl>
    <w:lvl w:ilvl="5" w:tplc="215C48D6" w:tentative="1">
      <w:start w:val="1"/>
      <w:numFmt w:val="lowerRoman"/>
      <w:lvlText w:val="%6."/>
      <w:lvlJc w:val="right"/>
      <w:pPr>
        <w:ind w:left="4680" w:hanging="180"/>
      </w:pPr>
    </w:lvl>
    <w:lvl w:ilvl="6" w:tplc="D14E51E0" w:tentative="1">
      <w:start w:val="1"/>
      <w:numFmt w:val="decimal"/>
      <w:lvlText w:val="%7."/>
      <w:lvlJc w:val="left"/>
      <w:pPr>
        <w:ind w:left="5400" w:hanging="360"/>
      </w:pPr>
    </w:lvl>
    <w:lvl w:ilvl="7" w:tplc="4F7A7DEC" w:tentative="1">
      <w:start w:val="1"/>
      <w:numFmt w:val="lowerLetter"/>
      <w:lvlText w:val="%8."/>
      <w:lvlJc w:val="left"/>
      <w:pPr>
        <w:ind w:left="6120" w:hanging="360"/>
      </w:pPr>
    </w:lvl>
    <w:lvl w:ilvl="8" w:tplc="47CAA4E2" w:tentative="1">
      <w:start w:val="1"/>
      <w:numFmt w:val="lowerRoman"/>
      <w:lvlText w:val="%9."/>
      <w:lvlJc w:val="right"/>
      <w:pPr>
        <w:ind w:left="6840" w:hanging="180"/>
      </w:pPr>
    </w:lvl>
  </w:abstractNum>
  <w:abstractNum w:abstractNumId="19" w15:restartNumberingAfterBreak="0">
    <w:nsid w:val="77B93E7E"/>
    <w:multiLevelType w:val="hybridMultilevel"/>
    <w:tmpl w:val="C76E3A80"/>
    <w:lvl w:ilvl="0" w:tplc="AD0AFDBE">
      <w:start w:val="9"/>
      <w:numFmt w:val="lowerLetter"/>
      <w:lvlText w:val="%1)"/>
      <w:lvlJc w:val="left"/>
      <w:pPr>
        <w:ind w:left="1080" w:hanging="360"/>
      </w:pPr>
      <w:rPr>
        <w:rFonts w:hint="default"/>
        <w:color w:val="000000"/>
      </w:rPr>
    </w:lvl>
    <w:lvl w:ilvl="1" w:tplc="27D46662" w:tentative="1">
      <w:start w:val="1"/>
      <w:numFmt w:val="lowerLetter"/>
      <w:lvlText w:val="%2."/>
      <w:lvlJc w:val="left"/>
      <w:pPr>
        <w:ind w:left="1800" w:hanging="360"/>
      </w:pPr>
    </w:lvl>
    <w:lvl w:ilvl="2" w:tplc="16F63A4C" w:tentative="1">
      <w:start w:val="1"/>
      <w:numFmt w:val="lowerRoman"/>
      <w:lvlText w:val="%3."/>
      <w:lvlJc w:val="right"/>
      <w:pPr>
        <w:ind w:left="2520" w:hanging="180"/>
      </w:pPr>
    </w:lvl>
    <w:lvl w:ilvl="3" w:tplc="DDC4260E" w:tentative="1">
      <w:start w:val="1"/>
      <w:numFmt w:val="decimal"/>
      <w:lvlText w:val="%4."/>
      <w:lvlJc w:val="left"/>
      <w:pPr>
        <w:ind w:left="3240" w:hanging="360"/>
      </w:pPr>
    </w:lvl>
    <w:lvl w:ilvl="4" w:tplc="50B83228" w:tentative="1">
      <w:start w:val="1"/>
      <w:numFmt w:val="lowerLetter"/>
      <w:lvlText w:val="%5."/>
      <w:lvlJc w:val="left"/>
      <w:pPr>
        <w:ind w:left="3960" w:hanging="360"/>
      </w:pPr>
    </w:lvl>
    <w:lvl w:ilvl="5" w:tplc="93A21634" w:tentative="1">
      <w:start w:val="1"/>
      <w:numFmt w:val="lowerRoman"/>
      <w:lvlText w:val="%6."/>
      <w:lvlJc w:val="right"/>
      <w:pPr>
        <w:ind w:left="4680" w:hanging="180"/>
      </w:pPr>
    </w:lvl>
    <w:lvl w:ilvl="6" w:tplc="3EAE0544" w:tentative="1">
      <w:start w:val="1"/>
      <w:numFmt w:val="decimal"/>
      <w:lvlText w:val="%7."/>
      <w:lvlJc w:val="left"/>
      <w:pPr>
        <w:ind w:left="5400" w:hanging="360"/>
      </w:pPr>
    </w:lvl>
    <w:lvl w:ilvl="7" w:tplc="518612BC" w:tentative="1">
      <w:start w:val="1"/>
      <w:numFmt w:val="lowerLetter"/>
      <w:lvlText w:val="%8."/>
      <w:lvlJc w:val="left"/>
      <w:pPr>
        <w:ind w:left="6120" w:hanging="360"/>
      </w:pPr>
    </w:lvl>
    <w:lvl w:ilvl="8" w:tplc="19AE7326" w:tentative="1">
      <w:start w:val="1"/>
      <w:numFmt w:val="lowerRoman"/>
      <w:lvlText w:val="%9."/>
      <w:lvlJc w:val="right"/>
      <w:pPr>
        <w:ind w:left="6840" w:hanging="180"/>
      </w:pPr>
    </w:lvl>
  </w:abstractNum>
  <w:abstractNum w:abstractNumId="20" w15:restartNumberingAfterBreak="0">
    <w:nsid w:val="7F577D62"/>
    <w:multiLevelType w:val="hybridMultilevel"/>
    <w:tmpl w:val="99606DF4"/>
    <w:lvl w:ilvl="0" w:tplc="2F84558E">
      <w:start w:val="2"/>
      <w:numFmt w:val="lowerRoman"/>
      <w:lvlText w:val="%1)"/>
      <w:lvlJc w:val="left"/>
      <w:pPr>
        <w:ind w:left="1800" w:hanging="720"/>
      </w:pPr>
      <w:rPr>
        <w:rFonts w:hint="default"/>
        <w:color w:val="000000"/>
      </w:rPr>
    </w:lvl>
    <w:lvl w:ilvl="1" w:tplc="94CCD870" w:tentative="1">
      <w:start w:val="1"/>
      <w:numFmt w:val="lowerLetter"/>
      <w:lvlText w:val="%2."/>
      <w:lvlJc w:val="left"/>
      <w:pPr>
        <w:ind w:left="2160" w:hanging="360"/>
      </w:pPr>
    </w:lvl>
    <w:lvl w:ilvl="2" w:tplc="BC2C84C6" w:tentative="1">
      <w:start w:val="1"/>
      <w:numFmt w:val="lowerRoman"/>
      <w:lvlText w:val="%3."/>
      <w:lvlJc w:val="right"/>
      <w:pPr>
        <w:ind w:left="2880" w:hanging="180"/>
      </w:pPr>
    </w:lvl>
    <w:lvl w:ilvl="3" w:tplc="07CC90AE" w:tentative="1">
      <w:start w:val="1"/>
      <w:numFmt w:val="decimal"/>
      <w:lvlText w:val="%4."/>
      <w:lvlJc w:val="left"/>
      <w:pPr>
        <w:ind w:left="3600" w:hanging="360"/>
      </w:pPr>
    </w:lvl>
    <w:lvl w:ilvl="4" w:tplc="D3FC0CF4" w:tentative="1">
      <w:start w:val="1"/>
      <w:numFmt w:val="lowerLetter"/>
      <w:lvlText w:val="%5."/>
      <w:lvlJc w:val="left"/>
      <w:pPr>
        <w:ind w:left="4320" w:hanging="360"/>
      </w:pPr>
    </w:lvl>
    <w:lvl w:ilvl="5" w:tplc="6228055A" w:tentative="1">
      <w:start w:val="1"/>
      <w:numFmt w:val="lowerRoman"/>
      <w:lvlText w:val="%6."/>
      <w:lvlJc w:val="right"/>
      <w:pPr>
        <w:ind w:left="5040" w:hanging="180"/>
      </w:pPr>
    </w:lvl>
    <w:lvl w:ilvl="6" w:tplc="8BB079D8" w:tentative="1">
      <w:start w:val="1"/>
      <w:numFmt w:val="decimal"/>
      <w:lvlText w:val="%7."/>
      <w:lvlJc w:val="left"/>
      <w:pPr>
        <w:ind w:left="5760" w:hanging="360"/>
      </w:pPr>
    </w:lvl>
    <w:lvl w:ilvl="7" w:tplc="F9F247CA" w:tentative="1">
      <w:start w:val="1"/>
      <w:numFmt w:val="lowerLetter"/>
      <w:lvlText w:val="%8."/>
      <w:lvlJc w:val="left"/>
      <w:pPr>
        <w:ind w:left="6480" w:hanging="360"/>
      </w:pPr>
    </w:lvl>
    <w:lvl w:ilvl="8" w:tplc="78480258" w:tentative="1">
      <w:start w:val="1"/>
      <w:numFmt w:val="lowerRoman"/>
      <w:lvlText w:val="%9."/>
      <w:lvlJc w:val="right"/>
      <w:pPr>
        <w:ind w:left="7200" w:hanging="180"/>
      </w:pPr>
    </w:lvl>
  </w:abstractNum>
  <w:abstractNum w:abstractNumId="21" w15:restartNumberingAfterBreak="0">
    <w:nsid w:val="7F8203C2"/>
    <w:multiLevelType w:val="hybridMultilevel"/>
    <w:tmpl w:val="1820E2A2"/>
    <w:lvl w:ilvl="0" w:tplc="7D081ED0">
      <w:start w:val="1"/>
      <w:numFmt w:val="lowerRoman"/>
      <w:lvlText w:val="(%1)"/>
      <w:lvlJc w:val="left"/>
      <w:pPr>
        <w:ind w:left="1571" w:hanging="720"/>
      </w:pPr>
      <w:rPr>
        <w:rFonts w:hint="default"/>
        <w:i/>
      </w:rPr>
    </w:lvl>
    <w:lvl w:ilvl="1" w:tplc="67EC2EF4" w:tentative="1">
      <w:start w:val="1"/>
      <w:numFmt w:val="lowerLetter"/>
      <w:lvlText w:val="%2."/>
      <w:lvlJc w:val="left"/>
      <w:pPr>
        <w:ind w:left="1931" w:hanging="360"/>
      </w:pPr>
    </w:lvl>
    <w:lvl w:ilvl="2" w:tplc="A4B07B48" w:tentative="1">
      <w:start w:val="1"/>
      <w:numFmt w:val="lowerRoman"/>
      <w:lvlText w:val="%3."/>
      <w:lvlJc w:val="right"/>
      <w:pPr>
        <w:ind w:left="2651" w:hanging="180"/>
      </w:pPr>
    </w:lvl>
    <w:lvl w:ilvl="3" w:tplc="073019A0" w:tentative="1">
      <w:start w:val="1"/>
      <w:numFmt w:val="decimal"/>
      <w:lvlText w:val="%4."/>
      <w:lvlJc w:val="left"/>
      <w:pPr>
        <w:ind w:left="3371" w:hanging="360"/>
      </w:pPr>
    </w:lvl>
    <w:lvl w:ilvl="4" w:tplc="812879F8" w:tentative="1">
      <w:start w:val="1"/>
      <w:numFmt w:val="lowerLetter"/>
      <w:lvlText w:val="%5."/>
      <w:lvlJc w:val="left"/>
      <w:pPr>
        <w:ind w:left="4091" w:hanging="360"/>
      </w:pPr>
    </w:lvl>
    <w:lvl w:ilvl="5" w:tplc="A4420798" w:tentative="1">
      <w:start w:val="1"/>
      <w:numFmt w:val="lowerRoman"/>
      <w:lvlText w:val="%6."/>
      <w:lvlJc w:val="right"/>
      <w:pPr>
        <w:ind w:left="4811" w:hanging="180"/>
      </w:pPr>
    </w:lvl>
    <w:lvl w:ilvl="6" w:tplc="93F212A6" w:tentative="1">
      <w:start w:val="1"/>
      <w:numFmt w:val="decimal"/>
      <w:lvlText w:val="%7."/>
      <w:lvlJc w:val="left"/>
      <w:pPr>
        <w:ind w:left="5531" w:hanging="360"/>
      </w:pPr>
    </w:lvl>
    <w:lvl w:ilvl="7" w:tplc="CDB04FF0" w:tentative="1">
      <w:start w:val="1"/>
      <w:numFmt w:val="lowerLetter"/>
      <w:lvlText w:val="%8."/>
      <w:lvlJc w:val="left"/>
      <w:pPr>
        <w:ind w:left="6251" w:hanging="360"/>
      </w:pPr>
    </w:lvl>
    <w:lvl w:ilvl="8" w:tplc="FFAAB7A6" w:tentative="1">
      <w:start w:val="1"/>
      <w:numFmt w:val="lowerRoman"/>
      <w:lvlText w:val="%9."/>
      <w:lvlJc w:val="right"/>
      <w:pPr>
        <w:ind w:left="6971" w:hanging="180"/>
      </w:pPr>
    </w:lvl>
  </w:abstractNum>
  <w:num w:numId="1" w16cid:durableId="788973">
    <w:abstractNumId w:val="8"/>
  </w:num>
  <w:num w:numId="2" w16cid:durableId="1848595236">
    <w:abstractNumId w:val="9"/>
  </w:num>
  <w:num w:numId="3" w16cid:durableId="1520503945">
    <w:abstractNumId w:val="14"/>
  </w:num>
  <w:num w:numId="4" w16cid:durableId="1470828370">
    <w:abstractNumId w:val="4"/>
  </w:num>
  <w:num w:numId="5" w16cid:durableId="943152053">
    <w:abstractNumId w:val="6"/>
  </w:num>
  <w:num w:numId="6" w16cid:durableId="1923679990">
    <w:abstractNumId w:val="18"/>
  </w:num>
  <w:num w:numId="7" w16cid:durableId="972448288">
    <w:abstractNumId w:val="15"/>
  </w:num>
  <w:num w:numId="8" w16cid:durableId="1375085472">
    <w:abstractNumId w:val="12"/>
  </w:num>
  <w:num w:numId="9" w16cid:durableId="299458720">
    <w:abstractNumId w:val="17"/>
  </w:num>
  <w:num w:numId="10" w16cid:durableId="1760248133">
    <w:abstractNumId w:val="8"/>
  </w:num>
  <w:num w:numId="11" w16cid:durableId="1335566693">
    <w:abstractNumId w:val="21"/>
  </w:num>
  <w:num w:numId="12" w16cid:durableId="1662462673">
    <w:abstractNumId w:val="19"/>
  </w:num>
  <w:num w:numId="13" w16cid:durableId="2144999494">
    <w:abstractNumId w:val="8"/>
  </w:num>
  <w:num w:numId="14" w16cid:durableId="610014059">
    <w:abstractNumId w:val="8"/>
  </w:num>
  <w:num w:numId="15" w16cid:durableId="478424812">
    <w:abstractNumId w:val="0"/>
  </w:num>
  <w:num w:numId="16" w16cid:durableId="788865215">
    <w:abstractNumId w:val="7"/>
  </w:num>
  <w:num w:numId="17" w16cid:durableId="135294056">
    <w:abstractNumId w:val="8"/>
  </w:num>
  <w:num w:numId="18" w16cid:durableId="1921400533">
    <w:abstractNumId w:val="20"/>
  </w:num>
  <w:num w:numId="19" w16cid:durableId="1193416937">
    <w:abstractNumId w:val="8"/>
  </w:num>
  <w:num w:numId="20" w16cid:durableId="908543517">
    <w:abstractNumId w:val="8"/>
  </w:num>
  <w:num w:numId="21" w16cid:durableId="2072146677">
    <w:abstractNumId w:val="8"/>
  </w:num>
  <w:num w:numId="22" w16cid:durableId="1799688608">
    <w:abstractNumId w:val="11"/>
  </w:num>
  <w:num w:numId="23" w16cid:durableId="104008316">
    <w:abstractNumId w:val="8"/>
  </w:num>
  <w:num w:numId="24" w16cid:durableId="1296179492">
    <w:abstractNumId w:val="16"/>
  </w:num>
  <w:num w:numId="25" w16cid:durableId="1436830711">
    <w:abstractNumId w:val="10"/>
  </w:num>
  <w:num w:numId="26" w16cid:durableId="1071272136">
    <w:abstractNumId w:val="3"/>
  </w:num>
  <w:num w:numId="27" w16cid:durableId="912012782">
    <w:abstractNumId w:val="2"/>
  </w:num>
  <w:num w:numId="28" w16cid:durableId="460420089">
    <w:abstractNumId w:val="1"/>
  </w:num>
  <w:num w:numId="29" w16cid:durableId="1639216408">
    <w:abstractNumId w:val="5"/>
  </w:num>
  <w:num w:numId="30" w16cid:durableId="1140923058">
    <w:abstractNumId w:val="13"/>
  </w:num>
  <w:num w:numId="31" w16cid:durableId="838498104">
    <w:abstractNumId w:val="8"/>
  </w:num>
  <w:num w:numId="32" w16cid:durableId="1866094119">
    <w:abstractNumId w:val="8"/>
  </w:num>
  <w:num w:numId="33" w16cid:durableId="152766380">
    <w:abstractNumId w:val="8"/>
  </w:num>
  <w:num w:numId="34" w16cid:durableId="960378111">
    <w:abstractNumId w:val="8"/>
  </w:num>
  <w:num w:numId="35" w16cid:durableId="1469972848">
    <w:abstractNumId w:val="8"/>
  </w:num>
  <w:num w:numId="36" w16cid:durableId="272441767">
    <w:abstractNumId w:val="8"/>
  </w:num>
  <w:num w:numId="37" w16cid:durableId="14390592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D13"/>
    <w:rsid w:val="000017CC"/>
    <w:rsid w:val="00001EAE"/>
    <w:rsid w:val="00002684"/>
    <w:rsid w:val="00005362"/>
    <w:rsid w:val="000078A3"/>
    <w:rsid w:val="00010E9E"/>
    <w:rsid w:val="00010EE8"/>
    <w:rsid w:val="00010FFB"/>
    <w:rsid w:val="0001200D"/>
    <w:rsid w:val="00012BD7"/>
    <w:rsid w:val="00012E76"/>
    <w:rsid w:val="00013038"/>
    <w:rsid w:val="000131A7"/>
    <w:rsid w:val="000131E1"/>
    <w:rsid w:val="0001374A"/>
    <w:rsid w:val="00013F59"/>
    <w:rsid w:val="0001452D"/>
    <w:rsid w:val="00015363"/>
    <w:rsid w:val="00015BE7"/>
    <w:rsid w:val="00020269"/>
    <w:rsid w:val="00020932"/>
    <w:rsid w:val="00021D6C"/>
    <w:rsid w:val="00022D48"/>
    <w:rsid w:val="00022D98"/>
    <w:rsid w:val="000265F5"/>
    <w:rsid w:val="000267D2"/>
    <w:rsid w:val="00030613"/>
    <w:rsid w:val="00030FA9"/>
    <w:rsid w:val="00031774"/>
    <w:rsid w:val="00031C67"/>
    <w:rsid w:val="00032091"/>
    <w:rsid w:val="000332C4"/>
    <w:rsid w:val="0003459A"/>
    <w:rsid w:val="000358E6"/>
    <w:rsid w:val="00035B53"/>
    <w:rsid w:val="00037929"/>
    <w:rsid w:val="00037BF8"/>
    <w:rsid w:val="00037C62"/>
    <w:rsid w:val="00042086"/>
    <w:rsid w:val="00042DB5"/>
    <w:rsid w:val="0004300E"/>
    <w:rsid w:val="00043222"/>
    <w:rsid w:val="0004394C"/>
    <w:rsid w:val="00044C56"/>
    <w:rsid w:val="000454D9"/>
    <w:rsid w:val="00045E45"/>
    <w:rsid w:val="00046805"/>
    <w:rsid w:val="000500B5"/>
    <w:rsid w:val="00050BF3"/>
    <w:rsid w:val="00050FD3"/>
    <w:rsid w:val="000512B8"/>
    <w:rsid w:val="00052DE7"/>
    <w:rsid w:val="00053691"/>
    <w:rsid w:val="00053C07"/>
    <w:rsid w:val="00053CC4"/>
    <w:rsid w:val="000551DA"/>
    <w:rsid w:val="00055B2B"/>
    <w:rsid w:val="00056BD8"/>
    <w:rsid w:val="0006055F"/>
    <w:rsid w:val="000605E1"/>
    <w:rsid w:val="00060C62"/>
    <w:rsid w:val="00064EED"/>
    <w:rsid w:val="00065188"/>
    <w:rsid w:val="00066C03"/>
    <w:rsid w:val="000673A6"/>
    <w:rsid w:val="000719D0"/>
    <w:rsid w:val="00071A19"/>
    <w:rsid w:val="00071C28"/>
    <w:rsid w:val="00072322"/>
    <w:rsid w:val="00072F0E"/>
    <w:rsid w:val="00076DA9"/>
    <w:rsid w:val="000771C6"/>
    <w:rsid w:val="00077279"/>
    <w:rsid w:val="00077BCD"/>
    <w:rsid w:val="000825F1"/>
    <w:rsid w:val="00082C95"/>
    <w:rsid w:val="000836B4"/>
    <w:rsid w:val="000852AE"/>
    <w:rsid w:val="000867ED"/>
    <w:rsid w:val="00086AB9"/>
    <w:rsid w:val="00090256"/>
    <w:rsid w:val="00090821"/>
    <w:rsid w:val="00090CD8"/>
    <w:rsid w:val="000943AB"/>
    <w:rsid w:val="0009516E"/>
    <w:rsid w:val="0009574C"/>
    <w:rsid w:val="000970CB"/>
    <w:rsid w:val="00097206"/>
    <w:rsid w:val="00097351"/>
    <w:rsid w:val="000A0A42"/>
    <w:rsid w:val="000A1FB1"/>
    <w:rsid w:val="000A231B"/>
    <w:rsid w:val="000A27D4"/>
    <w:rsid w:val="000A2889"/>
    <w:rsid w:val="000A3717"/>
    <w:rsid w:val="000A45AE"/>
    <w:rsid w:val="000A4E98"/>
    <w:rsid w:val="000A52E5"/>
    <w:rsid w:val="000A698C"/>
    <w:rsid w:val="000A6BA9"/>
    <w:rsid w:val="000A7516"/>
    <w:rsid w:val="000A7C81"/>
    <w:rsid w:val="000A7D31"/>
    <w:rsid w:val="000B1B7C"/>
    <w:rsid w:val="000B42AF"/>
    <w:rsid w:val="000B4DA2"/>
    <w:rsid w:val="000C0062"/>
    <w:rsid w:val="000C019E"/>
    <w:rsid w:val="000C16D0"/>
    <w:rsid w:val="000C3FC3"/>
    <w:rsid w:val="000C47B6"/>
    <w:rsid w:val="000C7010"/>
    <w:rsid w:val="000C76A0"/>
    <w:rsid w:val="000D0CBD"/>
    <w:rsid w:val="000D0ED5"/>
    <w:rsid w:val="000D21AD"/>
    <w:rsid w:val="000D2202"/>
    <w:rsid w:val="000D2299"/>
    <w:rsid w:val="000D2A80"/>
    <w:rsid w:val="000D34EE"/>
    <w:rsid w:val="000D3D67"/>
    <w:rsid w:val="000D5C69"/>
    <w:rsid w:val="000E0C00"/>
    <w:rsid w:val="000E1002"/>
    <w:rsid w:val="000E2273"/>
    <w:rsid w:val="000E36D4"/>
    <w:rsid w:val="000E379F"/>
    <w:rsid w:val="000E3E3D"/>
    <w:rsid w:val="000E437B"/>
    <w:rsid w:val="000E4C60"/>
    <w:rsid w:val="000E5DBD"/>
    <w:rsid w:val="000E6EE4"/>
    <w:rsid w:val="000E70A1"/>
    <w:rsid w:val="000E7608"/>
    <w:rsid w:val="000F0E07"/>
    <w:rsid w:val="000F1E95"/>
    <w:rsid w:val="000F2E3E"/>
    <w:rsid w:val="000F361E"/>
    <w:rsid w:val="000F3BA7"/>
    <w:rsid w:val="000F46F5"/>
    <w:rsid w:val="000F4C05"/>
    <w:rsid w:val="000F5798"/>
    <w:rsid w:val="0010058D"/>
    <w:rsid w:val="001051BF"/>
    <w:rsid w:val="00107346"/>
    <w:rsid w:val="00110298"/>
    <w:rsid w:val="00110660"/>
    <w:rsid w:val="00110B53"/>
    <w:rsid w:val="00111772"/>
    <w:rsid w:val="00111E56"/>
    <w:rsid w:val="001120EF"/>
    <w:rsid w:val="00112321"/>
    <w:rsid w:val="00114D10"/>
    <w:rsid w:val="001153E8"/>
    <w:rsid w:val="00116B01"/>
    <w:rsid w:val="00117914"/>
    <w:rsid w:val="00117AC2"/>
    <w:rsid w:val="00120AA6"/>
    <w:rsid w:val="00123E6B"/>
    <w:rsid w:val="00124703"/>
    <w:rsid w:val="00125B9C"/>
    <w:rsid w:val="00127944"/>
    <w:rsid w:val="0013028C"/>
    <w:rsid w:val="00130F7C"/>
    <w:rsid w:val="0013115D"/>
    <w:rsid w:val="0013138B"/>
    <w:rsid w:val="00134627"/>
    <w:rsid w:val="00134794"/>
    <w:rsid w:val="00136481"/>
    <w:rsid w:val="0014087B"/>
    <w:rsid w:val="001421AD"/>
    <w:rsid w:val="00146636"/>
    <w:rsid w:val="001509DE"/>
    <w:rsid w:val="001516F4"/>
    <w:rsid w:val="00151E1D"/>
    <w:rsid w:val="0015257B"/>
    <w:rsid w:val="00152F9C"/>
    <w:rsid w:val="001534F8"/>
    <w:rsid w:val="001540FB"/>
    <w:rsid w:val="00154C0B"/>
    <w:rsid w:val="0015610F"/>
    <w:rsid w:val="00156D69"/>
    <w:rsid w:val="001571C4"/>
    <w:rsid w:val="0016023D"/>
    <w:rsid w:val="00160B31"/>
    <w:rsid w:val="00160EF3"/>
    <w:rsid w:val="00161EF6"/>
    <w:rsid w:val="00163BC4"/>
    <w:rsid w:val="00163F05"/>
    <w:rsid w:val="00166876"/>
    <w:rsid w:val="00166B5B"/>
    <w:rsid w:val="00167718"/>
    <w:rsid w:val="00167DFD"/>
    <w:rsid w:val="00167F2E"/>
    <w:rsid w:val="001708AA"/>
    <w:rsid w:val="00170E91"/>
    <w:rsid w:val="0017131A"/>
    <w:rsid w:val="001720DC"/>
    <w:rsid w:val="001723C6"/>
    <w:rsid w:val="00173853"/>
    <w:rsid w:val="00175FF5"/>
    <w:rsid w:val="00176745"/>
    <w:rsid w:val="00181889"/>
    <w:rsid w:val="00181F2E"/>
    <w:rsid w:val="00181F56"/>
    <w:rsid w:val="0018288D"/>
    <w:rsid w:val="00182C7B"/>
    <w:rsid w:val="00182EBA"/>
    <w:rsid w:val="0018320F"/>
    <w:rsid w:val="00183574"/>
    <w:rsid w:val="00183A07"/>
    <w:rsid w:val="0018493D"/>
    <w:rsid w:val="00185A82"/>
    <w:rsid w:val="00186353"/>
    <w:rsid w:val="001869B6"/>
    <w:rsid w:val="0018707A"/>
    <w:rsid w:val="00187B3C"/>
    <w:rsid w:val="00190FA7"/>
    <w:rsid w:val="00191FA1"/>
    <w:rsid w:val="00193140"/>
    <w:rsid w:val="001935C0"/>
    <w:rsid w:val="00193848"/>
    <w:rsid w:val="001953AD"/>
    <w:rsid w:val="00196806"/>
    <w:rsid w:val="001972F2"/>
    <w:rsid w:val="001A1265"/>
    <w:rsid w:val="001A33F2"/>
    <w:rsid w:val="001A3AA3"/>
    <w:rsid w:val="001A64FD"/>
    <w:rsid w:val="001A70AD"/>
    <w:rsid w:val="001A78B7"/>
    <w:rsid w:val="001A78F0"/>
    <w:rsid w:val="001B000B"/>
    <w:rsid w:val="001B0743"/>
    <w:rsid w:val="001B07AD"/>
    <w:rsid w:val="001B0B71"/>
    <w:rsid w:val="001B0CF8"/>
    <w:rsid w:val="001B2C90"/>
    <w:rsid w:val="001B2D5A"/>
    <w:rsid w:val="001B37D4"/>
    <w:rsid w:val="001B456D"/>
    <w:rsid w:val="001B5DA8"/>
    <w:rsid w:val="001B6770"/>
    <w:rsid w:val="001B7DCB"/>
    <w:rsid w:val="001C02B2"/>
    <w:rsid w:val="001C0969"/>
    <w:rsid w:val="001C0E46"/>
    <w:rsid w:val="001C40E3"/>
    <w:rsid w:val="001C59E3"/>
    <w:rsid w:val="001C5B2E"/>
    <w:rsid w:val="001C6BDD"/>
    <w:rsid w:val="001D0157"/>
    <w:rsid w:val="001D040C"/>
    <w:rsid w:val="001D0956"/>
    <w:rsid w:val="001D46AB"/>
    <w:rsid w:val="001D59FF"/>
    <w:rsid w:val="001D67B9"/>
    <w:rsid w:val="001D74A6"/>
    <w:rsid w:val="001D7DD7"/>
    <w:rsid w:val="001E013C"/>
    <w:rsid w:val="001E1C5E"/>
    <w:rsid w:val="001E24C5"/>
    <w:rsid w:val="001E4ECB"/>
    <w:rsid w:val="001E5615"/>
    <w:rsid w:val="001E671C"/>
    <w:rsid w:val="001E76B5"/>
    <w:rsid w:val="001E7725"/>
    <w:rsid w:val="001E7D8F"/>
    <w:rsid w:val="001F2F34"/>
    <w:rsid w:val="001F4ED5"/>
    <w:rsid w:val="001F57F4"/>
    <w:rsid w:val="00201CBD"/>
    <w:rsid w:val="002028B5"/>
    <w:rsid w:val="002041ED"/>
    <w:rsid w:val="00204A32"/>
    <w:rsid w:val="00204DAD"/>
    <w:rsid w:val="00205DC4"/>
    <w:rsid w:val="00205F6B"/>
    <w:rsid w:val="00206326"/>
    <w:rsid w:val="00206B6F"/>
    <w:rsid w:val="00207C34"/>
    <w:rsid w:val="00210817"/>
    <w:rsid w:val="00210CA7"/>
    <w:rsid w:val="00211BB0"/>
    <w:rsid w:val="002141A2"/>
    <w:rsid w:val="00214654"/>
    <w:rsid w:val="0021548E"/>
    <w:rsid w:val="0021648D"/>
    <w:rsid w:val="00216DA7"/>
    <w:rsid w:val="00220503"/>
    <w:rsid w:val="00224264"/>
    <w:rsid w:val="002252F5"/>
    <w:rsid w:val="00225AD6"/>
    <w:rsid w:val="00226C50"/>
    <w:rsid w:val="00226FF1"/>
    <w:rsid w:val="002273F5"/>
    <w:rsid w:val="00227657"/>
    <w:rsid w:val="00232B79"/>
    <w:rsid w:val="00232F0A"/>
    <w:rsid w:val="0023322B"/>
    <w:rsid w:val="00233EB0"/>
    <w:rsid w:val="002341F9"/>
    <w:rsid w:val="002343D9"/>
    <w:rsid w:val="00236469"/>
    <w:rsid w:val="00237B7C"/>
    <w:rsid w:val="002412A7"/>
    <w:rsid w:val="00242416"/>
    <w:rsid w:val="00242AEF"/>
    <w:rsid w:val="00244706"/>
    <w:rsid w:val="00244816"/>
    <w:rsid w:val="0024493E"/>
    <w:rsid w:val="002450D0"/>
    <w:rsid w:val="002451C1"/>
    <w:rsid w:val="002505C3"/>
    <w:rsid w:val="002508CE"/>
    <w:rsid w:val="002526E6"/>
    <w:rsid w:val="00252D73"/>
    <w:rsid w:val="002530C1"/>
    <w:rsid w:val="00257BA9"/>
    <w:rsid w:val="00261F8C"/>
    <w:rsid w:val="0026240F"/>
    <w:rsid w:val="0026259E"/>
    <w:rsid w:val="00262915"/>
    <w:rsid w:val="00262E42"/>
    <w:rsid w:val="00263C71"/>
    <w:rsid w:val="00264543"/>
    <w:rsid w:val="00264AFA"/>
    <w:rsid w:val="00265E6B"/>
    <w:rsid w:val="00265FA5"/>
    <w:rsid w:val="002665FC"/>
    <w:rsid w:val="002668A5"/>
    <w:rsid w:val="00266B72"/>
    <w:rsid w:val="00266F39"/>
    <w:rsid w:val="00271E20"/>
    <w:rsid w:val="00272469"/>
    <w:rsid w:val="0027377E"/>
    <w:rsid w:val="00273A60"/>
    <w:rsid w:val="00276D59"/>
    <w:rsid w:val="00277B2A"/>
    <w:rsid w:val="00277D2E"/>
    <w:rsid w:val="00280CFA"/>
    <w:rsid w:val="0028259D"/>
    <w:rsid w:val="00282696"/>
    <w:rsid w:val="00283474"/>
    <w:rsid w:val="00284CDF"/>
    <w:rsid w:val="00286FFD"/>
    <w:rsid w:val="00287182"/>
    <w:rsid w:val="00291CEB"/>
    <w:rsid w:val="002925EF"/>
    <w:rsid w:val="002926B5"/>
    <w:rsid w:val="00294E8B"/>
    <w:rsid w:val="00295923"/>
    <w:rsid w:val="002960A5"/>
    <w:rsid w:val="00296469"/>
    <w:rsid w:val="002970DB"/>
    <w:rsid w:val="002972CC"/>
    <w:rsid w:val="002A16D2"/>
    <w:rsid w:val="002A1C64"/>
    <w:rsid w:val="002A2B85"/>
    <w:rsid w:val="002A3A67"/>
    <w:rsid w:val="002A3AAB"/>
    <w:rsid w:val="002A3E55"/>
    <w:rsid w:val="002A5454"/>
    <w:rsid w:val="002A639B"/>
    <w:rsid w:val="002A784F"/>
    <w:rsid w:val="002B023D"/>
    <w:rsid w:val="002B11AC"/>
    <w:rsid w:val="002B40A0"/>
    <w:rsid w:val="002B414B"/>
    <w:rsid w:val="002B43F4"/>
    <w:rsid w:val="002B4A07"/>
    <w:rsid w:val="002B7A0D"/>
    <w:rsid w:val="002C0CBF"/>
    <w:rsid w:val="002C3932"/>
    <w:rsid w:val="002C3B2A"/>
    <w:rsid w:val="002C4107"/>
    <w:rsid w:val="002C4A51"/>
    <w:rsid w:val="002C6924"/>
    <w:rsid w:val="002C7F12"/>
    <w:rsid w:val="002D024D"/>
    <w:rsid w:val="002D048B"/>
    <w:rsid w:val="002D0769"/>
    <w:rsid w:val="002D4B35"/>
    <w:rsid w:val="002D5AC4"/>
    <w:rsid w:val="002D61FB"/>
    <w:rsid w:val="002D6548"/>
    <w:rsid w:val="002D6FD1"/>
    <w:rsid w:val="002E0E47"/>
    <w:rsid w:val="002E1249"/>
    <w:rsid w:val="002E1F0E"/>
    <w:rsid w:val="002E229C"/>
    <w:rsid w:val="002E25AB"/>
    <w:rsid w:val="002E397B"/>
    <w:rsid w:val="002E3C3A"/>
    <w:rsid w:val="002E419F"/>
    <w:rsid w:val="002E4900"/>
    <w:rsid w:val="002E51BE"/>
    <w:rsid w:val="002E51F1"/>
    <w:rsid w:val="002E6733"/>
    <w:rsid w:val="002E7A3C"/>
    <w:rsid w:val="002F08FA"/>
    <w:rsid w:val="002F10C8"/>
    <w:rsid w:val="002F1350"/>
    <w:rsid w:val="002F2A5E"/>
    <w:rsid w:val="002F3C3D"/>
    <w:rsid w:val="002F4A57"/>
    <w:rsid w:val="002F4BCA"/>
    <w:rsid w:val="002F4F3C"/>
    <w:rsid w:val="002F558C"/>
    <w:rsid w:val="002F5871"/>
    <w:rsid w:val="002F6136"/>
    <w:rsid w:val="002F63FF"/>
    <w:rsid w:val="002F6494"/>
    <w:rsid w:val="002F6C26"/>
    <w:rsid w:val="002F7028"/>
    <w:rsid w:val="00302510"/>
    <w:rsid w:val="0030282A"/>
    <w:rsid w:val="00302B58"/>
    <w:rsid w:val="0030320F"/>
    <w:rsid w:val="00304320"/>
    <w:rsid w:val="003043FD"/>
    <w:rsid w:val="00305708"/>
    <w:rsid w:val="00305BD8"/>
    <w:rsid w:val="003064AE"/>
    <w:rsid w:val="00306B96"/>
    <w:rsid w:val="00306D36"/>
    <w:rsid w:val="003108DB"/>
    <w:rsid w:val="003115EC"/>
    <w:rsid w:val="00312431"/>
    <w:rsid w:val="003133F2"/>
    <w:rsid w:val="00313BD3"/>
    <w:rsid w:val="0031509E"/>
    <w:rsid w:val="00317A4A"/>
    <w:rsid w:val="00317AAD"/>
    <w:rsid w:val="003205C7"/>
    <w:rsid w:val="00321E1D"/>
    <w:rsid w:val="00321F4A"/>
    <w:rsid w:val="0032278A"/>
    <w:rsid w:val="003229E7"/>
    <w:rsid w:val="00322DE0"/>
    <w:rsid w:val="00322F4A"/>
    <w:rsid w:val="003234D4"/>
    <w:rsid w:val="0032363D"/>
    <w:rsid w:val="00323D98"/>
    <w:rsid w:val="00324DC7"/>
    <w:rsid w:val="00326ED2"/>
    <w:rsid w:val="0032783F"/>
    <w:rsid w:val="0033156D"/>
    <w:rsid w:val="0033190E"/>
    <w:rsid w:val="00331BB0"/>
    <w:rsid w:val="00333373"/>
    <w:rsid w:val="00333B0F"/>
    <w:rsid w:val="003347EC"/>
    <w:rsid w:val="00336181"/>
    <w:rsid w:val="00340466"/>
    <w:rsid w:val="0034082E"/>
    <w:rsid w:val="00341FE1"/>
    <w:rsid w:val="003426CB"/>
    <w:rsid w:val="00343D57"/>
    <w:rsid w:val="003440E4"/>
    <w:rsid w:val="0034440D"/>
    <w:rsid w:val="003444A1"/>
    <w:rsid w:val="003459EE"/>
    <w:rsid w:val="00345C7B"/>
    <w:rsid w:val="00350814"/>
    <w:rsid w:val="00351885"/>
    <w:rsid w:val="0035291D"/>
    <w:rsid w:val="0035314C"/>
    <w:rsid w:val="0035352D"/>
    <w:rsid w:val="00353F72"/>
    <w:rsid w:val="00355FED"/>
    <w:rsid w:val="00357946"/>
    <w:rsid w:val="00360F84"/>
    <w:rsid w:val="0036129F"/>
    <w:rsid w:val="00361325"/>
    <w:rsid w:val="00362410"/>
    <w:rsid w:val="00362C80"/>
    <w:rsid w:val="0036640D"/>
    <w:rsid w:val="00367211"/>
    <w:rsid w:val="00371F44"/>
    <w:rsid w:val="003724B5"/>
    <w:rsid w:val="00373676"/>
    <w:rsid w:val="003738ED"/>
    <w:rsid w:val="00374888"/>
    <w:rsid w:val="00374E40"/>
    <w:rsid w:val="00375220"/>
    <w:rsid w:val="00375E35"/>
    <w:rsid w:val="003814B5"/>
    <w:rsid w:val="003869CC"/>
    <w:rsid w:val="00387480"/>
    <w:rsid w:val="003907C9"/>
    <w:rsid w:val="003916CE"/>
    <w:rsid w:val="00391A8C"/>
    <w:rsid w:val="00392CBD"/>
    <w:rsid w:val="0039490C"/>
    <w:rsid w:val="00395F6F"/>
    <w:rsid w:val="003961DC"/>
    <w:rsid w:val="00396AB0"/>
    <w:rsid w:val="003975C3"/>
    <w:rsid w:val="00397E00"/>
    <w:rsid w:val="003A0596"/>
    <w:rsid w:val="003A12AF"/>
    <w:rsid w:val="003A23A8"/>
    <w:rsid w:val="003A24DA"/>
    <w:rsid w:val="003A32DD"/>
    <w:rsid w:val="003A33C2"/>
    <w:rsid w:val="003A461C"/>
    <w:rsid w:val="003A7450"/>
    <w:rsid w:val="003A774F"/>
    <w:rsid w:val="003B04DB"/>
    <w:rsid w:val="003B1224"/>
    <w:rsid w:val="003B1724"/>
    <w:rsid w:val="003B278D"/>
    <w:rsid w:val="003B3C42"/>
    <w:rsid w:val="003B4B1D"/>
    <w:rsid w:val="003B5205"/>
    <w:rsid w:val="003B5F5C"/>
    <w:rsid w:val="003B66AB"/>
    <w:rsid w:val="003B6E95"/>
    <w:rsid w:val="003B7622"/>
    <w:rsid w:val="003C0108"/>
    <w:rsid w:val="003C10A3"/>
    <w:rsid w:val="003C20F7"/>
    <w:rsid w:val="003D33FB"/>
    <w:rsid w:val="003D34C2"/>
    <w:rsid w:val="003D390E"/>
    <w:rsid w:val="003D3F8D"/>
    <w:rsid w:val="003D487D"/>
    <w:rsid w:val="003D52F5"/>
    <w:rsid w:val="003D6858"/>
    <w:rsid w:val="003D6D87"/>
    <w:rsid w:val="003E0280"/>
    <w:rsid w:val="003E3239"/>
    <w:rsid w:val="003E3BE2"/>
    <w:rsid w:val="003E3E3C"/>
    <w:rsid w:val="003E5B8F"/>
    <w:rsid w:val="003E5D09"/>
    <w:rsid w:val="003E6343"/>
    <w:rsid w:val="003E70A4"/>
    <w:rsid w:val="003E764A"/>
    <w:rsid w:val="003F0971"/>
    <w:rsid w:val="003F3A4D"/>
    <w:rsid w:val="003F4BB8"/>
    <w:rsid w:val="003F5598"/>
    <w:rsid w:val="003F6147"/>
    <w:rsid w:val="003F68E9"/>
    <w:rsid w:val="003F6CF7"/>
    <w:rsid w:val="004012DC"/>
    <w:rsid w:val="0040147D"/>
    <w:rsid w:val="00401AB6"/>
    <w:rsid w:val="004034F2"/>
    <w:rsid w:val="00404F70"/>
    <w:rsid w:val="0040508F"/>
    <w:rsid w:val="00405538"/>
    <w:rsid w:val="00405FB7"/>
    <w:rsid w:val="00406404"/>
    <w:rsid w:val="0040716B"/>
    <w:rsid w:val="00410DB5"/>
    <w:rsid w:val="004116AB"/>
    <w:rsid w:val="00412703"/>
    <w:rsid w:val="00413155"/>
    <w:rsid w:val="004131DC"/>
    <w:rsid w:val="00413A02"/>
    <w:rsid w:val="004154A1"/>
    <w:rsid w:val="00415E21"/>
    <w:rsid w:val="004179F4"/>
    <w:rsid w:val="00421D1F"/>
    <w:rsid w:val="00423DF1"/>
    <w:rsid w:val="0042479F"/>
    <w:rsid w:val="00424F42"/>
    <w:rsid w:val="00427888"/>
    <w:rsid w:val="00427F6D"/>
    <w:rsid w:val="00430C58"/>
    <w:rsid w:val="004321A5"/>
    <w:rsid w:val="0043298A"/>
    <w:rsid w:val="004331C4"/>
    <w:rsid w:val="0043352C"/>
    <w:rsid w:val="004335FD"/>
    <w:rsid w:val="0043564D"/>
    <w:rsid w:val="004357D4"/>
    <w:rsid w:val="00440FB7"/>
    <w:rsid w:val="00441C25"/>
    <w:rsid w:val="00443B4A"/>
    <w:rsid w:val="00444C13"/>
    <w:rsid w:val="00444F04"/>
    <w:rsid w:val="0044542C"/>
    <w:rsid w:val="0044565A"/>
    <w:rsid w:val="00446452"/>
    <w:rsid w:val="0044712F"/>
    <w:rsid w:val="004523E1"/>
    <w:rsid w:val="0045274B"/>
    <w:rsid w:val="00452FEB"/>
    <w:rsid w:val="00453960"/>
    <w:rsid w:val="004545AB"/>
    <w:rsid w:val="004567E0"/>
    <w:rsid w:val="00456FCF"/>
    <w:rsid w:val="00460058"/>
    <w:rsid w:val="00460B37"/>
    <w:rsid w:val="00460F3E"/>
    <w:rsid w:val="00461339"/>
    <w:rsid w:val="00461CB9"/>
    <w:rsid w:val="00461F8B"/>
    <w:rsid w:val="004621D5"/>
    <w:rsid w:val="00464503"/>
    <w:rsid w:val="00464C06"/>
    <w:rsid w:val="0046607F"/>
    <w:rsid w:val="004668A3"/>
    <w:rsid w:val="00467776"/>
    <w:rsid w:val="00467E06"/>
    <w:rsid w:val="00467F2C"/>
    <w:rsid w:val="0047040C"/>
    <w:rsid w:val="0047264A"/>
    <w:rsid w:val="00472CFA"/>
    <w:rsid w:val="00472DC8"/>
    <w:rsid w:val="00473406"/>
    <w:rsid w:val="00473E62"/>
    <w:rsid w:val="0047405C"/>
    <w:rsid w:val="004745E1"/>
    <w:rsid w:val="00477C18"/>
    <w:rsid w:val="004800CC"/>
    <w:rsid w:val="004802EC"/>
    <w:rsid w:val="00480C14"/>
    <w:rsid w:val="004810D1"/>
    <w:rsid w:val="0048290A"/>
    <w:rsid w:val="00483E5F"/>
    <w:rsid w:val="00483ECE"/>
    <w:rsid w:val="0048423E"/>
    <w:rsid w:val="004844E4"/>
    <w:rsid w:val="00485727"/>
    <w:rsid w:val="00486322"/>
    <w:rsid w:val="00486A14"/>
    <w:rsid w:val="004901B6"/>
    <w:rsid w:val="00490471"/>
    <w:rsid w:val="00490EA5"/>
    <w:rsid w:val="00491C01"/>
    <w:rsid w:val="00493984"/>
    <w:rsid w:val="004944F7"/>
    <w:rsid w:val="00494F36"/>
    <w:rsid w:val="00495BB9"/>
    <w:rsid w:val="004968B6"/>
    <w:rsid w:val="00496FE5"/>
    <w:rsid w:val="004A135D"/>
    <w:rsid w:val="004A149D"/>
    <w:rsid w:val="004A14EB"/>
    <w:rsid w:val="004A18AA"/>
    <w:rsid w:val="004A1E1F"/>
    <w:rsid w:val="004A2817"/>
    <w:rsid w:val="004A29F1"/>
    <w:rsid w:val="004A3AC8"/>
    <w:rsid w:val="004A40E6"/>
    <w:rsid w:val="004A4B61"/>
    <w:rsid w:val="004A5628"/>
    <w:rsid w:val="004A5FB0"/>
    <w:rsid w:val="004A635D"/>
    <w:rsid w:val="004A6641"/>
    <w:rsid w:val="004B0AD1"/>
    <w:rsid w:val="004B1115"/>
    <w:rsid w:val="004B1E4B"/>
    <w:rsid w:val="004B1E94"/>
    <w:rsid w:val="004B33FF"/>
    <w:rsid w:val="004B3A4E"/>
    <w:rsid w:val="004B4C02"/>
    <w:rsid w:val="004B56A0"/>
    <w:rsid w:val="004B670D"/>
    <w:rsid w:val="004B67B2"/>
    <w:rsid w:val="004B74FE"/>
    <w:rsid w:val="004C00DD"/>
    <w:rsid w:val="004C01C3"/>
    <w:rsid w:val="004C1112"/>
    <w:rsid w:val="004C209A"/>
    <w:rsid w:val="004C4309"/>
    <w:rsid w:val="004C4D19"/>
    <w:rsid w:val="004C5695"/>
    <w:rsid w:val="004C5D79"/>
    <w:rsid w:val="004C6382"/>
    <w:rsid w:val="004D0402"/>
    <w:rsid w:val="004D05E9"/>
    <w:rsid w:val="004D0A1A"/>
    <w:rsid w:val="004D1CD9"/>
    <w:rsid w:val="004D2EF5"/>
    <w:rsid w:val="004D2F69"/>
    <w:rsid w:val="004D4092"/>
    <w:rsid w:val="004D629F"/>
    <w:rsid w:val="004E02AD"/>
    <w:rsid w:val="004E0539"/>
    <w:rsid w:val="004E329D"/>
    <w:rsid w:val="004E4FBA"/>
    <w:rsid w:val="004E557A"/>
    <w:rsid w:val="004E67AA"/>
    <w:rsid w:val="004F0749"/>
    <w:rsid w:val="004F0E15"/>
    <w:rsid w:val="004F1780"/>
    <w:rsid w:val="004F3ED5"/>
    <w:rsid w:val="004F66A1"/>
    <w:rsid w:val="004F6F09"/>
    <w:rsid w:val="00500417"/>
    <w:rsid w:val="005013F2"/>
    <w:rsid w:val="00501B04"/>
    <w:rsid w:val="0050249A"/>
    <w:rsid w:val="00502C93"/>
    <w:rsid w:val="0050671E"/>
    <w:rsid w:val="005105A2"/>
    <w:rsid w:val="00510739"/>
    <w:rsid w:val="00511320"/>
    <w:rsid w:val="00512B97"/>
    <w:rsid w:val="005131F1"/>
    <w:rsid w:val="00513FBD"/>
    <w:rsid w:val="0051484F"/>
    <w:rsid w:val="00514920"/>
    <w:rsid w:val="0051630B"/>
    <w:rsid w:val="00516399"/>
    <w:rsid w:val="005166EF"/>
    <w:rsid w:val="00516B3B"/>
    <w:rsid w:val="00516B3E"/>
    <w:rsid w:val="00517015"/>
    <w:rsid w:val="00520B1A"/>
    <w:rsid w:val="00521092"/>
    <w:rsid w:val="0052305D"/>
    <w:rsid w:val="0052420C"/>
    <w:rsid w:val="005262C9"/>
    <w:rsid w:val="00526393"/>
    <w:rsid w:val="005263C3"/>
    <w:rsid w:val="0052664D"/>
    <w:rsid w:val="00526AFF"/>
    <w:rsid w:val="00527006"/>
    <w:rsid w:val="0052748D"/>
    <w:rsid w:val="005318B6"/>
    <w:rsid w:val="00531D70"/>
    <w:rsid w:val="005342CC"/>
    <w:rsid w:val="00534307"/>
    <w:rsid w:val="0053477E"/>
    <w:rsid w:val="00534C50"/>
    <w:rsid w:val="00534D83"/>
    <w:rsid w:val="005356D8"/>
    <w:rsid w:val="005357BC"/>
    <w:rsid w:val="005361F9"/>
    <w:rsid w:val="005415B2"/>
    <w:rsid w:val="00542070"/>
    <w:rsid w:val="005431F5"/>
    <w:rsid w:val="00543682"/>
    <w:rsid w:val="00543980"/>
    <w:rsid w:val="00543AA3"/>
    <w:rsid w:val="00552645"/>
    <w:rsid w:val="00552AB4"/>
    <w:rsid w:val="0055363E"/>
    <w:rsid w:val="00553EA2"/>
    <w:rsid w:val="00553F05"/>
    <w:rsid w:val="00554C21"/>
    <w:rsid w:val="005556EE"/>
    <w:rsid w:val="00555CFB"/>
    <w:rsid w:val="00556080"/>
    <w:rsid w:val="0055755D"/>
    <w:rsid w:val="005576DF"/>
    <w:rsid w:val="00557B30"/>
    <w:rsid w:val="00561E11"/>
    <w:rsid w:val="0056271D"/>
    <w:rsid w:val="0056466E"/>
    <w:rsid w:val="00564C94"/>
    <w:rsid w:val="00566BF6"/>
    <w:rsid w:val="00567B30"/>
    <w:rsid w:val="00567D52"/>
    <w:rsid w:val="005710A6"/>
    <w:rsid w:val="0057128C"/>
    <w:rsid w:val="0057145E"/>
    <w:rsid w:val="00571906"/>
    <w:rsid w:val="005722DD"/>
    <w:rsid w:val="00572B01"/>
    <w:rsid w:val="00575CCF"/>
    <w:rsid w:val="00576FB9"/>
    <w:rsid w:val="00577D61"/>
    <w:rsid w:val="005800EC"/>
    <w:rsid w:val="00580379"/>
    <w:rsid w:val="00580B3E"/>
    <w:rsid w:val="00582141"/>
    <w:rsid w:val="00583434"/>
    <w:rsid w:val="0058349F"/>
    <w:rsid w:val="0058367B"/>
    <w:rsid w:val="00586BEC"/>
    <w:rsid w:val="00586D91"/>
    <w:rsid w:val="00586DA2"/>
    <w:rsid w:val="0058704C"/>
    <w:rsid w:val="0058770B"/>
    <w:rsid w:val="00593E17"/>
    <w:rsid w:val="00597F20"/>
    <w:rsid w:val="00597F61"/>
    <w:rsid w:val="005A1956"/>
    <w:rsid w:val="005A4F07"/>
    <w:rsid w:val="005A5880"/>
    <w:rsid w:val="005A73C7"/>
    <w:rsid w:val="005A78BF"/>
    <w:rsid w:val="005A7B95"/>
    <w:rsid w:val="005A7C5F"/>
    <w:rsid w:val="005B0588"/>
    <w:rsid w:val="005B0DFC"/>
    <w:rsid w:val="005B1674"/>
    <w:rsid w:val="005B2144"/>
    <w:rsid w:val="005B48EC"/>
    <w:rsid w:val="005B6142"/>
    <w:rsid w:val="005B6474"/>
    <w:rsid w:val="005B6B4C"/>
    <w:rsid w:val="005B72B8"/>
    <w:rsid w:val="005B7483"/>
    <w:rsid w:val="005B7C8A"/>
    <w:rsid w:val="005C4618"/>
    <w:rsid w:val="005C4A66"/>
    <w:rsid w:val="005C5DE0"/>
    <w:rsid w:val="005C5E9B"/>
    <w:rsid w:val="005C6328"/>
    <w:rsid w:val="005C651A"/>
    <w:rsid w:val="005C70B4"/>
    <w:rsid w:val="005C70C5"/>
    <w:rsid w:val="005C734B"/>
    <w:rsid w:val="005C73F6"/>
    <w:rsid w:val="005C7516"/>
    <w:rsid w:val="005D1522"/>
    <w:rsid w:val="005D5058"/>
    <w:rsid w:val="005D6C99"/>
    <w:rsid w:val="005D7997"/>
    <w:rsid w:val="005E0B2D"/>
    <w:rsid w:val="005E15F8"/>
    <w:rsid w:val="005E1903"/>
    <w:rsid w:val="005E1A83"/>
    <w:rsid w:val="005E2343"/>
    <w:rsid w:val="005E2BBC"/>
    <w:rsid w:val="005E2EEE"/>
    <w:rsid w:val="005E34A7"/>
    <w:rsid w:val="005E39E4"/>
    <w:rsid w:val="005E3D7F"/>
    <w:rsid w:val="005E51E2"/>
    <w:rsid w:val="005E6A89"/>
    <w:rsid w:val="005F1EE8"/>
    <w:rsid w:val="005F3261"/>
    <w:rsid w:val="005F45E8"/>
    <w:rsid w:val="005F5F5F"/>
    <w:rsid w:val="005F7567"/>
    <w:rsid w:val="005F7F72"/>
    <w:rsid w:val="00600040"/>
    <w:rsid w:val="00603E5D"/>
    <w:rsid w:val="00604157"/>
    <w:rsid w:val="00604ACC"/>
    <w:rsid w:val="006071B1"/>
    <w:rsid w:val="0061038F"/>
    <w:rsid w:val="00610D22"/>
    <w:rsid w:val="006113FD"/>
    <w:rsid w:val="00611935"/>
    <w:rsid w:val="00612F53"/>
    <w:rsid w:val="00613946"/>
    <w:rsid w:val="00615912"/>
    <w:rsid w:val="00615BDC"/>
    <w:rsid w:val="00616646"/>
    <w:rsid w:val="006167ED"/>
    <w:rsid w:val="006169F1"/>
    <w:rsid w:val="00620852"/>
    <w:rsid w:val="00621046"/>
    <w:rsid w:val="006221AF"/>
    <w:rsid w:val="00622690"/>
    <w:rsid w:val="0062433A"/>
    <w:rsid w:val="00624770"/>
    <w:rsid w:val="00624E3E"/>
    <w:rsid w:val="00625A6E"/>
    <w:rsid w:val="00626918"/>
    <w:rsid w:val="00627C8B"/>
    <w:rsid w:val="00630761"/>
    <w:rsid w:val="00630A15"/>
    <w:rsid w:val="00630C0A"/>
    <w:rsid w:val="006316CC"/>
    <w:rsid w:val="00631FDE"/>
    <w:rsid w:val="00632068"/>
    <w:rsid w:val="00632B09"/>
    <w:rsid w:val="0063306B"/>
    <w:rsid w:val="00635AFA"/>
    <w:rsid w:val="0064167C"/>
    <w:rsid w:val="006416E1"/>
    <w:rsid w:val="0064250B"/>
    <w:rsid w:val="00643131"/>
    <w:rsid w:val="006432D8"/>
    <w:rsid w:val="00644AAF"/>
    <w:rsid w:val="00644E3B"/>
    <w:rsid w:val="006461A3"/>
    <w:rsid w:val="00646B70"/>
    <w:rsid w:val="00650877"/>
    <w:rsid w:val="00650F38"/>
    <w:rsid w:val="00651528"/>
    <w:rsid w:val="006534C5"/>
    <w:rsid w:val="00653EA1"/>
    <w:rsid w:val="00654762"/>
    <w:rsid w:val="00654FAE"/>
    <w:rsid w:val="0065547E"/>
    <w:rsid w:val="00655D97"/>
    <w:rsid w:val="00657F15"/>
    <w:rsid w:val="006602AA"/>
    <w:rsid w:val="00660623"/>
    <w:rsid w:val="006628CA"/>
    <w:rsid w:val="00662D2A"/>
    <w:rsid w:val="0066361D"/>
    <w:rsid w:val="00664189"/>
    <w:rsid w:val="00664673"/>
    <w:rsid w:val="00664D03"/>
    <w:rsid w:val="00666371"/>
    <w:rsid w:val="00666AA4"/>
    <w:rsid w:val="006679EA"/>
    <w:rsid w:val="00670C7E"/>
    <w:rsid w:val="00670F3C"/>
    <w:rsid w:val="0067159C"/>
    <w:rsid w:val="00671770"/>
    <w:rsid w:val="00671D4B"/>
    <w:rsid w:val="00672204"/>
    <w:rsid w:val="00672612"/>
    <w:rsid w:val="006727A3"/>
    <w:rsid w:val="0067288A"/>
    <w:rsid w:val="00672E51"/>
    <w:rsid w:val="00673237"/>
    <w:rsid w:val="006737A3"/>
    <w:rsid w:val="00674EC9"/>
    <w:rsid w:val="0067632B"/>
    <w:rsid w:val="006778BD"/>
    <w:rsid w:val="00677D35"/>
    <w:rsid w:val="00680387"/>
    <w:rsid w:val="006804CD"/>
    <w:rsid w:val="00680662"/>
    <w:rsid w:val="00681B1C"/>
    <w:rsid w:val="00681C0C"/>
    <w:rsid w:val="00681DB5"/>
    <w:rsid w:val="00682347"/>
    <w:rsid w:val="006826AA"/>
    <w:rsid w:val="0068356A"/>
    <w:rsid w:val="00683737"/>
    <w:rsid w:val="00683AD7"/>
    <w:rsid w:val="006840A5"/>
    <w:rsid w:val="00684838"/>
    <w:rsid w:val="00690D1A"/>
    <w:rsid w:val="00694501"/>
    <w:rsid w:val="0069536C"/>
    <w:rsid w:val="00695C08"/>
    <w:rsid w:val="00696B2E"/>
    <w:rsid w:val="00696C17"/>
    <w:rsid w:val="00696D35"/>
    <w:rsid w:val="006A06ED"/>
    <w:rsid w:val="006A0DB0"/>
    <w:rsid w:val="006A2776"/>
    <w:rsid w:val="006A2A56"/>
    <w:rsid w:val="006A2AD5"/>
    <w:rsid w:val="006A3159"/>
    <w:rsid w:val="006A63F4"/>
    <w:rsid w:val="006A6629"/>
    <w:rsid w:val="006A666F"/>
    <w:rsid w:val="006A6FD7"/>
    <w:rsid w:val="006B0E41"/>
    <w:rsid w:val="006B1F60"/>
    <w:rsid w:val="006B38C1"/>
    <w:rsid w:val="006B3D5C"/>
    <w:rsid w:val="006B400D"/>
    <w:rsid w:val="006B4982"/>
    <w:rsid w:val="006B4AA8"/>
    <w:rsid w:val="006B5E68"/>
    <w:rsid w:val="006B68F6"/>
    <w:rsid w:val="006B69DB"/>
    <w:rsid w:val="006B6A2E"/>
    <w:rsid w:val="006B6B8A"/>
    <w:rsid w:val="006B6F9C"/>
    <w:rsid w:val="006C0070"/>
    <w:rsid w:val="006C1395"/>
    <w:rsid w:val="006C14D5"/>
    <w:rsid w:val="006C2B83"/>
    <w:rsid w:val="006C4D65"/>
    <w:rsid w:val="006C6393"/>
    <w:rsid w:val="006D1B53"/>
    <w:rsid w:val="006D287F"/>
    <w:rsid w:val="006D2A71"/>
    <w:rsid w:val="006D32A3"/>
    <w:rsid w:val="006D4A31"/>
    <w:rsid w:val="006D4D04"/>
    <w:rsid w:val="006D54E0"/>
    <w:rsid w:val="006D588B"/>
    <w:rsid w:val="006D5C69"/>
    <w:rsid w:val="006D5E88"/>
    <w:rsid w:val="006D76E5"/>
    <w:rsid w:val="006E12E8"/>
    <w:rsid w:val="006E1F2E"/>
    <w:rsid w:val="006E34F6"/>
    <w:rsid w:val="006E4218"/>
    <w:rsid w:val="006E5C32"/>
    <w:rsid w:val="006F0AF7"/>
    <w:rsid w:val="006F1393"/>
    <w:rsid w:val="006F2036"/>
    <w:rsid w:val="006F33FA"/>
    <w:rsid w:val="006F3E02"/>
    <w:rsid w:val="006F461C"/>
    <w:rsid w:val="006F4F95"/>
    <w:rsid w:val="006F63C7"/>
    <w:rsid w:val="006F732B"/>
    <w:rsid w:val="00701AEF"/>
    <w:rsid w:val="00702D6C"/>
    <w:rsid w:val="00704715"/>
    <w:rsid w:val="00706F76"/>
    <w:rsid w:val="0071044E"/>
    <w:rsid w:val="00710B01"/>
    <w:rsid w:val="00711B5A"/>
    <w:rsid w:val="007127AF"/>
    <w:rsid w:val="007132A4"/>
    <w:rsid w:val="007143B5"/>
    <w:rsid w:val="00721DDD"/>
    <w:rsid w:val="00723CC0"/>
    <w:rsid w:val="007242E3"/>
    <w:rsid w:val="00725C38"/>
    <w:rsid w:val="00727924"/>
    <w:rsid w:val="0073145C"/>
    <w:rsid w:val="007316B8"/>
    <w:rsid w:val="007316F7"/>
    <w:rsid w:val="00731905"/>
    <w:rsid w:val="00731B3C"/>
    <w:rsid w:val="00732422"/>
    <w:rsid w:val="0073462C"/>
    <w:rsid w:val="00735833"/>
    <w:rsid w:val="00735A6C"/>
    <w:rsid w:val="007402EF"/>
    <w:rsid w:val="00740A17"/>
    <w:rsid w:val="007420A0"/>
    <w:rsid w:val="00742983"/>
    <w:rsid w:val="00742D57"/>
    <w:rsid w:val="007436EF"/>
    <w:rsid w:val="0074424B"/>
    <w:rsid w:val="007449A3"/>
    <w:rsid w:val="007462D6"/>
    <w:rsid w:val="00746314"/>
    <w:rsid w:val="0074738B"/>
    <w:rsid w:val="007478D3"/>
    <w:rsid w:val="00750011"/>
    <w:rsid w:val="00751F4E"/>
    <w:rsid w:val="00754450"/>
    <w:rsid w:val="00754B7D"/>
    <w:rsid w:val="00755724"/>
    <w:rsid w:val="00756236"/>
    <w:rsid w:val="007567E4"/>
    <w:rsid w:val="00756F92"/>
    <w:rsid w:val="0076062E"/>
    <w:rsid w:val="00760E13"/>
    <w:rsid w:val="0076107A"/>
    <w:rsid w:val="007624CA"/>
    <w:rsid w:val="007627B8"/>
    <w:rsid w:val="00762B41"/>
    <w:rsid w:val="00763770"/>
    <w:rsid w:val="007639AF"/>
    <w:rsid w:val="00763B28"/>
    <w:rsid w:val="00764100"/>
    <w:rsid w:val="00765393"/>
    <w:rsid w:val="007665B2"/>
    <w:rsid w:val="007706DC"/>
    <w:rsid w:val="007708B1"/>
    <w:rsid w:val="00770D38"/>
    <w:rsid w:val="00770DE7"/>
    <w:rsid w:val="00771724"/>
    <w:rsid w:val="007743F6"/>
    <w:rsid w:val="00774EE3"/>
    <w:rsid w:val="00776892"/>
    <w:rsid w:val="007811AA"/>
    <w:rsid w:val="0078133C"/>
    <w:rsid w:val="00781A64"/>
    <w:rsid w:val="00781C80"/>
    <w:rsid w:val="0078393A"/>
    <w:rsid w:val="007864EE"/>
    <w:rsid w:val="007867F3"/>
    <w:rsid w:val="00787250"/>
    <w:rsid w:val="0078762F"/>
    <w:rsid w:val="00787C8E"/>
    <w:rsid w:val="00787CDE"/>
    <w:rsid w:val="007915BB"/>
    <w:rsid w:val="007916BD"/>
    <w:rsid w:val="00791C66"/>
    <w:rsid w:val="00792F7D"/>
    <w:rsid w:val="00793C26"/>
    <w:rsid w:val="007953F3"/>
    <w:rsid w:val="007957F7"/>
    <w:rsid w:val="007958FD"/>
    <w:rsid w:val="00796609"/>
    <w:rsid w:val="007A1BA4"/>
    <w:rsid w:val="007A3413"/>
    <w:rsid w:val="007A3622"/>
    <w:rsid w:val="007A547A"/>
    <w:rsid w:val="007A5682"/>
    <w:rsid w:val="007A5E1A"/>
    <w:rsid w:val="007A6FB7"/>
    <w:rsid w:val="007A7424"/>
    <w:rsid w:val="007A7803"/>
    <w:rsid w:val="007B00AD"/>
    <w:rsid w:val="007B061E"/>
    <w:rsid w:val="007B14A8"/>
    <w:rsid w:val="007B17A1"/>
    <w:rsid w:val="007B2628"/>
    <w:rsid w:val="007B3180"/>
    <w:rsid w:val="007B3399"/>
    <w:rsid w:val="007B48D5"/>
    <w:rsid w:val="007B6189"/>
    <w:rsid w:val="007B6C07"/>
    <w:rsid w:val="007B6C4A"/>
    <w:rsid w:val="007B73EC"/>
    <w:rsid w:val="007B7E15"/>
    <w:rsid w:val="007C11EB"/>
    <w:rsid w:val="007C1A6C"/>
    <w:rsid w:val="007C2283"/>
    <w:rsid w:val="007C3627"/>
    <w:rsid w:val="007C3691"/>
    <w:rsid w:val="007C4275"/>
    <w:rsid w:val="007C575F"/>
    <w:rsid w:val="007C5CE9"/>
    <w:rsid w:val="007C5D93"/>
    <w:rsid w:val="007C604D"/>
    <w:rsid w:val="007C6055"/>
    <w:rsid w:val="007C6894"/>
    <w:rsid w:val="007C7272"/>
    <w:rsid w:val="007C76F2"/>
    <w:rsid w:val="007D0425"/>
    <w:rsid w:val="007D044B"/>
    <w:rsid w:val="007D087C"/>
    <w:rsid w:val="007D209D"/>
    <w:rsid w:val="007D2FF4"/>
    <w:rsid w:val="007D3601"/>
    <w:rsid w:val="007D3BF3"/>
    <w:rsid w:val="007D472A"/>
    <w:rsid w:val="007D4EDF"/>
    <w:rsid w:val="007D751F"/>
    <w:rsid w:val="007E0568"/>
    <w:rsid w:val="007E0A5B"/>
    <w:rsid w:val="007E0E6D"/>
    <w:rsid w:val="007E0FD5"/>
    <w:rsid w:val="007E2667"/>
    <w:rsid w:val="007E33E4"/>
    <w:rsid w:val="007E3627"/>
    <w:rsid w:val="007E4A0E"/>
    <w:rsid w:val="007E4CC9"/>
    <w:rsid w:val="007E5791"/>
    <w:rsid w:val="007E5E88"/>
    <w:rsid w:val="007E6E2B"/>
    <w:rsid w:val="007F1EE7"/>
    <w:rsid w:val="007F21BF"/>
    <w:rsid w:val="007F39A2"/>
    <w:rsid w:val="007F416A"/>
    <w:rsid w:val="007F5A6F"/>
    <w:rsid w:val="007F5D76"/>
    <w:rsid w:val="007F5F90"/>
    <w:rsid w:val="007F691C"/>
    <w:rsid w:val="007F6BAE"/>
    <w:rsid w:val="007F6DFA"/>
    <w:rsid w:val="007F742D"/>
    <w:rsid w:val="007F74C9"/>
    <w:rsid w:val="007F7699"/>
    <w:rsid w:val="008003E8"/>
    <w:rsid w:val="00800D23"/>
    <w:rsid w:val="008021E0"/>
    <w:rsid w:val="0080289D"/>
    <w:rsid w:val="008038FC"/>
    <w:rsid w:val="00804C7C"/>
    <w:rsid w:val="00804CBA"/>
    <w:rsid w:val="00805C57"/>
    <w:rsid w:val="00805D1C"/>
    <w:rsid w:val="008066CD"/>
    <w:rsid w:val="008112BF"/>
    <w:rsid w:val="00811384"/>
    <w:rsid w:val="00811941"/>
    <w:rsid w:val="008127C8"/>
    <w:rsid w:val="00813B8F"/>
    <w:rsid w:val="00813DDD"/>
    <w:rsid w:val="00814C91"/>
    <w:rsid w:val="008157C0"/>
    <w:rsid w:val="00816247"/>
    <w:rsid w:val="00816273"/>
    <w:rsid w:val="00816330"/>
    <w:rsid w:val="00817431"/>
    <w:rsid w:val="00817622"/>
    <w:rsid w:val="00817BD9"/>
    <w:rsid w:val="0082053D"/>
    <w:rsid w:val="0082233E"/>
    <w:rsid w:val="0082315C"/>
    <w:rsid w:val="0082334F"/>
    <w:rsid w:val="0082445F"/>
    <w:rsid w:val="00824558"/>
    <w:rsid w:val="00825F4D"/>
    <w:rsid w:val="00826FD1"/>
    <w:rsid w:val="0082717B"/>
    <w:rsid w:val="00827B04"/>
    <w:rsid w:val="0083032E"/>
    <w:rsid w:val="00830F41"/>
    <w:rsid w:val="00831207"/>
    <w:rsid w:val="00831CC1"/>
    <w:rsid w:val="00832469"/>
    <w:rsid w:val="00833BF3"/>
    <w:rsid w:val="00834FE0"/>
    <w:rsid w:val="00835824"/>
    <w:rsid w:val="00835D2B"/>
    <w:rsid w:val="00835F7B"/>
    <w:rsid w:val="0083708B"/>
    <w:rsid w:val="0083714A"/>
    <w:rsid w:val="00841907"/>
    <w:rsid w:val="00843467"/>
    <w:rsid w:val="00844A89"/>
    <w:rsid w:val="00846A7B"/>
    <w:rsid w:val="00846EEB"/>
    <w:rsid w:val="008500A7"/>
    <w:rsid w:val="0085022F"/>
    <w:rsid w:val="00850D63"/>
    <w:rsid w:val="008511FE"/>
    <w:rsid w:val="008549CB"/>
    <w:rsid w:val="00854DFD"/>
    <w:rsid w:val="00854DFF"/>
    <w:rsid w:val="00855130"/>
    <w:rsid w:val="00855229"/>
    <w:rsid w:val="00856C2B"/>
    <w:rsid w:val="0086036A"/>
    <w:rsid w:val="0086224C"/>
    <w:rsid w:val="00863A44"/>
    <w:rsid w:val="00863E8A"/>
    <w:rsid w:val="0086495E"/>
    <w:rsid w:val="008649FA"/>
    <w:rsid w:val="00864CFD"/>
    <w:rsid w:val="008653A3"/>
    <w:rsid w:val="008657A2"/>
    <w:rsid w:val="00865BE2"/>
    <w:rsid w:val="00866645"/>
    <w:rsid w:val="008666F0"/>
    <w:rsid w:val="00866CD1"/>
    <w:rsid w:val="00867355"/>
    <w:rsid w:val="00867393"/>
    <w:rsid w:val="00867C94"/>
    <w:rsid w:val="00870A5F"/>
    <w:rsid w:val="00872CBD"/>
    <w:rsid w:val="008730A1"/>
    <w:rsid w:val="008735C5"/>
    <w:rsid w:val="008737D4"/>
    <w:rsid w:val="0087400A"/>
    <w:rsid w:val="00875010"/>
    <w:rsid w:val="00875CAB"/>
    <w:rsid w:val="00875E8B"/>
    <w:rsid w:val="00882210"/>
    <w:rsid w:val="00882907"/>
    <w:rsid w:val="0088463E"/>
    <w:rsid w:val="00884753"/>
    <w:rsid w:val="00884D4E"/>
    <w:rsid w:val="00886ACF"/>
    <w:rsid w:val="00886F5B"/>
    <w:rsid w:val="0088754C"/>
    <w:rsid w:val="00887B6A"/>
    <w:rsid w:val="0089152F"/>
    <w:rsid w:val="008926B5"/>
    <w:rsid w:val="0089277D"/>
    <w:rsid w:val="00893831"/>
    <w:rsid w:val="008945DC"/>
    <w:rsid w:val="00894957"/>
    <w:rsid w:val="00895C34"/>
    <w:rsid w:val="00895F54"/>
    <w:rsid w:val="008A1DB3"/>
    <w:rsid w:val="008A2522"/>
    <w:rsid w:val="008A296E"/>
    <w:rsid w:val="008A2BAE"/>
    <w:rsid w:val="008A3601"/>
    <w:rsid w:val="008A3A41"/>
    <w:rsid w:val="008A55D1"/>
    <w:rsid w:val="008A6185"/>
    <w:rsid w:val="008A7021"/>
    <w:rsid w:val="008B064D"/>
    <w:rsid w:val="008B086F"/>
    <w:rsid w:val="008B2AAD"/>
    <w:rsid w:val="008B57BD"/>
    <w:rsid w:val="008B6A05"/>
    <w:rsid w:val="008C11C2"/>
    <w:rsid w:val="008C1BCA"/>
    <w:rsid w:val="008C1FE9"/>
    <w:rsid w:val="008C252A"/>
    <w:rsid w:val="008C27EE"/>
    <w:rsid w:val="008C3201"/>
    <w:rsid w:val="008C3DC1"/>
    <w:rsid w:val="008C4A39"/>
    <w:rsid w:val="008C4BF6"/>
    <w:rsid w:val="008C53F3"/>
    <w:rsid w:val="008C6C23"/>
    <w:rsid w:val="008C7188"/>
    <w:rsid w:val="008C7C8F"/>
    <w:rsid w:val="008C7DCE"/>
    <w:rsid w:val="008D0834"/>
    <w:rsid w:val="008D0B31"/>
    <w:rsid w:val="008D0CD8"/>
    <w:rsid w:val="008D18A2"/>
    <w:rsid w:val="008D18FC"/>
    <w:rsid w:val="008D20AE"/>
    <w:rsid w:val="008D345B"/>
    <w:rsid w:val="008D34D0"/>
    <w:rsid w:val="008D398B"/>
    <w:rsid w:val="008D48CF"/>
    <w:rsid w:val="008D4D70"/>
    <w:rsid w:val="008D559E"/>
    <w:rsid w:val="008D6501"/>
    <w:rsid w:val="008D71A7"/>
    <w:rsid w:val="008D7A21"/>
    <w:rsid w:val="008D7E49"/>
    <w:rsid w:val="008D7FA1"/>
    <w:rsid w:val="008E01EA"/>
    <w:rsid w:val="008E0C20"/>
    <w:rsid w:val="008E178C"/>
    <w:rsid w:val="008E1BAF"/>
    <w:rsid w:val="008E259E"/>
    <w:rsid w:val="008E45B5"/>
    <w:rsid w:val="008E6516"/>
    <w:rsid w:val="008E6D8C"/>
    <w:rsid w:val="008E79DE"/>
    <w:rsid w:val="008F0565"/>
    <w:rsid w:val="008F1814"/>
    <w:rsid w:val="008F264C"/>
    <w:rsid w:val="008F2E31"/>
    <w:rsid w:val="008F34C2"/>
    <w:rsid w:val="008F364A"/>
    <w:rsid w:val="008F385D"/>
    <w:rsid w:val="008F3D25"/>
    <w:rsid w:val="008F3F53"/>
    <w:rsid w:val="008F43F8"/>
    <w:rsid w:val="008F4DDF"/>
    <w:rsid w:val="008F534C"/>
    <w:rsid w:val="008F69CC"/>
    <w:rsid w:val="008F7B44"/>
    <w:rsid w:val="00901302"/>
    <w:rsid w:val="00902E12"/>
    <w:rsid w:val="00905007"/>
    <w:rsid w:val="009050F7"/>
    <w:rsid w:val="00905BCD"/>
    <w:rsid w:val="00906A32"/>
    <w:rsid w:val="00907179"/>
    <w:rsid w:val="009074BD"/>
    <w:rsid w:val="009114E9"/>
    <w:rsid w:val="00911E4B"/>
    <w:rsid w:val="009123F4"/>
    <w:rsid w:val="0091309A"/>
    <w:rsid w:val="00913E03"/>
    <w:rsid w:val="00914316"/>
    <w:rsid w:val="00914E84"/>
    <w:rsid w:val="00915A30"/>
    <w:rsid w:val="00915DE4"/>
    <w:rsid w:val="00916930"/>
    <w:rsid w:val="00920F6A"/>
    <w:rsid w:val="009219F9"/>
    <w:rsid w:val="009222C5"/>
    <w:rsid w:val="009229E9"/>
    <w:rsid w:val="00922EEE"/>
    <w:rsid w:val="009235B0"/>
    <w:rsid w:val="0092584F"/>
    <w:rsid w:val="00925BF1"/>
    <w:rsid w:val="00926953"/>
    <w:rsid w:val="00926EAE"/>
    <w:rsid w:val="00930358"/>
    <w:rsid w:val="009307EF"/>
    <w:rsid w:val="0093101E"/>
    <w:rsid w:val="00932703"/>
    <w:rsid w:val="0093333E"/>
    <w:rsid w:val="00935174"/>
    <w:rsid w:val="0093519A"/>
    <w:rsid w:val="009355F6"/>
    <w:rsid w:val="00935F74"/>
    <w:rsid w:val="00936469"/>
    <w:rsid w:val="00936732"/>
    <w:rsid w:val="0093684E"/>
    <w:rsid w:val="00937183"/>
    <w:rsid w:val="009400B7"/>
    <w:rsid w:val="009401DF"/>
    <w:rsid w:val="00941018"/>
    <w:rsid w:val="00943073"/>
    <w:rsid w:val="0094379E"/>
    <w:rsid w:val="009438EA"/>
    <w:rsid w:val="00944854"/>
    <w:rsid w:val="00945CDF"/>
    <w:rsid w:val="00945DCC"/>
    <w:rsid w:val="00945F24"/>
    <w:rsid w:val="00946704"/>
    <w:rsid w:val="00946736"/>
    <w:rsid w:val="00946830"/>
    <w:rsid w:val="009504D0"/>
    <w:rsid w:val="009510C0"/>
    <w:rsid w:val="00953484"/>
    <w:rsid w:val="009539E3"/>
    <w:rsid w:val="00953CF2"/>
    <w:rsid w:val="00953EA2"/>
    <w:rsid w:val="0095490D"/>
    <w:rsid w:val="00954DBD"/>
    <w:rsid w:val="00954DC2"/>
    <w:rsid w:val="00955116"/>
    <w:rsid w:val="00956C8C"/>
    <w:rsid w:val="00957A8B"/>
    <w:rsid w:val="00957B92"/>
    <w:rsid w:val="00960073"/>
    <w:rsid w:val="0096059B"/>
    <w:rsid w:val="009622D4"/>
    <w:rsid w:val="0096261F"/>
    <w:rsid w:val="00962958"/>
    <w:rsid w:val="00962B20"/>
    <w:rsid w:val="009645A1"/>
    <w:rsid w:val="00964A76"/>
    <w:rsid w:val="00965496"/>
    <w:rsid w:val="00965D6F"/>
    <w:rsid w:val="0097066E"/>
    <w:rsid w:val="00970966"/>
    <w:rsid w:val="00970D5A"/>
    <w:rsid w:val="00971107"/>
    <w:rsid w:val="0097285A"/>
    <w:rsid w:val="009729B7"/>
    <w:rsid w:val="009730D5"/>
    <w:rsid w:val="0097322D"/>
    <w:rsid w:val="0097375E"/>
    <w:rsid w:val="00973F6A"/>
    <w:rsid w:val="00974276"/>
    <w:rsid w:val="00974442"/>
    <w:rsid w:val="0097466F"/>
    <w:rsid w:val="00974C19"/>
    <w:rsid w:val="00974DA1"/>
    <w:rsid w:val="00976626"/>
    <w:rsid w:val="00977A12"/>
    <w:rsid w:val="00982ED0"/>
    <w:rsid w:val="009836A0"/>
    <w:rsid w:val="00984C86"/>
    <w:rsid w:val="0098519F"/>
    <w:rsid w:val="0098697F"/>
    <w:rsid w:val="00986E89"/>
    <w:rsid w:val="009876ED"/>
    <w:rsid w:val="0099019F"/>
    <w:rsid w:val="009905E0"/>
    <w:rsid w:val="0099077C"/>
    <w:rsid w:val="00991264"/>
    <w:rsid w:val="00991C64"/>
    <w:rsid w:val="009934DC"/>
    <w:rsid w:val="009934EE"/>
    <w:rsid w:val="00995D43"/>
    <w:rsid w:val="00997222"/>
    <w:rsid w:val="009A035C"/>
    <w:rsid w:val="009A03F0"/>
    <w:rsid w:val="009A143D"/>
    <w:rsid w:val="009A24A8"/>
    <w:rsid w:val="009A2669"/>
    <w:rsid w:val="009A2F6F"/>
    <w:rsid w:val="009A3121"/>
    <w:rsid w:val="009A3AB5"/>
    <w:rsid w:val="009A4C52"/>
    <w:rsid w:val="009A5089"/>
    <w:rsid w:val="009A52F7"/>
    <w:rsid w:val="009A5A1A"/>
    <w:rsid w:val="009A627F"/>
    <w:rsid w:val="009A6D14"/>
    <w:rsid w:val="009A6D2C"/>
    <w:rsid w:val="009A6E1F"/>
    <w:rsid w:val="009A77B3"/>
    <w:rsid w:val="009B102B"/>
    <w:rsid w:val="009B4763"/>
    <w:rsid w:val="009B479D"/>
    <w:rsid w:val="009B4A04"/>
    <w:rsid w:val="009B4B7D"/>
    <w:rsid w:val="009B56A6"/>
    <w:rsid w:val="009B5D26"/>
    <w:rsid w:val="009B6382"/>
    <w:rsid w:val="009B6F85"/>
    <w:rsid w:val="009C0283"/>
    <w:rsid w:val="009C0AB2"/>
    <w:rsid w:val="009C118B"/>
    <w:rsid w:val="009C1476"/>
    <w:rsid w:val="009C15D5"/>
    <w:rsid w:val="009C160E"/>
    <w:rsid w:val="009C4C13"/>
    <w:rsid w:val="009C70E0"/>
    <w:rsid w:val="009C7B59"/>
    <w:rsid w:val="009C7E5E"/>
    <w:rsid w:val="009D14B3"/>
    <w:rsid w:val="009D1571"/>
    <w:rsid w:val="009D16EF"/>
    <w:rsid w:val="009D3C37"/>
    <w:rsid w:val="009D4003"/>
    <w:rsid w:val="009D40A6"/>
    <w:rsid w:val="009D607E"/>
    <w:rsid w:val="009D61E1"/>
    <w:rsid w:val="009D6C41"/>
    <w:rsid w:val="009D6E59"/>
    <w:rsid w:val="009D723F"/>
    <w:rsid w:val="009D7822"/>
    <w:rsid w:val="009D7B4C"/>
    <w:rsid w:val="009E1474"/>
    <w:rsid w:val="009E1D6D"/>
    <w:rsid w:val="009E4813"/>
    <w:rsid w:val="009E4BDB"/>
    <w:rsid w:val="009E4E13"/>
    <w:rsid w:val="009E5274"/>
    <w:rsid w:val="009E75B4"/>
    <w:rsid w:val="009F011A"/>
    <w:rsid w:val="009F0A8F"/>
    <w:rsid w:val="009F13E9"/>
    <w:rsid w:val="009F1F69"/>
    <w:rsid w:val="009F25A7"/>
    <w:rsid w:val="009F2907"/>
    <w:rsid w:val="009F29EA"/>
    <w:rsid w:val="009F369F"/>
    <w:rsid w:val="009F5F49"/>
    <w:rsid w:val="009F6FDC"/>
    <w:rsid w:val="009F7828"/>
    <w:rsid w:val="009F7B64"/>
    <w:rsid w:val="00A00F7B"/>
    <w:rsid w:val="00A010EC"/>
    <w:rsid w:val="00A025BF"/>
    <w:rsid w:val="00A0363E"/>
    <w:rsid w:val="00A04657"/>
    <w:rsid w:val="00A05738"/>
    <w:rsid w:val="00A07793"/>
    <w:rsid w:val="00A12BD8"/>
    <w:rsid w:val="00A1337F"/>
    <w:rsid w:val="00A138BD"/>
    <w:rsid w:val="00A15761"/>
    <w:rsid w:val="00A204DB"/>
    <w:rsid w:val="00A222B5"/>
    <w:rsid w:val="00A23BF4"/>
    <w:rsid w:val="00A2593B"/>
    <w:rsid w:val="00A260CF"/>
    <w:rsid w:val="00A26F73"/>
    <w:rsid w:val="00A27EB4"/>
    <w:rsid w:val="00A33BEF"/>
    <w:rsid w:val="00A33D71"/>
    <w:rsid w:val="00A34E05"/>
    <w:rsid w:val="00A36018"/>
    <w:rsid w:val="00A36887"/>
    <w:rsid w:val="00A40F21"/>
    <w:rsid w:val="00A4144E"/>
    <w:rsid w:val="00A42140"/>
    <w:rsid w:val="00A42B51"/>
    <w:rsid w:val="00A43951"/>
    <w:rsid w:val="00A43D8B"/>
    <w:rsid w:val="00A441B0"/>
    <w:rsid w:val="00A454F1"/>
    <w:rsid w:val="00A457FD"/>
    <w:rsid w:val="00A46F5B"/>
    <w:rsid w:val="00A50D88"/>
    <w:rsid w:val="00A51427"/>
    <w:rsid w:val="00A51D42"/>
    <w:rsid w:val="00A51DFC"/>
    <w:rsid w:val="00A51FE9"/>
    <w:rsid w:val="00A53E6A"/>
    <w:rsid w:val="00A543CC"/>
    <w:rsid w:val="00A551DB"/>
    <w:rsid w:val="00A556C7"/>
    <w:rsid w:val="00A6175B"/>
    <w:rsid w:val="00A623E8"/>
    <w:rsid w:val="00A62868"/>
    <w:rsid w:val="00A62B89"/>
    <w:rsid w:val="00A63121"/>
    <w:rsid w:val="00A64ECF"/>
    <w:rsid w:val="00A658FC"/>
    <w:rsid w:val="00A65B7C"/>
    <w:rsid w:val="00A65D1F"/>
    <w:rsid w:val="00A67900"/>
    <w:rsid w:val="00A67D73"/>
    <w:rsid w:val="00A70468"/>
    <w:rsid w:val="00A70744"/>
    <w:rsid w:val="00A70781"/>
    <w:rsid w:val="00A727D1"/>
    <w:rsid w:val="00A73B6C"/>
    <w:rsid w:val="00A73E60"/>
    <w:rsid w:val="00A74551"/>
    <w:rsid w:val="00A7496D"/>
    <w:rsid w:val="00A75101"/>
    <w:rsid w:val="00A753EF"/>
    <w:rsid w:val="00A75AB8"/>
    <w:rsid w:val="00A76470"/>
    <w:rsid w:val="00A768E6"/>
    <w:rsid w:val="00A76D0D"/>
    <w:rsid w:val="00A76EF3"/>
    <w:rsid w:val="00A80CBA"/>
    <w:rsid w:val="00A831DB"/>
    <w:rsid w:val="00A839F0"/>
    <w:rsid w:val="00A83F96"/>
    <w:rsid w:val="00A8411F"/>
    <w:rsid w:val="00A846CC"/>
    <w:rsid w:val="00A8504B"/>
    <w:rsid w:val="00A85370"/>
    <w:rsid w:val="00A8537B"/>
    <w:rsid w:val="00A8651B"/>
    <w:rsid w:val="00A86BF5"/>
    <w:rsid w:val="00A874E5"/>
    <w:rsid w:val="00A875A3"/>
    <w:rsid w:val="00A91501"/>
    <w:rsid w:val="00A916F6"/>
    <w:rsid w:val="00A92BB7"/>
    <w:rsid w:val="00A93CFF"/>
    <w:rsid w:val="00A9474F"/>
    <w:rsid w:val="00A95237"/>
    <w:rsid w:val="00A95DA7"/>
    <w:rsid w:val="00AA0F94"/>
    <w:rsid w:val="00AA1618"/>
    <w:rsid w:val="00AA25AB"/>
    <w:rsid w:val="00AA36A4"/>
    <w:rsid w:val="00AA3B4C"/>
    <w:rsid w:val="00AA6C8E"/>
    <w:rsid w:val="00AA7675"/>
    <w:rsid w:val="00AA7F72"/>
    <w:rsid w:val="00AB0406"/>
    <w:rsid w:val="00AB0E67"/>
    <w:rsid w:val="00AB1574"/>
    <w:rsid w:val="00AB1D6D"/>
    <w:rsid w:val="00AB2246"/>
    <w:rsid w:val="00AB2B27"/>
    <w:rsid w:val="00AB2EA2"/>
    <w:rsid w:val="00AB3205"/>
    <w:rsid w:val="00AB4E7F"/>
    <w:rsid w:val="00AB54CA"/>
    <w:rsid w:val="00AB6063"/>
    <w:rsid w:val="00AB7A63"/>
    <w:rsid w:val="00AB7DD2"/>
    <w:rsid w:val="00AC15E5"/>
    <w:rsid w:val="00AC1A55"/>
    <w:rsid w:val="00AC1BF1"/>
    <w:rsid w:val="00AC2D8A"/>
    <w:rsid w:val="00AC2F99"/>
    <w:rsid w:val="00AC4F09"/>
    <w:rsid w:val="00AC5629"/>
    <w:rsid w:val="00AC5F0B"/>
    <w:rsid w:val="00AD0B67"/>
    <w:rsid w:val="00AD1437"/>
    <w:rsid w:val="00AD1B94"/>
    <w:rsid w:val="00AD556A"/>
    <w:rsid w:val="00AD714D"/>
    <w:rsid w:val="00AE0781"/>
    <w:rsid w:val="00AE238E"/>
    <w:rsid w:val="00AE3A77"/>
    <w:rsid w:val="00AE4F43"/>
    <w:rsid w:val="00AE581B"/>
    <w:rsid w:val="00AE5CFA"/>
    <w:rsid w:val="00AE7B08"/>
    <w:rsid w:val="00AF0172"/>
    <w:rsid w:val="00AF0C7C"/>
    <w:rsid w:val="00AF1F46"/>
    <w:rsid w:val="00AF3AF6"/>
    <w:rsid w:val="00AF42D8"/>
    <w:rsid w:val="00AF4413"/>
    <w:rsid w:val="00AF4FC7"/>
    <w:rsid w:val="00AF56E5"/>
    <w:rsid w:val="00AF6A48"/>
    <w:rsid w:val="00B01555"/>
    <w:rsid w:val="00B01B6B"/>
    <w:rsid w:val="00B01C57"/>
    <w:rsid w:val="00B01D86"/>
    <w:rsid w:val="00B02F68"/>
    <w:rsid w:val="00B038DE"/>
    <w:rsid w:val="00B03B0F"/>
    <w:rsid w:val="00B0655C"/>
    <w:rsid w:val="00B0718F"/>
    <w:rsid w:val="00B07E4E"/>
    <w:rsid w:val="00B109B0"/>
    <w:rsid w:val="00B109F8"/>
    <w:rsid w:val="00B10E95"/>
    <w:rsid w:val="00B11EDA"/>
    <w:rsid w:val="00B11FD1"/>
    <w:rsid w:val="00B1312C"/>
    <w:rsid w:val="00B137E9"/>
    <w:rsid w:val="00B15411"/>
    <w:rsid w:val="00B16AD9"/>
    <w:rsid w:val="00B16BBE"/>
    <w:rsid w:val="00B1732C"/>
    <w:rsid w:val="00B20591"/>
    <w:rsid w:val="00B208A2"/>
    <w:rsid w:val="00B20FD2"/>
    <w:rsid w:val="00B22141"/>
    <w:rsid w:val="00B23263"/>
    <w:rsid w:val="00B248B3"/>
    <w:rsid w:val="00B248FF"/>
    <w:rsid w:val="00B24F00"/>
    <w:rsid w:val="00B24F36"/>
    <w:rsid w:val="00B253B3"/>
    <w:rsid w:val="00B2729B"/>
    <w:rsid w:val="00B2741D"/>
    <w:rsid w:val="00B27A79"/>
    <w:rsid w:val="00B30307"/>
    <w:rsid w:val="00B30BAA"/>
    <w:rsid w:val="00B30EA2"/>
    <w:rsid w:val="00B32088"/>
    <w:rsid w:val="00B324A4"/>
    <w:rsid w:val="00B336C6"/>
    <w:rsid w:val="00B36ED3"/>
    <w:rsid w:val="00B37646"/>
    <w:rsid w:val="00B37BE4"/>
    <w:rsid w:val="00B40A74"/>
    <w:rsid w:val="00B41191"/>
    <w:rsid w:val="00B4276B"/>
    <w:rsid w:val="00B42A52"/>
    <w:rsid w:val="00B4304D"/>
    <w:rsid w:val="00B43970"/>
    <w:rsid w:val="00B44075"/>
    <w:rsid w:val="00B4764B"/>
    <w:rsid w:val="00B513C9"/>
    <w:rsid w:val="00B52158"/>
    <w:rsid w:val="00B52749"/>
    <w:rsid w:val="00B53107"/>
    <w:rsid w:val="00B53FE6"/>
    <w:rsid w:val="00B550B7"/>
    <w:rsid w:val="00B551F4"/>
    <w:rsid w:val="00B56918"/>
    <w:rsid w:val="00B56EF4"/>
    <w:rsid w:val="00B60F0E"/>
    <w:rsid w:val="00B62467"/>
    <w:rsid w:val="00B6269B"/>
    <w:rsid w:val="00B63226"/>
    <w:rsid w:val="00B65A7B"/>
    <w:rsid w:val="00B65A7F"/>
    <w:rsid w:val="00B660EC"/>
    <w:rsid w:val="00B67B20"/>
    <w:rsid w:val="00B67F7C"/>
    <w:rsid w:val="00B70485"/>
    <w:rsid w:val="00B710E3"/>
    <w:rsid w:val="00B7439E"/>
    <w:rsid w:val="00B75369"/>
    <w:rsid w:val="00B75556"/>
    <w:rsid w:val="00B76249"/>
    <w:rsid w:val="00B76685"/>
    <w:rsid w:val="00B766A1"/>
    <w:rsid w:val="00B76C6B"/>
    <w:rsid w:val="00B800ED"/>
    <w:rsid w:val="00B81B1B"/>
    <w:rsid w:val="00B82091"/>
    <w:rsid w:val="00B82A13"/>
    <w:rsid w:val="00B8300C"/>
    <w:rsid w:val="00B833DD"/>
    <w:rsid w:val="00B840B8"/>
    <w:rsid w:val="00B860DC"/>
    <w:rsid w:val="00B868D8"/>
    <w:rsid w:val="00B90450"/>
    <w:rsid w:val="00B905F4"/>
    <w:rsid w:val="00B90B9F"/>
    <w:rsid w:val="00B91154"/>
    <w:rsid w:val="00B92958"/>
    <w:rsid w:val="00B9385D"/>
    <w:rsid w:val="00B94B9C"/>
    <w:rsid w:val="00B967A8"/>
    <w:rsid w:val="00B973B6"/>
    <w:rsid w:val="00B97B45"/>
    <w:rsid w:val="00BA1178"/>
    <w:rsid w:val="00BA28D0"/>
    <w:rsid w:val="00BA29AB"/>
    <w:rsid w:val="00BA30E6"/>
    <w:rsid w:val="00BA3E2C"/>
    <w:rsid w:val="00BA44E1"/>
    <w:rsid w:val="00BA61B4"/>
    <w:rsid w:val="00BB0ADC"/>
    <w:rsid w:val="00BB0F8A"/>
    <w:rsid w:val="00BB1748"/>
    <w:rsid w:val="00BB21E8"/>
    <w:rsid w:val="00BB2CA5"/>
    <w:rsid w:val="00BB3AD4"/>
    <w:rsid w:val="00BB3F87"/>
    <w:rsid w:val="00BB40D0"/>
    <w:rsid w:val="00BB54D5"/>
    <w:rsid w:val="00BB5CB1"/>
    <w:rsid w:val="00BB65B9"/>
    <w:rsid w:val="00BB6DB1"/>
    <w:rsid w:val="00BB70C9"/>
    <w:rsid w:val="00BB7401"/>
    <w:rsid w:val="00BC12F4"/>
    <w:rsid w:val="00BC17FB"/>
    <w:rsid w:val="00BC48FC"/>
    <w:rsid w:val="00BC6631"/>
    <w:rsid w:val="00BC670C"/>
    <w:rsid w:val="00BC6C43"/>
    <w:rsid w:val="00BD0658"/>
    <w:rsid w:val="00BD07B9"/>
    <w:rsid w:val="00BD1581"/>
    <w:rsid w:val="00BD19A9"/>
    <w:rsid w:val="00BD22A1"/>
    <w:rsid w:val="00BD29D5"/>
    <w:rsid w:val="00BD7645"/>
    <w:rsid w:val="00BE082D"/>
    <w:rsid w:val="00BE1356"/>
    <w:rsid w:val="00BE1741"/>
    <w:rsid w:val="00BE329F"/>
    <w:rsid w:val="00BE7328"/>
    <w:rsid w:val="00BF055D"/>
    <w:rsid w:val="00BF1C6B"/>
    <w:rsid w:val="00BF1FD9"/>
    <w:rsid w:val="00BF2C55"/>
    <w:rsid w:val="00BF38E0"/>
    <w:rsid w:val="00BF3D36"/>
    <w:rsid w:val="00BF53F5"/>
    <w:rsid w:val="00BF550A"/>
    <w:rsid w:val="00BF576B"/>
    <w:rsid w:val="00BF6B18"/>
    <w:rsid w:val="00BF6C59"/>
    <w:rsid w:val="00C00D33"/>
    <w:rsid w:val="00C00D4D"/>
    <w:rsid w:val="00C00E0A"/>
    <w:rsid w:val="00C00E0D"/>
    <w:rsid w:val="00C014B7"/>
    <w:rsid w:val="00C02AF8"/>
    <w:rsid w:val="00C059DF"/>
    <w:rsid w:val="00C05ECF"/>
    <w:rsid w:val="00C0604F"/>
    <w:rsid w:val="00C0609F"/>
    <w:rsid w:val="00C06DB8"/>
    <w:rsid w:val="00C07548"/>
    <w:rsid w:val="00C07735"/>
    <w:rsid w:val="00C106B5"/>
    <w:rsid w:val="00C10A98"/>
    <w:rsid w:val="00C10DD7"/>
    <w:rsid w:val="00C119B8"/>
    <w:rsid w:val="00C11E1F"/>
    <w:rsid w:val="00C122D4"/>
    <w:rsid w:val="00C15349"/>
    <w:rsid w:val="00C154D3"/>
    <w:rsid w:val="00C1568F"/>
    <w:rsid w:val="00C1710B"/>
    <w:rsid w:val="00C17DD5"/>
    <w:rsid w:val="00C17E01"/>
    <w:rsid w:val="00C17FCA"/>
    <w:rsid w:val="00C22093"/>
    <w:rsid w:val="00C22EF7"/>
    <w:rsid w:val="00C234B5"/>
    <w:rsid w:val="00C244C4"/>
    <w:rsid w:val="00C244C6"/>
    <w:rsid w:val="00C25072"/>
    <w:rsid w:val="00C25562"/>
    <w:rsid w:val="00C2633C"/>
    <w:rsid w:val="00C26F63"/>
    <w:rsid w:val="00C307FE"/>
    <w:rsid w:val="00C3097D"/>
    <w:rsid w:val="00C30FC2"/>
    <w:rsid w:val="00C31AC4"/>
    <w:rsid w:val="00C336C8"/>
    <w:rsid w:val="00C348E8"/>
    <w:rsid w:val="00C34C58"/>
    <w:rsid w:val="00C34F1D"/>
    <w:rsid w:val="00C3516E"/>
    <w:rsid w:val="00C36441"/>
    <w:rsid w:val="00C372CD"/>
    <w:rsid w:val="00C408D9"/>
    <w:rsid w:val="00C409BE"/>
    <w:rsid w:val="00C40A71"/>
    <w:rsid w:val="00C41CB7"/>
    <w:rsid w:val="00C41FF1"/>
    <w:rsid w:val="00C423CA"/>
    <w:rsid w:val="00C42EA0"/>
    <w:rsid w:val="00C45E76"/>
    <w:rsid w:val="00C47367"/>
    <w:rsid w:val="00C47463"/>
    <w:rsid w:val="00C47858"/>
    <w:rsid w:val="00C47EED"/>
    <w:rsid w:val="00C5066D"/>
    <w:rsid w:val="00C5173C"/>
    <w:rsid w:val="00C51E9D"/>
    <w:rsid w:val="00C54B5A"/>
    <w:rsid w:val="00C550BC"/>
    <w:rsid w:val="00C60759"/>
    <w:rsid w:val="00C61B50"/>
    <w:rsid w:val="00C61C17"/>
    <w:rsid w:val="00C627B5"/>
    <w:rsid w:val="00C62EA4"/>
    <w:rsid w:val="00C63E2E"/>
    <w:rsid w:val="00C652ED"/>
    <w:rsid w:val="00C6667F"/>
    <w:rsid w:val="00C67187"/>
    <w:rsid w:val="00C67C12"/>
    <w:rsid w:val="00C7010C"/>
    <w:rsid w:val="00C73537"/>
    <w:rsid w:val="00C75843"/>
    <w:rsid w:val="00C7793C"/>
    <w:rsid w:val="00C83957"/>
    <w:rsid w:val="00C84AED"/>
    <w:rsid w:val="00C85031"/>
    <w:rsid w:val="00C8758B"/>
    <w:rsid w:val="00C9065E"/>
    <w:rsid w:val="00C939A8"/>
    <w:rsid w:val="00C9469C"/>
    <w:rsid w:val="00C947FB"/>
    <w:rsid w:val="00C948F8"/>
    <w:rsid w:val="00C9519A"/>
    <w:rsid w:val="00C96412"/>
    <w:rsid w:val="00C96D80"/>
    <w:rsid w:val="00C97145"/>
    <w:rsid w:val="00C97B9A"/>
    <w:rsid w:val="00C97FC5"/>
    <w:rsid w:val="00C97FED"/>
    <w:rsid w:val="00CA1C1D"/>
    <w:rsid w:val="00CA1D39"/>
    <w:rsid w:val="00CA1ED0"/>
    <w:rsid w:val="00CA2BBF"/>
    <w:rsid w:val="00CA2C6F"/>
    <w:rsid w:val="00CA2DBF"/>
    <w:rsid w:val="00CA3362"/>
    <w:rsid w:val="00CA373B"/>
    <w:rsid w:val="00CA518F"/>
    <w:rsid w:val="00CA520F"/>
    <w:rsid w:val="00CA561C"/>
    <w:rsid w:val="00CA68BD"/>
    <w:rsid w:val="00CA6DF3"/>
    <w:rsid w:val="00CA701D"/>
    <w:rsid w:val="00CB33E9"/>
    <w:rsid w:val="00CB5A10"/>
    <w:rsid w:val="00CC06D8"/>
    <w:rsid w:val="00CC16CA"/>
    <w:rsid w:val="00CC262D"/>
    <w:rsid w:val="00CC345E"/>
    <w:rsid w:val="00CC5B6E"/>
    <w:rsid w:val="00CC67E0"/>
    <w:rsid w:val="00CC71BA"/>
    <w:rsid w:val="00CD0AEB"/>
    <w:rsid w:val="00CD213C"/>
    <w:rsid w:val="00CD25B3"/>
    <w:rsid w:val="00CD39B5"/>
    <w:rsid w:val="00CD4EBB"/>
    <w:rsid w:val="00CD53EA"/>
    <w:rsid w:val="00CD55B5"/>
    <w:rsid w:val="00CD5BFA"/>
    <w:rsid w:val="00CD7347"/>
    <w:rsid w:val="00CD760A"/>
    <w:rsid w:val="00CD7C7F"/>
    <w:rsid w:val="00CE08B4"/>
    <w:rsid w:val="00CE24E7"/>
    <w:rsid w:val="00CE295F"/>
    <w:rsid w:val="00CE3CB7"/>
    <w:rsid w:val="00CE74A7"/>
    <w:rsid w:val="00CE7E15"/>
    <w:rsid w:val="00CF2695"/>
    <w:rsid w:val="00CF384A"/>
    <w:rsid w:val="00CF3C86"/>
    <w:rsid w:val="00CF4109"/>
    <w:rsid w:val="00CF4410"/>
    <w:rsid w:val="00CF497F"/>
    <w:rsid w:val="00CF56B2"/>
    <w:rsid w:val="00CF577D"/>
    <w:rsid w:val="00CF5E2A"/>
    <w:rsid w:val="00CF7300"/>
    <w:rsid w:val="00D010FD"/>
    <w:rsid w:val="00D014BB"/>
    <w:rsid w:val="00D01AC6"/>
    <w:rsid w:val="00D02049"/>
    <w:rsid w:val="00D0211F"/>
    <w:rsid w:val="00D02812"/>
    <w:rsid w:val="00D02A10"/>
    <w:rsid w:val="00D03394"/>
    <w:rsid w:val="00D03F4C"/>
    <w:rsid w:val="00D04BA5"/>
    <w:rsid w:val="00D06950"/>
    <w:rsid w:val="00D06FB5"/>
    <w:rsid w:val="00D0742D"/>
    <w:rsid w:val="00D07DBA"/>
    <w:rsid w:val="00D1197C"/>
    <w:rsid w:val="00D119C7"/>
    <w:rsid w:val="00D1283B"/>
    <w:rsid w:val="00D129D7"/>
    <w:rsid w:val="00D13A43"/>
    <w:rsid w:val="00D142A3"/>
    <w:rsid w:val="00D1452C"/>
    <w:rsid w:val="00D150B5"/>
    <w:rsid w:val="00D16C65"/>
    <w:rsid w:val="00D173BA"/>
    <w:rsid w:val="00D174CC"/>
    <w:rsid w:val="00D17D05"/>
    <w:rsid w:val="00D17D91"/>
    <w:rsid w:val="00D20056"/>
    <w:rsid w:val="00D215B7"/>
    <w:rsid w:val="00D21DEF"/>
    <w:rsid w:val="00D225EB"/>
    <w:rsid w:val="00D235C2"/>
    <w:rsid w:val="00D2635C"/>
    <w:rsid w:val="00D27CC1"/>
    <w:rsid w:val="00D31AAD"/>
    <w:rsid w:val="00D336A3"/>
    <w:rsid w:val="00D33CB7"/>
    <w:rsid w:val="00D35160"/>
    <w:rsid w:val="00D35B2F"/>
    <w:rsid w:val="00D35CA6"/>
    <w:rsid w:val="00D36111"/>
    <w:rsid w:val="00D378E6"/>
    <w:rsid w:val="00D4011D"/>
    <w:rsid w:val="00D40D05"/>
    <w:rsid w:val="00D41644"/>
    <w:rsid w:val="00D416D7"/>
    <w:rsid w:val="00D41B03"/>
    <w:rsid w:val="00D4211C"/>
    <w:rsid w:val="00D42A54"/>
    <w:rsid w:val="00D440B6"/>
    <w:rsid w:val="00D44B4E"/>
    <w:rsid w:val="00D45292"/>
    <w:rsid w:val="00D45F52"/>
    <w:rsid w:val="00D460C0"/>
    <w:rsid w:val="00D47D76"/>
    <w:rsid w:val="00D50035"/>
    <w:rsid w:val="00D50B53"/>
    <w:rsid w:val="00D534B0"/>
    <w:rsid w:val="00D54100"/>
    <w:rsid w:val="00D54ADA"/>
    <w:rsid w:val="00D55487"/>
    <w:rsid w:val="00D57621"/>
    <w:rsid w:val="00D5791A"/>
    <w:rsid w:val="00D57F7A"/>
    <w:rsid w:val="00D60149"/>
    <w:rsid w:val="00D612A5"/>
    <w:rsid w:val="00D6162A"/>
    <w:rsid w:val="00D6352F"/>
    <w:rsid w:val="00D63941"/>
    <w:rsid w:val="00D66404"/>
    <w:rsid w:val="00D67465"/>
    <w:rsid w:val="00D7055A"/>
    <w:rsid w:val="00D70E57"/>
    <w:rsid w:val="00D713A7"/>
    <w:rsid w:val="00D7557F"/>
    <w:rsid w:val="00D76A7C"/>
    <w:rsid w:val="00D77292"/>
    <w:rsid w:val="00D8633B"/>
    <w:rsid w:val="00D86584"/>
    <w:rsid w:val="00D86F79"/>
    <w:rsid w:val="00D9087D"/>
    <w:rsid w:val="00D90921"/>
    <w:rsid w:val="00D91422"/>
    <w:rsid w:val="00D91961"/>
    <w:rsid w:val="00D92429"/>
    <w:rsid w:val="00D94095"/>
    <w:rsid w:val="00D941FB"/>
    <w:rsid w:val="00D95AA6"/>
    <w:rsid w:val="00D95FF8"/>
    <w:rsid w:val="00D96D5B"/>
    <w:rsid w:val="00D976CA"/>
    <w:rsid w:val="00DA1F29"/>
    <w:rsid w:val="00DA2416"/>
    <w:rsid w:val="00DA3688"/>
    <w:rsid w:val="00DA4643"/>
    <w:rsid w:val="00DA4B9A"/>
    <w:rsid w:val="00DA5996"/>
    <w:rsid w:val="00DA5ACD"/>
    <w:rsid w:val="00DA6DDC"/>
    <w:rsid w:val="00DA73C9"/>
    <w:rsid w:val="00DB2119"/>
    <w:rsid w:val="00DB2663"/>
    <w:rsid w:val="00DB2869"/>
    <w:rsid w:val="00DB2885"/>
    <w:rsid w:val="00DB35ED"/>
    <w:rsid w:val="00DB402C"/>
    <w:rsid w:val="00DB5C63"/>
    <w:rsid w:val="00DB69BD"/>
    <w:rsid w:val="00DB6D3D"/>
    <w:rsid w:val="00DB711B"/>
    <w:rsid w:val="00DC05BC"/>
    <w:rsid w:val="00DC17DD"/>
    <w:rsid w:val="00DC2172"/>
    <w:rsid w:val="00DC25E4"/>
    <w:rsid w:val="00DC3BAE"/>
    <w:rsid w:val="00DC5187"/>
    <w:rsid w:val="00DC57A2"/>
    <w:rsid w:val="00DC57F7"/>
    <w:rsid w:val="00DC5F2C"/>
    <w:rsid w:val="00DC6781"/>
    <w:rsid w:val="00DC7825"/>
    <w:rsid w:val="00DC7B86"/>
    <w:rsid w:val="00DD08B1"/>
    <w:rsid w:val="00DD19A1"/>
    <w:rsid w:val="00DD1CB9"/>
    <w:rsid w:val="00DD2A87"/>
    <w:rsid w:val="00DD32FC"/>
    <w:rsid w:val="00DD3A24"/>
    <w:rsid w:val="00DD74F2"/>
    <w:rsid w:val="00DD7928"/>
    <w:rsid w:val="00DE17E4"/>
    <w:rsid w:val="00DE2D81"/>
    <w:rsid w:val="00DE301F"/>
    <w:rsid w:val="00DE51C4"/>
    <w:rsid w:val="00DE5614"/>
    <w:rsid w:val="00DE5A57"/>
    <w:rsid w:val="00DE68FD"/>
    <w:rsid w:val="00DE6F4E"/>
    <w:rsid w:val="00DE7AB6"/>
    <w:rsid w:val="00DF0E95"/>
    <w:rsid w:val="00DF1035"/>
    <w:rsid w:val="00DF15AC"/>
    <w:rsid w:val="00DF179B"/>
    <w:rsid w:val="00DF2C7A"/>
    <w:rsid w:val="00DF3516"/>
    <w:rsid w:val="00DF3789"/>
    <w:rsid w:val="00DF4280"/>
    <w:rsid w:val="00DF7C1A"/>
    <w:rsid w:val="00E00A3F"/>
    <w:rsid w:val="00E01B4F"/>
    <w:rsid w:val="00E01DCD"/>
    <w:rsid w:val="00E02216"/>
    <w:rsid w:val="00E024C7"/>
    <w:rsid w:val="00E026D3"/>
    <w:rsid w:val="00E03656"/>
    <w:rsid w:val="00E03C07"/>
    <w:rsid w:val="00E04323"/>
    <w:rsid w:val="00E04B95"/>
    <w:rsid w:val="00E056EC"/>
    <w:rsid w:val="00E05A79"/>
    <w:rsid w:val="00E068D3"/>
    <w:rsid w:val="00E07A79"/>
    <w:rsid w:val="00E10124"/>
    <w:rsid w:val="00E115BA"/>
    <w:rsid w:val="00E12CA5"/>
    <w:rsid w:val="00E13C61"/>
    <w:rsid w:val="00E13D2B"/>
    <w:rsid w:val="00E14CBA"/>
    <w:rsid w:val="00E150E2"/>
    <w:rsid w:val="00E1665D"/>
    <w:rsid w:val="00E17017"/>
    <w:rsid w:val="00E17B90"/>
    <w:rsid w:val="00E2005F"/>
    <w:rsid w:val="00E20E3C"/>
    <w:rsid w:val="00E20F5C"/>
    <w:rsid w:val="00E21C79"/>
    <w:rsid w:val="00E21DAA"/>
    <w:rsid w:val="00E21EFD"/>
    <w:rsid w:val="00E220DB"/>
    <w:rsid w:val="00E221E0"/>
    <w:rsid w:val="00E22D41"/>
    <w:rsid w:val="00E2359D"/>
    <w:rsid w:val="00E239C9"/>
    <w:rsid w:val="00E23EB6"/>
    <w:rsid w:val="00E24546"/>
    <w:rsid w:val="00E2467E"/>
    <w:rsid w:val="00E24BB3"/>
    <w:rsid w:val="00E27C4E"/>
    <w:rsid w:val="00E30C70"/>
    <w:rsid w:val="00E30D21"/>
    <w:rsid w:val="00E317C1"/>
    <w:rsid w:val="00E323B1"/>
    <w:rsid w:val="00E32FF9"/>
    <w:rsid w:val="00E33313"/>
    <w:rsid w:val="00E333D4"/>
    <w:rsid w:val="00E34A05"/>
    <w:rsid w:val="00E34EEC"/>
    <w:rsid w:val="00E35BE8"/>
    <w:rsid w:val="00E35CE3"/>
    <w:rsid w:val="00E361CE"/>
    <w:rsid w:val="00E36290"/>
    <w:rsid w:val="00E368BA"/>
    <w:rsid w:val="00E36930"/>
    <w:rsid w:val="00E402D9"/>
    <w:rsid w:val="00E40917"/>
    <w:rsid w:val="00E411A0"/>
    <w:rsid w:val="00E4228D"/>
    <w:rsid w:val="00E427E5"/>
    <w:rsid w:val="00E432D0"/>
    <w:rsid w:val="00E462C4"/>
    <w:rsid w:val="00E4670C"/>
    <w:rsid w:val="00E471C1"/>
    <w:rsid w:val="00E51725"/>
    <w:rsid w:val="00E53BE9"/>
    <w:rsid w:val="00E54759"/>
    <w:rsid w:val="00E55028"/>
    <w:rsid w:val="00E56A51"/>
    <w:rsid w:val="00E56C42"/>
    <w:rsid w:val="00E56D70"/>
    <w:rsid w:val="00E56DEC"/>
    <w:rsid w:val="00E573A2"/>
    <w:rsid w:val="00E602FC"/>
    <w:rsid w:val="00E62C7A"/>
    <w:rsid w:val="00E63A78"/>
    <w:rsid w:val="00E64BAB"/>
    <w:rsid w:val="00E658FC"/>
    <w:rsid w:val="00E6661B"/>
    <w:rsid w:val="00E670BE"/>
    <w:rsid w:val="00E710CF"/>
    <w:rsid w:val="00E718FF"/>
    <w:rsid w:val="00E71CB6"/>
    <w:rsid w:val="00E732A8"/>
    <w:rsid w:val="00E7349F"/>
    <w:rsid w:val="00E74272"/>
    <w:rsid w:val="00E74753"/>
    <w:rsid w:val="00E7475B"/>
    <w:rsid w:val="00E754D5"/>
    <w:rsid w:val="00E7729B"/>
    <w:rsid w:val="00E772E5"/>
    <w:rsid w:val="00E80BE1"/>
    <w:rsid w:val="00E80C37"/>
    <w:rsid w:val="00E80C79"/>
    <w:rsid w:val="00E81E61"/>
    <w:rsid w:val="00E8200A"/>
    <w:rsid w:val="00E82510"/>
    <w:rsid w:val="00E82776"/>
    <w:rsid w:val="00E82EF5"/>
    <w:rsid w:val="00E8378A"/>
    <w:rsid w:val="00E8410A"/>
    <w:rsid w:val="00E848B4"/>
    <w:rsid w:val="00E84B98"/>
    <w:rsid w:val="00E857C0"/>
    <w:rsid w:val="00E85C70"/>
    <w:rsid w:val="00E8641A"/>
    <w:rsid w:val="00E90DDC"/>
    <w:rsid w:val="00E91417"/>
    <w:rsid w:val="00E91C9E"/>
    <w:rsid w:val="00E922AB"/>
    <w:rsid w:val="00E9280A"/>
    <w:rsid w:val="00E93543"/>
    <w:rsid w:val="00E94329"/>
    <w:rsid w:val="00E9433A"/>
    <w:rsid w:val="00E94444"/>
    <w:rsid w:val="00E94553"/>
    <w:rsid w:val="00E94696"/>
    <w:rsid w:val="00E94D13"/>
    <w:rsid w:val="00E962BE"/>
    <w:rsid w:val="00E9779E"/>
    <w:rsid w:val="00EA0524"/>
    <w:rsid w:val="00EA274B"/>
    <w:rsid w:val="00EA2A51"/>
    <w:rsid w:val="00EA37C4"/>
    <w:rsid w:val="00EA3BAA"/>
    <w:rsid w:val="00EA3F58"/>
    <w:rsid w:val="00EA3FE9"/>
    <w:rsid w:val="00EA5FE7"/>
    <w:rsid w:val="00EB00B1"/>
    <w:rsid w:val="00EB0513"/>
    <w:rsid w:val="00EB068A"/>
    <w:rsid w:val="00EB0C7A"/>
    <w:rsid w:val="00EB1377"/>
    <w:rsid w:val="00EB1D7E"/>
    <w:rsid w:val="00EB2D24"/>
    <w:rsid w:val="00EB2F90"/>
    <w:rsid w:val="00EB358B"/>
    <w:rsid w:val="00EB508E"/>
    <w:rsid w:val="00EB62BF"/>
    <w:rsid w:val="00EB6C63"/>
    <w:rsid w:val="00EB709E"/>
    <w:rsid w:val="00EC067C"/>
    <w:rsid w:val="00EC18DF"/>
    <w:rsid w:val="00EC1E33"/>
    <w:rsid w:val="00EC3327"/>
    <w:rsid w:val="00EC34BF"/>
    <w:rsid w:val="00EC542B"/>
    <w:rsid w:val="00EC6759"/>
    <w:rsid w:val="00ED12A8"/>
    <w:rsid w:val="00ED2489"/>
    <w:rsid w:val="00ED4476"/>
    <w:rsid w:val="00ED5B8C"/>
    <w:rsid w:val="00EE1D91"/>
    <w:rsid w:val="00EE2551"/>
    <w:rsid w:val="00EE2F0A"/>
    <w:rsid w:val="00EE458A"/>
    <w:rsid w:val="00EE5796"/>
    <w:rsid w:val="00EE6FC0"/>
    <w:rsid w:val="00EF0DDC"/>
    <w:rsid w:val="00EF123D"/>
    <w:rsid w:val="00EF1906"/>
    <w:rsid w:val="00EF247E"/>
    <w:rsid w:val="00EF26B3"/>
    <w:rsid w:val="00EF3179"/>
    <w:rsid w:val="00EF35E7"/>
    <w:rsid w:val="00EF6258"/>
    <w:rsid w:val="00EF6A80"/>
    <w:rsid w:val="00EF79BE"/>
    <w:rsid w:val="00F0021F"/>
    <w:rsid w:val="00F00546"/>
    <w:rsid w:val="00F016D0"/>
    <w:rsid w:val="00F0237B"/>
    <w:rsid w:val="00F0363B"/>
    <w:rsid w:val="00F036A6"/>
    <w:rsid w:val="00F03BF0"/>
    <w:rsid w:val="00F03F6E"/>
    <w:rsid w:val="00F04743"/>
    <w:rsid w:val="00F0512D"/>
    <w:rsid w:val="00F0594F"/>
    <w:rsid w:val="00F07022"/>
    <w:rsid w:val="00F07E30"/>
    <w:rsid w:val="00F102FB"/>
    <w:rsid w:val="00F1119E"/>
    <w:rsid w:val="00F1168E"/>
    <w:rsid w:val="00F11A6E"/>
    <w:rsid w:val="00F11DFF"/>
    <w:rsid w:val="00F12D39"/>
    <w:rsid w:val="00F12DB2"/>
    <w:rsid w:val="00F135E4"/>
    <w:rsid w:val="00F2284A"/>
    <w:rsid w:val="00F22A3F"/>
    <w:rsid w:val="00F255A3"/>
    <w:rsid w:val="00F2631F"/>
    <w:rsid w:val="00F26E61"/>
    <w:rsid w:val="00F33E30"/>
    <w:rsid w:val="00F35A34"/>
    <w:rsid w:val="00F40882"/>
    <w:rsid w:val="00F4255F"/>
    <w:rsid w:val="00F426C9"/>
    <w:rsid w:val="00F43559"/>
    <w:rsid w:val="00F462D6"/>
    <w:rsid w:val="00F47A87"/>
    <w:rsid w:val="00F500EB"/>
    <w:rsid w:val="00F50316"/>
    <w:rsid w:val="00F512C3"/>
    <w:rsid w:val="00F51714"/>
    <w:rsid w:val="00F519B2"/>
    <w:rsid w:val="00F51CEC"/>
    <w:rsid w:val="00F521E1"/>
    <w:rsid w:val="00F5313C"/>
    <w:rsid w:val="00F54185"/>
    <w:rsid w:val="00F56B8E"/>
    <w:rsid w:val="00F56F72"/>
    <w:rsid w:val="00F57680"/>
    <w:rsid w:val="00F5789B"/>
    <w:rsid w:val="00F60D30"/>
    <w:rsid w:val="00F61F4F"/>
    <w:rsid w:val="00F62552"/>
    <w:rsid w:val="00F642E8"/>
    <w:rsid w:val="00F64998"/>
    <w:rsid w:val="00F654F3"/>
    <w:rsid w:val="00F65983"/>
    <w:rsid w:val="00F67747"/>
    <w:rsid w:val="00F70E53"/>
    <w:rsid w:val="00F7299B"/>
    <w:rsid w:val="00F73AA4"/>
    <w:rsid w:val="00F740DC"/>
    <w:rsid w:val="00F74482"/>
    <w:rsid w:val="00F75503"/>
    <w:rsid w:val="00F755FD"/>
    <w:rsid w:val="00F75AAB"/>
    <w:rsid w:val="00F75C76"/>
    <w:rsid w:val="00F76660"/>
    <w:rsid w:val="00F768D3"/>
    <w:rsid w:val="00F7703F"/>
    <w:rsid w:val="00F80383"/>
    <w:rsid w:val="00F8055E"/>
    <w:rsid w:val="00F80DA0"/>
    <w:rsid w:val="00F80E9D"/>
    <w:rsid w:val="00F82676"/>
    <w:rsid w:val="00F82A39"/>
    <w:rsid w:val="00F84CC6"/>
    <w:rsid w:val="00F85F4C"/>
    <w:rsid w:val="00F85F4D"/>
    <w:rsid w:val="00F86E94"/>
    <w:rsid w:val="00F86FF7"/>
    <w:rsid w:val="00F90892"/>
    <w:rsid w:val="00F90D09"/>
    <w:rsid w:val="00F9114E"/>
    <w:rsid w:val="00F91318"/>
    <w:rsid w:val="00F92549"/>
    <w:rsid w:val="00F946F8"/>
    <w:rsid w:val="00F95B6E"/>
    <w:rsid w:val="00F961D9"/>
    <w:rsid w:val="00F96324"/>
    <w:rsid w:val="00F96829"/>
    <w:rsid w:val="00F96985"/>
    <w:rsid w:val="00FA0050"/>
    <w:rsid w:val="00FA053E"/>
    <w:rsid w:val="00FA05F7"/>
    <w:rsid w:val="00FA1384"/>
    <w:rsid w:val="00FA19EC"/>
    <w:rsid w:val="00FA1C4A"/>
    <w:rsid w:val="00FA1C4F"/>
    <w:rsid w:val="00FA2915"/>
    <w:rsid w:val="00FA2E66"/>
    <w:rsid w:val="00FA3D74"/>
    <w:rsid w:val="00FA3E02"/>
    <w:rsid w:val="00FA3FCF"/>
    <w:rsid w:val="00FA4271"/>
    <w:rsid w:val="00FA67EB"/>
    <w:rsid w:val="00FA68F6"/>
    <w:rsid w:val="00FB0A93"/>
    <w:rsid w:val="00FB2175"/>
    <w:rsid w:val="00FB2F1A"/>
    <w:rsid w:val="00FB3A8B"/>
    <w:rsid w:val="00FB4466"/>
    <w:rsid w:val="00FB5E6D"/>
    <w:rsid w:val="00FB615E"/>
    <w:rsid w:val="00FB61EF"/>
    <w:rsid w:val="00FB684C"/>
    <w:rsid w:val="00FB770F"/>
    <w:rsid w:val="00FC08AA"/>
    <w:rsid w:val="00FC0D05"/>
    <w:rsid w:val="00FC1A3C"/>
    <w:rsid w:val="00FC35FB"/>
    <w:rsid w:val="00FC396F"/>
    <w:rsid w:val="00FC58D7"/>
    <w:rsid w:val="00FC5A1A"/>
    <w:rsid w:val="00FC7075"/>
    <w:rsid w:val="00FC720B"/>
    <w:rsid w:val="00FD0367"/>
    <w:rsid w:val="00FD0D07"/>
    <w:rsid w:val="00FD10F6"/>
    <w:rsid w:val="00FD1FB5"/>
    <w:rsid w:val="00FD2F57"/>
    <w:rsid w:val="00FD49B3"/>
    <w:rsid w:val="00FD57E8"/>
    <w:rsid w:val="00FD6296"/>
    <w:rsid w:val="00FE17A1"/>
    <w:rsid w:val="00FE210D"/>
    <w:rsid w:val="00FE332B"/>
    <w:rsid w:val="00FE33AC"/>
    <w:rsid w:val="00FE3478"/>
    <w:rsid w:val="00FE3FE9"/>
    <w:rsid w:val="00FE5051"/>
    <w:rsid w:val="00FE5478"/>
    <w:rsid w:val="00FE5D5B"/>
    <w:rsid w:val="00FE5F07"/>
    <w:rsid w:val="00FE67D5"/>
    <w:rsid w:val="00FE6A10"/>
    <w:rsid w:val="00FE76D4"/>
    <w:rsid w:val="00FE7971"/>
    <w:rsid w:val="00FE7AA7"/>
    <w:rsid w:val="00FE7E16"/>
    <w:rsid w:val="00FF00A6"/>
    <w:rsid w:val="00FF1547"/>
    <w:rsid w:val="00FF2A0D"/>
    <w:rsid w:val="00FF55EB"/>
    <w:rsid w:val="00FF6B89"/>
    <w:rsid w:val="00FF7612"/>
    <w:rsid w:val="00FF7DEC"/>
    <w:rsid w:val="00FF7FD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509E6"/>
  <w15:chartTrackingRefBased/>
  <w15:docId w15:val="{37C6853B-7AC3-435E-BFAA-274D2559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907"/>
    <w:pPr>
      <w:spacing w:line="280" w:lineRule="exact"/>
    </w:pPr>
    <w:rPr>
      <w:rFonts w:ascii="Arial" w:hAnsi="Arial"/>
      <w:sz w:val="24"/>
      <w:lang w:eastAsia="fr-FR"/>
    </w:rPr>
  </w:style>
  <w:style w:type="paragraph" w:styleId="Titre1">
    <w:name w:val="heading 1"/>
    <w:basedOn w:val="Normal"/>
    <w:next w:val="Normal"/>
    <w:qFormat/>
    <w:pPr>
      <w:keepNext/>
      <w:spacing w:before="240" w:after="60" w:line="500" w:lineRule="exact"/>
      <w:outlineLvl w:val="0"/>
    </w:pPr>
    <w:rPr>
      <w:b/>
      <w:kern w:val="28"/>
      <w:sz w:val="28"/>
    </w:rPr>
  </w:style>
  <w:style w:type="paragraph" w:styleId="Titre2">
    <w:name w:val="heading 2"/>
    <w:basedOn w:val="Normal"/>
    <w:next w:val="Normal"/>
    <w:qFormat/>
    <w:pPr>
      <w:keepNext/>
      <w:spacing w:before="240" w:after="60"/>
      <w:outlineLvl w:val="1"/>
    </w:pPr>
    <w:rPr>
      <w:b/>
      <w:i/>
    </w:rPr>
  </w:style>
  <w:style w:type="paragraph" w:styleId="Titre3">
    <w:name w:val="heading 3"/>
    <w:basedOn w:val="Normal"/>
    <w:next w:val="Normal"/>
    <w:qFormat/>
    <w:pPr>
      <w:keepNext/>
      <w:spacing w:before="240" w:after="60"/>
      <w:outlineLvl w:val="2"/>
    </w:pPr>
  </w:style>
  <w:style w:type="paragraph" w:styleId="Titre4">
    <w:name w:val="heading 4"/>
    <w:basedOn w:val="Normal"/>
    <w:next w:val="Normal"/>
    <w:qFormat/>
    <w:pPr>
      <w:keepNext/>
      <w:spacing w:before="240" w:after="60"/>
      <w:outlineLvl w:val="3"/>
    </w:pPr>
    <w:rPr>
      <w:b/>
    </w:rPr>
  </w:style>
  <w:style w:type="paragraph" w:styleId="Titre5">
    <w:name w:val="heading 5"/>
    <w:basedOn w:val="Normal"/>
    <w:next w:val="Normal"/>
    <w:qFormat/>
    <w:pPr>
      <w:spacing w:before="240" w:after="60"/>
      <w:outlineLvl w:val="4"/>
    </w:pPr>
    <w:rPr>
      <w:sz w:val="22"/>
    </w:rPr>
  </w:style>
  <w:style w:type="paragraph" w:styleId="Titre6">
    <w:name w:val="heading 6"/>
    <w:basedOn w:val="Normal"/>
    <w:next w:val="Normal"/>
    <w:qFormat/>
    <w:pPr>
      <w:spacing w:before="240" w:after="60"/>
      <w:outlineLvl w:val="5"/>
    </w:pPr>
    <w:rPr>
      <w:i/>
      <w:sz w:val="22"/>
    </w:rPr>
  </w:style>
  <w:style w:type="paragraph" w:styleId="Titre7">
    <w:name w:val="heading 7"/>
    <w:basedOn w:val="Normal"/>
    <w:next w:val="Normal"/>
    <w:qFormat/>
    <w:pPr>
      <w:spacing w:before="240" w:after="60"/>
      <w:outlineLvl w:val="6"/>
    </w:pPr>
    <w:rPr>
      <w:sz w:val="20"/>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qFormat/>
    <w:pPr>
      <w:numPr>
        <w:numId w:val="1"/>
      </w:numPr>
      <w:spacing w:before="120" w:after="120" w:line="500" w:lineRule="exact"/>
      <w:jc w:val="both"/>
    </w:pPr>
    <w:rPr>
      <w:kern w:val="28"/>
    </w:rPr>
  </w:style>
  <w:style w:type="paragraph" w:customStyle="1" w:styleId="Citationenretrait">
    <w:name w:val="Citation en retrait"/>
    <w:basedOn w:val="Normal"/>
    <w:link w:val="CitationenretraitCar"/>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aliases w:val=" Char1 Char1 Char Char, Char1 Char1 Char1, Char1 Char2 Char, Char1 Char3,Char1 Char1 Char Char,Char1 Char1 Char1,Char1 Char2 Char,Footnote Text Char Char Char,Footnote Text Char Char1,Footnote Text Char1 Char,Footnote Text Char2,fn"/>
    <w:basedOn w:val="Normal"/>
    <w:link w:val="NotedebasdepageCar"/>
    <w:uiPriority w:val="99"/>
    <w:qFormat/>
    <w:pPr>
      <w:spacing w:line="240" w:lineRule="auto"/>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spacing w:line="500" w:lineRule="exact"/>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style>
  <w:style w:type="paragraph" w:customStyle="1" w:styleId="zSoquijdatGreffe">
    <w:name w:val="zSoquij_datGreffe"/>
    <w:basedOn w:val="Normal"/>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pPr>
      <w:ind w:left="950"/>
    </w:pPr>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Pr>
      <w:b/>
    </w:rPr>
  </w:style>
  <w:style w:type="paragraph" w:customStyle="1" w:styleId="zSoquijdatJuge">
    <w:name w:val="zSoquij_datJuge"/>
    <w:basedOn w:val="Normal"/>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qFormat/>
    <w:pPr>
      <w:widowControl w:val="0"/>
      <w:numPr>
        <w:ilvl w:val="1"/>
        <w:numId w:val="1"/>
      </w:numPr>
      <w:spacing w:after="120"/>
      <w:jc w:val="both"/>
    </w:pPr>
    <w:rPr>
      <w:kern w:val="28"/>
    </w:rPr>
  </w:style>
  <w:style w:type="paragraph" w:customStyle="1" w:styleId="zSoquijdatNomProcureurDem">
    <w:name w:val="zSoquij_datNomProcureurDem"/>
    <w:basedOn w:val="zSoquijlblProcureurDem"/>
    <w:pPr>
      <w:keepNext/>
    </w:pPr>
  </w:style>
  <w:style w:type="paragraph" w:customStyle="1" w:styleId="zSoquijdatNomProcureurDef">
    <w:name w:val="zSoquij_datNomProcureurDef"/>
    <w:basedOn w:val="zSoquijlblProcureurDef"/>
    <w:pPr>
      <w:keepNext/>
    </w:pPr>
  </w:style>
  <w:style w:type="paragraph" w:customStyle="1" w:styleId="zSoquijdatCabinetProcureurDem">
    <w:name w:val="zSoquij_datCabinetProcureurDem"/>
    <w:basedOn w:val="Normal"/>
    <w:pPr>
      <w:keepNext/>
    </w:pPr>
  </w:style>
  <w:style w:type="paragraph" w:customStyle="1" w:styleId="zSoquijdatCabinetProcureurDef">
    <w:name w:val="zSoquij_datCabinetProcureurDef"/>
    <w:basedOn w:val="zSoquijlblProcureurDef"/>
    <w:pPr>
      <w:keepNext/>
    </w:pPr>
  </w:style>
  <w:style w:type="paragraph" w:styleId="En-tte">
    <w:name w:val="header"/>
    <w:basedOn w:val="Normal"/>
    <w:semiHidden/>
    <w:pPr>
      <w:tabs>
        <w:tab w:val="center" w:pos="4320"/>
        <w:tab w:val="right" w:pos="8640"/>
      </w:tabs>
    </w:pPr>
  </w:style>
  <w:style w:type="paragraph" w:styleId="Pieddepage">
    <w:name w:val="footer"/>
    <w:basedOn w:val="Normal"/>
    <w:semiHidden/>
    <w:pPr>
      <w:tabs>
        <w:tab w:val="center" w:pos="4320"/>
        <w:tab w:val="right" w:pos="8640"/>
      </w:tabs>
    </w:pPr>
  </w:style>
  <w:style w:type="paragraph" w:customStyle="1" w:styleId="Tableaudroiteanglais">
    <w:name w:val="Tableau droite anglais"/>
    <w:basedOn w:val="Tableaugauchefranais"/>
    <w:pPr>
      <w:ind w:left="144" w:right="720"/>
      <w:jc w:val="both"/>
    </w:pPr>
    <w:rPr>
      <w:lang w:val="en-CA"/>
    </w:rPr>
  </w:style>
  <w:style w:type="paragraph" w:customStyle="1" w:styleId="Tableaugauchefranais">
    <w:name w:val="Tableau gauche français"/>
    <w:basedOn w:val="Normal"/>
    <w:pPr>
      <w:ind w:left="720" w:right="144"/>
    </w:pPr>
    <w:rPr>
      <w:sz w:val="22"/>
    </w:rPr>
  </w:style>
  <w:style w:type="character" w:styleId="Appelnotedebasdep">
    <w:name w:val="footnote reference"/>
    <w:uiPriority w:val="99"/>
    <w:qFormat/>
    <w:rPr>
      <w:noProof w:val="0"/>
      <w:vertAlign w:val="superscript"/>
      <w:lang w:val="fr-CA"/>
    </w:rPr>
  </w:style>
  <w:style w:type="paragraph" w:styleId="Corpsdetexte3">
    <w:name w:val="Body Text 3"/>
    <w:basedOn w:val="Normal"/>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table" w:styleId="Grilledutableau">
    <w:name w:val="Table Grid"/>
    <w:basedOn w:val="TableauNormal"/>
    <w:uiPriority w:val="39"/>
    <w:rsid w:val="00E2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E323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239"/>
    <w:rPr>
      <w:rFonts w:ascii="Segoe UI" w:hAnsi="Segoe UI" w:cs="Segoe UI"/>
      <w:sz w:val="18"/>
      <w:szCs w:val="18"/>
      <w:lang w:eastAsia="fr-FR"/>
    </w:rPr>
  </w:style>
  <w:style w:type="character" w:customStyle="1" w:styleId="NotedebasdepageCar">
    <w:name w:val="Note de bas de page Car"/>
    <w:aliases w:val=" Char1 Char1 Char Char Car, Char1 Char1 Char1 Car, Char1 Char2 Char Car, Char1 Char3 Car,Char1 Char1 Char Char Car,Char1 Char1 Char1 Car,Char1 Char2 Char Car,Footnote Text Char Char Char Car,Footnote Text Char Char1 Car,fn Car"/>
    <w:basedOn w:val="Policepardfaut"/>
    <w:link w:val="Notedebasdepage"/>
    <w:uiPriority w:val="99"/>
    <w:rsid w:val="00C47367"/>
    <w:rPr>
      <w:rFonts w:ascii="Arial" w:hAnsi="Arial"/>
      <w:lang w:eastAsia="fr-FR"/>
    </w:rPr>
  </w:style>
  <w:style w:type="paragraph" w:customStyle="1" w:styleId="Tiret">
    <w:name w:val="Tiret"/>
    <w:basedOn w:val="Paragraphe"/>
    <w:rsid w:val="00C47367"/>
    <w:pPr>
      <w:numPr>
        <w:numId w:val="3"/>
      </w:numPr>
      <w:spacing w:before="60" w:after="60" w:line="360" w:lineRule="auto"/>
    </w:pPr>
  </w:style>
  <w:style w:type="character" w:customStyle="1" w:styleId="solexhl">
    <w:name w:val="solexhl"/>
    <w:basedOn w:val="Policepardfaut"/>
    <w:rsid w:val="00C47367"/>
  </w:style>
  <w:style w:type="character" w:customStyle="1" w:styleId="reflex2-link">
    <w:name w:val="reflex2-link"/>
    <w:basedOn w:val="Policepardfaut"/>
    <w:rsid w:val="00C47367"/>
  </w:style>
  <w:style w:type="character" w:styleId="Hyperlien">
    <w:name w:val="Hyperlink"/>
    <w:basedOn w:val="Policepardfaut"/>
    <w:uiPriority w:val="99"/>
    <w:unhideWhenUsed/>
    <w:rsid w:val="00C47367"/>
    <w:rPr>
      <w:color w:val="0000FF"/>
      <w:u w:val="single"/>
    </w:rPr>
  </w:style>
  <w:style w:type="paragraph" w:styleId="Paragraphedeliste">
    <w:name w:val="List Paragraph"/>
    <w:basedOn w:val="Normal"/>
    <w:uiPriority w:val="34"/>
    <w:qFormat/>
    <w:rsid w:val="009E4E13"/>
    <w:pPr>
      <w:ind w:left="720"/>
      <w:contextualSpacing/>
    </w:pPr>
  </w:style>
  <w:style w:type="paragraph" w:customStyle="1" w:styleId="paragraphe0">
    <w:name w:val="paragraphe"/>
    <w:basedOn w:val="Normal"/>
    <w:rsid w:val="006B38C1"/>
    <w:pPr>
      <w:spacing w:before="100" w:beforeAutospacing="1" w:after="100" w:afterAutospacing="1" w:line="240" w:lineRule="auto"/>
    </w:pPr>
    <w:rPr>
      <w:rFonts w:ascii="Times New Roman" w:hAnsi="Times New Roman"/>
      <w:szCs w:val="24"/>
      <w:lang w:eastAsia="fr-CA"/>
    </w:rPr>
  </w:style>
  <w:style w:type="character" w:customStyle="1" w:styleId="CitationenretraitCar">
    <w:name w:val="Citation en retrait Car"/>
    <w:link w:val="Citationenretrait"/>
    <w:rsid w:val="0058704C"/>
    <w:rPr>
      <w:rFonts w:ascii="Arial" w:hAnsi="Arial"/>
      <w:kern w:val="24"/>
      <w:sz w:val="22"/>
      <w:lang w:eastAsia="fr-FR"/>
    </w:rPr>
  </w:style>
  <w:style w:type="paragraph" w:customStyle="1" w:styleId="subsection">
    <w:name w:val="subsection"/>
    <w:basedOn w:val="Normal"/>
    <w:rsid w:val="00082C95"/>
    <w:pPr>
      <w:spacing w:before="100" w:beforeAutospacing="1" w:after="100" w:afterAutospacing="1" w:line="240" w:lineRule="auto"/>
    </w:pPr>
    <w:rPr>
      <w:rFonts w:ascii="Times New Roman" w:hAnsi="Times New Roman"/>
      <w:szCs w:val="24"/>
      <w:lang w:eastAsia="fr-CA"/>
    </w:rPr>
  </w:style>
  <w:style w:type="character" w:customStyle="1" w:styleId="sectionlabel">
    <w:name w:val="sectionlabel"/>
    <w:basedOn w:val="Policepardfaut"/>
    <w:rsid w:val="00082C95"/>
  </w:style>
  <w:style w:type="character" w:customStyle="1" w:styleId="lawlabel">
    <w:name w:val="lawlabel"/>
    <w:basedOn w:val="Policepardfaut"/>
    <w:rsid w:val="00082C95"/>
  </w:style>
  <w:style w:type="character" w:customStyle="1" w:styleId="canliisectionwithsubsection">
    <w:name w:val="canlii_section_with_subsection"/>
    <w:basedOn w:val="Policepardfaut"/>
    <w:rsid w:val="00082C95"/>
  </w:style>
  <w:style w:type="paragraph" w:customStyle="1" w:styleId="paragraph">
    <w:name w:val="paragraph"/>
    <w:basedOn w:val="Normal"/>
    <w:rsid w:val="00082C95"/>
    <w:pPr>
      <w:spacing w:before="100" w:beforeAutospacing="1" w:after="100" w:afterAutospacing="1" w:line="240" w:lineRule="auto"/>
    </w:pPr>
    <w:rPr>
      <w:rFonts w:ascii="Times New Roman" w:hAnsi="Times New Roman"/>
      <w:szCs w:val="24"/>
      <w:lang w:eastAsia="fr-CA"/>
    </w:rPr>
  </w:style>
  <w:style w:type="character" w:customStyle="1" w:styleId="Mentionnonrsolue1">
    <w:name w:val="Mention non résolue1"/>
    <w:basedOn w:val="Policepardfaut"/>
    <w:uiPriority w:val="99"/>
    <w:semiHidden/>
    <w:unhideWhenUsed/>
    <w:rsid w:val="001A70AD"/>
    <w:rPr>
      <w:color w:val="605E5C"/>
      <w:shd w:val="clear" w:color="auto" w:fill="E1DFDD"/>
    </w:rPr>
  </w:style>
  <w:style w:type="character" w:customStyle="1" w:styleId="canliisection">
    <w:name w:val="canlii_section"/>
    <w:basedOn w:val="Policepardfaut"/>
    <w:rsid w:val="00CA2C6F"/>
  </w:style>
  <w:style w:type="paragraph" w:customStyle="1" w:styleId="section">
    <w:name w:val="section"/>
    <w:basedOn w:val="Normal"/>
    <w:rsid w:val="000E70A1"/>
    <w:pPr>
      <w:spacing w:before="100" w:beforeAutospacing="1" w:after="100" w:afterAutospacing="1" w:line="240" w:lineRule="auto"/>
    </w:pPr>
    <w:rPr>
      <w:rFonts w:ascii="Times New Roman" w:hAnsi="Times New Roman"/>
      <w:szCs w:val="24"/>
      <w:lang w:eastAsia="fr-CA"/>
    </w:rPr>
  </w:style>
  <w:style w:type="paragraph" w:customStyle="1" w:styleId="citationenretrait0">
    <w:name w:val="citationenretrait"/>
    <w:basedOn w:val="Normal"/>
    <w:rsid w:val="001E5615"/>
    <w:pPr>
      <w:spacing w:before="100" w:beforeAutospacing="1" w:after="100" w:afterAutospacing="1" w:line="240" w:lineRule="auto"/>
    </w:pPr>
    <w:rPr>
      <w:rFonts w:ascii="Times New Roman" w:hAnsi="Times New Roman"/>
      <w:szCs w:val="24"/>
      <w:lang w:eastAsia="fr-CA"/>
    </w:rPr>
  </w:style>
  <w:style w:type="character" w:customStyle="1" w:styleId="reflex3-missing">
    <w:name w:val="reflex3-missing"/>
    <w:basedOn w:val="Policepardfaut"/>
    <w:rsid w:val="004668A3"/>
  </w:style>
  <w:style w:type="paragraph" w:customStyle="1" w:styleId="Transcription">
    <w:name w:val="Transcription"/>
    <w:basedOn w:val="Normal"/>
    <w:rsid w:val="00701AEF"/>
    <w:pPr>
      <w:spacing w:before="120" w:after="120"/>
      <w:ind w:right="72"/>
      <w:jc w:val="both"/>
    </w:pPr>
    <w:rPr>
      <w:rFonts w:ascii="Courier New" w:hAnsi="Courier New"/>
      <w:kern w:val="24"/>
      <w:sz w:val="22"/>
    </w:rPr>
  </w:style>
  <w:style w:type="paragraph" w:styleId="Citation">
    <w:name w:val="Quote"/>
    <w:basedOn w:val="Normal"/>
    <w:next w:val="Normal"/>
    <w:link w:val="CitationCar"/>
    <w:uiPriority w:val="29"/>
    <w:qFormat/>
    <w:rsid w:val="003724B5"/>
    <w:pPr>
      <w:spacing w:before="120" w:after="120"/>
      <w:ind w:left="720" w:right="720"/>
      <w:jc w:val="both"/>
    </w:pPr>
    <w:rPr>
      <w:iCs/>
      <w:sz w:val="22"/>
    </w:rPr>
  </w:style>
  <w:style w:type="character" w:customStyle="1" w:styleId="CitationCar">
    <w:name w:val="Citation Car"/>
    <w:basedOn w:val="Policepardfaut"/>
    <w:link w:val="Citation"/>
    <w:uiPriority w:val="29"/>
    <w:rsid w:val="003724B5"/>
    <w:rPr>
      <w:rFonts w:ascii="Arial" w:hAnsi="Arial"/>
      <w:iCs/>
      <w:sz w:val="22"/>
      <w:lang w:eastAsia="fr-FR"/>
    </w:rPr>
  </w:style>
  <w:style w:type="character" w:customStyle="1" w:styleId="reflex">
    <w:name w:val="reflex"/>
    <w:basedOn w:val="Policepardfaut"/>
    <w:rsid w:val="003724B5"/>
  </w:style>
  <w:style w:type="paragraph" w:customStyle="1" w:styleId="1">
    <w:name w:val="1"/>
    <w:basedOn w:val="Normal"/>
    <w:rsid w:val="0097066E"/>
    <w:pPr>
      <w:spacing w:before="100" w:beforeAutospacing="1" w:after="100" w:afterAutospacing="1" w:line="240" w:lineRule="auto"/>
    </w:pPr>
    <w:rPr>
      <w:rFonts w:ascii="Times New Roman" w:hAnsi="Times New Roman"/>
      <w:szCs w:val="24"/>
      <w:lang w:eastAsia="fr-CA"/>
    </w:rPr>
  </w:style>
  <w:style w:type="paragraph" w:customStyle="1" w:styleId="paranondepar-altn">
    <w:name w:val="paranondepar-altn"/>
    <w:basedOn w:val="Normal"/>
    <w:rsid w:val="000E3E3D"/>
    <w:pPr>
      <w:spacing w:before="100" w:beforeAutospacing="1" w:after="100" w:afterAutospacing="1" w:line="240" w:lineRule="auto"/>
    </w:pPr>
    <w:rPr>
      <w:rFonts w:ascii="Times New Roman" w:hAnsi="Times New Roman"/>
      <w:szCs w:val="24"/>
      <w:lang w:eastAsia="fr-CA"/>
    </w:rPr>
  </w:style>
  <w:style w:type="paragraph" w:customStyle="1" w:styleId="citation-altc">
    <w:name w:val="citation-altc"/>
    <w:basedOn w:val="Normal"/>
    <w:rsid w:val="000E3E3D"/>
    <w:pPr>
      <w:spacing w:before="100" w:beforeAutospacing="1" w:after="100" w:afterAutospacing="1" w:line="240" w:lineRule="auto"/>
    </w:pPr>
    <w:rPr>
      <w:rFonts w:ascii="Times New Roman" w:hAnsi="Times New Roman"/>
      <w:szCs w:val="24"/>
      <w:lang w:eastAsia="fr-CA"/>
    </w:rPr>
  </w:style>
  <w:style w:type="paragraph" w:customStyle="1" w:styleId="continueparasuitedupar-altp">
    <w:name w:val="continueparasuitedupar-altp"/>
    <w:basedOn w:val="Normal"/>
    <w:rsid w:val="009D40A6"/>
    <w:pPr>
      <w:spacing w:before="100" w:beforeAutospacing="1" w:after="100" w:afterAutospacing="1" w:line="240" w:lineRule="auto"/>
    </w:pPr>
    <w:rPr>
      <w:rFonts w:ascii="Times New Roman" w:hAnsi="Times New Roman"/>
      <w:szCs w:val="24"/>
      <w:lang w:eastAsia="fr-CA"/>
    </w:rPr>
  </w:style>
  <w:style w:type="paragraph" w:styleId="Rvision">
    <w:name w:val="Revision"/>
    <w:hidden/>
    <w:uiPriority w:val="99"/>
    <w:semiHidden/>
    <w:rsid w:val="004C4309"/>
    <w:rPr>
      <w:rFonts w:ascii="Arial" w:hAnsi="Arial"/>
      <w:sz w:val="24"/>
      <w:lang w:eastAsia="fr-FR"/>
    </w:rPr>
  </w:style>
  <w:style w:type="character" w:styleId="Marquedecommentaire">
    <w:name w:val="annotation reference"/>
    <w:basedOn w:val="Policepardfaut"/>
    <w:uiPriority w:val="99"/>
    <w:semiHidden/>
    <w:unhideWhenUsed/>
    <w:rsid w:val="004C4309"/>
    <w:rPr>
      <w:sz w:val="16"/>
      <w:szCs w:val="16"/>
    </w:rPr>
  </w:style>
  <w:style w:type="paragraph" w:styleId="Commentaire">
    <w:name w:val="annotation text"/>
    <w:basedOn w:val="Normal"/>
    <w:link w:val="CommentaireCar"/>
    <w:uiPriority w:val="99"/>
    <w:unhideWhenUsed/>
    <w:rsid w:val="004C4309"/>
    <w:pPr>
      <w:spacing w:line="240" w:lineRule="auto"/>
    </w:pPr>
    <w:rPr>
      <w:sz w:val="20"/>
    </w:rPr>
  </w:style>
  <w:style w:type="character" w:customStyle="1" w:styleId="CommentaireCar">
    <w:name w:val="Commentaire Car"/>
    <w:basedOn w:val="Policepardfaut"/>
    <w:link w:val="Commentaire"/>
    <w:uiPriority w:val="99"/>
    <w:rsid w:val="004C4309"/>
    <w:rPr>
      <w:rFonts w:ascii="Arial" w:hAnsi="Arial"/>
      <w:lang w:eastAsia="fr-FR"/>
    </w:rPr>
  </w:style>
  <w:style w:type="paragraph" w:styleId="Objetducommentaire">
    <w:name w:val="annotation subject"/>
    <w:basedOn w:val="Commentaire"/>
    <w:next w:val="Commentaire"/>
    <w:link w:val="ObjetducommentaireCar"/>
    <w:uiPriority w:val="99"/>
    <w:semiHidden/>
    <w:unhideWhenUsed/>
    <w:rsid w:val="004C4309"/>
    <w:rPr>
      <w:b/>
      <w:bCs/>
    </w:rPr>
  </w:style>
  <w:style w:type="character" w:customStyle="1" w:styleId="ObjetducommentaireCar">
    <w:name w:val="Objet du commentaire Car"/>
    <w:basedOn w:val="CommentaireCar"/>
    <w:link w:val="Objetducommentaire"/>
    <w:uiPriority w:val="99"/>
    <w:semiHidden/>
    <w:rsid w:val="004C4309"/>
    <w:rPr>
      <w:rFonts w:ascii="Arial" w:hAnsi="Arial"/>
      <w:b/>
      <w:bCs/>
      <w:lang w:eastAsia="fr-FR"/>
    </w:rPr>
  </w:style>
  <w:style w:type="character" w:customStyle="1" w:styleId="cf01">
    <w:name w:val="cf01"/>
    <w:basedOn w:val="Policepardfaut"/>
    <w:rsid w:val="007A547A"/>
    <w:rPr>
      <w:rFonts w:ascii="Segoe UI" w:hAnsi="Segoe UI" w:cs="Segoe UI" w:hint="default"/>
      <w:sz w:val="18"/>
      <w:szCs w:val="18"/>
    </w:rPr>
  </w:style>
  <w:style w:type="paragraph" w:customStyle="1" w:styleId="marginalnote">
    <w:name w:val="marginalnote"/>
    <w:basedOn w:val="Normal"/>
    <w:rsid w:val="003B1724"/>
    <w:pPr>
      <w:spacing w:before="100" w:beforeAutospacing="1" w:after="100" w:afterAutospacing="1" w:line="240" w:lineRule="auto"/>
    </w:pPr>
    <w:rPr>
      <w:rFonts w:ascii="Times New Roman" w:hAnsi="Times New Roman"/>
      <w:szCs w:val="24"/>
      <w:lang w:eastAsia="fr-CA"/>
    </w:rPr>
  </w:style>
  <w:style w:type="character" w:customStyle="1" w:styleId="canliisubsection">
    <w:name w:val="canlii_subsection"/>
    <w:basedOn w:val="Policepardfaut"/>
    <w:rsid w:val="002925EF"/>
  </w:style>
  <w:style w:type="character" w:styleId="Mentionnonrsolue">
    <w:name w:val="Unresolved Mention"/>
    <w:basedOn w:val="Policepardfaut"/>
    <w:uiPriority w:val="99"/>
    <w:semiHidden/>
    <w:unhideWhenUsed/>
    <w:rsid w:val="001A33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320741">
      <w:bodyDiv w:val="1"/>
      <w:marLeft w:val="0"/>
      <w:marRight w:val="0"/>
      <w:marTop w:val="0"/>
      <w:marBottom w:val="0"/>
      <w:divBdr>
        <w:top w:val="none" w:sz="0" w:space="0" w:color="auto"/>
        <w:left w:val="none" w:sz="0" w:space="0" w:color="auto"/>
        <w:bottom w:val="none" w:sz="0" w:space="0" w:color="auto"/>
        <w:right w:val="none" w:sz="0" w:space="0" w:color="auto"/>
      </w:divBdr>
      <w:divsChild>
        <w:div w:id="1246648551">
          <w:marLeft w:val="0"/>
          <w:marRight w:val="0"/>
          <w:marTop w:val="0"/>
          <w:marBottom w:val="0"/>
          <w:divBdr>
            <w:top w:val="none" w:sz="0" w:space="0" w:color="auto"/>
            <w:left w:val="none" w:sz="0" w:space="0" w:color="auto"/>
            <w:bottom w:val="none" w:sz="0" w:space="0" w:color="auto"/>
            <w:right w:val="none" w:sz="0" w:space="0" w:color="auto"/>
          </w:divBdr>
        </w:div>
        <w:div w:id="697974999">
          <w:marLeft w:val="0"/>
          <w:marRight w:val="0"/>
          <w:marTop w:val="0"/>
          <w:marBottom w:val="0"/>
          <w:divBdr>
            <w:top w:val="none" w:sz="0" w:space="0" w:color="auto"/>
            <w:left w:val="none" w:sz="0" w:space="0" w:color="auto"/>
            <w:bottom w:val="none" w:sz="0" w:space="0" w:color="auto"/>
            <w:right w:val="none" w:sz="0" w:space="0" w:color="auto"/>
          </w:divBdr>
        </w:div>
      </w:divsChild>
    </w:div>
    <w:div w:id="913004607">
      <w:bodyDiv w:val="1"/>
      <w:marLeft w:val="0"/>
      <w:marRight w:val="0"/>
      <w:marTop w:val="0"/>
      <w:marBottom w:val="0"/>
      <w:divBdr>
        <w:top w:val="none" w:sz="0" w:space="0" w:color="auto"/>
        <w:left w:val="none" w:sz="0" w:space="0" w:color="auto"/>
        <w:bottom w:val="none" w:sz="0" w:space="0" w:color="auto"/>
        <w:right w:val="none" w:sz="0" w:space="0" w:color="auto"/>
      </w:divBdr>
      <w:divsChild>
        <w:div w:id="100345089">
          <w:marLeft w:val="0"/>
          <w:marRight w:val="0"/>
          <w:marTop w:val="0"/>
          <w:marBottom w:val="0"/>
          <w:divBdr>
            <w:top w:val="none" w:sz="0" w:space="0" w:color="auto"/>
            <w:left w:val="none" w:sz="0" w:space="0" w:color="auto"/>
            <w:bottom w:val="none" w:sz="0" w:space="0" w:color="auto"/>
            <w:right w:val="none" w:sz="0" w:space="0" w:color="auto"/>
          </w:divBdr>
        </w:div>
      </w:divsChild>
    </w:div>
    <w:div w:id="1035275916">
      <w:bodyDiv w:val="1"/>
      <w:marLeft w:val="0"/>
      <w:marRight w:val="0"/>
      <w:marTop w:val="0"/>
      <w:marBottom w:val="0"/>
      <w:divBdr>
        <w:top w:val="none" w:sz="0" w:space="0" w:color="auto"/>
        <w:left w:val="none" w:sz="0" w:space="0" w:color="auto"/>
        <w:bottom w:val="none" w:sz="0" w:space="0" w:color="auto"/>
        <w:right w:val="none" w:sz="0" w:space="0" w:color="auto"/>
      </w:divBdr>
    </w:div>
    <w:div w:id="1065760323">
      <w:bodyDiv w:val="1"/>
      <w:marLeft w:val="0"/>
      <w:marRight w:val="0"/>
      <w:marTop w:val="0"/>
      <w:marBottom w:val="0"/>
      <w:divBdr>
        <w:top w:val="none" w:sz="0" w:space="0" w:color="auto"/>
        <w:left w:val="none" w:sz="0" w:space="0" w:color="auto"/>
        <w:bottom w:val="none" w:sz="0" w:space="0" w:color="auto"/>
        <w:right w:val="none" w:sz="0" w:space="0" w:color="auto"/>
      </w:divBdr>
    </w:div>
    <w:div w:id="1122117026">
      <w:bodyDiv w:val="1"/>
      <w:marLeft w:val="0"/>
      <w:marRight w:val="0"/>
      <w:marTop w:val="0"/>
      <w:marBottom w:val="0"/>
      <w:divBdr>
        <w:top w:val="none" w:sz="0" w:space="0" w:color="auto"/>
        <w:left w:val="none" w:sz="0" w:space="0" w:color="auto"/>
        <w:bottom w:val="none" w:sz="0" w:space="0" w:color="auto"/>
        <w:right w:val="none" w:sz="0" w:space="0" w:color="auto"/>
      </w:divBdr>
      <w:divsChild>
        <w:div w:id="2058163383">
          <w:marLeft w:val="0"/>
          <w:marRight w:val="0"/>
          <w:marTop w:val="0"/>
          <w:marBottom w:val="0"/>
          <w:divBdr>
            <w:top w:val="none" w:sz="0" w:space="0" w:color="auto"/>
            <w:left w:val="none" w:sz="0" w:space="0" w:color="auto"/>
            <w:bottom w:val="none" w:sz="0" w:space="0" w:color="auto"/>
            <w:right w:val="none" w:sz="0" w:space="0" w:color="auto"/>
          </w:divBdr>
        </w:div>
      </w:divsChild>
    </w:div>
    <w:div w:id="1196623948">
      <w:bodyDiv w:val="1"/>
      <w:marLeft w:val="0"/>
      <w:marRight w:val="0"/>
      <w:marTop w:val="0"/>
      <w:marBottom w:val="0"/>
      <w:divBdr>
        <w:top w:val="none" w:sz="0" w:space="0" w:color="auto"/>
        <w:left w:val="none" w:sz="0" w:space="0" w:color="auto"/>
        <w:bottom w:val="none" w:sz="0" w:space="0" w:color="auto"/>
        <w:right w:val="none" w:sz="0" w:space="0" w:color="auto"/>
      </w:divBdr>
      <w:divsChild>
        <w:div w:id="466319135">
          <w:marLeft w:val="0"/>
          <w:marRight w:val="0"/>
          <w:marTop w:val="0"/>
          <w:marBottom w:val="0"/>
          <w:divBdr>
            <w:top w:val="none" w:sz="0" w:space="0" w:color="auto"/>
            <w:left w:val="none" w:sz="0" w:space="0" w:color="auto"/>
            <w:bottom w:val="none" w:sz="0" w:space="0" w:color="auto"/>
            <w:right w:val="none" w:sz="0" w:space="0" w:color="auto"/>
          </w:divBdr>
        </w:div>
        <w:div w:id="484400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lii.org/en/ca/laws/stat/schedule-b-to-the-canada-act-1982-uk-1982-c-11/latest/schedule-b-to-the-canada-act-1982-uk-1982-c-11.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nlii.org/en/ca/laws/stat/schedule-b-to-the-canada-act-1982-uk-1982-c-11/latest/schedule-b-to-the-canada-act-1982-uk-1982-c-11.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anlii.org/en/ca/laws/stat/schedule-b-to-the-canada-act-1982-uk-1982-c-11/latest/schedule-b-to-the-canada-act-1982-uk-1982-c-11.html" TargetMode="External"/><Relationship Id="rId4" Type="http://schemas.openxmlformats.org/officeDocument/2006/relationships/settings" Target="settings.xml"/><Relationship Id="rId9" Type="http://schemas.openxmlformats.org/officeDocument/2006/relationships/hyperlink" Target="https://www.canlii.org/en/ca/laws/stat/schedule-b-to-the-canada-act-1982-uk-1982-c-11/latest/schedule-b-to-the-canada-act-1982-uk-1982-c-11.html"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FACD8-B44C-4C4F-BBD0-60FAB083E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47</Pages>
  <Words>15461</Words>
  <Characters>85041</Characters>
  <Application>Microsoft Office Word</Application>
  <DocSecurity>0</DocSecurity>
  <Lines>708</Lines>
  <Paragraphs>200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Boisvert, Annie</dc:creator>
  <cp:lastModifiedBy>Traduction</cp:lastModifiedBy>
  <cp:revision>8</cp:revision>
  <dcterms:created xsi:type="dcterms:W3CDTF">2026-08-21T01:33:00Z</dcterms:created>
  <dcterms:modified xsi:type="dcterms:W3CDTF">2026-08-21T01:49:00Z</dcterms:modified>
</cp:coreProperties>
</file>