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9280C" w14:textId="7F207261" w:rsidR="00AF151E" w:rsidRPr="00D94796" w:rsidRDefault="00AF151E">
      <w:pPr>
        <w:rPr>
          <w:b/>
          <w:bCs/>
          <w:lang w:val="en-CA"/>
        </w:rPr>
      </w:pPr>
      <w:r w:rsidRPr="00D94796">
        <w:rPr>
          <w:b/>
          <w:bCs/>
          <w:lang w:val="en-CA"/>
        </w:rPr>
        <w:t xml:space="preserve">English translation of </w:t>
      </w:r>
      <w:r>
        <w:rPr>
          <w:b/>
          <w:bCs/>
          <w:lang w:val="en-CA"/>
        </w:rPr>
        <w:t>the j</w:t>
      </w:r>
      <w:r w:rsidRPr="00D94796">
        <w:rPr>
          <w:b/>
          <w:bCs/>
          <w:lang w:val="en-CA"/>
        </w:rPr>
        <w:t>udgment of the Court by SOQUIJ</w:t>
      </w:r>
    </w:p>
    <w:p w14:paraId="4CEAC203" w14:textId="77777777" w:rsidR="00AF151E" w:rsidRPr="00D94796" w:rsidRDefault="00AF151E">
      <w:pPr>
        <w:rPr>
          <w:lang w:val="en-CA"/>
        </w:rPr>
      </w:pPr>
    </w:p>
    <w:tbl>
      <w:tblPr>
        <w:tblW w:w="9503" w:type="dxa"/>
        <w:tblLayout w:type="fixed"/>
        <w:tblCellMar>
          <w:left w:w="0" w:type="dxa"/>
          <w:right w:w="0" w:type="dxa"/>
        </w:tblCellMar>
        <w:tblLook w:val="0000" w:firstRow="0" w:lastRow="0" w:firstColumn="0" w:lastColumn="0" w:noHBand="0" w:noVBand="0"/>
      </w:tblPr>
      <w:tblGrid>
        <w:gridCol w:w="1030"/>
        <w:gridCol w:w="388"/>
        <w:gridCol w:w="345"/>
        <w:gridCol w:w="2490"/>
        <w:gridCol w:w="3262"/>
        <w:gridCol w:w="1988"/>
      </w:tblGrid>
      <w:tr w:rsidR="0050792A" w:rsidRPr="0050510D" w14:paraId="4B3A0A9F" w14:textId="77777777" w:rsidTr="000449B2">
        <w:trPr>
          <w:trHeight w:val="248"/>
        </w:trPr>
        <w:tc>
          <w:tcPr>
            <w:tcW w:w="7515" w:type="dxa"/>
            <w:gridSpan w:val="5"/>
          </w:tcPr>
          <w:p w14:paraId="59BB7272" w14:textId="7DE6C5BE" w:rsidR="008F364A" w:rsidRPr="00AF151E" w:rsidRDefault="00307D03" w:rsidP="00134721">
            <w:pPr>
              <w:pStyle w:val="zSoquijdatRepertorie"/>
              <w:rPr>
                <w:rFonts w:cs="Arial"/>
                <w:lang w:val="en-CA"/>
              </w:rPr>
            </w:pPr>
            <w:proofErr w:type="spellStart"/>
            <w:r w:rsidRPr="0050510D">
              <w:rPr>
                <w:rFonts w:cs="Arial"/>
                <w:bCs/>
                <w:lang w:val="en-CA"/>
              </w:rPr>
              <w:t>Haroch</w:t>
            </w:r>
            <w:proofErr w:type="spellEnd"/>
            <w:r w:rsidRPr="0050510D">
              <w:rPr>
                <w:rFonts w:cs="Arial"/>
                <w:bCs/>
                <w:lang w:val="en-CA"/>
              </w:rPr>
              <w:t xml:space="preserve"> c. Toronto-Dominion Bank</w:t>
            </w:r>
          </w:p>
        </w:tc>
        <w:tc>
          <w:tcPr>
            <w:tcW w:w="1988" w:type="dxa"/>
          </w:tcPr>
          <w:p w14:paraId="07225596" w14:textId="3FF049D9" w:rsidR="008F364A" w:rsidRPr="0050510D" w:rsidRDefault="00307D03" w:rsidP="00D54F23">
            <w:pPr>
              <w:pStyle w:val="zSoquijdatRefNeutre"/>
              <w:jc w:val="right"/>
              <w:rPr>
                <w:rFonts w:cs="Arial"/>
              </w:rPr>
            </w:pPr>
            <w:r w:rsidRPr="0050510D">
              <w:rPr>
                <w:rFonts w:cs="Arial"/>
                <w:bCs/>
                <w:lang w:val="en-CA"/>
              </w:rPr>
              <w:t>2026 QCCA 700</w:t>
            </w:r>
          </w:p>
        </w:tc>
      </w:tr>
      <w:tr w:rsidR="0050792A" w:rsidRPr="0050510D" w14:paraId="4A8B67EF" w14:textId="77777777" w:rsidTr="000449B2">
        <w:trPr>
          <w:trHeight w:val="247"/>
        </w:trPr>
        <w:tc>
          <w:tcPr>
            <w:tcW w:w="9503" w:type="dxa"/>
            <w:gridSpan w:val="6"/>
          </w:tcPr>
          <w:p w14:paraId="0CB65945" w14:textId="77777777" w:rsidR="008F364A" w:rsidRPr="0050510D" w:rsidRDefault="00307D03">
            <w:pPr>
              <w:pStyle w:val="zSoquijlblCour"/>
            </w:pPr>
            <w:r w:rsidRPr="0050510D">
              <w:rPr>
                <w:bCs/>
                <w:lang w:val="en-CA"/>
              </w:rPr>
              <w:t>COURT OF APPEAL</w:t>
            </w:r>
          </w:p>
        </w:tc>
      </w:tr>
      <w:tr w:rsidR="0050792A" w:rsidRPr="0050510D" w14:paraId="014F83C5" w14:textId="77777777" w:rsidTr="000449B2">
        <w:trPr>
          <w:trHeight w:val="540"/>
        </w:trPr>
        <w:tc>
          <w:tcPr>
            <w:tcW w:w="9503" w:type="dxa"/>
            <w:gridSpan w:val="6"/>
          </w:tcPr>
          <w:p w14:paraId="611F1AAF" w14:textId="77777777" w:rsidR="008F364A" w:rsidRPr="0050510D" w:rsidRDefault="008F364A">
            <w:pPr>
              <w:pStyle w:val="zSoquijdatDivision"/>
            </w:pPr>
          </w:p>
        </w:tc>
      </w:tr>
      <w:tr w:rsidR="0050792A" w:rsidRPr="0050510D" w14:paraId="34CC7582" w14:textId="77777777" w:rsidTr="000449B2">
        <w:tc>
          <w:tcPr>
            <w:tcW w:w="9503" w:type="dxa"/>
            <w:gridSpan w:val="6"/>
          </w:tcPr>
          <w:p w14:paraId="627EC806" w14:textId="77777777" w:rsidR="008F364A" w:rsidRPr="0050510D" w:rsidRDefault="00307D03">
            <w:pPr>
              <w:pStyle w:val="zSoquijlblPays"/>
            </w:pPr>
            <w:r w:rsidRPr="0050510D">
              <w:rPr>
                <w:lang w:val="en-CA"/>
              </w:rPr>
              <w:t>CANADA</w:t>
            </w:r>
          </w:p>
        </w:tc>
      </w:tr>
      <w:tr w:rsidR="0050792A" w:rsidRPr="0050510D" w14:paraId="73132A54" w14:textId="77777777" w:rsidTr="000449B2">
        <w:tc>
          <w:tcPr>
            <w:tcW w:w="9503" w:type="dxa"/>
            <w:gridSpan w:val="6"/>
          </w:tcPr>
          <w:p w14:paraId="22C4CDAD" w14:textId="77777777" w:rsidR="008F364A" w:rsidRPr="0050510D" w:rsidRDefault="00307D03">
            <w:pPr>
              <w:pStyle w:val="zSoquijlblProvince"/>
            </w:pPr>
            <w:r w:rsidRPr="0050510D">
              <w:rPr>
                <w:lang w:val="en-CA"/>
              </w:rPr>
              <w:t>PROVINCE OF QUEBEC</w:t>
            </w:r>
          </w:p>
        </w:tc>
      </w:tr>
      <w:tr w:rsidR="0050792A" w:rsidRPr="0050510D" w14:paraId="2CE1C31D" w14:textId="77777777" w:rsidTr="00D94796">
        <w:tc>
          <w:tcPr>
            <w:tcW w:w="1418" w:type="dxa"/>
            <w:gridSpan w:val="2"/>
          </w:tcPr>
          <w:p w14:paraId="414BD978" w14:textId="77777777" w:rsidR="008F364A" w:rsidRPr="0050510D" w:rsidRDefault="00307D03">
            <w:pPr>
              <w:pStyle w:val="zSoquijlblGreffe"/>
            </w:pPr>
            <w:r w:rsidRPr="0050510D">
              <w:rPr>
                <w:lang w:val="en-CA"/>
              </w:rPr>
              <w:t>MONTREAL</w:t>
            </w:r>
          </w:p>
          <w:p w14:paraId="15E29B4D" w14:textId="77777777" w:rsidR="008F364A" w:rsidRPr="0050510D" w:rsidRDefault="008F364A">
            <w:pPr>
              <w:pStyle w:val="zSoquijlblGreffe"/>
            </w:pPr>
          </w:p>
        </w:tc>
        <w:tc>
          <w:tcPr>
            <w:tcW w:w="8085" w:type="dxa"/>
            <w:gridSpan w:val="4"/>
          </w:tcPr>
          <w:p w14:paraId="316C901F" w14:textId="42C7D65D" w:rsidR="008F364A" w:rsidRPr="0050510D" w:rsidRDefault="00307D03" w:rsidP="000449B2">
            <w:pPr>
              <w:pStyle w:val="zSoquijdatGreffe"/>
              <w:ind w:left="-7"/>
            </w:pPr>
            <w:bookmarkStart w:id="0" w:name="NomGreffe"/>
            <w:r w:rsidRPr="0050510D">
              <w:rPr>
                <w:lang w:val="en-CA"/>
              </w:rPr>
              <w:t>SEAT</w:t>
            </w:r>
            <w:bookmarkEnd w:id="0"/>
          </w:p>
        </w:tc>
      </w:tr>
      <w:tr w:rsidR="0050792A" w:rsidRPr="0050510D" w14:paraId="7B1E76BD" w14:textId="77777777" w:rsidTr="000449B2">
        <w:tc>
          <w:tcPr>
            <w:tcW w:w="1030" w:type="dxa"/>
          </w:tcPr>
          <w:p w14:paraId="6C06FECF" w14:textId="77777777" w:rsidR="008F364A" w:rsidRPr="0050510D" w:rsidRDefault="00307D03">
            <w:pPr>
              <w:pStyle w:val="zSoquijlblNoDossier"/>
            </w:pPr>
            <w:r w:rsidRPr="0050510D">
              <w:rPr>
                <w:lang w:val="en-CA"/>
              </w:rPr>
              <w:t>No.:</w:t>
            </w:r>
          </w:p>
        </w:tc>
        <w:tc>
          <w:tcPr>
            <w:tcW w:w="8473" w:type="dxa"/>
            <w:gridSpan w:val="5"/>
          </w:tcPr>
          <w:p w14:paraId="636A2BC8" w14:textId="0CA3F8F1" w:rsidR="008F364A" w:rsidRPr="0050510D" w:rsidRDefault="00307D03">
            <w:pPr>
              <w:pStyle w:val="zSoquijdatNoDossier"/>
            </w:pPr>
            <w:bookmarkStart w:id="1" w:name="NoDossier"/>
            <w:r w:rsidRPr="0050510D">
              <w:rPr>
                <w:lang w:val="en-CA"/>
              </w:rPr>
              <w:t>500-09-031259-245</w:t>
            </w:r>
            <w:bookmarkEnd w:id="1"/>
          </w:p>
        </w:tc>
      </w:tr>
      <w:tr w:rsidR="0050792A" w:rsidRPr="0050510D" w14:paraId="211E84C7" w14:textId="77777777" w:rsidTr="000449B2">
        <w:tc>
          <w:tcPr>
            <w:tcW w:w="9503" w:type="dxa"/>
            <w:gridSpan w:val="6"/>
          </w:tcPr>
          <w:p w14:paraId="738DC72A" w14:textId="2AD89D23" w:rsidR="00C05650" w:rsidRPr="0050510D" w:rsidRDefault="00307D03" w:rsidP="00C05650">
            <w:pPr>
              <w:pStyle w:val="zSoquijdatNoDossierAnt"/>
            </w:pPr>
            <w:r w:rsidRPr="0050510D">
              <w:rPr>
                <w:lang w:val="en-CA"/>
              </w:rPr>
              <w:t>(500-06-001166-210)</w:t>
            </w:r>
          </w:p>
        </w:tc>
      </w:tr>
      <w:tr w:rsidR="0050792A" w:rsidRPr="0050510D" w14:paraId="4A8860EF" w14:textId="77777777" w:rsidTr="000449B2">
        <w:tc>
          <w:tcPr>
            <w:tcW w:w="9503" w:type="dxa"/>
            <w:gridSpan w:val="6"/>
          </w:tcPr>
          <w:p w14:paraId="5ABE1DC1" w14:textId="77777777" w:rsidR="008F364A" w:rsidRPr="0050510D" w:rsidRDefault="008F364A"/>
        </w:tc>
      </w:tr>
      <w:tr w:rsidR="0050792A" w:rsidRPr="0050510D" w14:paraId="632C971A" w14:textId="77777777" w:rsidTr="000449B2">
        <w:tc>
          <w:tcPr>
            <w:tcW w:w="1030" w:type="dxa"/>
          </w:tcPr>
          <w:p w14:paraId="6CFB9946" w14:textId="77777777" w:rsidR="008F364A" w:rsidRPr="0050510D" w:rsidRDefault="00307D03">
            <w:pPr>
              <w:pStyle w:val="zSoquijlblDateJugement"/>
            </w:pPr>
            <w:r w:rsidRPr="0050510D">
              <w:rPr>
                <w:lang w:val="en-CA"/>
              </w:rPr>
              <w:t>DATE:</w:t>
            </w:r>
          </w:p>
        </w:tc>
        <w:tc>
          <w:tcPr>
            <w:tcW w:w="8473" w:type="dxa"/>
            <w:gridSpan w:val="5"/>
          </w:tcPr>
          <w:p w14:paraId="0B33F437" w14:textId="67FBFF26" w:rsidR="008F364A" w:rsidRPr="0050510D" w:rsidRDefault="00307D03">
            <w:pPr>
              <w:pStyle w:val="zSoquijdatDateJugement"/>
            </w:pPr>
            <w:r w:rsidRPr="0050510D">
              <w:rPr>
                <w:lang w:val="en-CA"/>
              </w:rPr>
              <w:t>May 25, 2026</w:t>
            </w:r>
          </w:p>
        </w:tc>
      </w:tr>
      <w:tr w:rsidR="0050792A" w:rsidRPr="0050510D" w14:paraId="63856054" w14:textId="77777777" w:rsidTr="000449B2">
        <w:tc>
          <w:tcPr>
            <w:tcW w:w="9503" w:type="dxa"/>
            <w:gridSpan w:val="6"/>
            <w:tcBorders>
              <w:bottom w:val="single" w:sz="8" w:space="0" w:color="auto"/>
            </w:tcBorders>
          </w:tcPr>
          <w:p w14:paraId="40ADB855" w14:textId="77777777" w:rsidR="008F364A" w:rsidRPr="0050510D" w:rsidRDefault="008F364A"/>
        </w:tc>
      </w:tr>
      <w:tr w:rsidR="0050792A" w:rsidRPr="0050510D" w14:paraId="7ACEE855" w14:textId="77777777" w:rsidTr="000449B2">
        <w:tc>
          <w:tcPr>
            <w:tcW w:w="9503" w:type="dxa"/>
            <w:gridSpan w:val="6"/>
            <w:tcBorders>
              <w:top w:val="single" w:sz="8" w:space="0" w:color="auto"/>
            </w:tcBorders>
          </w:tcPr>
          <w:p w14:paraId="0ECD7359" w14:textId="77777777" w:rsidR="008F364A" w:rsidRPr="0050510D" w:rsidRDefault="008F364A"/>
        </w:tc>
      </w:tr>
      <w:tr w:rsidR="0050792A" w:rsidRPr="00D94796" w14:paraId="5F9E45AA" w14:textId="77777777" w:rsidTr="00D94796">
        <w:tc>
          <w:tcPr>
            <w:tcW w:w="1763" w:type="dxa"/>
            <w:gridSpan w:val="3"/>
          </w:tcPr>
          <w:p w14:paraId="6EB3FE43" w14:textId="77777777" w:rsidR="008F364A" w:rsidRPr="0050510D" w:rsidRDefault="00307D03" w:rsidP="00423DF1">
            <w:pPr>
              <w:pStyle w:val="zSoquijlblJuge"/>
              <w:ind w:right="-142"/>
            </w:pPr>
            <w:bookmarkStart w:id="2" w:name="FORMATION"/>
            <w:r w:rsidRPr="0050510D">
              <w:rPr>
                <w:bCs/>
                <w:lang w:val="en-CA"/>
              </w:rPr>
              <w:t>CORAM:</w:t>
            </w:r>
            <w:bookmarkEnd w:id="2"/>
          </w:p>
        </w:tc>
        <w:tc>
          <w:tcPr>
            <w:tcW w:w="2490" w:type="dxa"/>
          </w:tcPr>
          <w:p w14:paraId="0A2E3413" w14:textId="77777777" w:rsidR="008F364A" w:rsidRPr="0050510D" w:rsidRDefault="00307D03">
            <w:pPr>
              <w:pStyle w:val="zSoquijdatQteJuge"/>
            </w:pPr>
            <w:bookmarkStart w:id="3" w:name="Honorables"/>
            <w:r w:rsidRPr="0050510D">
              <w:rPr>
                <w:bCs/>
                <w:lang w:val="en-CA"/>
              </w:rPr>
              <w:t>THE HONOURABLE</w:t>
            </w:r>
            <w:bookmarkEnd w:id="3"/>
          </w:p>
        </w:tc>
        <w:tc>
          <w:tcPr>
            <w:tcW w:w="5250" w:type="dxa"/>
            <w:gridSpan w:val="2"/>
          </w:tcPr>
          <w:p w14:paraId="29906763" w14:textId="74C23302" w:rsidR="008F364A" w:rsidRPr="00D94796" w:rsidRDefault="00307D03">
            <w:pPr>
              <w:pStyle w:val="zSoquijdatJuge"/>
              <w:rPr>
                <w:lang w:val="de-DE"/>
              </w:rPr>
            </w:pPr>
            <w:bookmarkStart w:id="4" w:name="NomJuge1"/>
            <w:r w:rsidRPr="00D94796">
              <w:rPr>
                <w:bCs/>
                <w:lang w:val="de-DE"/>
              </w:rPr>
              <w:t>MARTIN VAUCLAIR, J.A.</w:t>
            </w:r>
            <w:bookmarkEnd w:id="4"/>
          </w:p>
          <w:p w14:paraId="23DB1A6E" w14:textId="592BCA30" w:rsidR="008F364A" w:rsidRPr="00810D98" w:rsidRDefault="00307D03">
            <w:pPr>
              <w:pStyle w:val="zSoquijdatJuge"/>
              <w:rPr>
                <w:lang w:val="de-DE"/>
              </w:rPr>
            </w:pPr>
            <w:bookmarkStart w:id="5" w:name="NomJuge2"/>
            <w:r w:rsidRPr="00AF151E">
              <w:rPr>
                <w:bCs/>
                <w:lang w:val="de-DE"/>
              </w:rPr>
              <w:t>MARK SCHRAGER, J.</w:t>
            </w:r>
            <w:r w:rsidRPr="00810D98">
              <w:rPr>
                <w:bCs/>
                <w:lang w:val="de-DE"/>
              </w:rPr>
              <w:t>A.</w:t>
            </w:r>
            <w:bookmarkEnd w:id="5"/>
          </w:p>
          <w:p w14:paraId="12E7BF30" w14:textId="7FF87404" w:rsidR="005A78BF" w:rsidRPr="00AF151E" w:rsidRDefault="00307D03" w:rsidP="00C05650">
            <w:pPr>
              <w:pStyle w:val="zSoquijdatJuge"/>
              <w:rPr>
                <w:lang w:val="en-CA"/>
              </w:rPr>
            </w:pPr>
            <w:bookmarkStart w:id="6" w:name="_Hlt520513784"/>
            <w:bookmarkStart w:id="7" w:name="NomJuge3"/>
            <w:bookmarkEnd w:id="6"/>
            <w:r w:rsidRPr="0050510D">
              <w:rPr>
                <w:bCs/>
                <w:lang w:val="en-CA"/>
              </w:rPr>
              <w:t>STEPHEN W. HAMILTON, J.A.</w:t>
            </w:r>
            <w:bookmarkEnd w:id="7"/>
          </w:p>
        </w:tc>
      </w:tr>
      <w:tr w:rsidR="0050792A" w:rsidRPr="00D94796" w14:paraId="11885CE2" w14:textId="77777777" w:rsidTr="000449B2">
        <w:tc>
          <w:tcPr>
            <w:tcW w:w="9503" w:type="dxa"/>
            <w:gridSpan w:val="6"/>
            <w:tcBorders>
              <w:bottom w:val="single" w:sz="8" w:space="0" w:color="auto"/>
            </w:tcBorders>
          </w:tcPr>
          <w:p w14:paraId="55E3718F" w14:textId="77777777" w:rsidR="008F364A" w:rsidRPr="00AF151E" w:rsidRDefault="008F364A">
            <w:pPr>
              <w:rPr>
                <w:lang w:val="en-CA"/>
              </w:rPr>
            </w:pPr>
          </w:p>
        </w:tc>
      </w:tr>
      <w:tr w:rsidR="0050792A" w:rsidRPr="00D94796" w14:paraId="7AE2EDAA" w14:textId="77777777" w:rsidTr="000449B2">
        <w:tc>
          <w:tcPr>
            <w:tcW w:w="9503" w:type="dxa"/>
            <w:gridSpan w:val="6"/>
          </w:tcPr>
          <w:p w14:paraId="37600D17" w14:textId="77777777" w:rsidR="008F364A" w:rsidRPr="00AF151E" w:rsidRDefault="008F364A">
            <w:pPr>
              <w:pStyle w:val="zSoquijlblTitrePartie"/>
              <w:rPr>
                <w:lang w:val="en-CA"/>
              </w:rPr>
            </w:pPr>
          </w:p>
        </w:tc>
      </w:tr>
      <w:tr w:rsidR="0050792A" w:rsidRPr="0050510D" w14:paraId="04D9A978" w14:textId="77777777" w:rsidTr="000449B2">
        <w:tc>
          <w:tcPr>
            <w:tcW w:w="9503" w:type="dxa"/>
            <w:gridSpan w:val="6"/>
          </w:tcPr>
          <w:p w14:paraId="6EC48971" w14:textId="24FD3D36" w:rsidR="008F364A" w:rsidRPr="0050510D" w:rsidRDefault="00307D03" w:rsidP="00BE3A42">
            <w:pPr>
              <w:pStyle w:val="zSoquijdatNomPartieDem"/>
            </w:pPr>
            <w:r w:rsidRPr="0050510D">
              <w:rPr>
                <w:lang w:val="en-CA"/>
              </w:rPr>
              <w:t>KATY HAROCH</w:t>
            </w:r>
          </w:p>
        </w:tc>
      </w:tr>
      <w:tr w:rsidR="0050792A" w:rsidRPr="0050510D" w14:paraId="5473BC64" w14:textId="77777777" w:rsidTr="000449B2">
        <w:tc>
          <w:tcPr>
            <w:tcW w:w="9503" w:type="dxa"/>
            <w:gridSpan w:val="6"/>
          </w:tcPr>
          <w:p w14:paraId="2241E17A" w14:textId="2121B3D9" w:rsidR="00BE3A42" w:rsidRPr="0050510D" w:rsidRDefault="00307D03" w:rsidP="00BE3A42">
            <w:pPr>
              <w:pStyle w:val="zSoquijdatNomPartieDem"/>
            </w:pPr>
            <w:r w:rsidRPr="0050510D">
              <w:rPr>
                <w:lang w:val="en-CA"/>
              </w:rPr>
              <w:t>CLAUDE VAILLANCOURT</w:t>
            </w:r>
          </w:p>
        </w:tc>
      </w:tr>
      <w:tr w:rsidR="0050792A" w:rsidRPr="0050510D" w14:paraId="18BD6087" w14:textId="77777777" w:rsidTr="000449B2">
        <w:tc>
          <w:tcPr>
            <w:tcW w:w="9503" w:type="dxa"/>
            <w:gridSpan w:val="6"/>
          </w:tcPr>
          <w:p w14:paraId="2D4705FC" w14:textId="6291ACBD" w:rsidR="008F364A" w:rsidRPr="0050510D" w:rsidRDefault="00307D03">
            <w:pPr>
              <w:pStyle w:val="zSoquijdatQtePartieDem"/>
            </w:pPr>
            <w:r w:rsidRPr="0050510D">
              <w:rPr>
                <w:lang w:val="en-CA"/>
              </w:rPr>
              <w:t>APPELLANTS – Plaintiffs</w:t>
            </w:r>
          </w:p>
        </w:tc>
      </w:tr>
      <w:tr w:rsidR="0050792A" w:rsidRPr="0050510D" w14:paraId="3709C9D5" w14:textId="77777777" w:rsidTr="000449B2">
        <w:tc>
          <w:tcPr>
            <w:tcW w:w="9503" w:type="dxa"/>
            <w:gridSpan w:val="6"/>
          </w:tcPr>
          <w:p w14:paraId="342CD590" w14:textId="77777777" w:rsidR="008F364A" w:rsidRPr="0050510D" w:rsidRDefault="00307D03">
            <w:pPr>
              <w:pStyle w:val="zSoquijlblLienParties"/>
            </w:pPr>
            <w:r w:rsidRPr="0050510D">
              <w:rPr>
                <w:lang w:val="en-CA"/>
              </w:rPr>
              <w:t>v.</w:t>
            </w:r>
          </w:p>
        </w:tc>
      </w:tr>
      <w:tr w:rsidR="0050792A" w:rsidRPr="0050510D" w14:paraId="06099F43" w14:textId="77777777" w:rsidTr="000449B2">
        <w:tc>
          <w:tcPr>
            <w:tcW w:w="9503" w:type="dxa"/>
            <w:gridSpan w:val="6"/>
          </w:tcPr>
          <w:p w14:paraId="0D90C606" w14:textId="77777777" w:rsidR="008F364A" w:rsidRPr="0050510D" w:rsidRDefault="008F364A"/>
        </w:tc>
      </w:tr>
      <w:tr w:rsidR="0050792A" w:rsidRPr="0050510D" w14:paraId="4B736357" w14:textId="77777777" w:rsidTr="000449B2">
        <w:tc>
          <w:tcPr>
            <w:tcW w:w="9503" w:type="dxa"/>
            <w:gridSpan w:val="6"/>
          </w:tcPr>
          <w:p w14:paraId="3A2F80F7" w14:textId="48A2633D" w:rsidR="008F364A" w:rsidRPr="0050510D" w:rsidRDefault="00307D03">
            <w:pPr>
              <w:pStyle w:val="zSoquijdatNomPartieDef"/>
            </w:pPr>
            <w:r w:rsidRPr="0050510D">
              <w:rPr>
                <w:lang w:val="en-CA"/>
              </w:rPr>
              <w:t xml:space="preserve">TORONTO-DOMINION BANK </w:t>
            </w:r>
          </w:p>
        </w:tc>
      </w:tr>
      <w:tr w:rsidR="0050792A" w:rsidRPr="0050510D" w14:paraId="2260DB70" w14:textId="77777777" w:rsidTr="000449B2">
        <w:tc>
          <w:tcPr>
            <w:tcW w:w="9503" w:type="dxa"/>
            <w:gridSpan w:val="6"/>
          </w:tcPr>
          <w:p w14:paraId="2066CA05" w14:textId="7ACCD794" w:rsidR="009E0066" w:rsidRPr="0050510D" w:rsidRDefault="00307D03">
            <w:pPr>
              <w:pStyle w:val="zSoquijdatNomPartieDef"/>
            </w:pPr>
            <w:r w:rsidRPr="0050510D">
              <w:rPr>
                <w:lang w:val="en-CA"/>
              </w:rPr>
              <w:t>NATIONAL BANK OF CANADA</w:t>
            </w:r>
          </w:p>
        </w:tc>
      </w:tr>
      <w:tr w:rsidR="0050792A" w:rsidRPr="00D94796" w14:paraId="554E0C7A" w14:textId="77777777" w:rsidTr="000449B2">
        <w:tc>
          <w:tcPr>
            <w:tcW w:w="9503" w:type="dxa"/>
            <w:gridSpan w:val="6"/>
          </w:tcPr>
          <w:p w14:paraId="7006F0BA" w14:textId="4CCF0CA3" w:rsidR="009E0066" w:rsidRPr="00AF151E" w:rsidRDefault="00307D03">
            <w:pPr>
              <w:pStyle w:val="zSoquijdatNomPartieDef"/>
              <w:rPr>
                <w:lang w:val="en-CA"/>
              </w:rPr>
            </w:pPr>
            <w:r w:rsidRPr="0050510D">
              <w:rPr>
                <w:lang w:val="en-CA"/>
              </w:rPr>
              <w:t>ROYAL BANK OF CANADA (and for HSBC BANK CANADA, following a merger)</w:t>
            </w:r>
          </w:p>
        </w:tc>
      </w:tr>
      <w:tr w:rsidR="0050792A" w:rsidRPr="0050510D" w14:paraId="174C2342" w14:textId="77777777" w:rsidTr="000449B2">
        <w:tc>
          <w:tcPr>
            <w:tcW w:w="9503" w:type="dxa"/>
            <w:gridSpan w:val="6"/>
          </w:tcPr>
          <w:p w14:paraId="1BAB5798" w14:textId="468040CF" w:rsidR="009E0066" w:rsidRPr="0050510D" w:rsidRDefault="00307D03">
            <w:pPr>
              <w:pStyle w:val="zSoquijdatNomPartieDef"/>
            </w:pPr>
            <w:r w:rsidRPr="0050510D">
              <w:rPr>
                <w:lang w:val="en-CA"/>
              </w:rPr>
              <w:t>BANK OF MONTREAL</w:t>
            </w:r>
          </w:p>
        </w:tc>
      </w:tr>
      <w:tr w:rsidR="0050792A" w:rsidRPr="00D94796" w14:paraId="5FA62FAE" w14:textId="77777777" w:rsidTr="000449B2">
        <w:tc>
          <w:tcPr>
            <w:tcW w:w="9503" w:type="dxa"/>
            <w:gridSpan w:val="6"/>
          </w:tcPr>
          <w:p w14:paraId="3EE483EF" w14:textId="280323AB" w:rsidR="009E0066" w:rsidRPr="00AF151E" w:rsidRDefault="00307D03">
            <w:pPr>
              <w:pStyle w:val="zSoquijdatNomPartieDef"/>
              <w:rPr>
                <w:lang w:val="en-CA"/>
              </w:rPr>
            </w:pPr>
            <w:r w:rsidRPr="0050510D">
              <w:rPr>
                <w:lang w:val="en-CA"/>
              </w:rPr>
              <w:t>THE BANK OF NOVA SCOTIA</w:t>
            </w:r>
          </w:p>
        </w:tc>
      </w:tr>
      <w:tr w:rsidR="0050792A" w:rsidRPr="0050510D" w14:paraId="07C5A1D6" w14:textId="77777777" w:rsidTr="000449B2">
        <w:tc>
          <w:tcPr>
            <w:tcW w:w="9503" w:type="dxa"/>
            <w:gridSpan w:val="6"/>
          </w:tcPr>
          <w:p w14:paraId="035C5215" w14:textId="536E3088" w:rsidR="009E0066" w:rsidRPr="0050510D" w:rsidRDefault="00307D03">
            <w:pPr>
              <w:pStyle w:val="zSoquijdatNomPartieDef"/>
            </w:pPr>
            <w:r w:rsidRPr="0050510D">
              <w:rPr>
                <w:lang w:val="en-CA"/>
              </w:rPr>
              <w:t>LAURENTIAN BANK OF CANADA</w:t>
            </w:r>
          </w:p>
        </w:tc>
      </w:tr>
      <w:tr w:rsidR="0050792A" w:rsidRPr="0050510D" w14:paraId="58DC2855" w14:textId="77777777" w:rsidTr="000449B2">
        <w:tc>
          <w:tcPr>
            <w:tcW w:w="9503" w:type="dxa"/>
            <w:gridSpan w:val="6"/>
          </w:tcPr>
          <w:p w14:paraId="135C5957" w14:textId="2298FA50" w:rsidR="009E0066" w:rsidRPr="0050510D" w:rsidRDefault="00307D03">
            <w:pPr>
              <w:pStyle w:val="zSoquijdatNomPartieDef"/>
            </w:pPr>
            <w:r w:rsidRPr="00AF151E">
              <w:t>FÉDÉRATION DES CAISSES DESJARDINS DU QUÉBEC</w:t>
            </w:r>
          </w:p>
        </w:tc>
      </w:tr>
      <w:tr w:rsidR="0050792A" w:rsidRPr="0050510D" w14:paraId="47EA6750" w14:textId="77777777" w:rsidTr="000449B2">
        <w:tc>
          <w:tcPr>
            <w:tcW w:w="9503" w:type="dxa"/>
            <w:gridSpan w:val="6"/>
          </w:tcPr>
          <w:p w14:paraId="66F45EEC" w14:textId="7987C2D3" w:rsidR="009E0066" w:rsidRPr="0050510D" w:rsidRDefault="00307D03">
            <w:pPr>
              <w:pStyle w:val="zSoquijdatNomPartieDef"/>
            </w:pPr>
            <w:r w:rsidRPr="00AF151E">
              <w:t>CAISSES DESJARDINS (</w:t>
            </w:r>
            <w:proofErr w:type="spellStart"/>
            <w:r w:rsidRPr="00AF151E">
              <w:t>list</w:t>
            </w:r>
            <w:proofErr w:type="spellEnd"/>
            <w:r w:rsidRPr="00AF151E">
              <w:t xml:space="preserve"> </w:t>
            </w:r>
            <w:proofErr w:type="spellStart"/>
            <w:r w:rsidRPr="00AF151E">
              <w:t>attached</w:t>
            </w:r>
            <w:proofErr w:type="spellEnd"/>
            <w:r w:rsidRPr="00AF151E">
              <w:t>)</w:t>
            </w:r>
          </w:p>
        </w:tc>
      </w:tr>
      <w:tr w:rsidR="0050792A" w:rsidRPr="0050510D" w14:paraId="1499A817" w14:textId="77777777" w:rsidTr="000449B2">
        <w:tc>
          <w:tcPr>
            <w:tcW w:w="9503" w:type="dxa"/>
            <w:gridSpan w:val="6"/>
          </w:tcPr>
          <w:p w14:paraId="24B6D1C1" w14:textId="7C2B177B" w:rsidR="008F364A" w:rsidRPr="0050510D" w:rsidRDefault="00307D03">
            <w:pPr>
              <w:pStyle w:val="zSoquijdatQtePartieDef"/>
            </w:pPr>
            <w:r w:rsidRPr="0050510D">
              <w:rPr>
                <w:lang w:val="en-CA"/>
              </w:rPr>
              <w:t>RESPONDENTS – Defendants</w:t>
            </w:r>
          </w:p>
        </w:tc>
      </w:tr>
      <w:tr w:rsidR="0050792A" w:rsidRPr="0050510D" w14:paraId="4DCA384E" w14:textId="77777777" w:rsidTr="000449B2">
        <w:tc>
          <w:tcPr>
            <w:tcW w:w="9503" w:type="dxa"/>
            <w:gridSpan w:val="6"/>
          </w:tcPr>
          <w:p w14:paraId="65D23F10" w14:textId="77777777" w:rsidR="008F364A" w:rsidRPr="0050510D" w:rsidRDefault="008F364A"/>
        </w:tc>
      </w:tr>
      <w:tr w:rsidR="0050792A" w:rsidRPr="0050510D" w14:paraId="40359766" w14:textId="77777777" w:rsidTr="000449B2">
        <w:tc>
          <w:tcPr>
            <w:tcW w:w="9503" w:type="dxa"/>
            <w:gridSpan w:val="6"/>
            <w:tcBorders>
              <w:top w:val="single" w:sz="8" w:space="0" w:color="auto"/>
            </w:tcBorders>
          </w:tcPr>
          <w:p w14:paraId="61DEECF7" w14:textId="77777777" w:rsidR="008F364A" w:rsidRPr="0050510D" w:rsidRDefault="008F364A">
            <w:bookmarkStart w:id="8" w:name="Arret"/>
          </w:p>
        </w:tc>
      </w:tr>
      <w:tr w:rsidR="0050792A" w:rsidRPr="0050510D" w14:paraId="423EEBAD" w14:textId="77777777" w:rsidTr="000449B2">
        <w:tc>
          <w:tcPr>
            <w:tcW w:w="9503" w:type="dxa"/>
            <w:gridSpan w:val="6"/>
          </w:tcPr>
          <w:p w14:paraId="62FDEB76" w14:textId="060BBCBE" w:rsidR="008F364A" w:rsidRPr="0050510D" w:rsidRDefault="00307D03">
            <w:pPr>
              <w:pStyle w:val="zSoquijlblTypeDocument"/>
            </w:pPr>
            <w:bookmarkStart w:id="9" w:name="TitreDocument"/>
            <w:r w:rsidRPr="0050510D">
              <w:rPr>
                <w:lang w:val="en-CA"/>
              </w:rPr>
              <w:t>JUDGMENT</w:t>
            </w:r>
            <w:bookmarkEnd w:id="9"/>
          </w:p>
        </w:tc>
      </w:tr>
      <w:tr w:rsidR="0050792A" w:rsidRPr="0050510D" w14:paraId="07E80732" w14:textId="77777777" w:rsidTr="000449B2">
        <w:tc>
          <w:tcPr>
            <w:tcW w:w="9503" w:type="dxa"/>
            <w:gridSpan w:val="6"/>
            <w:tcBorders>
              <w:bottom w:val="single" w:sz="8" w:space="0" w:color="auto"/>
            </w:tcBorders>
          </w:tcPr>
          <w:p w14:paraId="02E43593" w14:textId="77777777" w:rsidR="008F364A" w:rsidRPr="0050510D" w:rsidRDefault="008F364A"/>
        </w:tc>
      </w:tr>
      <w:tr w:rsidR="0050792A" w:rsidRPr="0050510D" w14:paraId="2D55FA05" w14:textId="77777777" w:rsidTr="000449B2">
        <w:tc>
          <w:tcPr>
            <w:tcW w:w="9503" w:type="dxa"/>
            <w:gridSpan w:val="6"/>
            <w:tcBorders>
              <w:top w:val="single" w:sz="8" w:space="0" w:color="auto"/>
            </w:tcBorders>
          </w:tcPr>
          <w:p w14:paraId="6B68C4E2" w14:textId="77777777" w:rsidR="008F364A" w:rsidRPr="0050510D" w:rsidRDefault="008F364A"/>
        </w:tc>
      </w:tr>
    </w:tbl>
    <w:p w14:paraId="6A7DD7C3" w14:textId="26600207" w:rsidR="00411979" w:rsidRPr="00AF151E" w:rsidRDefault="00307D03" w:rsidP="00BB23CD">
      <w:pPr>
        <w:pStyle w:val="JgtParagraphe"/>
        <w:numPr>
          <w:ilvl w:val="0"/>
          <w:numId w:val="18"/>
        </w:numPr>
        <w:spacing w:line="240" w:lineRule="auto"/>
        <w:rPr>
          <w:lang w:val="en-CA"/>
        </w:rPr>
      </w:pPr>
      <w:r w:rsidRPr="0050510D">
        <w:rPr>
          <w:lang w:val="en-CA"/>
        </w:rPr>
        <w:t>The appellants are seeking authorization to institute a class action against the respondent financial institutions to recover prepayment charges (</w:t>
      </w:r>
      <w:r w:rsidRPr="0050510D">
        <w:rPr>
          <w:b/>
          <w:bCs/>
          <w:lang w:val="en-CA"/>
        </w:rPr>
        <w:t>PC</w:t>
      </w:r>
      <w:r w:rsidRPr="0050510D">
        <w:rPr>
          <w:lang w:val="en-CA"/>
        </w:rPr>
        <w:t>) calculated using the interest rate differential (</w:t>
      </w:r>
      <w:r w:rsidRPr="0050510D">
        <w:rPr>
          <w:b/>
          <w:bCs/>
          <w:lang w:val="en-CA"/>
        </w:rPr>
        <w:t>IRD</w:t>
      </w:r>
      <w:r w:rsidRPr="0050510D">
        <w:rPr>
          <w:lang w:val="en-CA"/>
        </w:rPr>
        <w:t xml:space="preserve">) formula, which they were charged on repayment before </w:t>
      </w:r>
      <w:r w:rsidRPr="0050510D">
        <w:rPr>
          <w:lang w:val="en-CA"/>
        </w:rPr>
        <w:lastRenderedPageBreak/>
        <w:t xml:space="preserve">maturity of their fixed-rate </w:t>
      </w:r>
      <w:r w:rsidR="00A84CB7">
        <w:rPr>
          <w:lang w:val="en-CA"/>
        </w:rPr>
        <w:t>hypothecary loan</w:t>
      </w:r>
      <w:r w:rsidRPr="0050510D">
        <w:rPr>
          <w:lang w:val="en-CA"/>
        </w:rPr>
        <w:t xml:space="preserve">. </w:t>
      </w:r>
      <w:r w:rsidR="00A84CB7">
        <w:rPr>
          <w:lang w:val="en-CA"/>
        </w:rPr>
        <w:t>In</w:t>
      </w:r>
      <w:r w:rsidR="00A84CB7" w:rsidRPr="0050510D">
        <w:rPr>
          <w:lang w:val="en-CA"/>
        </w:rPr>
        <w:t xml:space="preserve"> </w:t>
      </w:r>
      <w:r w:rsidRPr="0050510D">
        <w:rPr>
          <w:lang w:val="en-CA"/>
        </w:rPr>
        <w:t xml:space="preserve">the first instance, the Superior Court (the Honorable Christian Immer, now </w:t>
      </w:r>
      <w:r w:rsidR="00A84CB7">
        <w:rPr>
          <w:lang w:val="en-CA"/>
        </w:rPr>
        <w:t>of this</w:t>
      </w:r>
      <w:r w:rsidRPr="0050510D">
        <w:rPr>
          <w:lang w:val="en-CA"/>
        </w:rPr>
        <w:t xml:space="preserve"> Court) </w:t>
      </w:r>
      <w:r w:rsidR="006A4945">
        <w:rPr>
          <w:lang w:val="en-CA"/>
        </w:rPr>
        <w:t>refused to grant this authorization</w:t>
      </w:r>
      <w:r w:rsidRPr="0050510D">
        <w:rPr>
          <w:lang w:val="en-CA"/>
        </w:rPr>
        <w:t>.</w:t>
      </w:r>
      <w:r w:rsidRPr="0050510D">
        <w:rPr>
          <w:rStyle w:val="Appelnotedebasdep"/>
          <w:lang w:val="en-CA"/>
        </w:rPr>
        <w:footnoteReference w:id="1"/>
      </w:r>
    </w:p>
    <w:p w14:paraId="78CB3E9C" w14:textId="4C3A839C" w:rsidR="00411979" w:rsidRPr="00AF151E" w:rsidRDefault="00307D03" w:rsidP="00BB23CD">
      <w:pPr>
        <w:pStyle w:val="JgtParagraphe"/>
        <w:numPr>
          <w:ilvl w:val="0"/>
          <w:numId w:val="18"/>
        </w:numPr>
        <w:spacing w:line="240" w:lineRule="auto"/>
        <w:rPr>
          <w:lang w:val="en-CA"/>
        </w:rPr>
      </w:pPr>
      <w:r w:rsidRPr="0050510D">
        <w:rPr>
          <w:lang w:val="en-CA"/>
        </w:rPr>
        <w:t>The Court allows the appeal and authorizes</w:t>
      </w:r>
      <w:r w:rsidR="006A4945">
        <w:rPr>
          <w:lang w:val="en-CA"/>
        </w:rPr>
        <w:t xml:space="preserve"> the bringing of</w:t>
      </w:r>
      <w:r w:rsidRPr="0050510D">
        <w:rPr>
          <w:lang w:val="en-CA"/>
        </w:rPr>
        <w:t xml:space="preserve"> the class action.</w:t>
      </w:r>
    </w:p>
    <w:p w14:paraId="282DE0A8" w14:textId="77777777" w:rsidR="00411979" w:rsidRPr="0050510D" w:rsidRDefault="00307D03" w:rsidP="00BB23CD">
      <w:pPr>
        <w:pStyle w:val="JgtParagraphe"/>
        <w:tabs>
          <w:tab w:val="clear" w:pos="720"/>
        </w:tabs>
        <w:spacing w:line="240" w:lineRule="auto"/>
        <w:rPr>
          <w:b/>
          <w:bCs/>
        </w:rPr>
      </w:pPr>
      <w:r w:rsidRPr="0050510D">
        <w:rPr>
          <w:b/>
          <w:bCs/>
          <w:lang w:val="en-CA"/>
        </w:rPr>
        <w:t>BACKGROUND</w:t>
      </w:r>
    </w:p>
    <w:p w14:paraId="03105BC9" w14:textId="77777777" w:rsidR="00411979" w:rsidRPr="0050510D" w:rsidRDefault="00307D03" w:rsidP="00BB23CD">
      <w:pPr>
        <w:pStyle w:val="JgtParagraphe"/>
        <w:numPr>
          <w:ilvl w:val="0"/>
          <w:numId w:val="22"/>
        </w:numPr>
        <w:spacing w:line="240" w:lineRule="auto"/>
        <w:rPr>
          <w:i/>
          <w:iCs/>
        </w:rPr>
      </w:pPr>
      <w:r w:rsidRPr="0050510D">
        <w:rPr>
          <w:i/>
          <w:iCs/>
          <w:lang w:val="en-CA"/>
        </w:rPr>
        <w:t xml:space="preserve">Appellant Katy </w:t>
      </w:r>
      <w:proofErr w:type="spellStart"/>
      <w:r w:rsidRPr="0050510D">
        <w:rPr>
          <w:i/>
          <w:iCs/>
          <w:lang w:val="en-CA"/>
        </w:rPr>
        <w:t>Haroch</w:t>
      </w:r>
      <w:proofErr w:type="spellEnd"/>
    </w:p>
    <w:p w14:paraId="259DDDD3" w14:textId="0EF266C9" w:rsidR="00411979" w:rsidRPr="00AF151E" w:rsidRDefault="00307D03" w:rsidP="00BB23CD">
      <w:pPr>
        <w:pStyle w:val="JgtParagraphe"/>
        <w:numPr>
          <w:ilvl w:val="0"/>
          <w:numId w:val="18"/>
        </w:numPr>
        <w:spacing w:line="240" w:lineRule="auto"/>
        <w:rPr>
          <w:lang w:val="en-CA"/>
        </w:rPr>
      </w:pPr>
      <w:r w:rsidRPr="0050510D">
        <w:rPr>
          <w:lang w:val="en-CA"/>
        </w:rPr>
        <w:t>In March 2015, the appellant, Katy Haroch, converted a portion of her variable-rate loan with the respondent, the Toronto-Dominion Bank (</w:t>
      </w:r>
      <w:r w:rsidRPr="0050510D">
        <w:rPr>
          <w:b/>
          <w:bCs/>
          <w:lang w:val="en-CA"/>
        </w:rPr>
        <w:t>TD Bank</w:t>
      </w:r>
      <w:r w:rsidRPr="0050510D">
        <w:rPr>
          <w:lang w:val="en-CA"/>
        </w:rPr>
        <w:t xml:space="preserve">), into a five-year fixed-rate closed </w:t>
      </w:r>
      <w:r w:rsidR="00502894">
        <w:rPr>
          <w:lang w:val="en-CA"/>
        </w:rPr>
        <w:t>hypothecary loan</w:t>
      </w:r>
      <w:r w:rsidRPr="0050510D">
        <w:rPr>
          <w:lang w:val="en-CA"/>
        </w:rPr>
        <w:t>.</w:t>
      </w:r>
      <w:bookmarkStart w:id="10" w:name="_Hlk224052125"/>
      <w:r w:rsidRPr="0050510D">
        <w:rPr>
          <w:lang w:val="en-CA"/>
        </w:rPr>
        <w:t xml:space="preserve"> The amount of the converted loan was $378,137.19 and the </w:t>
      </w:r>
      <w:r w:rsidR="004571E4">
        <w:rPr>
          <w:lang w:val="en-CA"/>
        </w:rPr>
        <w:t>agreed upon</w:t>
      </w:r>
      <w:r w:rsidR="004571E4" w:rsidRPr="0050510D">
        <w:rPr>
          <w:lang w:val="en-CA"/>
        </w:rPr>
        <w:t xml:space="preserve"> </w:t>
      </w:r>
      <w:r w:rsidRPr="0050510D">
        <w:rPr>
          <w:lang w:val="en-CA"/>
        </w:rPr>
        <w:t xml:space="preserve">interest rate was 2.74%, which represented a </w:t>
      </w:r>
      <w:r w:rsidR="004571E4" w:rsidRPr="0050510D">
        <w:rPr>
          <w:lang w:val="en-CA"/>
        </w:rPr>
        <w:t xml:space="preserve">2.00% </w:t>
      </w:r>
      <w:r w:rsidRPr="0050510D">
        <w:rPr>
          <w:lang w:val="en-CA"/>
        </w:rPr>
        <w:t xml:space="preserve">discount </w:t>
      </w:r>
      <w:r w:rsidR="004571E4">
        <w:rPr>
          <w:lang w:val="en-CA"/>
        </w:rPr>
        <w:t xml:space="preserve">on </w:t>
      </w:r>
      <w:r w:rsidRPr="0050510D">
        <w:rPr>
          <w:lang w:val="en-CA"/>
        </w:rPr>
        <w:t xml:space="preserve">TD Bank’s posted rate </w:t>
      </w:r>
      <w:r w:rsidR="00810D98">
        <w:rPr>
          <w:lang w:val="en-CA"/>
        </w:rPr>
        <w:t>at the time</w:t>
      </w:r>
      <w:r w:rsidRPr="0050510D">
        <w:rPr>
          <w:lang w:val="en-CA"/>
        </w:rPr>
        <w:t>.</w:t>
      </w:r>
      <w:bookmarkEnd w:id="10"/>
      <w:r w:rsidRPr="0050510D">
        <w:rPr>
          <w:lang w:val="en-CA"/>
        </w:rPr>
        <w:t xml:space="preserve"> </w:t>
      </w:r>
    </w:p>
    <w:p w14:paraId="3453BD26" w14:textId="21A24C7D" w:rsidR="00411979" w:rsidRPr="00AF151E" w:rsidRDefault="00307D03" w:rsidP="00BB23CD">
      <w:pPr>
        <w:pStyle w:val="JgtParagraphe"/>
        <w:numPr>
          <w:ilvl w:val="0"/>
          <w:numId w:val="18"/>
        </w:numPr>
        <w:spacing w:line="240" w:lineRule="auto"/>
        <w:rPr>
          <w:lang w:val="en-CA"/>
        </w:rPr>
      </w:pPr>
      <w:r w:rsidRPr="0050510D">
        <w:rPr>
          <w:lang w:val="en-CA"/>
        </w:rPr>
        <w:t>The agreement</w:t>
      </w:r>
      <w:r w:rsidRPr="0050510D">
        <w:rPr>
          <w:rStyle w:val="Appelnotedebasdep"/>
          <w:lang w:val="en-CA"/>
        </w:rPr>
        <w:footnoteReference w:id="2"/>
      </w:r>
      <w:r w:rsidRPr="0050510D">
        <w:rPr>
          <w:lang w:val="en-CA"/>
        </w:rPr>
        <w:t xml:space="preserve"> gave </w:t>
      </w:r>
      <w:proofErr w:type="spellStart"/>
      <w:r w:rsidRPr="0050510D">
        <w:rPr>
          <w:lang w:val="en-CA"/>
        </w:rPr>
        <w:t>Haroch</w:t>
      </w:r>
      <w:proofErr w:type="spellEnd"/>
      <w:r w:rsidRPr="0050510D">
        <w:rPr>
          <w:lang w:val="en-CA"/>
        </w:rPr>
        <w:t xml:space="preserve"> </w:t>
      </w:r>
      <w:bookmarkStart w:id="11" w:name="_Hlk224218331"/>
      <w:r w:rsidRPr="0050510D">
        <w:rPr>
          <w:lang w:val="en-CA"/>
        </w:rPr>
        <w:t xml:space="preserve">the privilege </w:t>
      </w:r>
      <w:r w:rsidR="004571E4">
        <w:rPr>
          <w:lang w:val="en-CA"/>
        </w:rPr>
        <w:t>of making</w:t>
      </w:r>
      <w:r w:rsidRPr="0050510D">
        <w:rPr>
          <w:lang w:val="en-CA"/>
        </w:rPr>
        <w:t xml:space="preserve"> certain prepayments without </w:t>
      </w:r>
      <w:r w:rsidR="008612A2">
        <w:rPr>
          <w:lang w:val="en-CA"/>
        </w:rPr>
        <w:t>being charged</w:t>
      </w:r>
      <w:r w:rsidRPr="0050510D">
        <w:rPr>
          <w:lang w:val="en-CA"/>
        </w:rPr>
        <w:t>:</w:t>
      </w:r>
      <w:bookmarkEnd w:id="11"/>
    </w:p>
    <w:p w14:paraId="24F2E34C" w14:textId="7667D7B8" w:rsidR="00C856DB" w:rsidRPr="0050510D" w:rsidRDefault="00307D03" w:rsidP="00BB23CD">
      <w:pPr>
        <w:pStyle w:val="Citationenretrait"/>
        <w:spacing w:line="240" w:lineRule="auto"/>
        <w:rPr>
          <w:lang w:val="en-CA"/>
        </w:rPr>
      </w:pPr>
      <w:r w:rsidRPr="0050510D">
        <w:rPr>
          <w:lang w:val="en-CA"/>
        </w:rPr>
        <w:t>[</w:t>
      </w:r>
      <w:r w:rsidR="00810D98" w:rsidRPr="00D94796">
        <w:rPr>
          <w:smallCaps/>
          <w:lang w:val="en-CA"/>
        </w:rPr>
        <w:t>translation</w:t>
      </w:r>
      <w:r w:rsidRPr="0050510D">
        <w:rPr>
          <w:lang w:val="en-CA"/>
        </w:rPr>
        <w:t xml:space="preserve">] </w:t>
      </w:r>
    </w:p>
    <w:p w14:paraId="0B8C2EF4" w14:textId="0BFA85FD" w:rsidR="00411979" w:rsidRPr="00AF151E" w:rsidRDefault="00307D03" w:rsidP="00BB23CD">
      <w:pPr>
        <w:pStyle w:val="Citationenretrait"/>
        <w:spacing w:line="240" w:lineRule="auto"/>
        <w:rPr>
          <w:b/>
          <w:bCs/>
          <w:lang w:val="en-CA"/>
        </w:rPr>
      </w:pPr>
      <w:r w:rsidRPr="0050510D">
        <w:rPr>
          <w:b/>
          <w:bCs/>
          <w:lang w:val="en-CA"/>
        </w:rPr>
        <w:t>Prepayment Privilege</w:t>
      </w:r>
    </w:p>
    <w:p w14:paraId="1BF1F972" w14:textId="4F98F9F1" w:rsidR="00411979" w:rsidRPr="00AF151E" w:rsidRDefault="00307D03" w:rsidP="00BB23CD">
      <w:pPr>
        <w:pStyle w:val="Citationenretrait"/>
        <w:spacing w:line="240" w:lineRule="auto"/>
        <w:rPr>
          <w:lang w:val="en-CA"/>
        </w:rPr>
      </w:pPr>
      <w:r w:rsidRPr="0050510D">
        <w:rPr>
          <w:lang w:val="en-CA"/>
        </w:rPr>
        <w:t xml:space="preserve">Without having to pay a prepayment </w:t>
      </w:r>
      <w:r w:rsidR="008612A2">
        <w:rPr>
          <w:lang w:val="en-CA"/>
        </w:rPr>
        <w:t>charge</w:t>
      </w:r>
      <w:r w:rsidRPr="0050510D">
        <w:rPr>
          <w:lang w:val="en-CA"/>
        </w:rPr>
        <w:t xml:space="preserve">, you </w:t>
      </w:r>
      <w:r w:rsidR="00810D98">
        <w:rPr>
          <w:lang w:val="en-CA"/>
        </w:rPr>
        <w:t>may</w:t>
      </w:r>
      <w:r w:rsidRPr="0050510D">
        <w:rPr>
          <w:lang w:val="en-CA"/>
        </w:rPr>
        <w:t>:</w:t>
      </w:r>
    </w:p>
    <w:p w14:paraId="2CFB43BC" w14:textId="77777777" w:rsidR="00411979" w:rsidRPr="00AF151E" w:rsidRDefault="00307D03" w:rsidP="00BB23CD">
      <w:pPr>
        <w:pStyle w:val="Citationenretrait"/>
        <w:numPr>
          <w:ilvl w:val="0"/>
          <w:numId w:val="21"/>
        </w:numPr>
        <w:spacing w:line="240" w:lineRule="auto"/>
        <w:rPr>
          <w:lang w:val="en-CA"/>
        </w:rPr>
      </w:pPr>
      <w:r w:rsidRPr="0050510D">
        <w:rPr>
          <w:lang w:val="en-CA"/>
        </w:rPr>
        <w:t>During the term of your fixed-rate portion, double your initial regular payment for the fixed-rate portion;</w:t>
      </w:r>
    </w:p>
    <w:p w14:paraId="3E625B6A" w14:textId="77B95BE6" w:rsidR="00411979" w:rsidRPr="00AF151E" w:rsidRDefault="00307D03" w:rsidP="00BB23CD">
      <w:pPr>
        <w:pStyle w:val="Citationenretrait"/>
        <w:numPr>
          <w:ilvl w:val="0"/>
          <w:numId w:val="21"/>
        </w:numPr>
        <w:spacing w:line="240" w:lineRule="auto"/>
        <w:rPr>
          <w:lang w:val="en-CA"/>
        </w:rPr>
      </w:pPr>
      <w:r w:rsidRPr="0050510D">
        <w:rPr>
          <w:lang w:val="en-CA"/>
        </w:rPr>
        <w:t>Each calendar year, make one or more lump</w:t>
      </w:r>
      <w:r w:rsidR="000728E6">
        <w:rPr>
          <w:lang w:val="en-CA"/>
        </w:rPr>
        <w:t xml:space="preserve"> </w:t>
      </w:r>
      <w:r w:rsidRPr="0050510D">
        <w:rPr>
          <w:lang w:val="en-CA"/>
        </w:rPr>
        <w:t xml:space="preserve">sum payments up to </w:t>
      </w:r>
      <w:r w:rsidRPr="0050510D">
        <w:rPr>
          <w:b/>
          <w:bCs/>
          <w:lang w:val="en-CA"/>
        </w:rPr>
        <w:t>15% ($57,000.00)</w:t>
      </w:r>
      <w:r w:rsidRPr="0050510D">
        <w:rPr>
          <w:lang w:val="en-CA"/>
        </w:rPr>
        <w:t xml:space="preserve"> of the </w:t>
      </w:r>
      <w:r w:rsidR="000728E6">
        <w:rPr>
          <w:lang w:val="en-CA"/>
        </w:rPr>
        <w:t>original</w:t>
      </w:r>
      <w:r w:rsidR="000728E6" w:rsidRPr="0050510D">
        <w:rPr>
          <w:lang w:val="en-CA"/>
        </w:rPr>
        <w:t xml:space="preserve"> </w:t>
      </w:r>
      <w:r w:rsidRPr="0050510D">
        <w:rPr>
          <w:lang w:val="en-CA"/>
        </w:rPr>
        <w:t>principal amount of the fixed-rate portion to pay down your outstanding balance; and</w:t>
      </w:r>
    </w:p>
    <w:p w14:paraId="5E59BC5C" w14:textId="77777777" w:rsidR="00411979" w:rsidRPr="00AF151E" w:rsidRDefault="00307D03" w:rsidP="00BB23CD">
      <w:pPr>
        <w:pStyle w:val="Citationenretrait"/>
        <w:numPr>
          <w:ilvl w:val="0"/>
          <w:numId w:val="21"/>
        </w:numPr>
        <w:spacing w:line="240" w:lineRule="auto"/>
        <w:rPr>
          <w:lang w:val="en-CA"/>
        </w:rPr>
      </w:pPr>
      <w:r w:rsidRPr="0050510D">
        <w:rPr>
          <w:lang w:val="en-CA"/>
        </w:rPr>
        <w:t>Change your payment frequency by increasing the frequency of your payments.</w:t>
      </w:r>
    </w:p>
    <w:p w14:paraId="339C00DF" w14:textId="1C873CF8" w:rsidR="00411979" w:rsidRPr="00AF151E" w:rsidRDefault="00307D03" w:rsidP="00BB23CD">
      <w:pPr>
        <w:pStyle w:val="JgtParagraphe"/>
        <w:numPr>
          <w:ilvl w:val="0"/>
          <w:numId w:val="18"/>
        </w:numPr>
        <w:spacing w:line="240" w:lineRule="auto"/>
        <w:rPr>
          <w:lang w:val="en-CA"/>
        </w:rPr>
      </w:pPr>
      <w:r w:rsidRPr="0050510D">
        <w:rPr>
          <w:lang w:val="en-CA"/>
        </w:rPr>
        <w:t xml:space="preserve">However, if </w:t>
      </w:r>
      <w:proofErr w:type="spellStart"/>
      <w:r w:rsidRPr="0050510D">
        <w:rPr>
          <w:lang w:val="en-CA"/>
        </w:rPr>
        <w:t>Haroch</w:t>
      </w:r>
      <w:proofErr w:type="spellEnd"/>
      <w:r w:rsidRPr="0050510D">
        <w:rPr>
          <w:lang w:val="en-CA"/>
        </w:rPr>
        <w:t xml:space="preserve"> </w:t>
      </w:r>
      <w:r w:rsidR="00D55788">
        <w:rPr>
          <w:lang w:val="en-CA"/>
        </w:rPr>
        <w:t>prepaid</w:t>
      </w:r>
      <w:r w:rsidR="00D55788" w:rsidRPr="0050510D">
        <w:rPr>
          <w:lang w:val="en-CA"/>
        </w:rPr>
        <w:t xml:space="preserve"> </w:t>
      </w:r>
      <w:r w:rsidRPr="0050510D">
        <w:rPr>
          <w:lang w:val="en-CA"/>
        </w:rPr>
        <w:t xml:space="preserve">an amount greater than what she was allowed under the prepayment privilege, the agreement stipulated that she </w:t>
      </w:r>
      <w:r w:rsidR="00D55788">
        <w:rPr>
          <w:lang w:val="en-CA"/>
        </w:rPr>
        <w:t>would</w:t>
      </w:r>
      <w:r w:rsidR="00D55788" w:rsidRPr="0050510D">
        <w:rPr>
          <w:lang w:val="en-CA"/>
        </w:rPr>
        <w:t xml:space="preserve"> </w:t>
      </w:r>
      <w:r w:rsidRPr="0050510D">
        <w:rPr>
          <w:lang w:val="en-CA"/>
        </w:rPr>
        <w:t>pay PC</w:t>
      </w:r>
      <w:r w:rsidR="000728E6">
        <w:rPr>
          <w:lang w:val="en-CA"/>
        </w:rPr>
        <w:t>s</w:t>
      </w:r>
      <w:r w:rsidRPr="0050510D">
        <w:rPr>
          <w:lang w:val="en-CA"/>
        </w:rPr>
        <w:t xml:space="preserve"> </w:t>
      </w:r>
      <w:r w:rsidR="003A44BC">
        <w:rPr>
          <w:lang w:val="en-CA"/>
        </w:rPr>
        <w:t>corresponding</w:t>
      </w:r>
      <w:r w:rsidR="003A44BC" w:rsidRPr="0050510D">
        <w:rPr>
          <w:lang w:val="en-CA"/>
        </w:rPr>
        <w:t xml:space="preserve"> </w:t>
      </w:r>
      <w:r w:rsidRPr="0050510D">
        <w:rPr>
          <w:lang w:val="en-CA"/>
        </w:rPr>
        <w:t>to the greater of three months</w:t>
      </w:r>
      <w:r w:rsidR="000728E6">
        <w:rPr>
          <w:lang w:val="en-CA"/>
        </w:rPr>
        <w:t>’</w:t>
      </w:r>
      <w:r w:rsidRPr="0050510D">
        <w:rPr>
          <w:lang w:val="en-CA"/>
        </w:rPr>
        <w:t xml:space="preserve"> interest or the amount calculated using the IRD formula:</w:t>
      </w:r>
    </w:p>
    <w:p w14:paraId="0E23A472" w14:textId="77777777" w:rsidR="00BB23CD" w:rsidRPr="00AF151E" w:rsidRDefault="00307D03">
      <w:pPr>
        <w:spacing w:line="240" w:lineRule="auto"/>
        <w:rPr>
          <w:b/>
          <w:bCs/>
          <w:kern w:val="24"/>
          <w:sz w:val="22"/>
          <w:lang w:val="en-CA"/>
        </w:rPr>
      </w:pPr>
      <w:r w:rsidRPr="0050510D">
        <w:rPr>
          <w:b/>
          <w:bCs/>
          <w:lang w:val="en-CA"/>
        </w:rPr>
        <w:br w:type="page"/>
      </w:r>
    </w:p>
    <w:p w14:paraId="3CB897C9" w14:textId="77777777" w:rsidR="00C856DB" w:rsidRPr="0050510D" w:rsidRDefault="00307D03" w:rsidP="00BB23CD">
      <w:pPr>
        <w:pStyle w:val="Citationenretrait"/>
        <w:spacing w:line="240" w:lineRule="auto"/>
        <w:rPr>
          <w:lang w:val="en-CA"/>
        </w:rPr>
      </w:pPr>
      <w:r w:rsidRPr="0050510D">
        <w:rPr>
          <w:lang w:val="en-CA"/>
        </w:rPr>
        <w:lastRenderedPageBreak/>
        <w:t xml:space="preserve">[TRANSLATION] </w:t>
      </w:r>
    </w:p>
    <w:p w14:paraId="02DA30A0" w14:textId="0B3AAD2B" w:rsidR="00411979" w:rsidRPr="00AF151E" w:rsidRDefault="00307D03" w:rsidP="00BB23CD">
      <w:pPr>
        <w:pStyle w:val="Citationenretrait"/>
        <w:spacing w:line="240" w:lineRule="auto"/>
        <w:rPr>
          <w:b/>
          <w:bCs/>
          <w:lang w:val="en-CA"/>
        </w:rPr>
      </w:pPr>
      <w:r w:rsidRPr="0050510D">
        <w:rPr>
          <w:b/>
          <w:bCs/>
          <w:lang w:val="en-CA"/>
        </w:rPr>
        <w:t xml:space="preserve">Prepayment </w:t>
      </w:r>
      <w:r w:rsidR="003A44BC">
        <w:rPr>
          <w:b/>
          <w:bCs/>
          <w:lang w:val="en-CA"/>
        </w:rPr>
        <w:t>Charge</w:t>
      </w:r>
    </w:p>
    <w:p w14:paraId="078813CA" w14:textId="3D9AC02E" w:rsidR="00411979" w:rsidRPr="00AF151E" w:rsidRDefault="00307D03" w:rsidP="00BB23CD">
      <w:pPr>
        <w:pStyle w:val="Citationenretrait"/>
        <w:spacing w:line="240" w:lineRule="auto"/>
        <w:rPr>
          <w:lang w:val="en-CA"/>
        </w:rPr>
      </w:pPr>
      <w:r w:rsidRPr="0050510D">
        <w:rPr>
          <w:lang w:val="en-CA"/>
        </w:rPr>
        <w:t xml:space="preserve">If you pay an amount greater than what your prepayment privilege allows, you </w:t>
      </w:r>
      <w:r w:rsidR="003A44BC">
        <w:rPr>
          <w:lang w:val="en-CA"/>
        </w:rPr>
        <w:t>will have to</w:t>
      </w:r>
      <w:r w:rsidR="003A44BC" w:rsidRPr="0050510D">
        <w:rPr>
          <w:lang w:val="en-CA"/>
        </w:rPr>
        <w:t xml:space="preserve"> </w:t>
      </w:r>
      <w:r w:rsidRPr="0050510D">
        <w:rPr>
          <w:lang w:val="en-CA"/>
        </w:rPr>
        <w:t xml:space="preserve">pay a prepayment </w:t>
      </w:r>
      <w:r w:rsidR="003A44BC">
        <w:rPr>
          <w:lang w:val="en-CA"/>
        </w:rPr>
        <w:t>charge</w:t>
      </w:r>
      <w:r w:rsidR="003A44BC" w:rsidRPr="0050510D">
        <w:rPr>
          <w:lang w:val="en-CA"/>
        </w:rPr>
        <w:t xml:space="preserve"> </w:t>
      </w:r>
      <w:r w:rsidR="003A44BC">
        <w:rPr>
          <w:lang w:val="en-CA"/>
        </w:rPr>
        <w:t>corresponding</w:t>
      </w:r>
      <w:r w:rsidR="003A44BC" w:rsidRPr="0050510D">
        <w:rPr>
          <w:lang w:val="en-CA"/>
        </w:rPr>
        <w:t xml:space="preserve"> </w:t>
      </w:r>
      <w:r w:rsidRPr="0050510D">
        <w:rPr>
          <w:lang w:val="en-CA"/>
        </w:rPr>
        <w:t>to the greater of:</w:t>
      </w:r>
    </w:p>
    <w:p w14:paraId="0A6BDF91" w14:textId="74CB7B07" w:rsidR="00411979" w:rsidRPr="00D94796" w:rsidRDefault="00307D03" w:rsidP="00BB23CD">
      <w:pPr>
        <w:pStyle w:val="Citationenretrait"/>
        <w:numPr>
          <w:ilvl w:val="0"/>
          <w:numId w:val="19"/>
        </w:numPr>
        <w:spacing w:line="240" w:lineRule="auto"/>
        <w:rPr>
          <w:lang w:val="en-CA"/>
        </w:rPr>
      </w:pPr>
      <w:r w:rsidRPr="0050510D">
        <w:rPr>
          <w:lang w:val="en-CA"/>
        </w:rPr>
        <w:t>three (3) months</w:t>
      </w:r>
      <w:r w:rsidR="003A44BC">
        <w:rPr>
          <w:lang w:val="en-CA"/>
        </w:rPr>
        <w:t>’</w:t>
      </w:r>
      <w:r w:rsidRPr="0050510D">
        <w:rPr>
          <w:lang w:val="en-CA"/>
        </w:rPr>
        <w:t xml:space="preserve"> interest; or</w:t>
      </w:r>
    </w:p>
    <w:p w14:paraId="676C641A" w14:textId="683C02B1" w:rsidR="00411979" w:rsidRPr="00AF151E" w:rsidRDefault="00307D03" w:rsidP="00BB23CD">
      <w:pPr>
        <w:pStyle w:val="Citationenretrait"/>
        <w:numPr>
          <w:ilvl w:val="0"/>
          <w:numId w:val="19"/>
        </w:numPr>
        <w:spacing w:line="240" w:lineRule="auto"/>
        <w:rPr>
          <w:lang w:val="en-CA"/>
        </w:rPr>
      </w:pPr>
      <w:r w:rsidRPr="0050510D">
        <w:rPr>
          <w:lang w:val="en-CA"/>
        </w:rPr>
        <w:t xml:space="preserve">the interest rate differential: this is the amount </w:t>
      </w:r>
      <w:r w:rsidR="003A44BC">
        <w:rPr>
          <w:lang w:val="en-CA"/>
        </w:rPr>
        <w:t>corresponding</w:t>
      </w:r>
      <w:r w:rsidR="003A44BC" w:rsidRPr="0050510D">
        <w:rPr>
          <w:lang w:val="en-CA"/>
        </w:rPr>
        <w:t xml:space="preserve"> </w:t>
      </w:r>
      <w:r w:rsidRPr="0050510D">
        <w:rPr>
          <w:lang w:val="en-CA"/>
        </w:rPr>
        <w:t xml:space="preserve">to the difference between your annual interest rate and the interest rate posted for a </w:t>
      </w:r>
      <w:r w:rsidR="003A44BC">
        <w:rPr>
          <w:lang w:val="en-CA"/>
        </w:rPr>
        <w:t>hypothecary loan</w:t>
      </w:r>
      <w:r w:rsidR="003A44BC" w:rsidRPr="0050510D">
        <w:rPr>
          <w:lang w:val="en-CA"/>
        </w:rPr>
        <w:t xml:space="preserve"> </w:t>
      </w:r>
      <w:r w:rsidRPr="0050510D">
        <w:rPr>
          <w:lang w:val="en-CA"/>
        </w:rPr>
        <w:t xml:space="preserve">with a term that most closely matches the remaining term of your </w:t>
      </w:r>
      <w:r w:rsidR="003A44BC">
        <w:rPr>
          <w:lang w:val="en-CA"/>
        </w:rPr>
        <w:t>hypothecary loan</w:t>
      </w:r>
      <w:r w:rsidRPr="0050510D">
        <w:rPr>
          <w:lang w:val="en-CA"/>
        </w:rPr>
        <w:t>, less any rate discount you received, multiplied by the amount prepaid and multiplied by the remaining term.</w:t>
      </w:r>
    </w:p>
    <w:p w14:paraId="4449315C" w14:textId="603D1EA2" w:rsidR="00411979" w:rsidRPr="00AF151E" w:rsidRDefault="00307D03" w:rsidP="00BB23CD">
      <w:pPr>
        <w:pStyle w:val="Paragraphe"/>
        <w:spacing w:line="240" w:lineRule="auto"/>
        <w:rPr>
          <w:rFonts w:cs="Arial"/>
          <w:color w:val="000000"/>
          <w:szCs w:val="24"/>
          <w:lang w:val="en-CA"/>
        </w:rPr>
      </w:pPr>
      <w:r w:rsidRPr="0050510D">
        <w:rPr>
          <w:color w:val="000000"/>
          <w:szCs w:val="24"/>
          <w:lang w:val="en-CA"/>
        </w:rPr>
        <w:t>The agreement sets out a simplified calculation method that provides an estimate of the PC</w:t>
      </w:r>
      <w:r w:rsidR="000728E6">
        <w:rPr>
          <w:color w:val="000000"/>
          <w:szCs w:val="24"/>
          <w:lang w:val="en-CA"/>
        </w:rPr>
        <w:t>s</w:t>
      </w:r>
      <w:r w:rsidRPr="0050510D">
        <w:rPr>
          <w:kern w:val="0"/>
          <w:lang w:val="en-CA"/>
        </w:rPr>
        <w:t xml:space="preserve"> </w:t>
      </w:r>
      <w:r w:rsidRPr="0050510D">
        <w:rPr>
          <w:color w:val="000000"/>
          <w:szCs w:val="24"/>
          <w:lang w:val="en-CA"/>
        </w:rPr>
        <w:t>using the IRD formula:</w:t>
      </w:r>
      <w:r w:rsidRPr="0050510D">
        <w:rPr>
          <w:rStyle w:val="Appelnotedebasdep"/>
          <w:rFonts w:cs="Arial"/>
          <w:color w:val="000000"/>
          <w:szCs w:val="24"/>
          <w:lang w:val="en-CA"/>
        </w:rPr>
        <w:footnoteReference w:id="3"/>
      </w:r>
    </w:p>
    <w:p w14:paraId="4E875BD9" w14:textId="66B87448" w:rsidR="003A44BC" w:rsidRPr="00D94796" w:rsidRDefault="003A44BC" w:rsidP="00BB23CD">
      <w:pPr>
        <w:pStyle w:val="Citationenretrait"/>
        <w:spacing w:line="240" w:lineRule="auto"/>
        <w:rPr>
          <w:szCs w:val="22"/>
          <w:lang w:val="en-CA"/>
        </w:rPr>
      </w:pPr>
      <w:r w:rsidRPr="00D94796">
        <w:rPr>
          <w:szCs w:val="22"/>
          <w:lang w:val="en-CA"/>
        </w:rPr>
        <w:t>[</w:t>
      </w:r>
      <w:r w:rsidRPr="00D94796">
        <w:rPr>
          <w:smallCaps/>
          <w:szCs w:val="22"/>
          <w:lang w:val="en-CA"/>
        </w:rPr>
        <w:t>translation</w:t>
      </w:r>
      <w:r w:rsidRPr="00D94796">
        <w:rPr>
          <w:szCs w:val="22"/>
          <w:lang w:val="en-CA"/>
        </w:rPr>
        <w:t xml:space="preserve">] </w:t>
      </w:r>
    </w:p>
    <w:p w14:paraId="46F7694B" w14:textId="61403A5B" w:rsidR="00411979" w:rsidRPr="00AF151E" w:rsidRDefault="00307D03" w:rsidP="00BB23CD">
      <w:pPr>
        <w:pStyle w:val="Citationenretrait"/>
        <w:spacing w:line="240" w:lineRule="auto"/>
        <w:rPr>
          <w:sz w:val="18"/>
          <w:szCs w:val="18"/>
          <w:lang w:val="en-CA"/>
        </w:rPr>
      </w:pPr>
      <w:r w:rsidRPr="0050510D">
        <w:rPr>
          <w:sz w:val="18"/>
          <w:szCs w:val="18"/>
          <w:lang w:val="en-CA"/>
        </w:rPr>
        <w:t xml:space="preserve">To calculate the prepayment </w:t>
      </w:r>
      <w:r w:rsidR="003A44BC">
        <w:rPr>
          <w:sz w:val="18"/>
          <w:szCs w:val="18"/>
          <w:lang w:val="en-CA"/>
        </w:rPr>
        <w:t>charge</w:t>
      </w:r>
      <w:r w:rsidR="003A44BC" w:rsidRPr="0050510D">
        <w:rPr>
          <w:sz w:val="18"/>
          <w:szCs w:val="18"/>
          <w:lang w:val="en-CA"/>
        </w:rPr>
        <w:t xml:space="preserve"> </w:t>
      </w:r>
      <w:r w:rsidRPr="0050510D">
        <w:rPr>
          <w:sz w:val="18"/>
          <w:szCs w:val="18"/>
          <w:lang w:val="en-CA"/>
        </w:rPr>
        <w:t>using the</w:t>
      </w:r>
      <w:r w:rsidRPr="0050510D">
        <w:rPr>
          <w:b/>
          <w:bCs/>
          <w:sz w:val="18"/>
          <w:szCs w:val="18"/>
          <w:lang w:val="en-CA"/>
        </w:rPr>
        <w:t xml:space="preserve"> interest rate differential amount</w:t>
      </w:r>
      <w:r w:rsidRPr="0050510D">
        <w:rPr>
          <w:sz w:val="18"/>
          <w:szCs w:val="18"/>
          <w:lang w:val="en-CA"/>
        </w:rPr>
        <w:t xml:space="preserve">: </w:t>
      </w:r>
    </w:p>
    <w:tbl>
      <w:tblPr>
        <w:tblStyle w:val="Grilledutableau"/>
        <w:tblW w:w="0" w:type="auto"/>
        <w:tblInd w:w="720" w:type="dxa"/>
        <w:tblLook w:val="04A0" w:firstRow="1" w:lastRow="0" w:firstColumn="1" w:lastColumn="0" w:noHBand="0" w:noVBand="1"/>
      </w:tblPr>
      <w:tblGrid>
        <w:gridCol w:w="976"/>
        <w:gridCol w:w="1134"/>
        <w:gridCol w:w="3828"/>
        <w:gridCol w:w="2126"/>
      </w:tblGrid>
      <w:tr w:rsidR="0050792A" w:rsidRPr="0050510D" w14:paraId="4A43C8BC" w14:textId="77777777" w:rsidTr="007A2AA4">
        <w:tc>
          <w:tcPr>
            <w:tcW w:w="976" w:type="dxa"/>
          </w:tcPr>
          <w:p w14:paraId="1C8F380B" w14:textId="77777777" w:rsidR="00411979" w:rsidRPr="00AF151E" w:rsidRDefault="00411979" w:rsidP="00BB23CD">
            <w:pPr>
              <w:pStyle w:val="Citationenretrait"/>
              <w:spacing w:before="40" w:after="40" w:line="240" w:lineRule="auto"/>
              <w:ind w:left="0"/>
              <w:rPr>
                <w:sz w:val="18"/>
                <w:szCs w:val="18"/>
                <w:lang w:val="en-CA"/>
              </w:rPr>
            </w:pPr>
          </w:p>
        </w:tc>
        <w:tc>
          <w:tcPr>
            <w:tcW w:w="1134" w:type="dxa"/>
          </w:tcPr>
          <w:p w14:paraId="3D65B0A6" w14:textId="77777777" w:rsidR="00411979" w:rsidRPr="00AF151E" w:rsidRDefault="00411979" w:rsidP="00BB23CD">
            <w:pPr>
              <w:pStyle w:val="Citationenretrait"/>
              <w:spacing w:before="40" w:after="40" w:line="240" w:lineRule="auto"/>
              <w:ind w:left="0"/>
              <w:rPr>
                <w:sz w:val="18"/>
                <w:szCs w:val="18"/>
                <w:lang w:val="en-CA"/>
              </w:rPr>
            </w:pPr>
          </w:p>
        </w:tc>
        <w:tc>
          <w:tcPr>
            <w:tcW w:w="3828" w:type="dxa"/>
          </w:tcPr>
          <w:p w14:paraId="0136A20E" w14:textId="77777777" w:rsidR="00411979" w:rsidRPr="00AF151E" w:rsidRDefault="00411979" w:rsidP="00BB23CD">
            <w:pPr>
              <w:pStyle w:val="Citationenretrait"/>
              <w:spacing w:before="40" w:after="40" w:line="240" w:lineRule="auto"/>
              <w:ind w:left="0"/>
              <w:rPr>
                <w:sz w:val="18"/>
                <w:szCs w:val="18"/>
                <w:lang w:val="en-CA"/>
              </w:rPr>
            </w:pPr>
          </w:p>
        </w:tc>
        <w:tc>
          <w:tcPr>
            <w:tcW w:w="2126" w:type="dxa"/>
          </w:tcPr>
          <w:p w14:paraId="27F3AD15" w14:textId="77777777" w:rsidR="00411979" w:rsidRPr="0050510D" w:rsidRDefault="00307D03" w:rsidP="00BB23CD">
            <w:pPr>
              <w:pStyle w:val="Citationenretrait"/>
              <w:spacing w:before="40" w:after="40" w:line="240" w:lineRule="auto"/>
              <w:ind w:left="0" w:right="0"/>
              <w:jc w:val="center"/>
              <w:rPr>
                <w:sz w:val="18"/>
                <w:szCs w:val="18"/>
              </w:rPr>
            </w:pPr>
            <w:r w:rsidRPr="0050510D">
              <w:rPr>
                <w:sz w:val="18"/>
                <w:szCs w:val="18"/>
                <w:lang w:val="en-CA"/>
              </w:rPr>
              <w:t>Sample calculation</w:t>
            </w:r>
          </w:p>
        </w:tc>
      </w:tr>
      <w:tr w:rsidR="0050792A" w:rsidRPr="0050510D" w14:paraId="5E9B94C9" w14:textId="77777777" w:rsidTr="007A2AA4">
        <w:tc>
          <w:tcPr>
            <w:tcW w:w="976" w:type="dxa"/>
          </w:tcPr>
          <w:p w14:paraId="2578ABED"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1</w:t>
            </w:r>
          </w:p>
        </w:tc>
        <w:tc>
          <w:tcPr>
            <w:tcW w:w="1134" w:type="dxa"/>
          </w:tcPr>
          <w:p w14:paraId="21687A2B"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(A)</w:t>
            </w:r>
          </w:p>
        </w:tc>
        <w:tc>
          <w:tcPr>
            <w:tcW w:w="3828" w:type="dxa"/>
          </w:tcPr>
          <w:p w14:paraId="402379A5"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annual interest rate</w:t>
            </w:r>
          </w:p>
        </w:tc>
        <w:tc>
          <w:tcPr>
            <w:tcW w:w="2126" w:type="dxa"/>
          </w:tcPr>
          <w:p w14:paraId="2BFE875C" w14:textId="7397841F" w:rsidR="00411979" w:rsidRPr="0050510D" w:rsidRDefault="00307D03" w:rsidP="00BB23CD">
            <w:pPr>
              <w:pStyle w:val="Citationenretrait"/>
              <w:spacing w:before="40" w:after="40" w:line="240" w:lineRule="auto"/>
              <w:ind w:left="0" w:right="32"/>
              <w:jc w:val="center"/>
              <w:rPr>
                <w:sz w:val="18"/>
                <w:szCs w:val="18"/>
              </w:rPr>
            </w:pPr>
            <w:r w:rsidRPr="0050510D">
              <w:rPr>
                <w:sz w:val="18"/>
                <w:szCs w:val="18"/>
                <w:lang w:val="en-CA"/>
              </w:rPr>
              <w:t>5%</w:t>
            </w:r>
          </w:p>
        </w:tc>
      </w:tr>
      <w:tr w:rsidR="0050792A" w:rsidRPr="0050510D" w14:paraId="142EA0D8" w14:textId="77777777" w:rsidTr="007A2AA4">
        <w:tc>
          <w:tcPr>
            <w:tcW w:w="976" w:type="dxa"/>
          </w:tcPr>
          <w:p w14:paraId="11A7BDFC"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2</w:t>
            </w:r>
          </w:p>
        </w:tc>
        <w:tc>
          <w:tcPr>
            <w:tcW w:w="1134" w:type="dxa"/>
          </w:tcPr>
          <w:p w14:paraId="6B3033A7"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(B)</w:t>
            </w:r>
          </w:p>
        </w:tc>
        <w:tc>
          <w:tcPr>
            <w:tcW w:w="3828" w:type="dxa"/>
          </w:tcPr>
          <w:p w14:paraId="333A75F8" w14:textId="16B49592"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 xml:space="preserve">similar </w:t>
            </w:r>
            <w:r w:rsidR="00962A51">
              <w:rPr>
                <w:sz w:val="18"/>
                <w:szCs w:val="18"/>
                <w:lang w:val="en-CA"/>
              </w:rPr>
              <w:t>hypothecary</w:t>
            </w:r>
            <w:r w:rsidR="00962A51" w:rsidRPr="0050510D">
              <w:rPr>
                <w:sz w:val="18"/>
                <w:szCs w:val="18"/>
                <w:lang w:val="en-CA"/>
              </w:rPr>
              <w:t xml:space="preserve"> </w:t>
            </w:r>
            <w:r w:rsidRPr="0050510D">
              <w:rPr>
                <w:sz w:val="18"/>
                <w:szCs w:val="18"/>
                <w:lang w:val="en-CA"/>
              </w:rPr>
              <w:t>rate</w:t>
            </w:r>
          </w:p>
        </w:tc>
        <w:tc>
          <w:tcPr>
            <w:tcW w:w="2126" w:type="dxa"/>
          </w:tcPr>
          <w:p w14:paraId="64CC7EF0" w14:textId="28DAC2B4" w:rsidR="00411979" w:rsidRPr="0050510D" w:rsidRDefault="00307D03" w:rsidP="00BB23CD">
            <w:pPr>
              <w:pStyle w:val="Citationenretrait"/>
              <w:spacing w:before="40" w:after="40" w:line="240" w:lineRule="auto"/>
              <w:ind w:left="0" w:right="32"/>
              <w:jc w:val="center"/>
              <w:rPr>
                <w:sz w:val="18"/>
                <w:szCs w:val="18"/>
              </w:rPr>
            </w:pPr>
            <w:r w:rsidRPr="0050510D">
              <w:rPr>
                <w:sz w:val="18"/>
                <w:szCs w:val="18"/>
                <w:lang w:val="en-CA"/>
              </w:rPr>
              <w:t>4%</w:t>
            </w:r>
          </w:p>
        </w:tc>
      </w:tr>
      <w:tr w:rsidR="0050792A" w:rsidRPr="0050510D" w14:paraId="3D7D273B" w14:textId="77777777" w:rsidTr="007A2AA4">
        <w:tc>
          <w:tcPr>
            <w:tcW w:w="976" w:type="dxa"/>
          </w:tcPr>
          <w:p w14:paraId="5BDD4846"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3</w:t>
            </w:r>
          </w:p>
        </w:tc>
        <w:tc>
          <w:tcPr>
            <w:tcW w:w="1134" w:type="dxa"/>
          </w:tcPr>
          <w:p w14:paraId="532A7C0C"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(C)</w:t>
            </w:r>
          </w:p>
        </w:tc>
        <w:tc>
          <w:tcPr>
            <w:tcW w:w="3828" w:type="dxa"/>
          </w:tcPr>
          <w:p w14:paraId="1FE5B14D" w14:textId="77777777" w:rsidR="00411979" w:rsidRPr="00AF151E" w:rsidRDefault="00307D03" w:rsidP="00BB23CD">
            <w:pPr>
              <w:pStyle w:val="Citationenretrait"/>
              <w:spacing w:before="40" w:after="40" w:line="240" w:lineRule="auto"/>
              <w:ind w:left="0" w:right="0"/>
              <w:jc w:val="left"/>
              <w:rPr>
                <w:sz w:val="18"/>
                <w:szCs w:val="18"/>
                <w:lang w:val="en-CA"/>
              </w:rPr>
            </w:pPr>
            <w:r w:rsidRPr="0050510D">
              <w:rPr>
                <w:sz w:val="18"/>
                <w:szCs w:val="18"/>
                <w:lang w:val="en-CA"/>
              </w:rPr>
              <w:t>A – B = C, expressed as a decimal</w:t>
            </w:r>
          </w:p>
        </w:tc>
        <w:tc>
          <w:tcPr>
            <w:tcW w:w="2126" w:type="dxa"/>
          </w:tcPr>
          <w:p w14:paraId="49CFA1C0" w14:textId="6B6C43DC" w:rsidR="00411979" w:rsidRPr="0050510D" w:rsidRDefault="00307D03" w:rsidP="00BB23CD">
            <w:pPr>
              <w:pStyle w:val="Citationenretrait"/>
              <w:spacing w:before="40" w:after="40" w:line="240" w:lineRule="auto"/>
              <w:ind w:left="0" w:right="32"/>
              <w:jc w:val="center"/>
              <w:rPr>
                <w:sz w:val="18"/>
                <w:szCs w:val="18"/>
              </w:rPr>
            </w:pPr>
            <w:r w:rsidRPr="0050510D">
              <w:rPr>
                <w:sz w:val="18"/>
                <w:szCs w:val="18"/>
                <w:lang w:val="en-CA"/>
              </w:rPr>
              <w:t>1% = 0.01</w:t>
            </w:r>
          </w:p>
        </w:tc>
      </w:tr>
      <w:tr w:rsidR="0050792A" w:rsidRPr="0050510D" w14:paraId="198F2D42" w14:textId="77777777" w:rsidTr="007A2AA4">
        <w:tc>
          <w:tcPr>
            <w:tcW w:w="976" w:type="dxa"/>
          </w:tcPr>
          <w:p w14:paraId="0556CC2B"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4</w:t>
            </w:r>
          </w:p>
        </w:tc>
        <w:tc>
          <w:tcPr>
            <w:tcW w:w="1134" w:type="dxa"/>
          </w:tcPr>
          <w:p w14:paraId="6DE336E7"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(D)</w:t>
            </w:r>
          </w:p>
        </w:tc>
        <w:tc>
          <w:tcPr>
            <w:tcW w:w="3828" w:type="dxa"/>
          </w:tcPr>
          <w:p w14:paraId="40BE3F58"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prepayment amount</w:t>
            </w:r>
          </w:p>
        </w:tc>
        <w:tc>
          <w:tcPr>
            <w:tcW w:w="2126" w:type="dxa"/>
          </w:tcPr>
          <w:p w14:paraId="5D90DD85" w14:textId="77777777" w:rsidR="00411979" w:rsidRPr="0050510D" w:rsidRDefault="00307D03" w:rsidP="00BB23CD">
            <w:pPr>
              <w:pStyle w:val="Citationenretrait"/>
              <w:spacing w:before="40" w:after="40" w:line="240" w:lineRule="auto"/>
              <w:ind w:left="0" w:right="0"/>
              <w:jc w:val="center"/>
              <w:rPr>
                <w:sz w:val="18"/>
                <w:szCs w:val="18"/>
              </w:rPr>
            </w:pPr>
            <w:r w:rsidRPr="0050510D">
              <w:rPr>
                <w:sz w:val="18"/>
                <w:szCs w:val="18"/>
                <w:lang w:val="en-CA"/>
              </w:rPr>
              <w:t>$100,000</w:t>
            </w:r>
          </w:p>
        </w:tc>
      </w:tr>
      <w:tr w:rsidR="0050792A" w:rsidRPr="0050510D" w14:paraId="76643919" w14:textId="77777777" w:rsidTr="007A2AA4">
        <w:tc>
          <w:tcPr>
            <w:tcW w:w="976" w:type="dxa"/>
          </w:tcPr>
          <w:p w14:paraId="24C7ECB5"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5</w:t>
            </w:r>
          </w:p>
        </w:tc>
        <w:tc>
          <w:tcPr>
            <w:tcW w:w="1134" w:type="dxa"/>
          </w:tcPr>
          <w:p w14:paraId="24D0AA48"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(E)</w:t>
            </w:r>
          </w:p>
        </w:tc>
        <w:tc>
          <w:tcPr>
            <w:tcW w:w="3828" w:type="dxa"/>
          </w:tcPr>
          <w:p w14:paraId="74214D6A" w14:textId="77777777" w:rsidR="00411979" w:rsidRPr="00AF151E" w:rsidRDefault="00307D03" w:rsidP="00BB23CD">
            <w:pPr>
              <w:pStyle w:val="Citationenretrait"/>
              <w:spacing w:before="40" w:after="40" w:line="240" w:lineRule="auto"/>
              <w:ind w:left="0" w:right="0"/>
              <w:jc w:val="left"/>
              <w:rPr>
                <w:sz w:val="18"/>
                <w:szCs w:val="18"/>
                <w:lang w:val="en-CA"/>
              </w:rPr>
            </w:pPr>
            <w:r w:rsidRPr="0050510D">
              <w:rPr>
                <w:sz w:val="18"/>
                <w:szCs w:val="18"/>
                <w:lang w:val="en-CA"/>
              </w:rPr>
              <w:t>number of months remaining in the term (excluding the current month) of the fixed-rate portion</w:t>
            </w:r>
          </w:p>
        </w:tc>
        <w:tc>
          <w:tcPr>
            <w:tcW w:w="2126" w:type="dxa"/>
          </w:tcPr>
          <w:p w14:paraId="3CA3E3BA" w14:textId="77777777" w:rsidR="00411979" w:rsidRPr="0050510D" w:rsidRDefault="00307D03" w:rsidP="00BB23CD">
            <w:pPr>
              <w:pStyle w:val="Citationenretrait"/>
              <w:spacing w:before="40" w:after="40" w:line="240" w:lineRule="auto"/>
              <w:ind w:left="0" w:right="0"/>
              <w:jc w:val="center"/>
              <w:rPr>
                <w:sz w:val="18"/>
                <w:szCs w:val="18"/>
              </w:rPr>
            </w:pPr>
            <w:r w:rsidRPr="0050510D">
              <w:rPr>
                <w:sz w:val="18"/>
                <w:szCs w:val="18"/>
                <w:lang w:val="en-CA"/>
              </w:rPr>
              <w:t>28</w:t>
            </w:r>
          </w:p>
        </w:tc>
      </w:tr>
      <w:tr w:rsidR="0050792A" w:rsidRPr="0050510D" w14:paraId="5F3D3DA7" w14:textId="77777777" w:rsidTr="007A2AA4">
        <w:tc>
          <w:tcPr>
            <w:tcW w:w="976" w:type="dxa"/>
          </w:tcPr>
          <w:p w14:paraId="7DEF6ED0" w14:textId="77777777" w:rsidR="00411979" w:rsidRPr="0050510D" w:rsidRDefault="00307D03" w:rsidP="00BB23CD">
            <w:pPr>
              <w:pStyle w:val="Citationenretrait"/>
              <w:spacing w:before="40" w:after="40" w:line="240" w:lineRule="auto"/>
              <w:ind w:left="0" w:right="7"/>
              <w:rPr>
                <w:sz w:val="18"/>
                <w:szCs w:val="18"/>
              </w:rPr>
            </w:pPr>
            <w:r w:rsidRPr="0050510D">
              <w:rPr>
                <w:sz w:val="18"/>
                <w:szCs w:val="18"/>
                <w:lang w:val="en-CA"/>
              </w:rPr>
              <w:t>Step 6</w:t>
            </w:r>
          </w:p>
        </w:tc>
        <w:tc>
          <w:tcPr>
            <w:tcW w:w="1134" w:type="dxa"/>
          </w:tcPr>
          <w:p w14:paraId="657B0FC8" w14:textId="77777777" w:rsidR="00411979" w:rsidRPr="0050510D" w:rsidRDefault="00307D03" w:rsidP="00BB23CD">
            <w:pPr>
              <w:pStyle w:val="Citationenretrait"/>
              <w:spacing w:before="40" w:after="40" w:line="240" w:lineRule="auto"/>
              <w:ind w:left="0" w:right="0"/>
              <w:jc w:val="left"/>
              <w:rPr>
                <w:sz w:val="18"/>
                <w:szCs w:val="18"/>
              </w:rPr>
            </w:pPr>
            <w:r w:rsidRPr="0050510D">
              <w:rPr>
                <w:sz w:val="18"/>
                <w:szCs w:val="18"/>
                <w:lang w:val="en-CA"/>
              </w:rPr>
              <w:t>_____ (F)</w:t>
            </w:r>
          </w:p>
        </w:tc>
        <w:tc>
          <w:tcPr>
            <w:tcW w:w="3828" w:type="dxa"/>
          </w:tcPr>
          <w:p w14:paraId="3D194CFD" w14:textId="77777777" w:rsidR="00411979" w:rsidRPr="00AF151E" w:rsidRDefault="00307D03" w:rsidP="00BB23CD">
            <w:pPr>
              <w:pStyle w:val="Citationenretrait"/>
              <w:spacing w:before="40" w:line="240" w:lineRule="auto"/>
              <w:ind w:left="0" w:right="0"/>
              <w:jc w:val="left"/>
              <w:rPr>
                <w:sz w:val="18"/>
                <w:szCs w:val="18"/>
                <w:lang w:val="en-CA"/>
              </w:rPr>
            </w:pPr>
            <w:r w:rsidRPr="0050510D">
              <w:rPr>
                <w:sz w:val="18"/>
                <w:szCs w:val="18"/>
                <w:lang w:val="en-CA"/>
              </w:rPr>
              <w:t>(C × D × E) / 12 = F, where F is the estimated interest differential amount</w:t>
            </w:r>
          </w:p>
        </w:tc>
        <w:tc>
          <w:tcPr>
            <w:tcW w:w="2126" w:type="dxa"/>
          </w:tcPr>
          <w:p w14:paraId="0EAB5DE1" w14:textId="77777777" w:rsidR="00411979" w:rsidRPr="0050510D" w:rsidRDefault="00307D03" w:rsidP="00BB23CD">
            <w:pPr>
              <w:pStyle w:val="Citationenretrait"/>
              <w:spacing w:before="40" w:after="40" w:line="240" w:lineRule="auto"/>
              <w:ind w:left="0" w:right="0"/>
              <w:jc w:val="center"/>
              <w:rPr>
                <w:sz w:val="18"/>
                <w:szCs w:val="18"/>
              </w:rPr>
            </w:pPr>
            <w:r w:rsidRPr="0050510D">
              <w:rPr>
                <w:sz w:val="18"/>
                <w:szCs w:val="18"/>
                <w:lang w:val="en-CA"/>
              </w:rPr>
              <w:t>$2,333</w:t>
            </w:r>
          </w:p>
        </w:tc>
      </w:tr>
    </w:tbl>
    <w:p w14:paraId="4B73235B" w14:textId="5B018C47" w:rsidR="00411979" w:rsidRPr="00AF151E" w:rsidRDefault="00307D03" w:rsidP="00BB23CD">
      <w:pPr>
        <w:pStyle w:val="Paragraphe"/>
        <w:spacing w:line="240" w:lineRule="auto"/>
        <w:rPr>
          <w:rFonts w:cs="Arial"/>
          <w:color w:val="000000"/>
          <w:szCs w:val="24"/>
          <w:lang w:val="en-CA"/>
        </w:rPr>
      </w:pPr>
      <w:proofErr w:type="spellStart"/>
      <w:r w:rsidRPr="0050510D">
        <w:rPr>
          <w:rFonts w:cs="Arial"/>
          <w:color w:val="000000"/>
          <w:szCs w:val="24"/>
          <w:lang w:val="en-CA"/>
        </w:rPr>
        <w:t>Haroch</w:t>
      </w:r>
      <w:proofErr w:type="spellEnd"/>
      <w:r w:rsidRPr="0050510D">
        <w:rPr>
          <w:rFonts w:cs="Arial"/>
          <w:color w:val="000000"/>
          <w:szCs w:val="24"/>
          <w:lang w:val="en-CA"/>
        </w:rPr>
        <w:t xml:space="preserve"> sold her house in October 2017 and was therefore required</w:t>
      </w:r>
      <w:r w:rsidR="000728E6">
        <w:rPr>
          <w:rFonts w:cs="Arial"/>
          <w:color w:val="000000"/>
          <w:szCs w:val="24"/>
          <w:lang w:val="en-CA"/>
        </w:rPr>
        <w:t xml:space="preserve"> to</w:t>
      </w:r>
      <w:r w:rsidRPr="0050510D">
        <w:rPr>
          <w:rFonts w:cs="Arial"/>
          <w:color w:val="000000"/>
          <w:szCs w:val="24"/>
          <w:lang w:val="en-CA"/>
        </w:rPr>
        <w:t xml:space="preserve"> repay the balance of the loan</w:t>
      </w:r>
      <w:r w:rsidR="00A73C0F">
        <w:rPr>
          <w:rFonts w:cs="Arial"/>
          <w:color w:val="000000"/>
          <w:szCs w:val="24"/>
          <w:lang w:val="en-CA"/>
        </w:rPr>
        <w:t>.</w:t>
      </w:r>
      <w:r w:rsidRPr="0050510D">
        <w:rPr>
          <w:rFonts w:cs="Arial"/>
          <w:color w:val="000000"/>
          <w:szCs w:val="24"/>
          <w:lang w:val="en-CA"/>
        </w:rPr>
        <w:t xml:space="preserve"> </w:t>
      </w:r>
      <w:r w:rsidR="00A73C0F">
        <w:rPr>
          <w:rFonts w:cs="Arial"/>
          <w:color w:val="000000"/>
          <w:szCs w:val="24"/>
          <w:lang w:val="en-CA"/>
        </w:rPr>
        <w:t>T</w:t>
      </w:r>
      <w:r w:rsidRPr="0050510D">
        <w:rPr>
          <w:rFonts w:cs="Arial"/>
          <w:color w:val="000000"/>
          <w:szCs w:val="24"/>
          <w:lang w:val="en-CA"/>
        </w:rPr>
        <w:t xml:space="preserve">here </w:t>
      </w:r>
      <w:r w:rsidR="00A73C0F">
        <w:rPr>
          <w:rFonts w:cs="Arial"/>
          <w:color w:val="000000"/>
          <w:szCs w:val="24"/>
          <w:lang w:val="en-CA"/>
        </w:rPr>
        <w:t>were</w:t>
      </w:r>
      <w:r w:rsidR="00A73C0F" w:rsidRPr="0050510D">
        <w:rPr>
          <w:rFonts w:cs="Arial"/>
          <w:color w:val="000000"/>
          <w:szCs w:val="24"/>
          <w:lang w:val="en-CA"/>
        </w:rPr>
        <w:t xml:space="preserve"> </w:t>
      </w:r>
      <w:r w:rsidRPr="0050510D">
        <w:rPr>
          <w:rFonts w:cs="Arial"/>
          <w:color w:val="000000"/>
          <w:szCs w:val="24"/>
          <w:lang w:val="en-CA"/>
        </w:rPr>
        <w:t xml:space="preserve">still 28 months left in the term of the fixed-rate portion. </w:t>
      </w:r>
    </w:p>
    <w:p w14:paraId="1B204549" w14:textId="47E68BD7" w:rsidR="00411979" w:rsidRPr="00AF151E" w:rsidRDefault="00307D03" w:rsidP="00BB23CD">
      <w:pPr>
        <w:pStyle w:val="JgtParagraphe"/>
        <w:numPr>
          <w:ilvl w:val="0"/>
          <w:numId w:val="18"/>
        </w:numPr>
        <w:spacing w:line="240" w:lineRule="auto"/>
        <w:rPr>
          <w:lang w:val="en-CA"/>
        </w:rPr>
      </w:pPr>
      <w:r w:rsidRPr="0050510D">
        <w:rPr>
          <w:lang w:val="en-CA"/>
        </w:rPr>
        <w:t xml:space="preserve">As at that date, the balance on this portion of the loan was $347,976.98, and </w:t>
      </w:r>
      <w:bookmarkStart w:id="12" w:name="_Hlk224122304"/>
      <w:r w:rsidRPr="0050510D">
        <w:rPr>
          <w:lang w:val="en-CA"/>
        </w:rPr>
        <w:t xml:space="preserve">TD Bank’s </w:t>
      </w:r>
      <w:bookmarkEnd w:id="12"/>
      <w:r w:rsidRPr="0050510D">
        <w:rPr>
          <w:lang w:val="en-CA"/>
        </w:rPr>
        <w:t xml:space="preserve">posted rate for a two-year fixed-rate closed </w:t>
      </w:r>
      <w:r w:rsidR="00A73C0F">
        <w:rPr>
          <w:lang w:val="en-CA"/>
        </w:rPr>
        <w:t>hypothecary loan</w:t>
      </w:r>
      <w:r w:rsidR="00A73C0F" w:rsidRPr="0050510D">
        <w:rPr>
          <w:lang w:val="en-CA"/>
        </w:rPr>
        <w:t xml:space="preserve"> </w:t>
      </w:r>
      <w:r w:rsidRPr="0050510D">
        <w:rPr>
          <w:lang w:val="en-CA"/>
        </w:rPr>
        <w:t xml:space="preserve">was 3.04%. The estimated amount of the PC </w:t>
      </w:r>
      <w:r w:rsidR="00A73C0F">
        <w:rPr>
          <w:lang w:val="en-CA"/>
        </w:rPr>
        <w:t>according to</w:t>
      </w:r>
      <w:r w:rsidR="00A73C0F" w:rsidRPr="0050510D">
        <w:rPr>
          <w:lang w:val="en-CA"/>
        </w:rPr>
        <w:t xml:space="preserve"> </w:t>
      </w:r>
      <w:r w:rsidRPr="0050510D">
        <w:rPr>
          <w:lang w:val="en-CA"/>
        </w:rPr>
        <w:t xml:space="preserve">the IRD formula </w:t>
      </w:r>
      <w:r w:rsidR="00A73C0F">
        <w:rPr>
          <w:lang w:val="en-CA"/>
        </w:rPr>
        <w:t>appears to have been</w:t>
      </w:r>
      <w:r w:rsidRPr="0050510D">
        <w:rPr>
          <w:lang w:val="en-CA"/>
        </w:rPr>
        <w:t xml:space="preserve"> calculated as follows:</w:t>
      </w:r>
    </w:p>
    <w:p w14:paraId="400EB239" w14:textId="77777777" w:rsidR="00411979" w:rsidRPr="0050510D" w:rsidRDefault="00307D03" w:rsidP="00BB23CD">
      <w:pPr>
        <w:pStyle w:val="Paragraphe"/>
        <w:numPr>
          <w:ilvl w:val="0"/>
          <w:numId w:val="0"/>
        </w:numPr>
        <w:spacing w:line="240" w:lineRule="auto"/>
        <w:ind w:left="720"/>
        <w:rPr>
          <w:szCs w:val="24"/>
        </w:rPr>
      </w:pPr>
      <w:r w:rsidRPr="0050510D">
        <w:rPr>
          <w:szCs w:val="24"/>
          <w:lang w:val="en-CA"/>
        </w:rPr>
        <w:t>(2.74% - (3.04% - 2.00%)) × $347,976.98 × 28 / 12 = $13,803.09</w:t>
      </w:r>
      <w:r w:rsidRPr="0050510D">
        <w:rPr>
          <w:rStyle w:val="Appelnotedebasdep"/>
          <w:szCs w:val="24"/>
          <w:lang w:val="en-CA"/>
        </w:rPr>
        <w:footnoteReference w:id="4"/>
      </w:r>
    </w:p>
    <w:p w14:paraId="0ED81119" w14:textId="77777777" w:rsidR="00411979" w:rsidRPr="00AF151E" w:rsidRDefault="00307D03" w:rsidP="00BB23CD">
      <w:pPr>
        <w:pStyle w:val="JgtParagraphe"/>
        <w:numPr>
          <w:ilvl w:val="0"/>
          <w:numId w:val="18"/>
        </w:numPr>
        <w:spacing w:line="240" w:lineRule="auto"/>
        <w:rPr>
          <w:lang w:val="en-CA"/>
        </w:rPr>
      </w:pPr>
      <w:r w:rsidRPr="0050510D">
        <w:rPr>
          <w:lang w:val="en-CA"/>
        </w:rPr>
        <w:lastRenderedPageBreak/>
        <w:t xml:space="preserve">The PC claimed from </w:t>
      </w:r>
      <w:proofErr w:type="spellStart"/>
      <w:r w:rsidRPr="0050510D">
        <w:rPr>
          <w:lang w:val="en-CA"/>
        </w:rPr>
        <w:t>Haroch</w:t>
      </w:r>
      <w:proofErr w:type="spellEnd"/>
      <w:r w:rsidRPr="0050510D">
        <w:rPr>
          <w:lang w:val="en-CA"/>
        </w:rPr>
        <w:t xml:space="preserve"> by TD Bank</w:t>
      </w:r>
      <w:r w:rsidRPr="0050510D">
        <w:rPr>
          <w:color w:val="auto"/>
          <w:kern w:val="0"/>
          <w:szCs w:val="20"/>
          <w:lang w:val="en-CA"/>
        </w:rPr>
        <w:t xml:space="preserve"> </w:t>
      </w:r>
      <w:r w:rsidRPr="0050510D">
        <w:rPr>
          <w:lang w:val="en-CA"/>
        </w:rPr>
        <w:t>was $12,648.47.</w:t>
      </w:r>
    </w:p>
    <w:p w14:paraId="12149E23" w14:textId="38FCB958" w:rsidR="00411979" w:rsidRPr="00AF151E" w:rsidRDefault="00307D03" w:rsidP="00BB23CD">
      <w:pPr>
        <w:pStyle w:val="JgtParagraphe"/>
        <w:numPr>
          <w:ilvl w:val="0"/>
          <w:numId w:val="18"/>
        </w:numPr>
        <w:spacing w:line="240" w:lineRule="auto"/>
        <w:rPr>
          <w:lang w:val="en-CA"/>
        </w:rPr>
      </w:pPr>
      <w:proofErr w:type="spellStart"/>
      <w:r w:rsidRPr="0050510D">
        <w:rPr>
          <w:lang w:val="en-CA"/>
        </w:rPr>
        <w:t>Haroch</w:t>
      </w:r>
      <w:proofErr w:type="spellEnd"/>
      <w:r w:rsidRPr="0050510D">
        <w:rPr>
          <w:lang w:val="en-CA"/>
        </w:rPr>
        <w:t xml:space="preserve"> </w:t>
      </w:r>
      <w:r w:rsidR="003463E6">
        <w:rPr>
          <w:lang w:val="en-CA"/>
        </w:rPr>
        <w:t>considers</w:t>
      </w:r>
      <w:r w:rsidR="00A73C0F" w:rsidRPr="0050510D">
        <w:rPr>
          <w:lang w:val="en-CA"/>
        </w:rPr>
        <w:t xml:space="preserve"> </w:t>
      </w:r>
      <w:r w:rsidRPr="0050510D">
        <w:rPr>
          <w:lang w:val="en-CA"/>
        </w:rPr>
        <w:t xml:space="preserve">that TD Bank acted abusively by </w:t>
      </w:r>
      <w:r w:rsidR="003463E6">
        <w:rPr>
          <w:lang w:val="en-CA"/>
        </w:rPr>
        <w:t>claiming</w:t>
      </w:r>
      <w:r w:rsidR="003463E6" w:rsidRPr="0050510D">
        <w:rPr>
          <w:lang w:val="en-CA"/>
        </w:rPr>
        <w:t xml:space="preserve"> </w:t>
      </w:r>
      <w:r w:rsidRPr="0050510D">
        <w:rPr>
          <w:lang w:val="en-CA"/>
        </w:rPr>
        <w:t>PCs of $12,648.47.</w:t>
      </w:r>
      <w:r w:rsidRPr="0050510D">
        <w:rPr>
          <w:kern w:val="0"/>
          <w:szCs w:val="20"/>
          <w:lang w:val="en-CA"/>
        </w:rPr>
        <w:t xml:space="preserve"> According to her, a </w:t>
      </w:r>
      <w:r w:rsidRPr="0050510D">
        <w:rPr>
          <w:lang w:val="en-CA"/>
        </w:rPr>
        <w:t>charge limited to three months' interest—$2,427.17—would have been acceptable.</w:t>
      </w:r>
    </w:p>
    <w:p w14:paraId="3C036514" w14:textId="77777777" w:rsidR="00411979" w:rsidRPr="0050510D" w:rsidRDefault="00307D03" w:rsidP="00BB23CD">
      <w:pPr>
        <w:pStyle w:val="Paragraphe"/>
        <w:numPr>
          <w:ilvl w:val="0"/>
          <w:numId w:val="25"/>
        </w:numPr>
        <w:spacing w:line="240" w:lineRule="auto"/>
      </w:pPr>
      <w:r w:rsidRPr="0050510D">
        <w:rPr>
          <w:i/>
          <w:iCs/>
          <w:lang w:val="en-CA"/>
        </w:rPr>
        <w:t>Appellant Claude Vaillancourt</w:t>
      </w:r>
    </w:p>
    <w:p w14:paraId="69498B3A" w14:textId="3606D68B" w:rsidR="00411979" w:rsidRPr="00AF151E" w:rsidRDefault="00307D03" w:rsidP="00BB23CD">
      <w:pPr>
        <w:pStyle w:val="Paragraphe"/>
        <w:spacing w:line="240" w:lineRule="auto"/>
        <w:rPr>
          <w:lang w:val="en-CA"/>
        </w:rPr>
      </w:pPr>
      <w:r w:rsidRPr="0050510D">
        <w:rPr>
          <w:lang w:val="en-CA"/>
        </w:rPr>
        <w:t xml:space="preserve">In November 2017, appellant Claude Vaillancourt took out a five-year fixed-rate closed </w:t>
      </w:r>
      <w:r w:rsidR="00684426">
        <w:rPr>
          <w:lang w:val="en-CA"/>
        </w:rPr>
        <w:t>hypothecary loan</w:t>
      </w:r>
      <w:r w:rsidR="00684426" w:rsidRPr="0050510D">
        <w:rPr>
          <w:lang w:val="en-CA"/>
        </w:rPr>
        <w:t xml:space="preserve"> </w:t>
      </w:r>
      <w:r w:rsidRPr="0050510D">
        <w:rPr>
          <w:lang w:val="en-CA"/>
        </w:rPr>
        <w:t>with the National Bank of Canada (</w:t>
      </w:r>
      <w:r w:rsidRPr="0050510D">
        <w:rPr>
          <w:b/>
          <w:bCs/>
          <w:lang w:val="en-CA"/>
        </w:rPr>
        <w:t>NBC</w:t>
      </w:r>
      <w:r w:rsidRPr="0050510D">
        <w:rPr>
          <w:lang w:val="en-CA"/>
        </w:rPr>
        <w:t>). The loan was</w:t>
      </w:r>
      <w:r w:rsidR="00684426">
        <w:rPr>
          <w:lang w:val="en-CA"/>
        </w:rPr>
        <w:t xml:space="preserve"> for</w:t>
      </w:r>
      <w:r w:rsidRPr="0050510D">
        <w:rPr>
          <w:lang w:val="en-CA"/>
        </w:rPr>
        <w:t xml:space="preserve"> $236,120, and the </w:t>
      </w:r>
      <w:r w:rsidR="00684426">
        <w:rPr>
          <w:lang w:val="en-CA"/>
        </w:rPr>
        <w:t>agreed upon</w:t>
      </w:r>
      <w:r w:rsidR="00684426" w:rsidRPr="0050510D">
        <w:rPr>
          <w:lang w:val="en-CA"/>
        </w:rPr>
        <w:t xml:space="preserve"> </w:t>
      </w:r>
      <w:r w:rsidRPr="0050510D">
        <w:rPr>
          <w:lang w:val="en-CA"/>
        </w:rPr>
        <w:t xml:space="preserve">interest rate was 3.34%, which represented a discount of 1.65% </w:t>
      </w:r>
      <w:r w:rsidR="00684426">
        <w:rPr>
          <w:lang w:val="en-CA"/>
        </w:rPr>
        <w:t>on</w:t>
      </w:r>
      <w:r w:rsidR="00684426" w:rsidRPr="0050510D">
        <w:rPr>
          <w:lang w:val="en-CA"/>
        </w:rPr>
        <w:t xml:space="preserve"> </w:t>
      </w:r>
      <w:r w:rsidRPr="0050510D">
        <w:rPr>
          <w:lang w:val="en-CA"/>
        </w:rPr>
        <w:t xml:space="preserve">the posted rate </w:t>
      </w:r>
      <w:r w:rsidR="000728E6">
        <w:rPr>
          <w:lang w:val="en-CA"/>
        </w:rPr>
        <w:t>at the time</w:t>
      </w:r>
      <w:r w:rsidRPr="0050510D">
        <w:rPr>
          <w:lang w:val="en-CA"/>
        </w:rPr>
        <w:t xml:space="preserve"> (4.99%). </w:t>
      </w:r>
    </w:p>
    <w:p w14:paraId="456F1D8A" w14:textId="2973CCF2" w:rsidR="00411979" w:rsidRPr="00AF151E" w:rsidRDefault="00307D03" w:rsidP="00BB23CD">
      <w:pPr>
        <w:pStyle w:val="Paragraphe"/>
        <w:spacing w:line="240" w:lineRule="auto"/>
        <w:rPr>
          <w:lang w:val="en-CA"/>
        </w:rPr>
      </w:pPr>
      <w:r w:rsidRPr="0050510D">
        <w:rPr>
          <w:lang w:val="en-CA"/>
        </w:rPr>
        <w:t xml:space="preserve">The agreement allowed for certain prepayments to be made </w:t>
      </w:r>
      <w:r w:rsidR="00684426">
        <w:rPr>
          <w:lang w:val="en-CA"/>
        </w:rPr>
        <w:t>free of charge</w:t>
      </w:r>
      <w:r w:rsidR="00684426" w:rsidRPr="0050510D">
        <w:rPr>
          <w:kern w:val="0"/>
          <w:lang w:val="en-CA"/>
        </w:rPr>
        <w:t xml:space="preserve"> </w:t>
      </w:r>
      <w:r w:rsidRPr="0050510D">
        <w:rPr>
          <w:lang w:val="en-CA"/>
        </w:rPr>
        <w:t xml:space="preserve">and </w:t>
      </w:r>
      <w:r w:rsidR="00684426">
        <w:rPr>
          <w:lang w:val="en-CA"/>
        </w:rPr>
        <w:t>provided</w:t>
      </w:r>
      <w:r w:rsidR="00684426" w:rsidRPr="0050510D">
        <w:rPr>
          <w:lang w:val="en-CA"/>
        </w:rPr>
        <w:t xml:space="preserve"> </w:t>
      </w:r>
      <w:r w:rsidRPr="0050510D">
        <w:rPr>
          <w:lang w:val="en-CA"/>
        </w:rPr>
        <w:t>that PC</w:t>
      </w:r>
      <w:r w:rsidR="00684426">
        <w:rPr>
          <w:lang w:val="en-CA"/>
        </w:rPr>
        <w:t>s</w:t>
      </w:r>
      <w:r w:rsidRPr="0050510D">
        <w:rPr>
          <w:lang w:val="en-CA"/>
        </w:rPr>
        <w:t xml:space="preserve"> would be payable on any other repayment, </w:t>
      </w:r>
      <w:r w:rsidR="00684426">
        <w:rPr>
          <w:lang w:val="en-CA"/>
        </w:rPr>
        <w:t>base</w:t>
      </w:r>
      <w:r w:rsidR="000728E6">
        <w:rPr>
          <w:lang w:val="en-CA"/>
        </w:rPr>
        <w:t>d</w:t>
      </w:r>
      <w:r w:rsidR="00684426">
        <w:rPr>
          <w:lang w:val="en-CA"/>
        </w:rPr>
        <w:t xml:space="preserve"> on</w:t>
      </w:r>
      <w:r w:rsidRPr="0050510D">
        <w:rPr>
          <w:lang w:val="en-CA"/>
        </w:rPr>
        <w:t xml:space="preserve"> the following formula:</w:t>
      </w:r>
    </w:p>
    <w:p w14:paraId="095B766D" w14:textId="05CEE30A" w:rsidR="0057162C" w:rsidRPr="0050510D" w:rsidRDefault="00307D03" w:rsidP="00BB23CD">
      <w:pPr>
        <w:pStyle w:val="Citationenretrait"/>
        <w:tabs>
          <w:tab w:val="left" w:pos="1276"/>
        </w:tabs>
        <w:spacing w:line="240" w:lineRule="auto"/>
        <w:rPr>
          <w:b/>
          <w:bCs/>
          <w:lang w:val="en-CA"/>
        </w:rPr>
      </w:pPr>
      <w:r w:rsidRPr="0050510D">
        <w:rPr>
          <w:lang w:val="en-CA"/>
        </w:rPr>
        <w:t>[</w:t>
      </w:r>
      <w:r w:rsidR="000728E6" w:rsidRPr="00D94796">
        <w:rPr>
          <w:smallCaps/>
          <w:lang w:val="en-CA"/>
        </w:rPr>
        <w:t>translation</w:t>
      </w:r>
      <w:r w:rsidRPr="0050510D">
        <w:rPr>
          <w:lang w:val="en-CA"/>
        </w:rPr>
        <w:t>]</w:t>
      </w:r>
      <w:r w:rsidRPr="0050510D">
        <w:rPr>
          <w:b/>
          <w:bCs/>
          <w:lang w:val="en-CA"/>
        </w:rPr>
        <w:t xml:space="preserve"> </w:t>
      </w:r>
    </w:p>
    <w:p w14:paraId="52CD1F6F" w14:textId="414077BC" w:rsidR="00411979" w:rsidRPr="00AF151E" w:rsidRDefault="00307D03" w:rsidP="00BB23CD">
      <w:pPr>
        <w:pStyle w:val="Citationenretrait"/>
        <w:tabs>
          <w:tab w:val="left" w:pos="1276"/>
        </w:tabs>
        <w:spacing w:line="240" w:lineRule="auto"/>
        <w:rPr>
          <w:b/>
          <w:bCs/>
          <w:lang w:val="en-CA"/>
        </w:rPr>
      </w:pPr>
      <w:r w:rsidRPr="0050510D">
        <w:rPr>
          <w:b/>
          <w:bCs/>
          <w:lang w:val="en-CA"/>
        </w:rPr>
        <w:t>2.</w:t>
      </w:r>
      <w:r w:rsidRPr="0050510D">
        <w:rPr>
          <w:b/>
          <w:bCs/>
          <w:lang w:val="en-CA"/>
        </w:rPr>
        <w:tab/>
        <w:t>Prepayment with penalty</w:t>
      </w:r>
    </w:p>
    <w:p w14:paraId="223BB92C" w14:textId="334CFF7E" w:rsidR="00411979" w:rsidRPr="00AF151E" w:rsidRDefault="00684426" w:rsidP="00BB23CD">
      <w:pPr>
        <w:pStyle w:val="Citationenretrait"/>
        <w:spacing w:line="240" w:lineRule="auto"/>
        <w:rPr>
          <w:lang w:val="en-CA"/>
        </w:rPr>
      </w:pPr>
      <w:r>
        <w:rPr>
          <w:lang w:val="en-CA"/>
        </w:rPr>
        <w:t>At all times, y</w:t>
      </w:r>
      <w:r w:rsidR="00307D03" w:rsidRPr="0050510D">
        <w:rPr>
          <w:lang w:val="en-CA"/>
        </w:rPr>
        <w:t xml:space="preserve">ou may prepay all or part of </w:t>
      </w:r>
      <w:r>
        <w:rPr>
          <w:lang w:val="en-CA"/>
        </w:rPr>
        <w:t>a tranche</w:t>
      </w:r>
      <w:r w:rsidR="00307D03" w:rsidRPr="0050510D">
        <w:rPr>
          <w:lang w:val="en-CA"/>
        </w:rPr>
        <w:t xml:space="preserve"> by paying a penalty equal to the greater of the following two amounts:</w:t>
      </w:r>
    </w:p>
    <w:p w14:paraId="683B8A46" w14:textId="4FD5B25F" w:rsidR="00411979" w:rsidRPr="00AF151E" w:rsidRDefault="00307D03" w:rsidP="00BB23CD">
      <w:pPr>
        <w:pStyle w:val="Citationenretrait"/>
        <w:numPr>
          <w:ilvl w:val="0"/>
          <w:numId w:val="26"/>
        </w:numPr>
        <w:spacing w:line="240" w:lineRule="auto"/>
        <w:rPr>
          <w:lang w:val="en-CA"/>
        </w:rPr>
      </w:pPr>
      <w:r w:rsidRPr="0050510D">
        <w:rPr>
          <w:lang w:val="en-CA"/>
        </w:rPr>
        <w:t xml:space="preserve">An amount equal to </w:t>
      </w:r>
      <w:r w:rsidRPr="0050510D">
        <w:rPr>
          <w:b/>
          <w:bCs/>
          <w:lang w:val="en-CA"/>
        </w:rPr>
        <w:t>3</w:t>
      </w:r>
      <w:r w:rsidRPr="0050510D">
        <w:rPr>
          <w:lang w:val="en-CA"/>
        </w:rPr>
        <w:t xml:space="preserve"> months’ interest, calculated on the amount of the prepayment </w:t>
      </w:r>
      <w:r w:rsidR="00995152">
        <w:rPr>
          <w:lang w:val="en-CA"/>
        </w:rPr>
        <w:t>and</w:t>
      </w:r>
      <w:r w:rsidR="00995152" w:rsidRPr="0050510D">
        <w:rPr>
          <w:lang w:val="en-CA"/>
        </w:rPr>
        <w:t xml:space="preserve"> </w:t>
      </w:r>
      <w:r w:rsidRPr="0050510D">
        <w:rPr>
          <w:lang w:val="en-CA"/>
        </w:rPr>
        <w:t xml:space="preserve">the posted rate for the </w:t>
      </w:r>
      <w:r w:rsidR="00995152">
        <w:rPr>
          <w:lang w:val="en-CA"/>
        </w:rPr>
        <w:t>tranche</w:t>
      </w:r>
      <w:r w:rsidRPr="0050510D">
        <w:rPr>
          <w:lang w:val="en-CA"/>
        </w:rPr>
        <w:t xml:space="preserve"> described below, or</w:t>
      </w:r>
    </w:p>
    <w:p w14:paraId="4F348F99" w14:textId="77777777" w:rsidR="00411979" w:rsidRPr="00AF151E" w:rsidRDefault="00307D03" w:rsidP="00BB23CD">
      <w:pPr>
        <w:pStyle w:val="Citationenretrait"/>
        <w:numPr>
          <w:ilvl w:val="0"/>
          <w:numId w:val="26"/>
        </w:numPr>
        <w:spacing w:line="240" w:lineRule="auto"/>
        <w:rPr>
          <w:lang w:val="en-CA"/>
        </w:rPr>
      </w:pPr>
      <w:r w:rsidRPr="0050510D">
        <w:rPr>
          <w:lang w:val="en-CA"/>
        </w:rPr>
        <w:t>The sum of the following two amounts:</w:t>
      </w:r>
    </w:p>
    <w:p w14:paraId="2E75B733" w14:textId="3D5EEC3A" w:rsidR="00411979" w:rsidRPr="00AF151E" w:rsidRDefault="00307D03" w:rsidP="00BB23CD">
      <w:pPr>
        <w:pStyle w:val="Citationenretrait"/>
        <w:numPr>
          <w:ilvl w:val="1"/>
          <w:numId w:val="26"/>
        </w:numPr>
        <w:spacing w:line="240" w:lineRule="auto"/>
        <w:rPr>
          <w:szCs w:val="22"/>
          <w:lang w:val="en-CA"/>
        </w:rPr>
      </w:pPr>
      <w:r w:rsidRPr="0050510D">
        <w:rPr>
          <w:b/>
          <w:bCs/>
          <w:szCs w:val="22"/>
          <w:lang w:val="en-CA"/>
        </w:rPr>
        <w:t>1</w:t>
      </w:r>
      <w:r w:rsidRPr="0050510D">
        <w:rPr>
          <w:szCs w:val="22"/>
          <w:lang w:val="en-CA"/>
        </w:rPr>
        <w:t xml:space="preserve"> month of interest, calculated on the amount</w:t>
      </w:r>
      <w:r w:rsidR="00995152">
        <w:rPr>
          <w:szCs w:val="22"/>
          <w:lang w:val="en-CA"/>
        </w:rPr>
        <w:t xml:space="preserve"> repaid</w:t>
      </w:r>
      <w:r w:rsidRPr="0050510D">
        <w:rPr>
          <w:szCs w:val="22"/>
          <w:lang w:val="en-CA"/>
        </w:rPr>
        <w:t xml:space="preserve"> at the posted rate for the </w:t>
      </w:r>
      <w:r w:rsidR="00995152">
        <w:rPr>
          <w:szCs w:val="22"/>
          <w:lang w:val="en-CA"/>
        </w:rPr>
        <w:t>tranche</w:t>
      </w:r>
      <w:r w:rsidRPr="0050510D">
        <w:rPr>
          <w:szCs w:val="22"/>
          <w:lang w:val="en-CA"/>
        </w:rPr>
        <w:t xml:space="preserve">, but not to exceed </w:t>
      </w:r>
      <w:r w:rsidRPr="0050510D">
        <w:rPr>
          <w:b/>
          <w:bCs/>
          <w:szCs w:val="22"/>
          <w:lang w:val="en-CA"/>
        </w:rPr>
        <w:t>$500</w:t>
      </w:r>
      <w:r w:rsidRPr="0050510D">
        <w:rPr>
          <w:szCs w:val="22"/>
          <w:lang w:val="en-CA"/>
        </w:rPr>
        <w:t>; and</w:t>
      </w:r>
    </w:p>
    <w:p w14:paraId="7501F877" w14:textId="57524AAF" w:rsidR="00411979" w:rsidRPr="00AF151E" w:rsidRDefault="00307D03" w:rsidP="00BB23CD">
      <w:pPr>
        <w:pStyle w:val="Citationenretrait"/>
        <w:numPr>
          <w:ilvl w:val="1"/>
          <w:numId w:val="26"/>
        </w:numPr>
        <w:spacing w:line="240" w:lineRule="auto"/>
        <w:rPr>
          <w:szCs w:val="22"/>
          <w:lang w:val="en-CA"/>
        </w:rPr>
      </w:pPr>
      <w:r w:rsidRPr="0050510D">
        <w:rPr>
          <w:szCs w:val="22"/>
          <w:lang w:val="en-CA"/>
        </w:rPr>
        <w:t xml:space="preserve">the interest differential; the interest differential </w:t>
      </w:r>
      <w:r w:rsidR="00995152">
        <w:rPr>
          <w:szCs w:val="22"/>
          <w:lang w:val="en-CA"/>
        </w:rPr>
        <w:t>corresponds</w:t>
      </w:r>
      <w:r w:rsidRPr="0050510D">
        <w:rPr>
          <w:szCs w:val="22"/>
          <w:lang w:val="en-CA"/>
        </w:rPr>
        <w:t xml:space="preserve"> to the present value (calculated at the standard rate indicated below) of the interest the repayment </w:t>
      </w:r>
      <w:r w:rsidR="00995152">
        <w:rPr>
          <w:szCs w:val="22"/>
          <w:lang w:val="en-CA"/>
        </w:rPr>
        <w:t>would have generated</w:t>
      </w:r>
      <w:r w:rsidR="00995152" w:rsidRPr="0050510D">
        <w:rPr>
          <w:szCs w:val="22"/>
          <w:lang w:val="en-CA"/>
        </w:rPr>
        <w:t xml:space="preserve"> </w:t>
      </w:r>
      <w:r w:rsidR="00995152">
        <w:rPr>
          <w:szCs w:val="22"/>
          <w:lang w:val="en-CA"/>
        </w:rPr>
        <w:t xml:space="preserve">for the remainder of </w:t>
      </w:r>
      <w:r w:rsidR="007F1E0C">
        <w:rPr>
          <w:szCs w:val="22"/>
          <w:lang w:val="en-CA"/>
        </w:rPr>
        <w:t xml:space="preserve">the tranche </w:t>
      </w:r>
      <w:r w:rsidRPr="0050510D">
        <w:rPr>
          <w:szCs w:val="22"/>
          <w:lang w:val="en-CA"/>
        </w:rPr>
        <w:t xml:space="preserve">at the posted rate for that </w:t>
      </w:r>
      <w:r w:rsidR="007F1E0C">
        <w:rPr>
          <w:szCs w:val="22"/>
          <w:lang w:val="en-CA"/>
        </w:rPr>
        <w:t>tranche</w:t>
      </w:r>
      <w:r w:rsidRPr="0050510D">
        <w:rPr>
          <w:szCs w:val="22"/>
          <w:lang w:val="en-CA"/>
        </w:rPr>
        <w:t xml:space="preserve">, </w:t>
      </w:r>
      <w:r w:rsidR="007F1E0C">
        <w:rPr>
          <w:szCs w:val="22"/>
          <w:lang w:val="en-CA"/>
        </w:rPr>
        <w:t>over</w:t>
      </w:r>
      <w:r w:rsidR="007F1E0C" w:rsidRPr="0050510D">
        <w:rPr>
          <w:szCs w:val="22"/>
          <w:lang w:val="en-CA"/>
        </w:rPr>
        <w:t xml:space="preserve"> </w:t>
      </w:r>
      <w:r w:rsidRPr="0050510D">
        <w:rPr>
          <w:szCs w:val="22"/>
          <w:lang w:val="en-CA"/>
        </w:rPr>
        <w:t>the interest that said repayment would generate during the same period at the standard rate indicated below.</w:t>
      </w:r>
    </w:p>
    <w:p w14:paraId="67A5DE5F" w14:textId="77777777" w:rsidR="00411979" w:rsidRPr="00AF151E" w:rsidRDefault="00307D03" w:rsidP="00BB23CD">
      <w:pPr>
        <w:pStyle w:val="Paragraphe"/>
        <w:spacing w:line="240" w:lineRule="auto"/>
        <w:rPr>
          <w:lang w:val="en-CA"/>
        </w:rPr>
      </w:pPr>
      <w:r w:rsidRPr="0050510D">
        <w:rPr>
          <w:lang w:val="en-CA"/>
        </w:rPr>
        <w:t>The agreement includes a simplified formula for calculating an approximate PC using the IRD formula:</w:t>
      </w:r>
    </w:p>
    <w:p w14:paraId="3EFA0B36" w14:textId="0ACF51B5" w:rsidR="0057162C" w:rsidRPr="0050510D" w:rsidRDefault="0057162C" w:rsidP="00BB23CD">
      <w:pPr>
        <w:pStyle w:val="Citationenretrait"/>
        <w:spacing w:line="240" w:lineRule="auto"/>
        <w:rPr>
          <w:lang w:val="en-CA"/>
        </w:rPr>
      </w:pPr>
      <w:r w:rsidRPr="0050510D">
        <w:rPr>
          <w:lang w:val="en-CA"/>
        </w:rPr>
        <w:t>[</w:t>
      </w:r>
      <w:r w:rsidR="000728E6" w:rsidRPr="00D94796">
        <w:rPr>
          <w:smallCaps/>
          <w:lang w:val="en-CA"/>
        </w:rPr>
        <w:t>translation</w:t>
      </w:r>
      <w:r w:rsidRPr="0050510D">
        <w:rPr>
          <w:lang w:val="en-CA"/>
        </w:rPr>
        <w:t xml:space="preserve">] </w:t>
      </w:r>
    </w:p>
    <w:p w14:paraId="6150C724" w14:textId="4BE8AEF9" w:rsidR="00411979" w:rsidRPr="00D94796" w:rsidRDefault="00307D03" w:rsidP="00BB23CD">
      <w:pPr>
        <w:pStyle w:val="Citationenretrait"/>
        <w:spacing w:line="240" w:lineRule="auto"/>
        <w:rPr>
          <w:lang w:val="en-CA"/>
        </w:rPr>
      </w:pPr>
      <w:r w:rsidRPr="0050510D">
        <w:rPr>
          <w:lang w:val="en-CA"/>
        </w:rPr>
        <w:t xml:space="preserve">[Loan balance </w:t>
      </w:r>
      <w:r w:rsidR="00FA0C3E">
        <w:rPr>
          <w:lang w:val="en-CA"/>
        </w:rPr>
        <w:t>x</w:t>
      </w:r>
      <w:r w:rsidRPr="0050510D">
        <w:rPr>
          <w:lang w:val="en-CA"/>
        </w:rPr>
        <w:t xml:space="preserve"> (Posted rate - Standard rate)] / 12 months </w:t>
      </w:r>
      <w:r w:rsidR="00FA0C3E">
        <w:rPr>
          <w:lang w:val="en-CA"/>
        </w:rPr>
        <w:t>x</w:t>
      </w:r>
      <w:r w:rsidRPr="0050510D">
        <w:rPr>
          <w:lang w:val="en-CA"/>
        </w:rPr>
        <w:t xml:space="preserve"> Remaining term + 1 month of interest (max. $500)</w:t>
      </w:r>
    </w:p>
    <w:p w14:paraId="72F487BE" w14:textId="65F9B1F2" w:rsidR="00411979" w:rsidRPr="00D94796" w:rsidRDefault="00307D03" w:rsidP="00BB23CD">
      <w:pPr>
        <w:pStyle w:val="Paragraphe"/>
        <w:spacing w:line="240" w:lineRule="auto"/>
        <w:rPr>
          <w:lang w:val="en-CA"/>
        </w:rPr>
      </w:pPr>
      <w:r w:rsidRPr="0050510D">
        <w:rPr>
          <w:lang w:val="en-CA"/>
        </w:rPr>
        <w:lastRenderedPageBreak/>
        <w:t xml:space="preserve">Vaillancourt repaid his loan in August 2020, 28 months before the loan's maturity date. </w:t>
      </w:r>
      <w:r w:rsidR="00A368E5">
        <w:rPr>
          <w:lang w:val="en-CA"/>
        </w:rPr>
        <w:t>When he did so</w:t>
      </w:r>
      <w:r w:rsidRPr="0050510D">
        <w:rPr>
          <w:lang w:val="en-CA"/>
        </w:rPr>
        <w:t xml:space="preserve">, the loan’s balance was $219,754.37 and NBC’s standard rate for a two-year fixed-rate closed </w:t>
      </w:r>
      <w:r w:rsidR="00A368E5">
        <w:rPr>
          <w:lang w:val="en-CA"/>
        </w:rPr>
        <w:t>hypothecary loan</w:t>
      </w:r>
      <w:r w:rsidR="00A368E5" w:rsidRPr="0050510D">
        <w:rPr>
          <w:lang w:val="en-CA"/>
        </w:rPr>
        <w:t xml:space="preserve"> </w:t>
      </w:r>
      <w:r w:rsidRPr="0050510D">
        <w:rPr>
          <w:lang w:val="en-CA"/>
        </w:rPr>
        <w:t>was 3.41%. The simplified formula yielded an estimated PC of $8,601.61:</w:t>
      </w:r>
    </w:p>
    <w:p w14:paraId="2A0871CC" w14:textId="77777777" w:rsidR="00411979" w:rsidRPr="0050510D" w:rsidRDefault="00307D03" w:rsidP="00BB23CD">
      <w:pPr>
        <w:pStyle w:val="Citationenretrait"/>
        <w:spacing w:line="240" w:lineRule="auto"/>
      </w:pPr>
      <w:r w:rsidRPr="0050510D">
        <w:rPr>
          <w:lang w:val="en-CA"/>
        </w:rPr>
        <w:t>$219,754.37 × (4.99% – 3.41%) / 12 months × 28 months + $500 = $8,601.61</w:t>
      </w:r>
      <w:r w:rsidRPr="0050510D">
        <w:rPr>
          <w:rStyle w:val="Appelnotedebasdep"/>
          <w:lang w:val="en-CA"/>
        </w:rPr>
        <w:footnoteReference w:id="5"/>
      </w:r>
    </w:p>
    <w:p w14:paraId="210256A2" w14:textId="372C8BA6" w:rsidR="00411979" w:rsidRPr="00AF151E" w:rsidRDefault="00307D03" w:rsidP="00BB23CD">
      <w:pPr>
        <w:pStyle w:val="Paragraphe"/>
        <w:spacing w:line="240" w:lineRule="auto"/>
        <w:rPr>
          <w:lang w:val="en-CA"/>
        </w:rPr>
      </w:pPr>
      <w:r w:rsidRPr="0050510D">
        <w:rPr>
          <w:lang w:val="en-CA"/>
        </w:rPr>
        <w:t xml:space="preserve">NBC claimed $8,023.52 in PCs from </w:t>
      </w:r>
      <w:r w:rsidR="00922694">
        <w:rPr>
          <w:lang w:val="en-CA"/>
        </w:rPr>
        <w:t>Vaillancourt</w:t>
      </w:r>
      <w:r w:rsidR="00A368E5">
        <w:rPr>
          <w:lang w:val="en-CA"/>
        </w:rPr>
        <w:t>,</w:t>
      </w:r>
      <w:r w:rsidRPr="0050510D">
        <w:rPr>
          <w:lang w:val="en-CA"/>
        </w:rPr>
        <w:t xml:space="preserve"> based on the IRD formula. </w:t>
      </w:r>
    </w:p>
    <w:p w14:paraId="71C24F2D" w14:textId="77777777" w:rsidR="00411979" w:rsidRPr="0050510D" w:rsidRDefault="00307D03" w:rsidP="00BB23CD">
      <w:pPr>
        <w:pStyle w:val="Paragraphe"/>
        <w:numPr>
          <w:ilvl w:val="0"/>
          <w:numId w:val="37"/>
        </w:numPr>
        <w:spacing w:line="240" w:lineRule="auto"/>
        <w:rPr>
          <w:i/>
          <w:iCs/>
        </w:rPr>
      </w:pPr>
      <w:r w:rsidRPr="0050510D">
        <w:rPr>
          <w:i/>
          <w:iCs/>
          <w:lang w:val="en-CA"/>
        </w:rPr>
        <w:t>The respondents</w:t>
      </w:r>
    </w:p>
    <w:p w14:paraId="466478BE" w14:textId="4E62A262" w:rsidR="00411979" w:rsidRPr="00AF151E" w:rsidRDefault="00307D03" w:rsidP="00BB23CD">
      <w:pPr>
        <w:pStyle w:val="JgtParagraphe"/>
        <w:numPr>
          <w:ilvl w:val="0"/>
          <w:numId w:val="18"/>
        </w:numPr>
        <w:spacing w:line="240" w:lineRule="auto"/>
        <w:rPr>
          <w:lang w:val="en-CA"/>
        </w:rPr>
      </w:pPr>
      <w:r w:rsidRPr="0050510D">
        <w:rPr>
          <w:kern w:val="0"/>
          <w:szCs w:val="20"/>
          <w:lang w:val="en-CA"/>
        </w:rPr>
        <w:t xml:space="preserve">The appellants </w:t>
      </w:r>
      <w:r w:rsidR="008B34FE">
        <w:rPr>
          <w:kern w:val="0"/>
          <w:szCs w:val="20"/>
          <w:lang w:val="en-CA"/>
        </w:rPr>
        <w:t>wish to institute proceedings against</w:t>
      </w:r>
      <w:r w:rsidRPr="0050510D">
        <w:rPr>
          <w:kern w:val="0"/>
          <w:szCs w:val="20"/>
          <w:lang w:val="en-CA"/>
        </w:rPr>
        <w:t xml:space="preserve"> the respondent financial institutions, which</w:t>
      </w:r>
      <w:r w:rsidR="00FA04BA">
        <w:rPr>
          <w:kern w:val="0"/>
          <w:szCs w:val="20"/>
          <w:lang w:val="en-CA"/>
        </w:rPr>
        <w:t xml:space="preserve"> all</w:t>
      </w:r>
      <w:r w:rsidRPr="0050510D">
        <w:rPr>
          <w:kern w:val="0"/>
          <w:szCs w:val="20"/>
          <w:lang w:val="en-CA"/>
        </w:rPr>
        <w:t xml:space="preserve"> have essentially the same contractual </w:t>
      </w:r>
      <w:r w:rsidR="00922694">
        <w:rPr>
          <w:kern w:val="0"/>
          <w:szCs w:val="20"/>
          <w:lang w:val="en-CA"/>
        </w:rPr>
        <w:t>clauses</w:t>
      </w:r>
      <w:r w:rsidRPr="0050510D">
        <w:rPr>
          <w:kern w:val="0"/>
          <w:szCs w:val="20"/>
          <w:lang w:val="en-CA"/>
        </w:rPr>
        <w:t>.</w:t>
      </w:r>
    </w:p>
    <w:p w14:paraId="1778F38F" w14:textId="670732CA" w:rsidR="00411979" w:rsidRPr="00D94796" w:rsidRDefault="00307D03" w:rsidP="00BB23CD">
      <w:pPr>
        <w:pStyle w:val="JgtParagraphe"/>
        <w:numPr>
          <w:ilvl w:val="0"/>
          <w:numId w:val="18"/>
        </w:numPr>
        <w:spacing w:line="240" w:lineRule="auto"/>
        <w:rPr>
          <w:lang w:val="en-CA"/>
        </w:rPr>
      </w:pPr>
      <w:r w:rsidRPr="0050510D">
        <w:rPr>
          <w:lang w:val="en-CA"/>
        </w:rPr>
        <w:t xml:space="preserve">All </w:t>
      </w:r>
      <w:r w:rsidR="00FA04BA">
        <w:rPr>
          <w:lang w:val="en-CA"/>
        </w:rPr>
        <w:t xml:space="preserve">the </w:t>
      </w:r>
      <w:r w:rsidRPr="0050510D">
        <w:rPr>
          <w:lang w:val="en-CA"/>
        </w:rPr>
        <w:t xml:space="preserve">respondents allow prepayments </w:t>
      </w:r>
      <w:r w:rsidR="00FA04BA">
        <w:rPr>
          <w:lang w:val="en-CA"/>
        </w:rPr>
        <w:t>at no charge</w:t>
      </w:r>
      <w:r w:rsidR="00FA04BA" w:rsidRPr="0050510D">
        <w:rPr>
          <w:lang w:val="en-CA"/>
        </w:rPr>
        <w:t xml:space="preserve"> </w:t>
      </w:r>
      <w:r w:rsidRPr="0050510D">
        <w:rPr>
          <w:lang w:val="en-CA"/>
        </w:rPr>
        <w:t xml:space="preserve">in certain circumstances and subject to certain limits (for example, the borrower may repay up to 10% of the balance on each anniversary date of the loan </w:t>
      </w:r>
      <w:r w:rsidR="00FA04BA">
        <w:rPr>
          <w:lang w:val="en-CA"/>
        </w:rPr>
        <w:t>at no charge</w:t>
      </w:r>
      <w:r w:rsidRPr="0050510D">
        <w:rPr>
          <w:lang w:val="en-CA"/>
        </w:rPr>
        <w:t>). Th</w:t>
      </w:r>
      <w:r w:rsidR="00FA04BA">
        <w:rPr>
          <w:lang w:val="en-CA"/>
        </w:rPr>
        <w:t>o</w:t>
      </w:r>
      <w:r w:rsidRPr="0050510D">
        <w:rPr>
          <w:lang w:val="en-CA"/>
        </w:rPr>
        <w:t>se provisions are not at issue.</w:t>
      </w:r>
    </w:p>
    <w:p w14:paraId="162462F5" w14:textId="58600BB7" w:rsidR="00411979" w:rsidRPr="00AF151E" w:rsidRDefault="00307D03" w:rsidP="00BB23CD">
      <w:pPr>
        <w:pStyle w:val="JgtParagraphe"/>
        <w:numPr>
          <w:ilvl w:val="0"/>
          <w:numId w:val="18"/>
        </w:numPr>
        <w:spacing w:line="240" w:lineRule="auto"/>
        <w:rPr>
          <w:lang w:val="en-CA"/>
        </w:rPr>
      </w:pPr>
      <w:r w:rsidRPr="0050510D">
        <w:rPr>
          <w:lang w:val="en-CA"/>
        </w:rPr>
        <w:t>However, borrower</w:t>
      </w:r>
      <w:r w:rsidR="00286EFF">
        <w:rPr>
          <w:lang w:val="en-CA"/>
        </w:rPr>
        <w:t>s</w:t>
      </w:r>
      <w:r w:rsidRPr="0050510D">
        <w:rPr>
          <w:lang w:val="en-CA"/>
        </w:rPr>
        <w:t xml:space="preserve"> must pay PC</w:t>
      </w:r>
      <w:r w:rsidR="00286EFF">
        <w:rPr>
          <w:lang w:val="en-CA"/>
        </w:rPr>
        <w:t>s</w:t>
      </w:r>
      <w:r w:rsidRPr="0050510D">
        <w:rPr>
          <w:lang w:val="en-CA"/>
        </w:rPr>
        <w:t xml:space="preserve"> if </w:t>
      </w:r>
      <w:r w:rsidR="00286EFF">
        <w:rPr>
          <w:lang w:val="en-CA"/>
        </w:rPr>
        <w:t>they</w:t>
      </w:r>
      <w:r w:rsidRPr="0050510D">
        <w:rPr>
          <w:lang w:val="en-CA"/>
        </w:rPr>
        <w:t xml:space="preserve"> repay a larger portion or the entire loan. PCs generally correspond to the greater of (1) three months’ interest at the contractual rate calculated on the amount of the prepayment or (2) an amount calculated using the IRD formula, which is essentially (a) the difference between the contractual interest rate and the current interest rate for the remaining term of the loan, (b) applied to the amount of the prepayment, (c) for the remaining term of the loan. </w:t>
      </w:r>
    </w:p>
    <w:p w14:paraId="0CF518B7" w14:textId="7724243D" w:rsidR="00411979" w:rsidRPr="00AF151E" w:rsidRDefault="00307D03" w:rsidP="00BB23CD">
      <w:pPr>
        <w:pStyle w:val="JgtParagraphe"/>
        <w:numPr>
          <w:ilvl w:val="0"/>
          <w:numId w:val="18"/>
        </w:numPr>
        <w:spacing w:line="240" w:lineRule="auto"/>
        <w:rPr>
          <w:lang w:val="en-CA"/>
        </w:rPr>
      </w:pPr>
      <w:r w:rsidRPr="0050510D">
        <w:rPr>
          <w:lang w:val="en-CA"/>
        </w:rPr>
        <w:t xml:space="preserve">Most of the respondent financial institutions, including TD Bank, calculate the difference in interest rates in the IRD formula </w:t>
      </w:r>
      <w:r w:rsidR="00922694">
        <w:rPr>
          <w:lang w:val="en-CA"/>
        </w:rPr>
        <w:t>with</w:t>
      </w:r>
      <w:r w:rsidRPr="0050510D">
        <w:rPr>
          <w:lang w:val="en-CA"/>
        </w:rPr>
        <w:t xml:space="preserve"> (</w:t>
      </w:r>
      <w:proofErr w:type="spellStart"/>
      <w:r w:rsidRPr="0050510D">
        <w:rPr>
          <w:lang w:val="en-CA"/>
        </w:rPr>
        <w:t>i</w:t>
      </w:r>
      <w:proofErr w:type="spellEnd"/>
      <w:r w:rsidRPr="0050510D">
        <w:rPr>
          <w:lang w:val="en-CA"/>
        </w:rPr>
        <w:t xml:space="preserve">) the contractual interest rate and (ii) the posted interest rate for the remaining term of the loan, minus the discount given when the loan was </w:t>
      </w:r>
      <w:r w:rsidR="00286EFF">
        <w:rPr>
          <w:lang w:val="en-CA"/>
        </w:rPr>
        <w:t>granted</w:t>
      </w:r>
      <w:r w:rsidRPr="0050510D">
        <w:rPr>
          <w:lang w:val="en-CA"/>
        </w:rPr>
        <w:t>. NBC and Laurentian Bank use a different calculation, in that they use the difference between the standard or posted rates at the time of the loan (A) and at the time of prepayment (B), but the result is the same.</w:t>
      </w:r>
      <w:r w:rsidRPr="0050510D">
        <w:rPr>
          <w:rStyle w:val="Appelnotedebasdep"/>
          <w:lang w:val="en-CA"/>
        </w:rPr>
        <w:footnoteReference w:id="6"/>
      </w:r>
      <w:r w:rsidRPr="0050510D">
        <w:rPr>
          <w:lang w:val="en-CA"/>
        </w:rPr>
        <w:t xml:space="preserve"> In addition, NBC adds one month's interest, up to a maximum of $500.</w:t>
      </w:r>
    </w:p>
    <w:p w14:paraId="31C1D170" w14:textId="77777777" w:rsidR="00411979" w:rsidRPr="0050510D" w:rsidRDefault="00307D03" w:rsidP="00BB23CD">
      <w:pPr>
        <w:pStyle w:val="JgtParagraphe"/>
        <w:numPr>
          <w:ilvl w:val="0"/>
          <w:numId w:val="24"/>
        </w:numPr>
        <w:spacing w:line="240" w:lineRule="auto"/>
        <w:rPr>
          <w:i/>
          <w:iCs/>
        </w:rPr>
      </w:pPr>
      <w:proofErr w:type="spellStart"/>
      <w:r w:rsidRPr="0050510D">
        <w:rPr>
          <w:i/>
          <w:iCs/>
          <w:lang w:val="en-CA"/>
        </w:rPr>
        <w:t>Haroch</w:t>
      </w:r>
      <w:proofErr w:type="spellEnd"/>
      <w:r w:rsidRPr="0050510D">
        <w:rPr>
          <w:lang w:val="en-CA"/>
        </w:rPr>
        <w:t xml:space="preserve"> </w:t>
      </w:r>
      <w:r w:rsidRPr="0050510D">
        <w:rPr>
          <w:i/>
          <w:iCs/>
          <w:lang w:val="en-CA"/>
        </w:rPr>
        <w:t>1</w:t>
      </w:r>
    </w:p>
    <w:p w14:paraId="738C8EED" w14:textId="77777777" w:rsidR="00411979" w:rsidRPr="00AF151E" w:rsidRDefault="00307D03" w:rsidP="00BB23CD">
      <w:pPr>
        <w:pStyle w:val="JgtParagraphe"/>
        <w:numPr>
          <w:ilvl w:val="0"/>
          <w:numId w:val="18"/>
        </w:numPr>
        <w:spacing w:line="240" w:lineRule="auto"/>
        <w:rPr>
          <w:lang w:val="en-CA"/>
        </w:rPr>
      </w:pPr>
      <w:r w:rsidRPr="0050510D">
        <w:rPr>
          <w:lang w:val="en-CA"/>
        </w:rPr>
        <w:t xml:space="preserve">This case is </w:t>
      </w:r>
      <w:proofErr w:type="spellStart"/>
      <w:r w:rsidRPr="0050510D">
        <w:rPr>
          <w:lang w:val="en-CA"/>
        </w:rPr>
        <w:t>Haroch’s</w:t>
      </w:r>
      <w:proofErr w:type="spellEnd"/>
      <w:r w:rsidRPr="0050510D">
        <w:rPr>
          <w:lang w:val="en-CA"/>
        </w:rPr>
        <w:t xml:space="preserve"> second attempt to institute a class action against the respondents.</w:t>
      </w:r>
    </w:p>
    <w:p w14:paraId="725400BF" w14:textId="0F4304F2" w:rsidR="00411979" w:rsidRPr="00D94796" w:rsidRDefault="00307D03" w:rsidP="00BB23CD">
      <w:pPr>
        <w:pStyle w:val="JgtParagraphe"/>
        <w:numPr>
          <w:ilvl w:val="0"/>
          <w:numId w:val="18"/>
        </w:numPr>
        <w:spacing w:line="240" w:lineRule="auto"/>
        <w:rPr>
          <w:lang w:val="en-CA"/>
        </w:rPr>
      </w:pPr>
      <w:r w:rsidRPr="0050510D">
        <w:rPr>
          <w:kern w:val="0"/>
          <w:szCs w:val="20"/>
          <w:lang w:val="en-CA"/>
        </w:rPr>
        <w:lastRenderedPageBreak/>
        <w:t>The first case (</w:t>
      </w:r>
      <w:proofErr w:type="spellStart"/>
      <w:r w:rsidRPr="0050510D">
        <w:rPr>
          <w:b/>
          <w:bCs/>
          <w:i/>
          <w:iCs/>
          <w:kern w:val="0"/>
          <w:szCs w:val="20"/>
          <w:lang w:val="en-CA"/>
        </w:rPr>
        <w:t>Haroch</w:t>
      </w:r>
      <w:proofErr w:type="spellEnd"/>
      <w:r w:rsidRPr="0050510D">
        <w:rPr>
          <w:b/>
          <w:bCs/>
          <w:i/>
          <w:iCs/>
          <w:kern w:val="0"/>
          <w:szCs w:val="20"/>
          <w:lang w:val="en-CA"/>
        </w:rPr>
        <w:t xml:space="preserve"> 1</w:t>
      </w:r>
      <w:r w:rsidRPr="0050510D">
        <w:rPr>
          <w:kern w:val="0"/>
          <w:szCs w:val="20"/>
          <w:lang w:val="en-CA"/>
        </w:rPr>
        <w:t>) dates back to 2018. At th</w:t>
      </w:r>
      <w:r w:rsidR="00177BFC">
        <w:rPr>
          <w:kern w:val="0"/>
          <w:szCs w:val="20"/>
          <w:lang w:val="en-CA"/>
        </w:rPr>
        <w:t>e</w:t>
      </w:r>
      <w:r w:rsidRPr="0050510D">
        <w:rPr>
          <w:kern w:val="0"/>
          <w:szCs w:val="20"/>
          <w:lang w:val="en-CA"/>
        </w:rPr>
        <w:t xml:space="preserve"> time, </w:t>
      </w:r>
      <w:proofErr w:type="spellStart"/>
      <w:r w:rsidRPr="0050510D">
        <w:rPr>
          <w:kern w:val="0"/>
          <w:szCs w:val="20"/>
          <w:lang w:val="en-CA"/>
        </w:rPr>
        <w:t>Haroch</w:t>
      </w:r>
      <w:proofErr w:type="spellEnd"/>
      <w:r w:rsidRPr="0050510D">
        <w:rPr>
          <w:kern w:val="0"/>
          <w:szCs w:val="20"/>
          <w:lang w:val="en-CA"/>
        </w:rPr>
        <w:t xml:space="preserve"> sought</w:t>
      </w:r>
      <w:r w:rsidR="009240F4">
        <w:rPr>
          <w:kern w:val="0"/>
          <w:szCs w:val="20"/>
          <w:lang w:val="en-CA"/>
        </w:rPr>
        <w:t xml:space="preserve"> the</w:t>
      </w:r>
      <w:r w:rsidRPr="0050510D">
        <w:rPr>
          <w:kern w:val="0"/>
          <w:szCs w:val="20"/>
          <w:lang w:val="en-CA"/>
        </w:rPr>
        <w:t xml:space="preserve"> authorization to bring a class action against all the respondent financial institutions, as well as the Canadian Imperial Bank of Commerce (</w:t>
      </w:r>
      <w:r w:rsidRPr="0050510D">
        <w:rPr>
          <w:b/>
          <w:bCs/>
          <w:kern w:val="0"/>
          <w:szCs w:val="20"/>
          <w:lang w:val="en-CA"/>
        </w:rPr>
        <w:t>CIBC</w:t>
      </w:r>
      <w:r w:rsidRPr="0050510D">
        <w:rPr>
          <w:kern w:val="0"/>
          <w:szCs w:val="20"/>
          <w:lang w:val="en-CA"/>
        </w:rPr>
        <w:t xml:space="preserve">), on behalf of all individuals who had paid PCs exceeding three months’ interest. </w:t>
      </w:r>
      <w:r w:rsidRPr="0050510D">
        <w:rPr>
          <w:lang w:val="en-CA"/>
        </w:rPr>
        <w:t xml:space="preserve">The second plaintiff, Avraham Brook, was a CIBC customer. They argued that the IRD </w:t>
      </w:r>
      <w:r w:rsidR="00C856DB" w:rsidRPr="0050510D">
        <w:rPr>
          <w:lang w:val="en-CA"/>
        </w:rPr>
        <w:t>clauses</w:t>
      </w:r>
      <w:r w:rsidRPr="0050510D">
        <w:rPr>
          <w:lang w:val="en-CA"/>
        </w:rPr>
        <w:t xml:space="preserve"> </w:t>
      </w:r>
      <w:r w:rsidR="009240F4">
        <w:rPr>
          <w:lang w:val="en-CA"/>
        </w:rPr>
        <w:t>could be annulled</w:t>
      </w:r>
      <w:r w:rsidRPr="0050510D">
        <w:rPr>
          <w:lang w:val="en-CA"/>
        </w:rPr>
        <w:t xml:space="preserve"> on grounds that they were abusive, incomprehensible, and disproportionate</w:t>
      </w:r>
      <w:r w:rsidR="009240F4">
        <w:rPr>
          <w:lang w:val="en-CA"/>
        </w:rPr>
        <w:t>.</w:t>
      </w:r>
      <w:r w:rsidRPr="0050510D">
        <w:rPr>
          <w:lang w:val="en-CA"/>
        </w:rPr>
        <w:t xml:space="preserve"> </w:t>
      </w:r>
      <w:r w:rsidR="009240F4">
        <w:rPr>
          <w:lang w:val="en-CA"/>
        </w:rPr>
        <w:t>T</w:t>
      </w:r>
      <w:r w:rsidRPr="0050510D">
        <w:rPr>
          <w:lang w:val="en-CA"/>
        </w:rPr>
        <w:t>hey sought</w:t>
      </w:r>
      <w:r w:rsidR="009240F4">
        <w:rPr>
          <w:lang w:val="en-CA"/>
        </w:rPr>
        <w:t xml:space="preserve"> the</w:t>
      </w:r>
      <w:r w:rsidRPr="0050510D">
        <w:rPr>
          <w:lang w:val="en-CA"/>
        </w:rPr>
        <w:t xml:space="preserve"> reimbursement of any amount paid in excess of three months’ interest </w:t>
      </w:r>
      <w:r w:rsidR="009240F4">
        <w:rPr>
          <w:lang w:val="en-CA"/>
        </w:rPr>
        <w:t>and</w:t>
      </w:r>
      <w:r w:rsidRPr="0050510D">
        <w:rPr>
          <w:lang w:val="en-CA"/>
        </w:rPr>
        <w:t xml:space="preserve"> punitive damages. Chantal Corriveau J. summarized their position as follows:</w:t>
      </w:r>
    </w:p>
    <w:p w14:paraId="4F70047C" w14:textId="2E0F5B6D" w:rsidR="0057162C" w:rsidRPr="0050510D" w:rsidRDefault="00307D03" w:rsidP="00BB23CD">
      <w:pPr>
        <w:pStyle w:val="Citationenretrait"/>
        <w:spacing w:line="240" w:lineRule="auto"/>
        <w:rPr>
          <w:lang w:val="en-CA"/>
        </w:rPr>
      </w:pPr>
      <w:r w:rsidRPr="0050510D">
        <w:rPr>
          <w:lang w:val="en-CA"/>
        </w:rPr>
        <w:t>[</w:t>
      </w:r>
      <w:r w:rsidR="00177BFC" w:rsidRPr="00D94796">
        <w:rPr>
          <w:smallCaps/>
          <w:lang w:val="en-CA"/>
        </w:rPr>
        <w:t>translation</w:t>
      </w:r>
      <w:r w:rsidRPr="0050510D">
        <w:rPr>
          <w:lang w:val="en-CA"/>
        </w:rPr>
        <w:t xml:space="preserve">] </w:t>
      </w:r>
    </w:p>
    <w:p w14:paraId="1BAD99E6" w14:textId="0CA15BFC" w:rsidR="00411979" w:rsidRPr="00AF151E" w:rsidRDefault="00307D03" w:rsidP="00BB23CD">
      <w:pPr>
        <w:pStyle w:val="Citationenretrait"/>
        <w:spacing w:line="240" w:lineRule="auto"/>
        <w:rPr>
          <w:lang w:val="en-CA"/>
        </w:rPr>
      </w:pPr>
      <w:r w:rsidRPr="0050510D">
        <w:rPr>
          <w:lang w:val="en-CA"/>
        </w:rPr>
        <w:t>[2]</w:t>
      </w:r>
      <w:r w:rsidRPr="0050510D">
        <w:rPr>
          <w:lang w:val="en-CA"/>
        </w:rPr>
        <w:tab/>
        <w:t>The plaintiffs are seeking</w:t>
      </w:r>
      <w:r w:rsidR="00CD27AB">
        <w:rPr>
          <w:lang w:val="en-CA"/>
        </w:rPr>
        <w:t xml:space="preserve"> the</w:t>
      </w:r>
      <w:r w:rsidRPr="0050510D">
        <w:rPr>
          <w:lang w:val="en-CA"/>
        </w:rPr>
        <w:t xml:space="preserve"> reimbursement of any amount paid in excess of three months' interest. They </w:t>
      </w:r>
      <w:r w:rsidR="00CD27AB">
        <w:rPr>
          <w:lang w:val="en-CA"/>
        </w:rPr>
        <w:t xml:space="preserve">deem </w:t>
      </w:r>
      <w:r w:rsidRPr="0050510D">
        <w:rPr>
          <w:lang w:val="en-CA"/>
        </w:rPr>
        <w:t xml:space="preserve">that such </w:t>
      </w:r>
      <w:r w:rsidR="00C856DB" w:rsidRPr="0050510D">
        <w:rPr>
          <w:lang w:val="en-CA"/>
        </w:rPr>
        <w:t>clauses</w:t>
      </w:r>
      <w:r w:rsidRPr="0050510D">
        <w:rPr>
          <w:lang w:val="en-CA"/>
        </w:rPr>
        <w:t xml:space="preserve"> </w:t>
      </w:r>
      <w:r w:rsidR="00CD27AB">
        <w:rPr>
          <w:lang w:val="en-CA"/>
        </w:rPr>
        <w:t>could be annulled</w:t>
      </w:r>
      <w:r w:rsidRPr="0050510D">
        <w:rPr>
          <w:lang w:val="en-CA"/>
        </w:rPr>
        <w:t xml:space="preserve"> on the grounds that they are incomprehensible (in violation of article 1436 </w:t>
      </w:r>
      <w:r w:rsidRPr="0050510D">
        <w:rPr>
          <w:i/>
          <w:iCs/>
          <w:lang w:val="en-CA"/>
        </w:rPr>
        <w:t>C.C.Q.</w:t>
      </w:r>
      <w:r w:rsidRPr="0050510D">
        <w:rPr>
          <w:lang w:val="en-CA"/>
        </w:rPr>
        <w:t xml:space="preserve">) and abusive (in violation of article 1437 </w:t>
      </w:r>
      <w:r w:rsidRPr="0050510D">
        <w:rPr>
          <w:i/>
          <w:iCs/>
          <w:lang w:val="en-CA"/>
        </w:rPr>
        <w:t>C.C.Q.</w:t>
      </w:r>
      <w:r w:rsidRPr="0050510D">
        <w:rPr>
          <w:lang w:val="en-CA"/>
        </w:rPr>
        <w:t xml:space="preserve">), subject to reduction because they are abusive penal clauses (in violation of article 1623 </w:t>
      </w:r>
      <w:r w:rsidRPr="0050510D">
        <w:rPr>
          <w:i/>
          <w:iCs/>
          <w:lang w:val="en-CA"/>
        </w:rPr>
        <w:t>C.C.Q.</w:t>
      </w:r>
      <w:r w:rsidRPr="0050510D">
        <w:rPr>
          <w:lang w:val="en-CA"/>
        </w:rPr>
        <w:t xml:space="preserve">), and disproportionate (in violation of </w:t>
      </w:r>
      <w:r w:rsidR="00CD27AB">
        <w:rPr>
          <w:lang w:val="en-CA"/>
        </w:rPr>
        <w:t>section</w:t>
      </w:r>
      <w:r w:rsidR="00CD27AB" w:rsidRPr="0050510D">
        <w:rPr>
          <w:lang w:val="en-CA"/>
        </w:rPr>
        <w:t xml:space="preserve"> </w:t>
      </w:r>
      <w:r w:rsidRPr="0050510D">
        <w:rPr>
          <w:lang w:val="en-CA"/>
        </w:rPr>
        <w:t xml:space="preserve">8 of the </w:t>
      </w:r>
      <w:r w:rsidRPr="0050510D">
        <w:rPr>
          <w:i/>
          <w:iCs/>
          <w:lang w:val="en-CA"/>
        </w:rPr>
        <w:t>Consumer Protection Act</w:t>
      </w:r>
      <w:r w:rsidRPr="0050510D">
        <w:rPr>
          <w:lang w:val="en-CA"/>
        </w:rPr>
        <w:t xml:space="preserve"> (</w:t>
      </w:r>
      <w:r w:rsidRPr="0050510D">
        <w:rPr>
          <w:i/>
          <w:iCs/>
          <w:lang w:val="en-CA"/>
        </w:rPr>
        <w:t>CPA</w:t>
      </w:r>
      <w:r w:rsidRPr="0050510D">
        <w:rPr>
          <w:lang w:val="en-CA"/>
        </w:rPr>
        <w:t xml:space="preserve">), which entitles the parties to a reduction in obligations and punitive damages pursuant to </w:t>
      </w:r>
      <w:r w:rsidR="00CD27AB">
        <w:rPr>
          <w:lang w:val="en-CA"/>
        </w:rPr>
        <w:t>section</w:t>
      </w:r>
      <w:r w:rsidR="00CD27AB" w:rsidRPr="0050510D">
        <w:rPr>
          <w:lang w:val="en-CA"/>
        </w:rPr>
        <w:t xml:space="preserve"> </w:t>
      </w:r>
      <w:r w:rsidRPr="0050510D">
        <w:rPr>
          <w:lang w:val="en-CA"/>
        </w:rPr>
        <w:t xml:space="preserve">272 </w:t>
      </w:r>
      <w:r w:rsidRPr="0050510D">
        <w:rPr>
          <w:i/>
          <w:iCs/>
          <w:lang w:val="en-CA"/>
        </w:rPr>
        <w:t>CPA</w:t>
      </w:r>
      <w:r w:rsidRPr="0050510D">
        <w:rPr>
          <w:lang w:val="en-CA"/>
        </w:rPr>
        <w:t>.</w:t>
      </w:r>
      <w:r w:rsidRPr="0050510D">
        <w:rPr>
          <w:rStyle w:val="Appelnotedebasdep"/>
          <w:lang w:val="en-CA"/>
        </w:rPr>
        <w:footnoteReference w:id="7"/>
      </w:r>
    </w:p>
    <w:p w14:paraId="6DF5BF6E" w14:textId="36EC013A" w:rsidR="00411979" w:rsidRPr="00AF151E" w:rsidRDefault="00307D03" w:rsidP="00BB23CD">
      <w:pPr>
        <w:pStyle w:val="JgtParagraphe"/>
        <w:numPr>
          <w:ilvl w:val="0"/>
          <w:numId w:val="18"/>
        </w:numPr>
        <w:spacing w:line="240" w:lineRule="auto"/>
        <w:rPr>
          <w:lang w:val="en-CA"/>
        </w:rPr>
      </w:pPr>
      <w:r w:rsidRPr="0050510D">
        <w:rPr>
          <w:lang w:val="en-CA"/>
        </w:rPr>
        <w:t>During oral arguments, their counsel</w:t>
      </w:r>
      <w:r w:rsidR="000856B8">
        <w:rPr>
          <w:lang w:val="en-CA"/>
        </w:rPr>
        <w:t>,</w:t>
      </w:r>
      <w:r w:rsidRPr="0050510D">
        <w:rPr>
          <w:lang w:val="en-CA"/>
        </w:rPr>
        <w:t xml:space="preserve"> </w:t>
      </w:r>
      <w:r w:rsidR="000856B8" w:rsidRPr="0050510D">
        <w:rPr>
          <w:lang w:val="en-CA"/>
        </w:rPr>
        <w:t>for the first time</w:t>
      </w:r>
      <w:r w:rsidR="000856B8">
        <w:rPr>
          <w:lang w:val="en-CA"/>
        </w:rPr>
        <w:t>,</w:t>
      </w:r>
      <w:r w:rsidR="000856B8" w:rsidRPr="0050510D">
        <w:rPr>
          <w:lang w:val="en-CA"/>
        </w:rPr>
        <w:t xml:space="preserve"> </w:t>
      </w:r>
      <w:r w:rsidRPr="0050510D">
        <w:rPr>
          <w:lang w:val="en-CA"/>
        </w:rPr>
        <w:t>raised the argument that using the discount offered at the time of the loan in the IRD formula is abusive because it has the effect of artificially lowering the rate for comparison purposes and thus increas</w:t>
      </w:r>
      <w:r w:rsidR="000856B8">
        <w:rPr>
          <w:lang w:val="en-CA"/>
        </w:rPr>
        <w:t>ing</w:t>
      </w:r>
      <w:r w:rsidRPr="0050510D">
        <w:rPr>
          <w:lang w:val="en-CA"/>
        </w:rPr>
        <w:t xml:space="preserve"> the differential and the PC</w:t>
      </w:r>
      <w:r w:rsidR="000856B8">
        <w:rPr>
          <w:lang w:val="en-CA"/>
        </w:rPr>
        <w:t>s</w:t>
      </w:r>
      <w:r w:rsidRPr="0050510D">
        <w:rPr>
          <w:lang w:val="en-CA"/>
        </w:rPr>
        <w:t xml:space="preserve"> payable by the borrower, in addition to making the clause incomprehensible. Furthermore, </w:t>
      </w:r>
      <w:r w:rsidR="000856B8">
        <w:rPr>
          <w:lang w:val="en-CA"/>
        </w:rPr>
        <w:t>counsel</w:t>
      </w:r>
      <w:r w:rsidR="000856B8" w:rsidRPr="0050510D">
        <w:rPr>
          <w:lang w:val="en-CA"/>
        </w:rPr>
        <w:t xml:space="preserve"> </w:t>
      </w:r>
      <w:r w:rsidRPr="0050510D">
        <w:rPr>
          <w:lang w:val="en-CA"/>
        </w:rPr>
        <w:t>argued that using the discount violates the rules established by the Financial Consumer Agency of Canada (</w:t>
      </w:r>
      <w:r w:rsidRPr="0050510D">
        <w:rPr>
          <w:b/>
          <w:bCs/>
          <w:lang w:val="en-CA"/>
        </w:rPr>
        <w:t>FCAC</w:t>
      </w:r>
      <w:r w:rsidRPr="0050510D">
        <w:rPr>
          <w:lang w:val="en-CA"/>
        </w:rPr>
        <w:t>).</w:t>
      </w:r>
    </w:p>
    <w:p w14:paraId="07BDC59E" w14:textId="16F7D6AE" w:rsidR="00411979" w:rsidRPr="0050510D" w:rsidRDefault="00307D03" w:rsidP="00BB23CD">
      <w:pPr>
        <w:pStyle w:val="JgtParagraphe"/>
        <w:numPr>
          <w:ilvl w:val="0"/>
          <w:numId w:val="18"/>
        </w:numPr>
        <w:spacing w:line="240" w:lineRule="auto"/>
      </w:pPr>
      <w:r w:rsidRPr="0050510D">
        <w:rPr>
          <w:lang w:val="en-CA"/>
        </w:rPr>
        <w:t>Counsel for the financial institutions objected to this new argument, contending that it constituted an entirely new cause of action and that it was raised too late. Corriveau</w:t>
      </w:r>
      <w:r w:rsidR="000856B8">
        <w:rPr>
          <w:lang w:val="en-CA"/>
        </w:rPr>
        <w:t> </w:t>
      </w:r>
      <w:r w:rsidRPr="0050510D">
        <w:rPr>
          <w:lang w:val="en-CA"/>
        </w:rPr>
        <w:t>J. appeared to agree with them:</w:t>
      </w:r>
    </w:p>
    <w:p w14:paraId="2F561ECF" w14:textId="4DD0F756" w:rsidR="0057162C" w:rsidRPr="0050510D" w:rsidRDefault="00307D03" w:rsidP="00BB23CD">
      <w:pPr>
        <w:pStyle w:val="Citationenretrait"/>
        <w:spacing w:line="240" w:lineRule="auto"/>
        <w:rPr>
          <w:lang w:val="en-CA"/>
        </w:rPr>
      </w:pPr>
      <w:r w:rsidRPr="0050510D">
        <w:rPr>
          <w:lang w:val="en-CA"/>
        </w:rPr>
        <w:t>[</w:t>
      </w:r>
      <w:r w:rsidR="00177BFC" w:rsidRPr="00D94796">
        <w:rPr>
          <w:smallCaps/>
          <w:lang w:val="en-CA"/>
        </w:rPr>
        <w:t>translation</w:t>
      </w:r>
      <w:r w:rsidRPr="0050510D">
        <w:rPr>
          <w:lang w:val="en-CA"/>
        </w:rPr>
        <w:t xml:space="preserve">] </w:t>
      </w:r>
    </w:p>
    <w:p w14:paraId="1652EC2F" w14:textId="6CAAA73A" w:rsidR="00411979" w:rsidRPr="00AF151E" w:rsidRDefault="00307D03" w:rsidP="00BB23CD">
      <w:pPr>
        <w:pStyle w:val="Citationenretrait"/>
        <w:spacing w:line="240" w:lineRule="auto"/>
        <w:rPr>
          <w:lang w:val="en-CA"/>
        </w:rPr>
      </w:pPr>
      <w:r w:rsidRPr="0050510D">
        <w:rPr>
          <w:lang w:val="en-CA"/>
        </w:rPr>
        <w:t>[51]</w:t>
      </w:r>
      <w:r w:rsidRPr="0050510D">
        <w:rPr>
          <w:lang w:val="en-CA"/>
        </w:rPr>
        <w:tab/>
      </w:r>
      <w:r w:rsidR="00636AF7">
        <w:rPr>
          <w:lang w:val="en-CA"/>
        </w:rPr>
        <w:t>During their</w:t>
      </w:r>
      <w:r w:rsidR="00636AF7" w:rsidRPr="0050510D">
        <w:rPr>
          <w:lang w:val="en-CA"/>
        </w:rPr>
        <w:t xml:space="preserve"> arguments</w:t>
      </w:r>
      <w:r w:rsidR="00636AF7">
        <w:rPr>
          <w:lang w:val="en-CA"/>
        </w:rPr>
        <w:t>,</w:t>
      </w:r>
      <w:r w:rsidR="00636AF7" w:rsidRPr="0050510D">
        <w:rPr>
          <w:lang w:val="en-CA"/>
        </w:rPr>
        <w:t xml:space="preserve"> </w:t>
      </w:r>
      <w:r w:rsidR="00636AF7">
        <w:rPr>
          <w:lang w:val="en-CA"/>
        </w:rPr>
        <w:t>t</w:t>
      </w:r>
      <w:r w:rsidRPr="0050510D">
        <w:rPr>
          <w:lang w:val="en-CA"/>
        </w:rPr>
        <w:t xml:space="preserve">he plaintiffs argued that the </w:t>
      </w:r>
      <w:r w:rsidR="00636AF7">
        <w:rPr>
          <w:lang w:val="en-CA"/>
        </w:rPr>
        <w:t>impugned</w:t>
      </w:r>
      <w:r w:rsidR="00636AF7" w:rsidRPr="0050510D">
        <w:rPr>
          <w:lang w:val="en-CA"/>
        </w:rPr>
        <w:t xml:space="preserve"> </w:t>
      </w:r>
      <w:r w:rsidR="00C856DB" w:rsidRPr="0050510D">
        <w:rPr>
          <w:lang w:val="en-CA"/>
        </w:rPr>
        <w:t>clauses</w:t>
      </w:r>
      <w:r w:rsidRPr="0050510D">
        <w:rPr>
          <w:lang w:val="en-CA"/>
        </w:rPr>
        <w:t xml:space="preserve"> are illegal because they </w:t>
      </w:r>
      <w:r w:rsidR="008B5CFA">
        <w:rPr>
          <w:lang w:val="en-CA"/>
        </w:rPr>
        <w:t>are contrary to</w:t>
      </w:r>
      <w:r w:rsidR="008B5CFA" w:rsidRPr="0050510D">
        <w:rPr>
          <w:lang w:val="en-CA"/>
        </w:rPr>
        <w:t xml:space="preserve"> </w:t>
      </w:r>
      <w:r w:rsidRPr="0050510D">
        <w:rPr>
          <w:lang w:val="en-CA"/>
        </w:rPr>
        <w:t>FCAC</w:t>
      </w:r>
      <w:r w:rsidR="008B5CFA">
        <w:rPr>
          <w:lang w:val="en-CA"/>
        </w:rPr>
        <w:t xml:space="preserve"> requirements</w:t>
      </w:r>
      <w:r w:rsidRPr="0050510D">
        <w:rPr>
          <w:lang w:val="en-CA"/>
        </w:rPr>
        <w:t>. They claim</w:t>
      </w:r>
      <w:r w:rsidR="00177BFC">
        <w:rPr>
          <w:lang w:val="en-CA"/>
        </w:rPr>
        <w:t>ed</w:t>
      </w:r>
      <w:r w:rsidRPr="0050510D">
        <w:rPr>
          <w:lang w:val="en-CA"/>
        </w:rPr>
        <w:t xml:space="preserve"> that including the concept of a discount in the calculation is prohibited because it is not permitted under the FCAC’s mandatory rules.</w:t>
      </w:r>
    </w:p>
    <w:p w14:paraId="063B79E1" w14:textId="7F2DA053" w:rsidR="00411979" w:rsidRPr="00AF151E" w:rsidRDefault="00307D03" w:rsidP="00BB23CD">
      <w:pPr>
        <w:pStyle w:val="Citationenretrait"/>
        <w:spacing w:line="240" w:lineRule="auto"/>
        <w:rPr>
          <w:lang w:val="en-CA"/>
        </w:rPr>
      </w:pPr>
      <w:r w:rsidRPr="0050510D">
        <w:rPr>
          <w:lang w:val="en-CA"/>
        </w:rPr>
        <w:t>[52]</w:t>
      </w:r>
      <w:r w:rsidRPr="0050510D">
        <w:rPr>
          <w:lang w:val="en-CA"/>
        </w:rPr>
        <w:tab/>
      </w:r>
      <w:r w:rsidRPr="0050510D">
        <w:rPr>
          <w:u w:val="single"/>
          <w:lang w:val="en-CA"/>
        </w:rPr>
        <w:t xml:space="preserve">This </w:t>
      </w:r>
      <w:r w:rsidR="00177BFC">
        <w:rPr>
          <w:u w:val="single"/>
          <w:lang w:val="en-CA"/>
        </w:rPr>
        <w:t>position</w:t>
      </w:r>
      <w:r w:rsidRPr="0050510D">
        <w:rPr>
          <w:u w:val="single"/>
          <w:lang w:val="en-CA"/>
        </w:rPr>
        <w:t>, raised during arguments, is inconsistent</w:t>
      </w:r>
      <w:r w:rsidRPr="0050510D">
        <w:rPr>
          <w:lang w:val="en-CA"/>
        </w:rPr>
        <w:t xml:space="preserve"> with the aforementioned regulations and </w:t>
      </w:r>
      <w:r w:rsidRPr="0050510D">
        <w:rPr>
          <w:u w:val="single"/>
          <w:lang w:val="en-CA"/>
        </w:rPr>
        <w:t>with the proceedings in this case</w:t>
      </w:r>
      <w:r w:rsidRPr="0050510D">
        <w:rPr>
          <w:lang w:val="en-CA"/>
        </w:rPr>
        <w:t xml:space="preserve">. There is nothing in the text that restricts or prohibits the use of the </w:t>
      </w:r>
      <w:r w:rsidR="008B5CFA">
        <w:rPr>
          <w:lang w:val="en-CA"/>
        </w:rPr>
        <w:t>notion</w:t>
      </w:r>
      <w:r w:rsidR="008B5CFA" w:rsidRPr="0050510D">
        <w:rPr>
          <w:lang w:val="en-CA"/>
        </w:rPr>
        <w:t xml:space="preserve"> </w:t>
      </w:r>
      <w:r w:rsidRPr="0050510D">
        <w:rPr>
          <w:lang w:val="en-CA"/>
        </w:rPr>
        <w:t xml:space="preserve">of a discount to assert that it is illegal and constitutes a violation of the regulations. </w:t>
      </w:r>
    </w:p>
    <w:p w14:paraId="32BF660F" w14:textId="77777777" w:rsidR="00411979" w:rsidRPr="0050510D" w:rsidRDefault="00307D03" w:rsidP="00BB23CD">
      <w:pPr>
        <w:pStyle w:val="Citationenretrait"/>
        <w:spacing w:line="240" w:lineRule="auto"/>
        <w:jc w:val="right"/>
      </w:pPr>
      <w:r w:rsidRPr="0050510D">
        <w:rPr>
          <w:lang w:val="en-CA"/>
        </w:rPr>
        <w:t>[Emphasis added]</w:t>
      </w:r>
    </w:p>
    <w:p w14:paraId="73BB2590" w14:textId="146C9DFF" w:rsidR="00411979" w:rsidRPr="00D94796" w:rsidRDefault="00307D03" w:rsidP="00BB23CD">
      <w:pPr>
        <w:pStyle w:val="JgtParagraphe"/>
        <w:numPr>
          <w:ilvl w:val="0"/>
          <w:numId w:val="18"/>
        </w:numPr>
        <w:spacing w:line="240" w:lineRule="auto"/>
        <w:rPr>
          <w:lang w:val="en-CA"/>
        </w:rPr>
      </w:pPr>
      <w:r w:rsidRPr="0050510D">
        <w:rPr>
          <w:lang w:val="en-CA"/>
        </w:rPr>
        <w:lastRenderedPageBreak/>
        <w:t xml:space="preserve">Furthermore, she concluded </w:t>
      </w:r>
      <w:bookmarkStart w:id="13" w:name="_Hlk225838503"/>
      <w:r w:rsidRPr="0050510D">
        <w:rPr>
          <w:lang w:val="en-CA"/>
        </w:rPr>
        <w:t xml:space="preserve">that </w:t>
      </w:r>
      <w:bookmarkStart w:id="14" w:name="_Hlk225840035"/>
      <w:r w:rsidRPr="0050510D">
        <w:rPr>
          <w:lang w:val="en-CA"/>
        </w:rPr>
        <w:t>using the same discount, or using the posted rates without a discount,</w:t>
      </w:r>
      <w:bookmarkEnd w:id="14"/>
      <w:r w:rsidRPr="0050510D">
        <w:rPr>
          <w:lang w:val="en-CA"/>
        </w:rPr>
        <w:t xml:space="preserve"> produces [</w:t>
      </w:r>
      <w:r w:rsidR="00177BFC" w:rsidRPr="00D94796">
        <w:rPr>
          <w:smallCaps/>
          <w:lang w:val="en-CA"/>
        </w:rPr>
        <w:t>translation</w:t>
      </w:r>
      <w:r w:rsidRPr="0050510D">
        <w:rPr>
          <w:lang w:val="en-CA"/>
        </w:rPr>
        <w:t>] “a neutral result”</w:t>
      </w:r>
      <w:r w:rsidR="00177BFC">
        <w:rPr>
          <w:lang w:val="en-CA"/>
        </w:rPr>
        <w:t>.</w:t>
      </w:r>
      <w:r w:rsidRPr="0050510D">
        <w:rPr>
          <w:rStyle w:val="Appelnotedebasdep"/>
          <w:lang w:val="en-CA"/>
        </w:rPr>
        <w:footnoteReference w:id="8"/>
      </w:r>
      <w:r w:rsidRPr="0050510D">
        <w:rPr>
          <w:lang w:val="en-CA"/>
        </w:rPr>
        <w:t xml:space="preserve"> </w:t>
      </w:r>
      <w:bookmarkEnd w:id="13"/>
      <w:r w:rsidRPr="0050510D">
        <w:rPr>
          <w:lang w:val="en-CA"/>
        </w:rPr>
        <w:t>Ultimately, she dismissed the application for authorization, except with regard to the amortization period in the case of CIBC. Here is her conclusion:</w:t>
      </w:r>
    </w:p>
    <w:p w14:paraId="1B85FD35" w14:textId="493AF324" w:rsidR="0057162C" w:rsidRPr="0050510D" w:rsidRDefault="00307D03" w:rsidP="00BB23CD">
      <w:pPr>
        <w:pStyle w:val="Citationenretrait"/>
        <w:spacing w:line="240" w:lineRule="auto"/>
        <w:rPr>
          <w:lang w:val="en-CA"/>
        </w:rPr>
      </w:pPr>
      <w:r w:rsidRPr="0050510D">
        <w:rPr>
          <w:lang w:val="en-CA"/>
        </w:rPr>
        <w:t>[</w:t>
      </w:r>
      <w:r w:rsidR="00177BFC" w:rsidRPr="00D94796">
        <w:rPr>
          <w:smallCaps/>
          <w:lang w:val="en-CA"/>
        </w:rPr>
        <w:t>translation</w:t>
      </w:r>
      <w:r w:rsidRPr="0050510D">
        <w:rPr>
          <w:lang w:val="en-CA"/>
        </w:rPr>
        <w:t xml:space="preserve">] </w:t>
      </w:r>
    </w:p>
    <w:p w14:paraId="6D9CF687" w14:textId="380ED598" w:rsidR="00411979" w:rsidRPr="00AF151E" w:rsidRDefault="00307D03" w:rsidP="00BB23CD">
      <w:pPr>
        <w:pStyle w:val="Citationenretrait"/>
        <w:spacing w:line="240" w:lineRule="auto"/>
        <w:rPr>
          <w:lang w:val="en-CA"/>
        </w:rPr>
      </w:pPr>
      <w:r w:rsidRPr="0050510D">
        <w:rPr>
          <w:lang w:val="en-CA"/>
        </w:rPr>
        <w:t>[100]</w:t>
      </w:r>
      <w:r w:rsidR="0057162C" w:rsidRPr="0050510D">
        <w:rPr>
          <w:lang w:val="en-CA"/>
        </w:rPr>
        <w:t xml:space="preserve"> </w:t>
      </w:r>
      <w:r w:rsidR="00D27A74">
        <w:rPr>
          <w:lang w:val="en-CA"/>
        </w:rPr>
        <w:t>In the other case</w:t>
      </w:r>
      <w:r w:rsidR="00D27A74" w:rsidRPr="0050510D">
        <w:rPr>
          <w:lang w:val="en-CA"/>
        </w:rPr>
        <w:t xml:space="preserve"> </w:t>
      </w:r>
      <w:r w:rsidR="00DD6339" w:rsidRPr="0050510D">
        <w:rPr>
          <w:lang w:val="en-CA"/>
        </w:rPr>
        <w:t>[</w:t>
      </w:r>
      <w:r w:rsidRPr="0050510D">
        <w:rPr>
          <w:lang w:val="en-CA"/>
        </w:rPr>
        <w:t xml:space="preserve">PCs calculated </w:t>
      </w:r>
      <w:r w:rsidR="00DD6339" w:rsidRPr="0050510D">
        <w:rPr>
          <w:lang w:val="en-CA"/>
        </w:rPr>
        <w:t>using</w:t>
      </w:r>
      <w:r w:rsidRPr="0050510D">
        <w:rPr>
          <w:lang w:val="en-CA"/>
        </w:rPr>
        <w:t xml:space="preserve"> the IRD formula], the bank receives compensation that is necessarily lower than if the consumer had </w:t>
      </w:r>
      <w:r w:rsidR="00177BFC">
        <w:rPr>
          <w:lang w:val="en-CA"/>
        </w:rPr>
        <w:t>maintained</w:t>
      </w:r>
      <w:r w:rsidR="00177BFC" w:rsidRPr="0050510D">
        <w:rPr>
          <w:lang w:val="en-CA"/>
        </w:rPr>
        <w:t xml:space="preserve"> </w:t>
      </w:r>
      <w:r w:rsidRPr="0050510D">
        <w:rPr>
          <w:lang w:val="en-CA"/>
        </w:rPr>
        <w:t xml:space="preserve">the </w:t>
      </w:r>
      <w:r w:rsidR="00D27A74">
        <w:rPr>
          <w:lang w:val="en-CA"/>
        </w:rPr>
        <w:t>hypothec</w:t>
      </w:r>
      <w:r w:rsidR="00D27A74" w:rsidRPr="0050510D">
        <w:rPr>
          <w:lang w:val="en-CA"/>
        </w:rPr>
        <w:t xml:space="preserve"> </w:t>
      </w:r>
      <w:r w:rsidRPr="0050510D">
        <w:rPr>
          <w:lang w:val="en-CA"/>
        </w:rPr>
        <w:t xml:space="preserve">until the end of the loan agreement. The bank limits its loss by calculating an indemnity. The Court cannot find that this constitutes abuse, </w:t>
      </w:r>
      <w:r w:rsidR="00D27A74">
        <w:rPr>
          <w:lang w:val="en-CA"/>
        </w:rPr>
        <w:t>injury</w:t>
      </w:r>
      <w:r w:rsidRPr="0050510D">
        <w:rPr>
          <w:lang w:val="en-CA"/>
        </w:rPr>
        <w:t>, or an unreasonable, unjust, excessive, or disproportionate penalty.</w:t>
      </w:r>
    </w:p>
    <w:p w14:paraId="39AA8491" w14:textId="71EC6DA2" w:rsidR="00411979" w:rsidRPr="00AF151E" w:rsidRDefault="00307D03" w:rsidP="00BB23CD">
      <w:pPr>
        <w:pStyle w:val="JgtParagraphe"/>
        <w:numPr>
          <w:ilvl w:val="0"/>
          <w:numId w:val="18"/>
        </w:numPr>
        <w:spacing w:line="240" w:lineRule="auto"/>
        <w:rPr>
          <w:lang w:val="en-CA"/>
        </w:rPr>
      </w:pPr>
      <w:proofErr w:type="spellStart"/>
      <w:r w:rsidRPr="0050510D">
        <w:rPr>
          <w:lang w:val="en-CA"/>
        </w:rPr>
        <w:t>Haroch</w:t>
      </w:r>
      <w:proofErr w:type="spellEnd"/>
      <w:r w:rsidRPr="0050510D">
        <w:rPr>
          <w:lang w:val="en-CA"/>
        </w:rPr>
        <w:t xml:space="preserve"> and Brook appealed </w:t>
      </w:r>
      <w:r w:rsidR="00F70278">
        <w:rPr>
          <w:lang w:val="en-CA"/>
        </w:rPr>
        <w:t xml:space="preserve">from </w:t>
      </w:r>
      <w:r w:rsidRPr="0050510D">
        <w:rPr>
          <w:lang w:val="en-CA"/>
        </w:rPr>
        <w:t>the refusal to authorize a class action against the financial institutions, and CIBC appealed</w:t>
      </w:r>
      <w:r w:rsidR="00F70278">
        <w:rPr>
          <w:lang w:val="en-CA"/>
        </w:rPr>
        <w:t xml:space="preserve"> from</w:t>
      </w:r>
      <w:r w:rsidRPr="0050510D">
        <w:rPr>
          <w:lang w:val="en-CA"/>
        </w:rPr>
        <w:t xml:space="preserve"> the authorization of the class action against it. CIBC and Brook reached a settlement</w:t>
      </w:r>
      <w:r w:rsidR="00F70278">
        <w:rPr>
          <w:lang w:val="en-CA"/>
        </w:rPr>
        <w:t>, putting an</w:t>
      </w:r>
      <w:r w:rsidRPr="0050510D">
        <w:rPr>
          <w:lang w:val="en-CA"/>
        </w:rPr>
        <w:t xml:space="preserve"> end</w:t>
      </w:r>
      <w:r w:rsidR="00F70278">
        <w:rPr>
          <w:lang w:val="en-CA"/>
        </w:rPr>
        <w:t xml:space="preserve"> to</w:t>
      </w:r>
      <w:r w:rsidRPr="0050510D">
        <w:rPr>
          <w:lang w:val="en-CA"/>
        </w:rPr>
        <w:t xml:space="preserve"> the appeal. As part of her appeal, </w:t>
      </w:r>
      <w:proofErr w:type="spellStart"/>
      <w:r w:rsidRPr="0050510D">
        <w:rPr>
          <w:lang w:val="en-CA"/>
        </w:rPr>
        <w:t>Haroch</w:t>
      </w:r>
      <w:proofErr w:type="spellEnd"/>
      <w:r w:rsidRPr="0050510D">
        <w:rPr>
          <w:lang w:val="en-CA"/>
        </w:rPr>
        <w:t xml:space="preserve"> requested permission to file a substantially amended application to address the </w:t>
      </w:r>
      <w:r w:rsidR="00F70278">
        <w:rPr>
          <w:lang w:val="en-CA"/>
        </w:rPr>
        <w:t>notion</w:t>
      </w:r>
      <w:r w:rsidR="00F70278" w:rsidRPr="0050510D">
        <w:rPr>
          <w:lang w:val="en-CA"/>
        </w:rPr>
        <w:t xml:space="preserve"> </w:t>
      </w:r>
      <w:r w:rsidRPr="0050510D">
        <w:rPr>
          <w:lang w:val="en-CA"/>
        </w:rPr>
        <w:t xml:space="preserve">of discounts. The Court </w:t>
      </w:r>
      <w:r w:rsidR="00F70278">
        <w:rPr>
          <w:lang w:val="en-CA"/>
        </w:rPr>
        <w:t>refused</w:t>
      </w:r>
      <w:r w:rsidRPr="0050510D">
        <w:rPr>
          <w:lang w:val="en-CA"/>
        </w:rPr>
        <w:t xml:space="preserve"> the amendment on the grounds that [</w:t>
      </w:r>
      <w:r w:rsidR="00177BFC" w:rsidRPr="00D94796">
        <w:rPr>
          <w:smallCaps/>
          <w:lang w:val="en-CA"/>
        </w:rPr>
        <w:t>translation</w:t>
      </w:r>
      <w:r w:rsidRPr="0050510D">
        <w:rPr>
          <w:lang w:val="en-CA"/>
        </w:rPr>
        <w:t>] “there is no allegation regarding discounts in the application for authorization that was debated at the first instance” and the appellant was presenting [</w:t>
      </w:r>
      <w:r w:rsidR="00177BFC" w:rsidRPr="00D94796">
        <w:rPr>
          <w:smallCaps/>
          <w:lang w:val="en-CA"/>
        </w:rPr>
        <w:t>translation</w:t>
      </w:r>
      <w:r w:rsidRPr="0050510D">
        <w:rPr>
          <w:lang w:val="en-CA"/>
        </w:rPr>
        <w:t>] “an entirely new legal syllogism on appeal”</w:t>
      </w:r>
      <w:r w:rsidR="00177BFC">
        <w:rPr>
          <w:lang w:val="en-CA"/>
        </w:rPr>
        <w:t>.</w:t>
      </w:r>
      <w:r w:rsidRPr="0050510D">
        <w:rPr>
          <w:rStyle w:val="Appelnotedebasdep"/>
          <w:lang w:val="en-CA"/>
        </w:rPr>
        <w:footnoteReference w:id="9"/>
      </w:r>
      <w:r w:rsidRPr="0050510D">
        <w:rPr>
          <w:lang w:val="en-CA"/>
        </w:rPr>
        <w:t xml:space="preserve"> Since </w:t>
      </w:r>
      <w:proofErr w:type="spellStart"/>
      <w:r w:rsidRPr="0050510D">
        <w:rPr>
          <w:lang w:val="en-CA"/>
        </w:rPr>
        <w:t>Haroch</w:t>
      </w:r>
      <w:proofErr w:type="spellEnd"/>
      <w:r w:rsidRPr="0050510D">
        <w:rPr>
          <w:lang w:val="en-CA"/>
        </w:rPr>
        <w:t xml:space="preserve"> recognized that without the discount argument she could not challenge the PCs, her appeal was dismissed.</w:t>
      </w:r>
      <w:r w:rsidRPr="0050510D">
        <w:rPr>
          <w:rStyle w:val="Appelnotedebasdep"/>
          <w:lang w:val="en-CA"/>
        </w:rPr>
        <w:footnoteReference w:id="10"/>
      </w:r>
    </w:p>
    <w:p w14:paraId="5DAC7B53" w14:textId="77777777" w:rsidR="00411979" w:rsidRPr="0050510D" w:rsidRDefault="00307D03" w:rsidP="00BB23CD">
      <w:pPr>
        <w:pStyle w:val="JgtParagraphe"/>
        <w:numPr>
          <w:ilvl w:val="0"/>
          <w:numId w:val="24"/>
        </w:numPr>
        <w:spacing w:line="240" w:lineRule="auto"/>
        <w:rPr>
          <w:i/>
          <w:iCs/>
        </w:rPr>
      </w:pPr>
      <w:proofErr w:type="spellStart"/>
      <w:r w:rsidRPr="0050510D">
        <w:rPr>
          <w:i/>
          <w:iCs/>
          <w:lang w:val="en-CA"/>
        </w:rPr>
        <w:t>Haroch</w:t>
      </w:r>
      <w:proofErr w:type="spellEnd"/>
      <w:r w:rsidRPr="0050510D">
        <w:rPr>
          <w:lang w:val="en-CA"/>
        </w:rPr>
        <w:t xml:space="preserve"> </w:t>
      </w:r>
      <w:r w:rsidRPr="0050510D">
        <w:rPr>
          <w:i/>
          <w:iCs/>
          <w:lang w:val="en-CA"/>
        </w:rPr>
        <w:t>2</w:t>
      </w:r>
    </w:p>
    <w:p w14:paraId="3D041863" w14:textId="1636CC20" w:rsidR="00411979" w:rsidRPr="00D94796" w:rsidRDefault="00307D03" w:rsidP="00BB23CD">
      <w:pPr>
        <w:pStyle w:val="JgtParagraphe"/>
        <w:numPr>
          <w:ilvl w:val="0"/>
          <w:numId w:val="18"/>
        </w:numPr>
        <w:spacing w:line="240" w:lineRule="auto"/>
        <w:rPr>
          <w:lang w:val="en-CA"/>
        </w:rPr>
      </w:pPr>
      <w:r w:rsidRPr="0050510D">
        <w:rPr>
          <w:lang w:val="en-CA"/>
        </w:rPr>
        <w:t xml:space="preserve">Three days after her appeal in </w:t>
      </w:r>
      <w:proofErr w:type="spellStart"/>
      <w:r w:rsidRPr="0050510D">
        <w:rPr>
          <w:i/>
          <w:iCs/>
          <w:lang w:val="en-CA"/>
        </w:rPr>
        <w:t>Haroch</w:t>
      </w:r>
      <w:proofErr w:type="spellEnd"/>
      <w:r w:rsidRPr="0050510D">
        <w:rPr>
          <w:i/>
          <w:iCs/>
          <w:lang w:val="en-CA"/>
        </w:rPr>
        <w:t xml:space="preserve"> 1</w:t>
      </w:r>
      <w:r w:rsidRPr="0050510D">
        <w:rPr>
          <w:lang w:val="en-CA"/>
        </w:rPr>
        <w:t xml:space="preserve"> was dismissed, </w:t>
      </w:r>
      <w:proofErr w:type="spellStart"/>
      <w:r w:rsidRPr="0050510D">
        <w:rPr>
          <w:lang w:val="en-CA"/>
        </w:rPr>
        <w:t>Haroch</w:t>
      </w:r>
      <w:proofErr w:type="spellEnd"/>
      <w:r w:rsidRPr="0050510D">
        <w:rPr>
          <w:lang w:val="en-CA"/>
        </w:rPr>
        <w:t xml:space="preserve"> filed a new application for authorization in this case (</w:t>
      </w:r>
      <w:proofErr w:type="spellStart"/>
      <w:r w:rsidRPr="0050510D">
        <w:rPr>
          <w:i/>
          <w:iCs/>
          <w:lang w:val="en-CA"/>
        </w:rPr>
        <w:t>Haroch</w:t>
      </w:r>
      <w:proofErr w:type="spellEnd"/>
      <w:r w:rsidRPr="0050510D">
        <w:rPr>
          <w:i/>
          <w:iCs/>
          <w:lang w:val="en-CA"/>
        </w:rPr>
        <w:t xml:space="preserve"> 2</w:t>
      </w:r>
      <w:r w:rsidRPr="0050510D">
        <w:rPr>
          <w:lang w:val="en-CA"/>
        </w:rPr>
        <w:t xml:space="preserve">), </w:t>
      </w:r>
      <w:r w:rsidR="00810AD4">
        <w:rPr>
          <w:lang w:val="en-CA"/>
        </w:rPr>
        <w:t>involving</w:t>
      </w:r>
      <w:r w:rsidRPr="0050510D">
        <w:rPr>
          <w:lang w:val="en-CA"/>
        </w:rPr>
        <w:t xml:space="preserve"> all the financial institutions included in </w:t>
      </w:r>
      <w:proofErr w:type="spellStart"/>
      <w:r w:rsidRPr="0050510D">
        <w:rPr>
          <w:i/>
          <w:iCs/>
          <w:lang w:val="en-CA"/>
        </w:rPr>
        <w:t>Haroch</w:t>
      </w:r>
      <w:proofErr w:type="spellEnd"/>
      <w:r w:rsidRPr="0050510D">
        <w:rPr>
          <w:i/>
          <w:iCs/>
          <w:lang w:val="en-CA"/>
        </w:rPr>
        <w:t xml:space="preserve"> 1</w:t>
      </w:r>
      <w:r w:rsidRPr="0050510D">
        <w:rPr>
          <w:lang w:val="en-CA"/>
        </w:rPr>
        <w:t>, with the exception of CIBC. Vaillancourt joined her as a co-plaintiff on January 31, 2022.</w:t>
      </w:r>
    </w:p>
    <w:p w14:paraId="612863C2" w14:textId="259FA6D2" w:rsidR="00411979" w:rsidRPr="00AF151E" w:rsidRDefault="00307D03" w:rsidP="00BB23CD">
      <w:pPr>
        <w:pStyle w:val="JgtParagraphe"/>
        <w:numPr>
          <w:ilvl w:val="0"/>
          <w:numId w:val="18"/>
        </w:numPr>
        <w:spacing w:line="240" w:lineRule="auto"/>
        <w:rPr>
          <w:lang w:val="en-CA"/>
        </w:rPr>
      </w:pPr>
      <w:r w:rsidRPr="00C53541">
        <w:rPr>
          <w:lang w:val="en-CA"/>
        </w:rPr>
        <w:t>In their amended</w:t>
      </w:r>
      <w:r w:rsidRPr="0050510D">
        <w:rPr>
          <w:lang w:val="en-CA"/>
        </w:rPr>
        <w:t xml:space="preserve"> application for authorization to bring a class action, the appellants argue that the IRD formula is skewed by using the discount offered </w:t>
      </w:r>
      <w:r w:rsidR="006666B0">
        <w:rPr>
          <w:lang w:val="en-CA"/>
        </w:rPr>
        <w:t>when</w:t>
      </w:r>
      <w:r w:rsidRPr="0050510D">
        <w:rPr>
          <w:lang w:val="en-CA"/>
        </w:rPr>
        <w:t xml:space="preserve"> the loan</w:t>
      </w:r>
      <w:r w:rsidR="006666B0">
        <w:rPr>
          <w:lang w:val="en-CA"/>
        </w:rPr>
        <w:t xml:space="preserve"> is granted in</w:t>
      </w:r>
      <w:r w:rsidRPr="0050510D">
        <w:rPr>
          <w:lang w:val="en-CA"/>
        </w:rPr>
        <w:t xml:space="preserve"> calculating the current interest rate (which they refer to as the</w:t>
      </w:r>
      <w:r w:rsidRPr="0050510D">
        <w:rPr>
          <w:i/>
          <w:iCs/>
          <w:lang w:val="en-CA"/>
        </w:rPr>
        <w:t xml:space="preserve"> “</w:t>
      </w:r>
      <w:r w:rsidRPr="0050510D">
        <w:rPr>
          <w:lang w:val="en-CA"/>
        </w:rPr>
        <w:t>constant discount</w:t>
      </w:r>
      <w:r w:rsidRPr="0050510D">
        <w:rPr>
          <w:i/>
          <w:iCs/>
          <w:lang w:val="en-CA"/>
        </w:rPr>
        <w:t>”</w:t>
      </w:r>
      <w:r w:rsidRPr="0050510D">
        <w:rPr>
          <w:lang w:val="en-CA"/>
        </w:rPr>
        <w:t>):</w:t>
      </w:r>
    </w:p>
    <w:p w14:paraId="6587E27D" w14:textId="647728B8" w:rsidR="00411979" w:rsidRPr="00AF151E" w:rsidRDefault="00307D03" w:rsidP="00BB23CD">
      <w:pPr>
        <w:pStyle w:val="Citationenretrait"/>
        <w:tabs>
          <w:tab w:val="left" w:pos="1134"/>
        </w:tabs>
        <w:spacing w:line="240" w:lineRule="auto"/>
        <w:rPr>
          <w:highlight w:val="cyan"/>
          <w:lang w:val="en-CA"/>
        </w:rPr>
      </w:pPr>
      <w:r w:rsidRPr="0050510D">
        <w:rPr>
          <w:lang w:val="en-CA"/>
        </w:rPr>
        <w:t>10.</w:t>
      </w:r>
      <w:r w:rsidRPr="0050510D">
        <w:rPr>
          <w:lang w:val="en-CA"/>
        </w:rPr>
        <w:tab/>
      </w:r>
      <w:r w:rsidRPr="00D94796">
        <w:rPr>
          <w:lang w:val="en-CA"/>
        </w:rPr>
        <w:t xml:space="preserve">The Applicants’ legal syllogism is the following: The Defendants deceitfully incorporate the concept of a “constant discount” (as a percentage) in their IRD formula. They then incorporate this same constant discount to calculate the prepayment indemnity, even though the Defendants’ discounts – just like their interest rates – vary constantly according to the borrower and over time. This artificially creates or inflates a loss, which is not allowed by Directive CG-4 and the </w:t>
      </w:r>
      <w:r w:rsidRPr="00D94796">
        <w:rPr>
          <w:lang w:val="en-CA"/>
        </w:rPr>
        <w:lastRenderedPageBreak/>
        <w:t>Civil Code, and which is against the purported objective of the indemnity announced by the Defendants;</w:t>
      </w:r>
    </w:p>
    <w:p w14:paraId="2908CD86" w14:textId="2E0B2BAF" w:rsidR="00411979" w:rsidRPr="00AF151E" w:rsidRDefault="00307D03" w:rsidP="00BB23CD">
      <w:pPr>
        <w:pStyle w:val="Citationenretrait"/>
        <w:tabs>
          <w:tab w:val="left" w:pos="1134"/>
        </w:tabs>
        <w:spacing w:line="240" w:lineRule="auto"/>
        <w:rPr>
          <w:lang w:val="en-CA"/>
        </w:rPr>
      </w:pPr>
      <w:r w:rsidRPr="00D94796">
        <w:rPr>
          <w:lang w:val="en-CA"/>
        </w:rPr>
        <w:t>11.</w:t>
      </w:r>
      <w:r w:rsidRPr="00D94796">
        <w:rPr>
          <w:lang w:val="en-CA"/>
        </w:rPr>
        <w:tab/>
        <w:t>Simply put, by applying the exact same discount to their posted comparator rate (at the time of prepayment) as they do to the posted rate (at the time of the loan) the Defendants make an illegal and hidden profit. In order to calculate their actual loss at the time of prepayment – and to comply with Directive CG-4 – the Defendants must apply the discount to the comparator posted rate at the time of prepayment (as opposed to the discounts given years prior at the time of the loan);</w:t>
      </w:r>
    </w:p>
    <w:p w14:paraId="51C147AC" w14:textId="4B990456" w:rsidR="00411979" w:rsidRPr="00AF151E" w:rsidRDefault="00307D03" w:rsidP="00BB23CD">
      <w:pPr>
        <w:pStyle w:val="JgtParagraphe"/>
        <w:numPr>
          <w:ilvl w:val="0"/>
          <w:numId w:val="18"/>
        </w:numPr>
        <w:spacing w:line="240" w:lineRule="auto"/>
        <w:rPr>
          <w:lang w:val="en-CA"/>
        </w:rPr>
      </w:pPr>
      <w:r w:rsidRPr="0050510D">
        <w:rPr>
          <w:lang w:val="en-CA"/>
        </w:rPr>
        <w:t xml:space="preserve">In support of their application, the appellants submitted </w:t>
      </w:r>
      <w:r w:rsidR="00976231">
        <w:rPr>
          <w:lang w:val="en-CA"/>
        </w:rPr>
        <w:t>a</w:t>
      </w:r>
      <w:r w:rsidR="00976231" w:rsidRPr="0050510D">
        <w:rPr>
          <w:lang w:val="en-CA"/>
        </w:rPr>
        <w:t xml:space="preserve"> </w:t>
      </w:r>
      <w:r w:rsidRPr="0050510D">
        <w:rPr>
          <w:lang w:val="en-CA"/>
        </w:rPr>
        <w:t xml:space="preserve">report </w:t>
      </w:r>
      <w:r w:rsidR="00976231">
        <w:rPr>
          <w:lang w:val="en-CA"/>
        </w:rPr>
        <w:t>by</w:t>
      </w:r>
      <w:r w:rsidR="00976231" w:rsidRPr="0050510D">
        <w:rPr>
          <w:lang w:val="en-CA"/>
        </w:rPr>
        <w:t xml:space="preserve"> </w:t>
      </w:r>
      <w:r w:rsidRPr="0050510D">
        <w:rPr>
          <w:lang w:val="en-CA"/>
        </w:rPr>
        <w:t>expert Jeremy Bell.</w:t>
      </w:r>
      <w:r w:rsidRPr="0050510D">
        <w:rPr>
          <w:rStyle w:val="Appelnotedebasdep"/>
          <w:lang w:val="en-CA"/>
        </w:rPr>
        <w:footnoteReference w:id="11"/>
      </w:r>
      <w:r w:rsidRPr="0050510D">
        <w:rPr>
          <w:lang w:val="en-CA"/>
        </w:rPr>
        <w:t xml:space="preserve"> It describes how the IRD formula works and provides a detailed analysis of the Bank of Canada’s </w:t>
      </w:r>
      <w:r w:rsidR="00C009F5">
        <w:rPr>
          <w:lang w:val="en-CA"/>
        </w:rPr>
        <w:t>information</w:t>
      </w:r>
      <w:r w:rsidR="00C009F5" w:rsidRPr="0050510D">
        <w:rPr>
          <w:lang w:val="en-CA"/>
        </w:rPr>
        <w:t xml:space="preserve"> </w:t>
      </w:r>
      <w:r w:rsidRPr="0050510D">
        <w:rPr>
          <w:lang w:val="en-CA"/>
        </w:rPr>
        <w:t xml:space="preserve">on discounts offered by financial institutions. He notes that discount rates are generally 1% higher on a five-year loan than on a three-year loan. Consequently, he concludes that using the discount given </w:t>
      </w:r>
      <w:r w:rsidR="00C009F5">
        <w:rPr>
          <w:lang w:val="en-CA"/>
        </w:rPr>
        <w:t xml:space="preserve">when </w:t>
      </w:r>
      <w:r w:rsidRPr="0050510D">
        <w:rPr>
          <w:lang w:val="en-CA"/>
        </w:rPr>
        <w:t>the loan</w:t>
      </w:r>
      <w:r w:rsidR="00C009F5">
        <w:rPr>
          <w:lang w:val="en-CA"/>
        </w:rPr>
        <w:t xml:space="preserve"> was granted in</w:t>
      </w:r>
      <w:r w:rsidRPr="0050510D">
        <w:rPr>
          <w:lang w:val="en-CA"/>
        </w:rPr>
        <w:t xml:space="preserve"> calculating the current interest rate (or using posted rates without the discount) “serves to systematically and significantly overcompensate banks for their economic loss associated with prepayments”</w:t>
      </w:r>
      <w:r w:rsidR="00C009F5">
        <w:rPr>
          <w:lang w:val="en-CA"/>
        </w:rPr>
        <w:t>.</w:t>
      </w:r>
      <w:r w:rsidRPr="0050510D">
        <w:rPr>
          <w:lang w:val="en-CA"/>
        </w:rPr>
        <w:t xml:space="preserve"> </w:t>
      </w:r>
    </w:p>
    <w:p w14:paraId="7EE781F3" w14:textId="77777777" w:rsidR="00411979" w:rsidRPr="00AF151E" w:rsidRDefault="00307D03" w:rsidP="00BB23CD">
      <w:pPr>
        <w:pStyle w:val="JgtParagraphe"/>
        <w:numPr>
          <w:ilvl w:val="0"/>
          <w:numId w:val="18"/>
        </w:numPr>
        <w:spacing w:line="240" w:lineRule="auto"/>
        <w:rPr>
          <w:lang w:val="en-CA"/>
        </w:rPr>
      </w:pPr>
      <w:r w:rsidRPr="0050510D">
        <w:rPr>
          <w:lang w:val="en-CA"/>
        </w:rPr>
        <w:t>During their arguments, the appellants amended the proposed common issues twice, ultimately proposing the following main issue:</w:t>
      </w:r>
    </w:p>
    <w:p w14:paraId="3A435AB9" w14:textId="21C7D6A8" w:rsidR="0057162C" w:rsidRPr="0050510D" w:rsidRDefault="00307D03" w:rsidP="00BB23CD">
      <w:pPr>
        <w:pStyle w:val="Citationenretrait"/>
        <w:spacing w:line="240" w:lineRule="auto"/>
        <w:rPr>
          <w:lang w:val="en-CA"/>
        </w:rPr>
      </w:pPr>
      <w:r w:rsidRPr="0050510D">
        <w:rPr>
          <w:lang w:val="en-CA"/>
        </w:rPr>
        <w:t>[</w:t>
      </w:r>
      <w:r w:rsidR="00C85E8B" w:rsidRPr="00D94796">
        <w:rPr>
          <w:smallCaps/>
          <w:lang w:val="en-CA"/>
        </w:rPr>
        <w:t>translation</w:t>
      </w:r>
      <w:r w:rsidRPr="0050510D">
        <w:rPr>
          <w:lang w:val="en-CA"/>
        </w:rPr>
        <w:t xml:space="preserve">] </w:t>
      </w:r>
    </w:p>
    <w:p w14:paraId="127139C5" w14:textId="3BEE6CFC" w:rsidR="00411979" w:rsidRPr="00AF151E" w:rsidRDefault="00307D03" w:rsidP="00BB23CD">
      <w:pPr>
        <w:pStyle w:val="Citationenretrait"/>
        <w:spacing w:line="240" w:lineRule="auto"/>
        <w:rPr>
          <w:lang w:val="en-CA"/>
        </w:rPr>
      </w:pPr>
      <w:r w:rsidRPr="0050510D">
        <w:rPr>
          <w:lang w:val="en-CA"/>
        </w:rPr>
        <w:t>(a)</w:t>
      </w:r>
      <w:r w:rsidR="0057162C" w:rsidRPr="0050510D">
        <w:rPr>
          <w:lang w:val="en-CA"/>
        </w:rPr>
        <w:t xml:space="preserve"> </w:t>
      </w:r>
      <w:r w:rsidR="00720FD7" w:rsidRPr="0050510D">
        <w:rPr>
          <w:lang w:val="en-CA"/>
        </w:rPr>
        <w:t xml:space="preserve">Do the defendants receive a higher indemnity </w:t>
      </w:r>
      <w:r w:rsidR="00720FD7">
        <w:rPr>
          <w:lang w:val="en-CA"/>
        </w:rPr>
        <w:t>when</w:t>
      </w:r>
      <w:r w:rsidR="00720FD7" w:rsidRPr="0050510D">
        <w:rPr>
          <w:lang w:val="en-CA"/>
        </w:rPr>
        <w:t xml:space="preserve"> </w:t>
      </w:r>
      <w:r w:rsidR="00720FD7">
        <w:rPr>
          <w:lang w:val="en-CA"/>
        </w:rPr>
        <w:t xml:space="preserve">a prepayment is made on </w:t>
      </w:r>
      <w:r w:rsidR="00720FD7" w:rsidRPr="0050510D">
        <w:rPr>
          <w:lang w:val="en-CA"/>
        </w:rPr>
        <w:t xml:space="preserve">a fixed-rate </w:t>
      </w:r>
      <w:r w:rsidR="00720FD7">
        <w:rPr>
          <w:lang w:val="en-CA"/>
        </w:rPr>
        <w:t>hypothecary loan</w:t>
      </w:r>
      <w:r w:rsidR="00720FD7" w:rsidRPr="0050510D">
        <w:rPr>
          <w:lang w:val="en-CA"/>
        </w:rPr>
        <w:t xml:space="preserve"> by: (</w:t>
      </w:r>
      <w:proofErr w:type="spellStart"/>
      <w:r w:rsidR="00720FD7" w:rsidRPr="0050510D">
        <w:rPr>
          <w:lang w:val="en-CA"/>
        </w:rPr>
        <w:t>i</w:t>
      </w:r>
      <w:proofErr w:type="spellEnd"/>
      <w:r w:rsidR="00720FD7" w:rsidRPr="0050510D">
        <w:rPr>
          <w:lang w:val="en-CA"/>
        </w:rPr>
        <w:t xml:space="preserve">) disregarding any downward variation in the discount or reduction between the </w:t>
      </w:r>
      <w:r w:rsidR="00720FD7">
        <w:rPr>
          <w:lang w:val="en-CA"/>
        </w:rPr>
        <w:t>date of the hypothec</w:t>
      </w:r>
      <w:r w:rsidR="00720FD7" w:rsidRPr="0050510D">
        <w:rPr>
          <w:lang w:val="en-CA"/>
        </w:rPr>
        <w:t xml:space="preserve"> and </w:t>
      </w:r>
      <w:r w:rsidR="00720FD7">
        <w:rPr>
          <w:lang w:val="en-CA"/>
        </w:rPr>
        <w:t>that</w:t>
      </w:r>
      <w:r w:rsidR="00720FD7" w:rsidRPr="0050510D">
        <w:rPr>
          <w:lang w:val="en-CA"/>
        </w:rPr>
        <w:t xml:space="preserve"> of</w:t>
      </w:r>
      <w:r w:rsidR="00720FD7">
        <w:rPr>
          <w:lang w:val="en-CA"/>
        </w:rPr>
        <w:t xml:space="preserve"> the</w:t>
      </w:r>
      <w:r w:rsidR="00720FD7" w:rsidRPr="0050510D">
        <w:rPr>
          <w:lang w:val="en-CA"/>
        </w:rPr>
        <w:t xml:space="preserve"> prepayment; or (ii) using, for comparison purposes, the rates posted </w:t>
      </w:r>
      <w:r w:rsidR="00720FD7">
        <w:rPr>
          <w:lang w:val="en-CA"/>
        </w:rPr>
        <w:t>on those two dates</w:t>
      </w:r>
      <w:r w:rsidR="00720FD7" w:rsidRPr="0050510D">
        <w:rPr>
          <w:lang w:val="en-CA"/>
        </w:rPr>
        <w:t xml:space="preserve"> instead of the actual rates offered for similar </w:t>
      </w:r>
      <w:r w:rsidR="00720FD7">
        <w:rPr>
          <w:lang w:val="en-CA"/>
        </w:rPr>
        <w:t>hypothecs</w:t>
      </w:r>
      <w:r w:rsidRPr="0050510D">
        <w:rPr>
          <w:lang w:val="en-CA"/>
        </w:rPr>
        <w:t>?</w:t>
      </w:r>
    </w:p>
    <w:p w14:paraId="1CC20306" w14:textId="77777777" w:rsidR="00411979" w:rsidRPr="0050510D" w:rsidRDefault="00307D03" w:rsidP="00BB23CD">
      <w:pPr>
        <w:pStyle w:val="JgtParagraphe"/>
        <w:tabs>
          <w:tab w:val="clear" w:pos="720"/>
        </w:tabs>
        <w:spacing w:line="240" w:lineRule="auto"/>
        <w:rPr>
          <w:b/>
          <w:bCs/>
        </w:rPr>
      </w:pPr>
      <w:r w:rsidRPr="0050510D">
        <w:rPr>
          <w:b/>
          <w:bCs/>
          <w:lang w:val="en-CA"/>
        </w:rPr>
        <w:t>JUDGMENT UNDER APPEAL</w:t>
      </w:r>
    </w:p>
    <w:p w14:paraId="59FAC975" w14:textId="44D7C2D5" w:rsidR="00411979" w:rsidRPr="00AF151E" w:rsidRDefault="00307D03" w:rsidP="00BB23CD">
      <w:pPr>
        <w:pStyle w:val="JgtParagraphe"/>
        <w:numPr>
          <w:ilvl w:val="0"/>
          <w:numId w:val="18"/>
        </w:numPr>
        <w:spacing w:line="240" w:lineRule="auto"/>
        <w:rPr>
          <w:lang w:val="en-CA"/>
        </w:rPr>
      </w:pPr>
      <w:r w:rsidRPr="0050510D">
        <w:rPr>
          <w:lang w:val="en-CA"/>
        </w:rPr>
        <w:t xml:space="preserve">The </w:t>
      </w:r>
      <w:r w:rsidR="00C14637">
        <w:rPr>
          <w:lang w:val="en-CA"/>
        </w:rPr>
        <w:t xml:space="preserve">trial </w:t>
      </w:r>
      <w:r w:rsidRPr="0050510D">
        <w:rPr>
          <w:lang w:val="en-CA"/>
        </w:rPr>
        <w:t>judge dismissed the application for authorization.</w:t>
      </w:r>
    </w:p>
    <w:p w14:paraId="050F63E6" w14:textId="6290C46C" w:rsidR="00411979" w:rsidRPr="00AF151E" w:rsidRDefault="00307D03" w:rsidP="00BB23CD">
      <w:pPr>
        <w:pStyle w:val="Paragraphe"/>
        <w:spacing w:line="240" w:lineRule="auto"/>
        <w:rPr>
          <w:rFonts w:cs="Arial"/>
          <w:color w:val="000000"/>
          <w:szCs w:val="24"/>
          <w:lang w:val="en-CA"/>
        </w:rPr>
      </w:pPr>
      <w:r w:rsidRPr="0050510D">
        <w:rPr>
          <w:rFonts w:cs="Arial"/>
          <w:color w:val="000000"/>
          <w:szCs w:val="24"/>
          <w:lang w:val="en-CA"/>
        </w:rPr>
        <w:t xml:space="preserve">He </w:t>
      </w:r>
      <w:r w:rsidR="00C14637">
        <w:rPr>
          <w:rFonts w:cs="Arial"/>
          <w:color w:val="000000"/>
          <w:szCs w:val="24"/>
          <w:lang w:val="en-CA"/>
        </w:rPr>
        <w:t>accepted as proved</w:t>
      </w:r>
      <w:r w:rsidRPr="0050510D">
        <w:rPr>
          <w:rFonts w:cs="Arial"/>
          <w:color w:val="000000"/>
          <w:szCs w:val="24"/>
          <w:lang w:val="en-CA"/>
        </w:rPr>
        <w:t xml:space="preserve"> that the posted interest rates do not reflect the actual rates </w:t>
      </w:r>
      <w:r w:rsidR="00BD7301">
        <w:rPr>
          <w:rFonts w:cs="Arial"/>
          <w:color w:val="000000"/>
          <w:szCs w:val="24"/>
          <w:lang w:val="en-CA"/>
        </w:rPr>
        <w:t>given</w:t>
      </w:r>
      <w:r w:rsidR="00BD7301" w:rsidRPr="0050510D">
        <w:rPr>
          <w:rFonts w:cs="Arial"/>
          <w:color w:val="000000"/>
          <w:szCs w:val="24"/>
          <w:lang w:val="en-CA"/>
        </w:rPr>
        <w:t xml:space="preserve"> </w:t>
      </w:r>
      <w:r w:rsidRPr="0050510D">
        <w:rPr>
          <w:rFonts w:cs="Arial"/>
          <w:color w:val="000000"/>
          <w:szCs w:val="24"/>
          <w:lang w:val="en-CA"/>
        </w:rPr>
        <w:t xml:space="preserve">and that banks systematically apply discounts. He also </w:t>
      </w:r>
      <w:r w:rsidR="00BD7301">
        <w:rPr>
          <w:rFonts w:cs="Arial"/>
          <w:color w:val="000000"/>
          <w:szCs w:val="24"/>
          <w:lang w:val="en-CA"/>
        </w:rPr>
        <w:t>accepted as</w:t>
      </w:r>
      <w:r w:rsidR="00BD7301" w:rsidRPr="0050510D">
        <w:rPr>
          <w:rFonts w:cs="Arial"/>
          <w:color w:val="000000"/>
          <w:szCs w:val="24"/>
          <w:lang w:val="en-CA"/>
        </w:rPr>
        <w:t xml:space="preserve"> </w:t>
      </w:r>
      <w:r w:rsidRPr="0050510D">
        <w:rPr>
          <w:rFonts w:cs="Arial"/>
          <w:color w:val="000000"/>
          <w:szCs w:val="24"/>
          <w:lang w:val="en-CA"/>
        </w:rPr>
        <w:t>prove</w:t>
      </w:r>
      <w:r w:rsidR="00BD7301">
        <w:rPr>
          <w:rFonts w:cs="Arial"/>
          <w:color w:val="000000"/>
          <w:szCs w:val="24"/>
          <w:lang w:val="en-CA"/>
        </w:rPr>
        <w:t>d</w:t>
      </w:r>
      <w:r w:rsidRPr="0050510D">
        <w:rPr>
          <w:rFonts w:cs="Arial"/>
          <w:color w:val="000000"/>
          <w:szCs w:val="24"/>
          <w:lang w:val="en-CA"/>
        </w:rPr>
        <w:t xml:space="preserve"> that the discounts actually </w:t>
      </w:r>
      <w:r w:rsidR="00BD7301">
        <w:rPr>
          <w:rFonts w:cs="Arial"/>
          <w:color w:val="000000"/>
          <w:szCs w:val="24"/>
          <w:lang w:val="en-CA"/>
        </w:rPr>
        <w:t>given</w:t>
      </w:r>
      <w:r w:rsidR="00BD7301" w:rsidRPr="0050510D">
        <w:rPr>
          <w:rFonts w:cs="Arial"/>
          <w:color w:val="000000"/>
          <w:szCs w:val="24"/>
          <w:lang w:val="en-CA"/>
        </w:rPr>
        <w:t xml:space="preserve"> </w:t>
      </w:r>
      <w:r w:rsidRPr="0050510D">
        <w:rPr>
          <w:rFonts w:cs="Arial"/>
          <w:color w:val="000000"/>
          <w:szCs w:val="24"/>
          <w:lang w:val="en-CA"/>
        </w:rPr>
        <w:t xml:space="preserve">decrease when interest rates fall and the shorter the term of the loan. As a result, in a market where interest rates are falling, the discount offered </w:t>
      </w:r>
      <w:r w:rsidR="00BD7301">
        <w:rPr>
          <w:rFonts w:cs="Arial"/>
          <w:color w:val="000000"/>
          <w:szCs w:val="24"/>
          <w:lang w:val="en-CA"/>
        </w:rPr>
        <w:t>when</w:t>
      </w:r>
      <w:r w:rsidRPr="0050510D">
        <w:rPr>
          <w:rFonts w:cs="Arial"/>
          <w:color w:val="000000"/>
          <w:szCs w:val="24"/>
          <w:lang w:val="en-CA"/>
        </w:rPr>
        <w:t xml:space="preserve"> the loan</w:t>
      </w:r>
      <w:r w:rsidR="00BD7301">
        <w:rPr>
          <w:rFonts w:cs="Arial"/>
          <w:color w:val="000000"/>
          <w:szCs w:val="24"/>
          <w:lang w:val="en-CA"/>
        </w:rPr>
        <w:t xml:space="preserve"> is granted</w:t>
      </w:r>
      <w:r w:rsidRPr="0050510D">
        <w:rPr>
          <w:rFonts w:cs="Arial"/>
          <w:color w:val="000000"/>
          <w:szCs w:val="24"/>
          <w:lang w:val="en-CA"/>
        </w:rPr>
        <w:t xml:space="preserve"> is necessarily smaller at the time of repayment.</w:t>
      </w:r>
      <w:r w:rsidRPr="0050510D">
        <w:rPr>
          <w:rStyle w:val="Appelnotedebasdep"/>
          <w:rFonts w:cs="Arial"/>
          <w:color w:val="000000"/>
          <w:szCs w:val="24"/>
          <w:lang w:val="en-CA"/>
        </w:rPr>
        <w:footnoteReference w:id="12"/>
      </w:r>
      <w:r w:rsidRPr="0050510D">
        <w:rPr>
          <w:rFonts w:cs="Arial"/>
          <w:color w:val="000000"/>
          <w:szCs w:val="24"/>
          <w:lang w:val="en-CA"/>
        </w:rPr>
        <w:t xml:space="preserve"> </w:t>
      </w:r>
    </w:p>
    <w:p w14:paraId="3A783297" w14:textId="66CC3DAC" w:rsidR="00411979" w:rsidRPr="00AF151E" w:rsidRDefault="00307D03" w:rsidP="00BB23CD">
      <w:pPr>
        <w:pStyle w:val="JgtParagraphe"/>
        <w:numPr>
          <w:ilvl w:val="0"/>
          <w:numId w:val="18"/>
        </w:numPr>
        <w:spacing w:line="240" w:lineRule="auto"/>
        <w:rPr>
          <w:lang w:val="en-CA"/>
        </w:rPr>
      </w:pPr>
      <w:r w:rsidRPr="0050510D">
        <w:rPr>
          <w:lang w:val="en-CA"/>
        </w:rPr>
        <w:lastRenderedPageBreak/>
        <w:t xml:space="preserve">Nevertheless, he determined that the syllogism </w:t>
      </w:r>
      <w:r w:rsidR="00BD7301">
        <w:rPr>
          <w:lang w:val="en-CA"/>
        </w:rPr>
        <w:t>proposed</w:t>
      </w:r>
      <w:r w:rsidRPr="0050510D">
        <w:rPr>
          <w:lang w:val="en-CA"/>
        </w:rPr>
        <w:t xml:space="preserve"> by the appellants was </w:t>
      </w:r>
      <w:r w:rsidR="00BD7301">
        <w:rPr>
          <w:lang w:val="en-CA"/>
        </w:rPr>
        <w:t>[</w:t>
      </w:r>
      <w:r w:rsidR="00BD7301" w:rsidRPr="00D94796">
        <w:rPr>
          <w:smallCaps/>
          <w:lang w:val="en-CA"/>
        </w:rPr>
        <w:t>translation</w:t>
      </w:r>
      <w:r w:rsidR="00BD7301">
        <w:rPr>
          <w:lang w:val="en-CA"/>
        </w:rPr>
        <w:t xml:space="preserve">] </w:t>
      </w:r>
      <w:r w:rsidRPr="0050510D">
        <w:rPr>
          <w:lang w:val="en-CA"/>
        </w:rPr>
        <w:t xml:space="preserve">“untenable” because of the rule of </w:t>
      </w:r>
      <w:r w:rsidRPr="0050510D">
        <w:rPr>
          <w:i/>
          <w:iCs/>
          <w:lang w:val="en-CA"/>
        </w:rPr>
        <w:t>stare decisis:</w:t>
      </w:r>
    </w:p>
    <w:p w14:paraId="20D38811" w14:textId="77777777" w:rsidR="0057162C" w:rsidRPr="0050510D" w:rsidRDefault="00307D03" w:rsidP="00A853FC">
      <w:pPr>
        <w:pStyle w:val="Citationenretrait"/>
        <w:keepNext/>
        <w:spacing w:line="240" w:lineRule="auto"/>
        <w:rPr>
          <w:lang w:val="en-CA"/>
        </w:rPr>
      </w:pPr>
      <w:r w:rsidRPr="0050510D">
        <w:rPr>
          <w:lang w:val="en-CA"/>
        </w:rPr>
        <w:t xml:space="preserve">[TRANSLATION] </w:t>
      </w:r>
    </w:p>
    <w:p w14:paraId="3039A200" w14:textId="628B8B29" w:rsidR="00411979" w:rsidRPr="00AF151E" w:rsidRDefault="00307D03" w:rsidP="00A853FC">
      <w:pPr>
        <w:pStyle w:val="Citationenretrait"/>
        <w:keepNext/>
        <w:spacing w:line="240" w:lineRule="auto"/>
        <w:rPr>
          <w:lang w:val="en-CA"/>
        </w:rPr>
      </w:pPr>
      <w:r w:rsidRPr="0050510D">
        <w:rPr>
          <w:lang w:val="en-CA"/>
        </w:rPr>
        <w:t>[56]</w:t>
      </w:r>
      <w:r w:rsidR="0057162C" w:rsidRPr="0050510D">
        <w:rPr>
          <w:lang w:val="en-CA"/>
        </w:rPr>
        <w:t xml:space="preserve"> </w:t>
      </w:r>
      <w:r w:rsidRPr="0050510D">
        <w:rPr>
          <w:lang w:val="en-CA"/>
        </w:rPr>
        <w:t xml:space="preserve">That said, while accepting these allegations as founded, the Court finds that the </w:t>
      </w:r>
      <w:r w:rsidRPr="0050510D">
        <w:rPr>
          <w:i/>
          <w:iCs/>
          <w:lang w:val="en-CA"/>
        </w:rPr>
        <w:t>stare decisis</w:t>
      </w:r>
      <w:r w:rsidRPr="0050510D">
        <w:rPr>
          <w:lang w:val="en-CA"/>
        </w:rPr>
        <w:t xml:space="preserve"> </w:t>
      </w:r>
      <w:r w:rsidR="00BD7301">
        <w:rPr>
          <w:lang w:val="en-CA"/>
        </w:rPr>
        <w:t xml:space="preserve">rule </w:t>
      </w:r>
      <w:r w:rsidRPr="0050510D">
        <w:rPr>
          <w:lang w:val="en-CA"/>
        </w:rPr>
        <w:t xml:space="preserve">in light of </w:t>
      </w:r>
      <w:r w:rsidRPr="0050510D">
        <w:rPr>
          <w:i/>
          <w:iCs/>
          <w:lang w:val="en-CA"/>
        </w:rPr>
        <w:t>Brunelle</w:t>
      </w:r>
      <w:r w:rsidRPr="0050510D">
        <w:rPr>
          <w:lang w:val="en-CA"/>
        </w:rPr>
        <w:t xml:space="preserve">, the Corriveau decision affirmed in </w:t>
      </w:r>
      <w:proofErr w:type="spellStart"/>
      <w:r w:rsidRPr="0050510D">
        <w:rPr>
          <w:i/>
          <w:iCs/>
          <w:lang w:val="en-CA"/>
        </w:rPr>
        <w:t>Haroch</w:t>
      </w:r>
      <w:proofErr w:type="spellEnd"/>
      <w:r w:rsidRPr="0050510D">
        <w:rPr>
          <w:i/>
          <w:iCs/>
          <w:lang w:val="en-CA"/>
        </w:rPr>
        <w:t xml:space="preserve"> 1 QCCA</w:t>
      </w:r>
      <w:r w:rsidRPr="0050510D">
        <w:rPr>
          <w:lang w:val="en-CA"/>
        </w:rPr>
        <w:t>, and</w:t>
      </w:r>
      <w:r w:rsidR="00BD7301">
        <w:rPr>
          <w:lang w:val="en-CA"/>
        </w:rPr>
        <w:t>,</w:t>
      </w:r>
      <w:r w:rsidRPr="0050510D">
        <w:rPr>
          <w:lang w:val="en-CA"/>
        </w:rPr>
        <w:t xml:space="preserve"> more generally, article 1437 </w:t>
      </w:r>
      <w:r w:rsidRPr="0050510D">
        <w:rPr>
          <w:i/>
          <w:iCs/>
          <w:lang w:val="en-CA"/>
        </w:rPr>
        <w:t>C.C.Q.</w:t>
      </w:r>
      <w:r w:rsidRPr="0050510D">
        <w:rPr>
          <w:lang w:val="en-CA"/>
        </w:rPr>
        <w:t xml:space="preserve"> render the plaintiffs’ syllogism untenable, even if these facts are </w:t>
      </w:r>
      <w:r w:rsidR="00BD7301">
        <w:rPr>
          <w:lang w:val="en-CA"/>
        </w:rPr>
        <w:t>accepted as</w:t>
      </w:r>
      <w:r w:rsidR="00BD7301" w:rsidRPr="0050510D">
        <w:rPr>
          <w:lang w:val="en-CA"/>
        </w:rPr>
        <w:t xml:space="preserve"> </w:t>
      </w:r>
      <w:r w:rsidRPr="0050510D">
        <w:rPr>
          <w:lang w:val="en-CA"/>
        </w:rPr>
        <w:t>prove</w:t>
      </w:r>
      <w:r w:rsidR="00BD7301">
        <w:rPr>
          <w:lang w:val="en-CA"/>
        </w:rPr>
        <w:t>d</w:t>
      </w:r>
      <w:r w:rsidRPr="0050510D">
        <w:rPr>
          <w:lang w:val="en-CA"/>
        </w:rPr>
        <w:t>.</w:t>
      </w:r>
    </w:p>
    <w:p w14:paraId="2E0896FE" w14:textId="3A76642B" w:rsidR="00411979" w:rsidRPr="00AF151E" w:rsidRDefault="00307D03" w:rsidP="00BB23CD">
      <w:pPr>
        <w:pStyle w:val="JgtParagraphe"/>
        <w:numPr>
          <w:ilvl w:val="0"/>
          <w:numId w:val="18"/>
        </w:numPr>
        <w:spacing w:line="240" w:lineRule="auto"/>
        <w:rPr>
          <w:lang w:val="en-CA"/>
        </w:rPr>
      </w:pPr>
      <w:r w:rsidRPr="0050510D">
        <w:rPr>
          <w:lang w:val="en-CA"/>
        </w:rPr>
        <w:t xml:space="preserve"> He explained that the judgments in </w:t>
      </w:r>
      <w:proofErr w:type="spellStart"/>
      <w:r w:rsidRPr="0050510D">
        <w:rPr>
          <w:i/>
          <w:iCs/>
          <w:lang w:val="en-CA"/>
        </w:rPr>
        <w:t>Haroch</w:t>
      </w:r>
      <w:proofErr w:type="spellEnd"/>
      <w:r w:rsidRPr="0050510D">
        <w:rPr>
          <w:i/>
          <w:iCs/>
          <w:lang w:val="en-CA"/>
        </w:rPr>
        <w:t xml:space="preserve"> 1</w:t>
      </w:r>
      <w:r w:rsidRPr="0050510D">
        <w:rPr>
          <w:lang w:val="en-CA"/>
        </w:rPr>
        <w:t xml:space="preserve"> do not have the force of </w:t>
      </w:r>
      <w:r w:rsidRPr="00D94796">
        <w:rPr>
          <w:i/>
          <w:iCs/>
          <w:lang w:val="en-CA"/>
        </w:rPr>
        <w:t>res judicata</w:t>
      </w:r>
      <w:r w:rsidRPr="0050510D">
        <w:rPr>
          <w:lang w:val="en-CA"/>
        </w:rPr>
        <w:t xml:space="preserve"> within the meaning of article 2848 </w:t>
      </w:r>
      <w:r w:rsidRPr="0050510D">
        <w:rPr>
          <w:i/>
          <w:iCs/>
          <w:lang w:val="en-CA"/>
        </w:rPr>
        <w:t>C.C.Q</w:t>
      </w:r>
      <w:r w:rsidRPr="0050510D">
        <w:rPr>
          <w:lang w:val="en-CA"/>
        </w:rPr>
        <w:t xml:space="preserve">., because the </w:t>
      </w:r>
      <w:r w:rsidR="003D7DEF">
        <w:rPr>
          <w:lang w:val="en-CA"/>
        </w:rPr>
        <w:t>facts</w:t>
      </w:r>
      <w:r w:rsidR="003D7DEF" w:rsidRPr="0050510D">
        <w:rPr>
          <w:lang w:val="en-CA"/>
        </w:rPr>
        <w:t xml:space="preserve"> </w:t>
      </w:r>
      <w:r w:rsidRPr="0050510D">
        <w:rPr>
          <w:lang w:val="en-CA"/>
        </w:rPr>
        <w:t xml:space="preserve">raised regarding the effect of the discount were not </w:t>
      </w:r>
      <w:r w:rsidR="003D7DEF">
        <w:rPr>
          <w:lang w:val="en-CA"/>
        </w:rPr>
        <w:t>brought up in</w:t>
      </w:r>
      <w:r w:rsidRPr="0050510D">
        <w:rPr>
          <w:lang w:val="en-CA"/>
        </w:rPr>
        <w:t xml:space="preserve"> first instance and the amendment was denied on appeal. However, he considered that [</w:t>
      </w:r>
      <w:r w:rsidR="009F5909" w:rsidRPr="00D94796">
        <w:rPr>
          <w:smallCaps/>
          <w:lang w:val="en-CA"/>
        </w:rPr>
        <w:t>translation</w:t>
      </w:r>
      <w:r w:rsidRPr="0050510D">
        <w:rPr>
          <w:lang w:val="en-CA"/>
        </w:rPr>
        <w:t xml:space="preserve">] “the precedent </w:t>
      </w:r>
      <w:r w:rsidR="00D00BF1">
        <w:rPr>
          <w:lang w:val="en-CA"/>
        </w:rPr>
        <w:t>“</w:t>
      </w:r>
      <w:r w:rsidR="009F5909">
        <w:rPr>
          <w:lang w:val="en-CA"/>
        </w:rPr>
        <w:t>actually concerns the entire dispute</w:t>
      </w:r>
      <w:r w:rsidR="00D00BF1">
        <w:rPr>
          <w:lang w:val="en-CA"/>
        </w:rPr>
        <w:t>”</w:t>
      </w:r>
      <w:r w:rsidRPr="0050510D">
        <w:rPr>
          <w:lang w:val="en-CA"/>
        </w:rPr>
        <w:t xml:space="preserve"> and </w:t>
      </w:r>
      <w:r w:rsidR="00D00BF1">
        <w:rPr>
          <w:lang w:val="en-CA"/>
        </w:rPr>
        <w:t>“</w:t>
      </w:r>
      <w:r w:rsidRPr="0050510D">
        <w:rPr>
          <w:lang w:val="en-CA"/>
        </w:rPr>
        <w:t>provide</w:t>
      </w:r>
      <w:r w:rsidR="009F5909">
        <w:rPr>
          <w:lang w:val="en-CA"/>
        </w:rPr>
        <w:t>s</w:t>
      </w:r>
      <w:r w:rsidRPr="0050510D">
        <w:rPr>
          <w:lang w:val="en-CA"/>
        </w:rPr>
        <w:t xml:space="preserve"> </w:t>
      </w:r>
      <w:r w:rsidR="009F5909">
        <w:rPr>
          <w:lang w:val="en-CA"/>
        </w:rPr>
        <w:t>a complete, certain and final solution to the dispute</w:t>
      </w:r>
      <w:r w:rsidR="00D00BF1">
        <w:rPr>
          <w:lang w:val="en-CA"/>
        </w:rPr>
        <w:t>”</w:t>
      </w:r>
      <w:r w:rsidRPr="0050510D">
        <w:rPr>
          <w:lang w:val="en-CA"/>
        </w:rPr>
        <w:t>”</w:t>
      </w:r>
      <w:r w:rsidR="009F5909">
        <w:rPr>
          <w:lang w:val="en-CA"/>
        </w:rPr>
        <w:t>.</w:t>
      </w:r>
      <w:r w:rsidRPr="0050510D">
        <w:rPr>
          <w:rStyle w:val="Appelnotedebasdep"/>
          <w:lang w:val="en-CA"/>
        </w:rPr>
        <w:footnoteReference w:id="13"/>
      </w:r>
      <w:r w:rsidRPr="0050510D">
        <w:rPr>
          <w:lang w:val="en-CA"/>
        </w:rPr>
        <w:t xml:space="preserve"> The judge found that the appellants [</w:t>
      </w:r>
      <w:r w:rsidR="009F5909" w:rsidRPr="00D94796">
        <w:rPr>
          <w:smallCaps/>
          <w:lang w:val="en-CA"/>
        </w:rPr>
        <w:t>translation</w:t>
      </w:r>
      <w:r w:rsidRPr="0050510D">
        <w:rPr>
          <w:lang w:val="en-CA"/>
        </w:rPr>
        <w:t xml:space="preserve">] “failed to meet the low threshold of demonstrating </w:t>
      </w:r>
      <w:r w:rsidR="001949E2">
        <w:rPr>
          <w:lang w:val="en-CA"/>
        </w:rPr>
        <w:t>the</w:t>
      </w:r>
      <w:r w:rsidRPr="0050510D">
        <w:rPr>
          <w:lang w:val="en-CA"/>
        </w:rPr>
        <w:t xml:space="preserve"> mere possibility that, applying the IRD method</w:t>
      </w:r>
      <w:r w:rsidR="001949E2">
        <w:rPr>
          <w:lang w:val="en-CA"/>
        </w:rPr>
        <w:t xml:space="preserve"> was</w:t>
      </w:r>
      <w:r w:rsidRPr="0050510D">
        <w:rPr>
          <w:lang w:val="en-CA"/>
        </w:rPr>
        <w:t xml:space="preserve"> excessively or unreasonably </w:t>
      </w:r>
      <w:r w:rsidR="001949E2">
        <w:rPr>
          <w:lang w:val="en-CA"/>
        </w:rPr>
        <w:t>detrimental</w:t>
      </w:r>
      <w:r w:rsidR="001949E2" w:rsidRPr="0050510D">
        <w:rPr>
          <w:lang w:val="en-CA"/>
        </w:rPr>
        <w:t xml:space="preserve"> </w:t>
      </w:r>
      <w:r w:rsidRPr="0050510D">
        <w:rPr>
          <w:lang w:val="en-CA"/>
        </w:rPr>
        <w:t xml:space="preserve">within the meaning of article 1437 </w:t>
      </w:r>
      <w:r w:rsidRPr="0050510D">
        <w:rPr>
          <w:i/>
          <w:iCs/>
          <w:lang w:val="en-CA"/>
        </w:rPr>
        <w:t>C.C.Q.</w:t>
      </w:r>
      <w:r w:rsidRPr="0050510D">
        <w:rPr>
          <w:lang w:val="en-CA"/>
        </w:rPr>
        <w:t>”</w:t>
      </w:r>
      <w:r w:rsidR="001949E2">
        <w:rPr>
          <w:lang w:val="en-CA"/>
        </w:rPr>
        <w:t>.</w:t>
      </w:r>
      <w:r w:rsidRPr="0050510D">
        <w:rPr>
          <w:rStyle w:val="Appelnotedebasdep"/>
          <w:lang w:val="en-CA"/>
        </w:rPr>
        <w:footnoteReference w:id="14"/>
      </w:r>
      <w:r w:rsidRPr="0050510D">
        <w:rPr>
          <w:lang w:val="en-CA"/>
        </w:rPr>
        <w:t xml:space="preserve"> Essentially, he </w:t>
      </w:r>
      <w:r w:rsidR="001949E2">
        <w:rPr>
          <w:lang w:val="en-CA"/>
        </w:rPr>
        <w:t>found</w:t>
      </w:r>
      <w:r w:rsidRPr="0050510D">
        <w:rPr>
          <w:lang w:val="en-CA"/>
        </w:rPr>
        <w:t xml:space="preserve"> that financial institutions are entitled to contractual interest until the loan matures and that the IRD formula, by reducing that amount, therefore benefits borrowers.</w:t>
      </w:r>
    </w:p>
    <w:p w14:paraId="1A956292" w14:textId="308962A0" w:rsidR="00411979" w:rsidRPr="00AF151E" w:rsidRDefault="00307D03" w:rsidP="00BB23CD">
      <w:pPr>
        <w:pStyle w:val="JgtParagraphe"/>
        <w:numPr>
          <w:ilvl w:val="0"/>
          <w:numId w:val="18"/>
        </w:numPr>
        <w:spacing w:line="240" w:lineRule="auto"/>
        <w:rPr>
          <w:lang w:val="en-CA"/>
        </w:rPr>
      </w:pPr>
      <w:r w:rsidRPr="0050510D">
        <w:rPr>
          <w:lang w:val="en-CA"/>
        </w:rPr>
        <w:t xml:space="preserve">Furthermore, he found that there was no common issue to be decided within the meaning of article 575(1) </w:t>
      </w:r>
      <w:r w:rsidRPr="0050510D">
        <w:rPr>
          <w:i/>
          <w:iCs/>
          <w:lang w:val="en-CA"/>
        </w:rPr>
        <w:t>C.C.P.</w:t>
      </w:r>
      <w:r w:rsidRPr="0050510D">
        <w:rPr>
          <w:lang w:val="en-CA"/>
        </w:rPr>
        <w:t xml:space="preserve"> </w:t>
      </w:r>
      <w:r w:rsidR="00417532">
        <w:rPr>
          <w:lang w:val="en-CA"/>
        </w:rPr>
        <w:t>in that</w:t>
      </w:r>
      <w:r w:rsidR="00417532" w:rsidRPr="0050510D">
        <w:rPr>
          <w:lang w:val="en-CA"/>
        </w:rPr>
        <w:t xml:space="preserve"> </w:t>
      </w:r>
      <w:r w:rsidRPr="0050510D">
        <w:rPr>
          <w:lang w:val="en-CA"/>
        </w:rPr>
        <w:t xml:space="preserve">the IRD formula </w:t>
      </w:r>
      <w:r w:rsidR="00DD6339" w:rsidRPr="0050510D">
        <w:rPr>
          <w:lang w:val="en-CA"/>
        </w:rPr>
        <w:t>c</w:t>
      </w:r>
      <w:r w:rsidRPr="0050510D">
        <w:rPr>
          <w:lang w:val="en-CA"/>
        </w:rPr>
        <w:t xml:space="preserve">ould be considered abusive </w:t>
      </w:r>
      <w:r w:rsidR="00417532" w:rsidRPr="0050510D">
        <w:rPr>
          <w:lang w:val="en-CA"/>
        </w:rPr>
        <w:t xml:space="preserve">only </w:t>
      </w:r>
      <w:r w:rsidRPr="0050510D">
        <w:rPr>
          <w:lang w:val="en-CA"/>
        </w:rPr>
        <w:t xml:space="preserve">when </w:t>
      </w:r>
      <w:r w:rsidR="000449B2" w:rsidRPr="0050510D">
        <w:rPr>
          <w:lang w:val="en-CA"/>
        </w:rPr>
        <w:t xml:space="preserve">the </w:t>
      </w:r>
      <w:r w:rsidRPr="0050510D">
        <w:rPr>
          <w:lang w:val="en-CA"/>
        </w:rPr>
        <w:t>discounts at the time of repayment are smaller because interest rates are falling and significant discounts were offered at the start of a five-year loan.</w:t>
      </w:r>
      <w:r w:rsidRPr="0050510D">
        <w:rPr>
          <w:rStyle w:val="Appelnotedebasdep"/>
          <w:lang w:val="en-CA"/>
        </w:rPr>
        <w:footnoteReference w:id="15"/>
      </w:r>
      <w:r w:rsidRPr="0050510D">
        <w:rPr>
          <w:lang w:val="en-CA"/>
        </w:rPr>
        <w:t xml:space="preserve"> Even in such a situation, the [</w:t>
      </w:r>
      <w:r w:rsidR="009F5909" w:rsidRPr="00D94796">
        <w:rPr>
          <w:smallCaps/>
          <w:lang w:val="en-CA"/>
        </w:rPr>
        <w:t>translation</w:t>
      </w:r>
      <w:r w:rsidRPr="0050510D">
        <w:rPr>
          <w:lang w:val="en-CA"/>
        </w:rPr>
        <w:t xml:space="preserve">] “alleged disproportion between [the PCs] and the alleged harm suffered” by the financial institutions varies greatly </w:t>
      </w:r>
      <w:r w:rsidR="00417532">
        <w:rPr>
          <w:lang w:val="en-CA"/>
        </w:rPr>
        <w:t>based</w:t>
      </w:r>
      <w:r w:rsidR="00417532" w:rsidRPr="0050510D">
        <w:rPr>
          <w:lang w:val="en-CA"/>
        </w:rPr>
        <w:t xml:space="preserve"> </w:t>
      </w:r>
      <w:r w:rsidRPr="0050510D">
        <w:rPr>
          <w:lang w:val="en-CA"/>
        </w:rPr>
        <w:t>on the circumstances of each individual case.</w:t>
      </w:r>
      <w:r w:rsidRPr="0050510D">
        <w:rPr>
          <w:rStyle w:val="Appelnotedebasdep"/>
          <w:lang w:val="en-CA"/>
        </w:rPr>
        <w:footnoteReference w:id="16"/>
      </w:r>
      <w:r w:rsidRPr="0050510D">
        <w:rPr>
          <w:lang w:val="en-CA"/>
        </w:rPr>
        <w:t xml:space="preserve"> He was therefore of the </w:t>
      </w:r>
      <w:r w:rsidR="00D00BF1">
        <w:rPr>
          <w:lang w:val="en-CA"/>
        </w:rPr>
        <w:t>view</w:t>
      </w:r>
      <w:r w:rsidR="00D00BF1" w:rsidRPr="0050510D">
        <w:rPr>
          <w:lang w:val="en-CA"/>
        </w:rPr>
        <w:t xml:space="preserve"> </w:t>
      </w:r>
      <w:r w:rsidRPr="0050510D">
        <w:rPr>
          <w:lang w:val="en-CA"/>
        </w:rPr>
        <w:t>that it is necessarily through individual action</w:t>
      </w:r>
      <w:r w:rsidR="00417532">
        <w:rPr>
          <w:lang w:val="en-CA"/>
        </w:rPr>
        <w:t>s</w:t>
      </w:r>
      <w:r w:rsidRPr="0050510D">
        <w:rPr>
          <w:lang w:val="en-CA"/>
        </w:rPr>
        <w:t xml:space="preserve"> and not through</w:t>
      </w:r>
      <w:r w:rsidR="00417532">
        <w:rPr>
          <w:lang w:val="en-CA"/>
        </w:rPr>
        <w:t xml:space="preserve"> a</w:t>
      </w:r>
      <w:r w:rsidRPr="0050510D">
        <w:rPr>
          <w:lang w:val="en-CA"/>
        </w:rPr>
        <w:t xml:space="preserve"> class action that answers </w:t>
      </w:r>
      <w:r w:rsidR="009D748E">
        <w:rPr>
          <w:lang w:val="en-CA"/>
        </w:rPr>
        <w:t>would</w:t>
      </w:r>
      <w:r w:rsidR="009D748E" w:rsidRPr="0050510D">
        <w:rPr>
          <w:lang w:val="en-CA"/>
        </w:rPr>
        <w:t xml:space="preserve"> </w:t>
      </w:r>
      <w:r w:rsidRPr="0050510D">
        <w:rPr>
          <w:lang w:val="en-CA"/>
        </w:rPr>
        <w:t xml:space="preserve">be provided not only </w:t>
      </w:r>
      <w:r w:rsidR="009D748E">
        <w:rPr>
          <w:lang w:val="en-CA"/>
        </w:rPr>
        <w:t>on</w:t>
      </w:r>
      <w:r w:rsidR="009D748E" w:rsidRPr="0050510D">
        <w:rPr>
          <w:lang w:val="en-CA"/>
        </w:rPr>
        <w:t xml:space="preserve"> </w:t>
      </w:r>
      <w:r w:rsidRPr="0050510D">
        <w:rPr>
          <w:lang w:val="en-CA"/>
        </w:rPr>
        <w:t xml:space="preserve">the extent of the harm but </w:t>
      </w:r>
      <w:r w:rsidR="009D748E">
        <w:rPr>
          <w:lang w:val="en-CA"/>
        </w:rPr>
        <w:t>on the very existence of</w:t>
      </w:r>
      <w:r w:rsidRPr="0050510D">
        <w:rPr>
          <w:lang w:val="en-CA"/>
        </w:rPr>
        <w:t xml:space="preserve"> abuse.</w:t>
      </w:r>
      <w:r w:rsidRPr="0050510D">
        <w:rPr>
          <w:rStyle w:val="Appelnotedebasdep"/>
          <w:lang w:val="en-CA"/>
        </w:rPr>
        <w:footnoteReference w:id="17"/>
      </w:r>
    </w:p>
    <w:p w14:paraId="6FF33BC6" w14:textId="77777777" w:rsidR="00411979" w:rsidRPr="0050510D" w:rsidRDefault="00307D03" w:rsidP="00BB23CD">
      <w:pPr>
        <w:pStyle w:val="JgtParagraphe"/>
        <w:tabs>
          <w:tab w:val="clear" w:pos="720"/>
        </w:tabs>
        <w:spacing w:line="240" w:lineRule="auto"/>
        <w:rPr>
          <w:b/>
          <w:bCs/>
        </w:rPr>
      </w:pPr>
      <w:r w:rsidRPr="0050510D">
        <w:rPr>
          <w:b/>
          <w:bCs/>
          <w:lang w:val="en-CA"/>
        </w:rPr>
        <w:t>GROUNDS FOR APPEAL</w:t>
      </w:r>
    </w:p>
    <w:p w14:paraId="614918BC" w14:textId="77777777" w:rsidR="00411979" w:rsidRPr="00AF151E" w:rsidRDefault="00307D03" w:rsidP="00BB23CD">
      <w:pPr>
        <w:pStyle w:val="Paragraphe"/>
        <w:spacing w:line="240" w:lineRule="auto"/>
        <w:rPr>
          <w:lang w:val="en-CA"/>
        </w:rPr>
      </w:pPr>
      <w:r w:rsidRPr="0050510D">
        <w:rPr>
          <w:lang w:val="en-CA"/>
        </w:rPr>
        <w:t>The appellants raise three issues, which can be summarized as follows:</w:t>
      </w:r>
    </w:p>
    <w:p w14:paraId="4C46BD3D" w14:textId="219955C4" w:rsidR="00411979" w:rsidRPr="00AF151E" w:rsidRDefault="00307D03" w:rsidP="00BB23CD">
      <w:pPr>
        <w:pStyle w:val="Paragraphe"/>
        <w:numPr>
          <w:ilvl w:val="0"/>
          <w:numId w:val="30"/>
        </w:numPr>
        <w:spacing w:line="240" w:lineRule="auto"/>
        <w:rPr>
          <w:lang w:val="en-CA"/>
        </w:rPr>
      </w:pPr>
      <w:r w:rsidRPr="0050510D">
        <w:rPr>
          <w:lang w:val="en-CA"/>
        </w:rPr>
        <w:t xml:space="preserve">Did the judge err in concluding that there is no </w:t>
      </w:r>
      <w:r w:rsidR="009D748E">
        <w:rPr>
          <w:lang w:val="en-CA"/>
        </w:rPr>
        <w:t>arguable</w:t>
      </w:r>
      <w:r w:rsidR="009D748E" w:rsidRPr="0050510D">
        <w:rPr>
          <w:lang w:val="en-CA"/>
        </w:rPr>
        <w:t xml:space="preserve"> </w:t>
      </w:r>
      <w:r w:rsidRPr="0050510D">
        <w:rPr>
          <w:lang w:val="en-CA"/>
        </w:rPr>
        <w:t>cause of action?</w:t>
      </w:r>
    </w:p>
    <w:p w14:paraId="50D697F0" w14:textId="77777777" w:rsidR="00411979" w:rsidRPr="00AF151E" w:rsidRDefault="00307D03" w:rsidP="00BB23CD">
      <w:pPr>
        <w:pStyle w:val="Paragraphe"/>
        <w:numPr>
          <w:ilvl w:val="0"/>
          <w:numId w:val="30"/>
        </w:numPr>
        <w:spacing w:line="240" w:lineRule="auto"/>
        <w:rPr>
          <w:lang w:val="en-CA"/>
        </w:rPr>
      </w:pPr>
      <w:r w:rsidRPr="0050510D">
        <w:rPr>
          <w:lang w:val="en-CA"/>
        </w:rPr>
        <w:t>Did the judge err in concluding that there is no common issue?</w:t>
      </w:r>
    </w:p>
    <w:p w14:paraId="538FB6AA" w14:textId="127BF82D" w:rsidR="00411979" w:rsidRPr="00AF151E" w:rsidRDefault="00307D03" w:rsidP="00BB23CD">
      <w:pPr>
        <w:pStyle w:val="Paragraphe"/>
        <w:numPr>
          <w:ilvl w:val="0"/>
          <w:numId w:val="30"/>
        </w:numPr>
        <w:spacing w:line="240" w:lineRule="auto"/>
        <w:rPr>
          <w:lang w:val="en-CA"/>
        </w:rPr>
      </w:pPr>
      <w:r w:rsidRPr="0050510D">
        <w:rPr>
          <w:lang w:val="en-CA"/>
        </w:rPr>
        <w:lastRenderedPageBreak/>
        <w:t xml:space="preserve">Is the matter considered </w:t>
      </w:r>
      <w:r w:rsidRPr="00D94796">
        <w:rPr>
          <w:i/>
          <w:iCs/>
          <w:lang w:val="en-CA"/>
        </w:rPr>
        <w:t>res judicata</w:t>
      </w:r>
      <w:r w:rsidRPr="0050510D">
        <w:rPr>
          <w:lang w:val="en-CA"/>
        </w:rPr>
        <w:t xml:space="preserve"> </w:t>
      </w:r>
      <w:r w:rsidR="009D748E">
        <w:rPr>
          <w:lang w:val="en-CA"/>
        </w:rPr>
        <w:t>because of</w:t>
      </w:r>
      <w:r w:rsidR="009D748E" w:rsidRPr="0050510D">
        <w:rPr>
          <w:lang w:val="en-CA"/>
        </w:rPr>
        <w:t xml:space="preserve"> </w:t>
      </w:r>
      <w:r w:rsidRPr="0050510D">
        <w:rPr>
          <w:lang w:val="en-CA"/>
        </w:rPr>
        <w:t xml:space="preserve">the ruling in </w:t>
      </w:r>
      <w:proofErr w:type="spellStart"/>
      <w:r w:rsidRPr="0050510D">
        <w:rPr>
          <w:i/>
          <w:iCs/>
          <w:lang w:val="en-CA"/>
        </w:rPr>
        <w:t>Haroch</w:t>
      </w:r>
      <w:proofErr w:type="spellEnd"/>
      <w:r w:rsidRPr="0050510D">
        <w:rPr>
          <w:i/>
          <w:iCs/>
          <w:lang w:val="en-CA"/>
        </w:rPr>
        <w:t xml:space="preserve"> 1</w:t>
      </w:r>
      <w:r w:rsidRPr="0050510D">
        <w:rPr>
          <w:lang w:val="en-CA"/>
        </w:rPr>
        <w:t>?</w:t>
      </w:r>
    </w:p>
    <w:p w14:paraId="4B5F87DA" w14:textId="77777777" w:rsidR="00411979" w:rsidRPr="00AF151E" w:rsidRDefault="00307D03" w:rsidP="00BB23CD">
      <w:pPr>
        <w:pStyle w:val="Paragraphe"/>
        <w:spacing w:line="240" w:lineRule="auto"/>
        <w:rPr>
          <w:lang w:val="en-CA"/>
        </w:rPr>
      </w:pPr>
      <w:r w:rsidRPr="0050510D">
        <w:rPr>
          <w:lang w:val="en-CA"/>
        </w:rPr>
        <w:t xml:space="preserve">It is appropriate to address the issue of </w:t>
      </w:r>
      <w:r w:rsidRPr="00D94796">
        <w:rPr>
          <w:i/>
          <w:iCs/>
          <w:lang w:val="en-CA"/>
        </w:rPr>
        <w:t>res judicata</w:t>
      </w:r>
      <w:r w:rsidRPr="0050510D">
        <w:rPr>
          <w:lang w:val="en-CA"/>
        </w:rPr>
        <w:t xml:space="preserve"> first.</w:t>
      </w:r>
    </w:p>
    <w:p w14:paraId="2AEB85D8" w14:textId="77777777" w:rsidR="00411979" w:rsidRPr="0050510D" w:rsidRDefault="00307D03" w:rsidP="00BB23CD">
      <w:pPr>
        <w:pStyle w:val="JgtParagraphe"/>
        <w:tabs>
          <w:tab w:val="clear" w:pos="720"/>
        </w:tabs>
        <w:spacing w:line="240" w:lineRule="auto"/>
        <w:rPr>
          <w:b/>
          <w:bCs/>
        </w:rPr>
      </w:pPr>
      <w:r w:rsidRPr="0050510D">
        <w:rPr>
          <w:b/>
          <w:bCs/>
          <w:lang w:val="en-CA"/>
        </w:rPr>
        <w:t>ANALYSIS</w:t>
      </w:r>
    </w:p>
    <w:p w14:paraId="287A8C88" w14:textId="77777777" w:rsidR="00411979" w:rsidRPr="0050510D" w:rsidRDefault="00307D03" w:rsidP="00BB23CD">
      <w:pPr>
        <w:pStyle w:val="JgtParagraphe"/>
        <w:tabs>
          <w:tab w:val="clear" w:pos="720"/>
        </w:tabs>
        <w:spacing w:line="240" w:lineRule="auto"/>
        <w:rPr>
          <w:b/>
          <w:bCs/>
        </w:rPr>
      </w:pPr>
      <w:r w:rsidRPr="0050510D">
        <w:rPr>
          <w:b/>
          <w:bCs/>
          <w:lang w:val="en-CA"/>
        </w:rPr>
        <w:t>Standard of review</w:t>
      </w:r>
    </w:p>
    <w:p w14:paraId="006E07D0" w14:textId="38ECA420" w:rsidR="00411979" w:rsidRPr="00AF151E" w:rsidRDefault="00307D03" w:rsidP="00BB23CD">
      <w:pPr>
        <w:pStyle w:val="Paragraphe"/>
        <w:spacing w:line="240" w:lineRule="auto"/>
        <w:rPr>
          <w:lang w:val="en-CA"/>
        </w:rPr>
      </w:pPr>
      <w:r w:rsidRPr="0050510D">
        <w:rPr>
          <w:lang w:val="en-CA"/>
        </w:rPr>
        <w:t>The standard of review when a</w:t>
      </w:r>
      <w:r w:rsidR="00D1763F">
        <w:rPr>
          <w:lang w:val="en-CA"/>
        </w:rPr>
        <w:t xml:space="preserve"> tr</w:t>
      </w:r>
      <w:r w:rsidR="002005B5">
        <w:rPr>
          <w:lang w:val="en-CA"/>
        </w:rPr>
        <w:t>i</w:t>
      </w:r>
      <w:r w:rsidR="00D1763F">
        <w:rPr>
          <w:lang w:val="en-CA"/>
        </w:rPr>
        <w:t>al</w:t>
      </w:r>
      <w:r w:rsidRPr="0050510D">
        <w:rPr>
          <w:lang w:val="en-CA"/>
        </w:rPr>
        <w:t xml:space="preserve"> judge refuses to authorize a class action is high:</w:t>
      </w:r>
      <w:r w:rsidRPr="0050510D">
        <w:rPr>
          <w:rStyle w:val="Appelnotedebasdep"/>
          <w:lang w:val="en-CA"/>
        </w:rPr>
        <w:footnoteReference w:id="18"/>
      </w:r>
    </w:p>
    <w:p w14:paraId="6444DF77" w14:textId="70AECC4D" w:rsidR="0057162C" w:rsidRPr="0050510D" w:rsidRDefault="00307D03" w:rsidP="00BB23CD">
      <w:pPr>
        <w:pStyle w:val="Citationenretrait"/>
        <w:spacing w:line="240" w:lineRule="auto"/>
        <w:rPr>
          <w:lang w:val="en-CA"/>
        </w:rPr>
      </w:pPr>
      <w:r w:rsidRPr="0050510D">
        <w:rPr>
          <w:lang w:val="en-CA"/>
        </w:rPr>
        <w:t>[</w:t>
      </w:r>
      <w:r w:rsidR="00D90106" w:rsidRPr="00D94796">
        <w:rPr>
          <w:smallCaps/>
          <w:lang w:val="en-CA"/>
        </w:rPr>
        <w:t>translation</w:t>
      </w:r>
      <w:r w:rsidRPr="0050510D">
        <w:rPr>
          <w:lang w:val="en-CA"/>
        </w:rPr>
        <w:t xml:space="preserve">] </w:t>
      </w:r>
    </w:p>
    <w:p w14:paraId="182E7834" w14:textId="4A2E3D81" w:rsidR="00411979" w:rsidRPr="00AF151E" w:rsidRDefault="00307D03" w:rsidP="00BB23CD">
      <w:pPr>
        <w:pStyle w:val="Citationenretrait"/>
        <w:spacing w:line="240" w:lineRule="auto"/>
        <w:rPr>
          <w:lang w:val="en-CA"/>
        </w:rPr>
      </w:pPr>
      <w:r w:rsidRPr="0050510D">
        <w:rPr>
          <w:lang w:val="en-CA"/>
        </w:rPr>
        <w:t>[21]</w:t>
      </w:r>
      <w:r w:rsidRPr="0050510D">
        <w:rPr>
          <w:lang w:val="en-CA"/>
        </w:rPr>
        <w:tab/>
        <w:t xml:space="preserve">With regard to appeals from a judgment on an application to authorize a class action, the standard of review is high, as the judge has discretion in assessing and applying the criteria set out in article 575 </w:t>
      </w:r>
      <w:r w:rsidRPr="0050510D">
        <w:rPr>
          <w:i/>
          <w:iCs/>
          <w:lang w:val="en-CA"/>
        </w:rPr>
        <w:t xml:space="preserve">C.C.P. </w:t>
      </w:r>
      <w:r w:rsidRPr="0050510D">
        <w:rPr>
          <w:lang w:val="en-CA"/>
        </w:rPr>
        <w:t xml:space="preserve">to the facts of the case. Although deference is generally </w:t>
      </w:r>
      <w:r w:rsidR="00D1763F">
        <w:rPr>
          <w:lang w:val="en-CA"/>
        </w:rPr>
        <w:t>called for</w:t>
      </w:r>
      <w:r w:rsidRPr="0050510D">
        <w:rPr>
          <w:lang w:val="en-CA"/>
        </w:rPr>
        <w:t xml:space="preserve">, the Court may nevertheless intervene </w:t>
      </w:r>
      <w:r w:rsidR="00D1763F">
        <w:rPr>
          <w:lang w:val="en-CA"/>
        </w:rPr>
        <w:t>where there is</w:t>
      </w:r>
      <w:r w:rsidRPr="0050510D">
        <w:rPr>
          <w:lang w:val="en-CA"/>
        </w:rPr>
        <w:t xml:space="preserve"> an error in law or a </w:t>
      </w:r>
      <w:r w:rsidR="00D1763F">
        <w:rPr>
          <w:lang w:val="en-CA"/>
        </w:rPr>
        <w:t>clearly wrong</w:t>
      </w:r>
      <w:r w:rsidR="00D1763F" w:rsidRPr="0050510D">
        <w:rPr>
          <w:lang w:val="en-CA"/>
        </w:rPr>
        <w:t xml:space="preserve"> </w:t>
      </w:r>
      <w:r w:rsidRPr="0050510D">
        <w:rPr>
          <w:lang w:val="en-CA"/>
        </w:rPr>
        <w:t>assessment of the criteria</w:t>
      </w:r>
      <w:r w:rsidR="00D1763F">
        <w:rPr>
          <w:lang w:val="en-CA"/>
        </w:rPr>
        <w:t xml:space="preserve"> at issue</w:t>
      </w:r>
      <w:r w:rsidRPr="0050510D">
        <w:rPr>
          <w:lang w:val="en-CA"/>
        </w:rPr>
        <w:t xml:space="preserve">, as the Supreme Court noted in </w:t>
      </w:r>
      <w:proofErr w:type="spellStart"/>
      <w:r w:rsidRPr="0050510D">
        <w:rPr>
          <w:i/>
          <w:iCs/>
          <w:lang w:val="en-CA"/>
        </w:rPr>
        <w:t>Oratoire</w:t>
      </w:r>
      <w:proofErr w:type="spellEnd"/>
      <w:r w:rsidRPr="0050510D">
        <w:rPr>
          <w:i/>
          <w:iCs/>
          <w:lang w:val="en-CA"/>
        </w:rPr>
        <w:t xml:space="preserve"> Saint-Joseph</w:t>
      </w:r>
      <w:r w:rsidRPr="0050510D">
        <w:rPr>
          <w:lang w:val="en-CA"/>
        </w:rPr>
        <w:t>:</w:t>
      </w:r>
    </w:p>
    <w:p w14:paraId="49C61ADD" w14:textId="77777777" w:rsidR="00411979" w:rsidRPr="00AF151E" w:rsidRDefault="00307D03" w:rsidP="00BB23CD">
      <w:pPr>
        <w:pStyle w:val="Citationenretrait"/>
        <w:spacing w:line="240" w:lineRule="auto"/>
        <w:ind w:left="1440"/>
        <w:rPr>
          <w:color w:val="000000" w:themeColor="text1"/>
          <w:sz w:val="20"/>
          <w:lang w:val="en-CA"/>
        </w:rPr>
      </w:pPr>
      <w:r w:rsidRPr="0050510D">
        <w:rPr>
          <w:color w:val="000000" w:themeColor="text1"/>
          <w:sz w:val="20"/>
          <w:lang w:val="en-CA"/>
        </w:rPr>
        <w:t>[10]</w:t>
      </w:r>
      <w:r w:rsidRPr="0050510D">
        <w:rPr>
          <w:color w:val="000000" w:themeColor="text1"/>
          <w:sz w:val="20"/>
          <w:lang w:val="en-CA"/>
        </w:rPr>
        <w:tab/>
        <w:t xml:space="preserve">The Court of Appeal’s “power to intervene . . . is limited” when it hears an appeal from a decision on an application for authorization to institute a class action, which means that “it must show deference to the motion judge’s decision:” </w:t>
      </w:r>
      <w:r w:rsidRPr="0050510D">
        <w:rPr>
          <w:i/>
          <w:iCs/>
          <w:color w:val="000000" w:themeColor="text1"/>
          <w:sz w:val="20"/>
          <w:lang w:val="en-CA"/>
        </w:rPr>
        <w:t>Vivendi</w:t>
      </w:r>
      <w:r w:rsidRPr="0050510D">
        <w:rPr>
          <w:color w:val="000000" w:themeColor="text1"/>
          <w:sz w:val="20"/>
          <w:lang w:val="en-CA"/>
        </w:rPr>
        <w:t xml:space="preserve"> at para. 34. It is well established that the assessment of whether the conditions for authorization are met entails the exercise of a discretion: </w:t>
      </w:r>
      <w:proofErr w:type="spellStart"/>
      <w:r w:rsidRPr="0050510D">
        <w:rPr>
          <w:i/>
          <w:iCs/>
          <w:color w:val="000000" w:themeColor="text1"/>
          <w:sz w:val="20"/>
          <w:lang w:val="en-CA"/>
        </w:rPr>
        <w:t>Harmegnies</w:t>
      </w:r>
      <w:proofErr w:type="spellEnd"/>
      <w:r w:rsidRPr="0050510D">
        <w:rPr>
          <w:color w:val="000000" w:themeColor="text1"/>
          <w:sz w:val="20"/>
          <w:lang w:val="en-CA"/>
        </w:rPr>
        <w:t xml:space="preserve"> at paras. 20-24. </w:t>
      </w:r>
      <w:r w:rsidRPr="0050510D">
        <w:rPr>
          <w:color w:val="000000" w:themeColor="text1"/>
          <w:sz w:val="20"/>
          <w:u w:val="single"/>
          <w:lang w:val="en-CA"/>
        </w:rPr>
        <w:t xml:space="preserve">The Court of Appeal “will therefore intervene . . . only if the motion judge erred in law or if the judge’s assessment with respect to the criteria of art. [575] </w:t>
      </w:r>
      <w:r w:rsidRPr="0050510D">
        <w:rPr>
          <w:i/>
          <w:iCs/>
          <w:color w:val="000000" w:themeColor="text1"/>
          <w:sz w:val="20"/>
          <w:u w:val="single"/>
          <w:lang w:val="en-CA"/>
        </w:rPr>
        <w:t>C.C.P</w:t>
      </w:r>
      <w:r w:rsidRPr="0050510D">
        <w:rPr>
          <w:color w:val="000000" w:themeColor="text1"/>
          <w:sz w:val="20"/>
          <w:u w:val="single"/>
          <w:lang w:val="en-CA"/>
        </w:rPr>
        <w:t>. is clearly wrong:”</w:t>
      </w:r>
      <w:r w:rsidRPr="0050510D">
        <w:rPr>
          <w:color w:val="000000" w:themeColor="text1"/>
          <w:sz w:val="20"/>
          <w:lang w:val="en-CA"/>
        </w:rPr>
        <w:t xml:space="preserve"> </w:t>
      </w:r>
      <w:r w:rsidRPr="0050510D">
        <w:rPr>
          <w:i/>
          <w:iCs/>
          <w:color w:val="000000" w:themeColor="text1"/>
          <w:sz w:val="20"/>
          <w:lang w:val="en-CA"/>
        </w:rPr>
        <w:t>Vivendi</w:t>
      </w:r>
      <w:r w:rsidRPr="0050510D">
        <w:rPr>
          <w:color w:val="000000" w:themeColor="text1"/>
          <w:sz w:val="20"/>
          <w:lang w:val="en-CA"/>
        </w:rPr>
        <w:t xml:space="preserve"> at para. 34. Moreover, “[</w:t>
      </w:r>
      <w:proofErr w:type="spellStart"/>
      <w:r w:rsidRPr="0050510D">
        <w:rPr>
          <w:color w:val="000000" w:themeColor="text1"/>
          <w:sz w:val="20"/>
          <w:lang w:val="en-CA"/>
        </w:rPr>
        <w:t>i</w:t>
      </w:r>
      <w:proofErr w:type="spellEnd"/>
      <w:r w:rsidRPr="0050510D">
        <w:rPr>
          <w:color w:val="000000" w:themeColor="text1"/>
          <w:sz w:val="20"/>
          <w:lang w:val="en-CA"/>
        </w:rPr>
        <w:t xml:space="preserve">]f the motion judge errs in law or if his or her assessment with respect to any criterion of art. [575] </w:t>
      </w:r>
      <w:r w:rsidRPr="0050510D">
        <w:rPr>
          <w:i/>
          <w:iCs/>
          <w:color w:val="000000" w:themeColor="text1"/>
          <w:sz w:val="20"/>
          <w:lang w:val="en-CA"/>
        </w:rPr>
        <w:t>C.C.P.</w:t>
      </w:r>
      <w:r w:rsidRPr="0050510D">
        <w:rPr>
          <w:color w:val="000000" w:themeColor="text1"/>
          <w:sz w:val="20"/>
          <w:lang w:val="en-CA"/>
        </w:rPr>
        <w:t xml:space="preserve"> is clearly wrong, the Court of Appeal can substitute its own assessment, but only for that criterion and not for the others:” </w:t>
      </w:r>
      <w:r w:rsidRPr="0050510D">
        <w:rPr>
          <w:i/>
          <w:iCs/>
          <w:color w:val="000000" w:themeColor="text1"/>
          <w:sz w:val="20"/>
          <w:lang w:val="en-CA"/>
        </w:rPr>
        <w:t>Vivendi</w:t>
      </w:r>
      <w:r w:rsidRPr="0050510D">
        <w:rPr>
          <w:color w:val="000000" w:themeColor="text1"/>
          <w:sz w:val="20"/>
          <w:lang w:val="en-CA"/>
        </w:rPr>
        <w:t xml:space="preserve"> at para. </w:t>
      </w:r>
      <w:r w:rsidRPr="00AF151E">
        <w:rPr>
          <w:color w:val="000000" w:themeColor="text1"/>
          <w:sz w:val="20"/>
        </w:rPr>
        <w:t xml:space="preserve">35; </w:t>
      </w:r>
      <w:proofErr w:type="spellStart"/>
      <w:r w:rsidRPr="00AF151E">
        <w:rPr>
          <w:color w:val="000000" w:themeColor="text1"/>
          <w:sz w:val="20"/>
        </w:rPr>
        <w:t>see</w:t>
      </w:r>
      <w:proofErr w:type="spellEnd"/>
      <w:r w:rsidRPr="00AF151E">
        <w:rPr>
          <w:color w:val="000000" w:themeColor="text1"/>
          <w:sz w:val="20"/>
        </w:rPr>
        <w:t xml:space="preserve"> </w:t>
      </w:r>
      <w:proofErr w:type="spellStart"/>
      <w:r w:rsidRPr="00AF151E">
        <w:rPr>
          <w:color w:val="000000" w:themeColor="text1"/>
          <w:sz w:val="20"/>
        </w:rPr>
        <w:t>also</w:t>
      </w:r>
      <w:proofErr w:type="spellEnd"/>
      <w:r w:rsidRPr="00AF151E">
        <w:rPr>
          <w:color w:val="000000" w:themeColor="text1"/>
          <w:sz w:val="20"/>
        </w:rPr>
        <w:t xml:space="preserve"> </w:t>
      </w:r>
      <w:r w:rsidRPr="00AF151E">
        <w:rPr>
          <w:i/>
          <w:iCs/>
          <w:color w:val="000000" w:themeColor="text1"/>
          <w:sz w:val="20"/>
        </w:rPr>
        <w:t xml:space="preserve">Sofio </w:t>
      </w:r>
      <w:r w:rsidRPr="00AF151E">
        <w:rPr>
          <w:color w:val="000000" w:themeColor="text1"/>
          <w:sz w:val="20"/>
        </w:rPr>
        <w:t>c</w:t>
      </w:r>
      <w:r w:rsidRPr="00AF151E">
        <w:rPr>
          <w:i/>
          <w:iCs/>
          <w:color w:val="000000" w:themeColor="text1"/>
          <w:sz w:val="20"/>
        </w:rPr>
        <w:t xml:space="preserve">. Organisme canadien de réglementation du commerce des valeurs mobilières </w:t>
      </w:r>
      <w:r w:rsidRPr="00AF151E">
        <w:rPr>
          <w:color w:val="000000" w:themeColor="text1"/>
          <w:sz w:val="20"/>
        </w:rPr>
        <w:t xml:space="preserve">(OCRCVM), 2015 QCCA 1820 at para. 17; </w:t>
      </w:r>
      <w:r w:rsidRPr="00AF151E">
        <w:rPr>
          <w:i/>
          <w:iCs/>
          <w:color w:val="000000" w:themeColor="text1"/>
          <w:sz w:val="20"/>
        </w:rPr>
        <w:t xml:space="preserve">Sibiga </w:t>
      </w:r>
      <w:r w:rsidRPr="00AF151E">
        <w:rPr>
          <w:color w:val="000000" w:themeColor="text1"/>
          <w:sz w:val="20"/>
        </w:rPr>
        <w:t>c</w:t>
      </w:r>
      <w:r w:rsidRPr="00AF151E">
        <w:rPr>
          <w:i/>
          <w:iCs/>
          <w:color w:val="000000" w:themeColor="text1"/>
          <w:sz w:val="20"/>
        </w:rPr>
        <w:t xml:space="preserve">. Fido Solutions </w:t>
      </w:r>
      <w:proofErr w:type="spellStart"/>
      <w:r w:rsidRPr="00AF151E">
        <w:rPr>
          <w:i/>
          <w:iCs/>
          <w:color w:val="000000" w:themeColor="text1"/>
          <w:sz w:val="20"/>
        </w:rPr>
        <w:t>inc.</w:t>
      </w:r>
      <w:proofErr w:type="spellEnd"/>
      <w:r w:rsidRPr="00AF151E">
        <w:rPr>
          <w:color w:val="000000" w:themeColor="text1"/>
          <w:sz w:val="20"/>
        </w:rPr>
        <w:t xml:space="preserve">, 2016 QCCA 1299 at paras. 32-35 (CanLII); </w:t>
      </w:r>
      <w:r w:rsidRPr="00AF151E">
        <w:rPr>
          <w:i/>
          <w:iCs/>
          <w:color w:val="000000" w:themeColor="text1"/>
          <w:sz w:val="20"/>
        </w:rPr>
        <w:t xml:space="preserve">Charles </w:t>
      </w:r>
      <w:r w:rsidRPr="00AF151E">
        <w:rPr>
          <w:color w:val="000000" w:themeColor="text1"/>
          <w:sz w:val="20"/>
        </w:rPr>
        <w:t>c</w:t>
      </w:r>
      <w:r w:rsidRPr="00AF151E">
        <w:rPr>
          <w:i/>
          <w:iCs/>
          <w:color w:val="000000" w:themeColor="text1"/>
          <w:sz w:val="20"/>
        </w:rPr>
        <w:t xml:space="preserve">. Boiron Canada </w:t>
      </w:r>
      <w:proofErr w:type="spellStart"/>
      <w:r w:rsidRPr="00AF151E">
        <w:rPr>
          <w:i/>
          <w:iCs/>
          <w:color w:val="000000" w:themeColor="text1"/>
          <w:sz w:val="20"/>
        </w:rPr>
        <w:t>inc</w:t>
      </w:r>
      <w:r w:rsidRPr="00AF151E">
        <w:rPr>
          <w:color w:val="000000" w:themeColor="text1"/>
          <w:sz w:val="20"/>
        </w:rPr>
        <w:t>.</w:t>
      </w:r>
      <w:proofErr w:type="spellEnd"/>
      <w:r w:rsidRPr="00AF151E">
        <w:rPr>
          <w:color w:val="000000" w:themeColor="text1"/>
          <w:sz w:val="20"/>
        </w:rPr>
        <w:t xml:space="preserve">, 2016 QCCA 1716 at para. 37 (CanLII); </w:t>
      </w:r>
      <w:proofErr w:type="spellStart"/>
      <w:r w:rsidRPr="00AF151E">
        <w:rPr>
          <w:i/>
          <w:iCs/>
          <w:color w:val="000000" w:themeColor="text1"/>
          <w:sz w:val="20"/>
        </w:rPr>
        <w:t>Belmamoun</w:t>
      </w:r>
      <w:proofErr w:type="spellEnd"/>
      <w:r w:rsidRPr="00AF151E">
        <w:rPr>
          <w:color w:val="000000" w:themeColor="text1"/>
          <w:sz w:val="20"/>
        </w:rPr>
        <w:t xml:space="preserve"> c. </w:t>
      </w:r>
      <w:r w:rsidRPr="00AF151E">
        <w:rPr>
          <w:i/>
          <w:iCs/>
          <w:color w:val="000000" w:themeColor="text1"/>
          <w:sz w:val="20"/>
        </w:rPr>
        <w:t>Brossard (Ville)</w:t>
      </w:r>
      <w:r w:rsidRPr="00AF151E">
        <w:rPr>
          <w:color w:val="000000" w:themeColor="text1"/>
          <w:sz w:val="20"/>
        </w:rPr>
        <w:t>, 2017 QCCA 102, 68 M.P.L.R. (5th) 46 at para. </w:t>
      </w:r>
      <w:r w:rsidRPr="0050510D">
        <w:rPr>
          <w:color w:val="000000" w:themeColor="text1"/>
          <w:sz w:val="20"/>
          <w:lang w:val="en-CA"/>
        </w:rPr>
        <w:t>70.</w:t>
      </w:r>
    </w:p>
    <w:p w14:paraId="50016990" w14:textId="77777777" w:rsidR="00411979" w:rsidRPr="00AF151E" w:rsidRDefault="00307D03" w:rsidP="00BB23CD">
      <w:pPr>
        <w:pStyle w:val="Citationenretrait"/>
        <w:spacing w:line="240" w:lineRule="auto"/>
        <w:ind w:left="1418"/>
        <w:rPr>
          <w:sz w:val="20"/>
          <w:lang w:val="en-CA"/>
        </w:rPr>
      </w:pPr>
      <w:r w:rsidRPr="0050510D">
        <w:rPr>
          <w:sz w:val="20"/>
          <w:lang w:val="en-CA"/>
        </w:rPr>
        <w:t>[11]</w:t>
      </w:r>
      <w:r w:rsidRPr="0050510D">
        <w:rPr>
          <w:sz w:val="20"/>
          <w:lang w:val="en-CA"/>
        </w:rPr>
        <w:tab/>
      </w:r>
      <w:r w:rsidRPr="0050510D">
        <w:rPr>
          <w:sz w:val="20"/>
          <w:u w:val="single"/>
          <w:lang w:val="en-CA"/>
        </w:rPr>
        <w:t>It should be noted, however, that while it is true that the Court of Appeal’s power to intervene in a decision on an application for authorization to institute a class action is limited, so too is the application judge’s role:</w:t>
      </w:r>
    </w:p>
    <w:p w14:paraId="613B903A" w14:textId="6AFA6410" w:rsidR="00411979" w:rsidRPr="00AF151E" w:rsidRDefault="00307D03" w:rsidP="00BB23CD">
      <w:pPr>
        <w:pStyle w:val="Citationenretrait"/>
        <w:spacing w:line="240" w:lineRule="auto"/>
        <w:ind w:left="2116"/>
        <w:rPr>
          <w:sz w:val="18"/>
          <w:szCs w:val="18"/>
          <w:lang w:val="en-CA"/>
        </w:rPr>
      </w:pPr>
      <w:r w:rsidRPr="0050510D">
        <w:rPr>
          <w:sz w:val="18"/>
          <w:szCs w:val="18"/>
          <w:lang w:val="en-CA"/>
        </w:rPr>
        <w:t xml:space="preserve">While the compass for appellate intervention is indeed limited, so too is the role of the motion judge. In clear terms, particularly since its decision in </w:t>
      </w:r>
      <w:r w:rsidRPr="0050510D">
        <w:rPr>
          <w:i/>
          <w:iCs/>
          <w:sz w:val="18"/>
          <w:szCs w:val="18"/>
          <w:lang w:val="en-CA"/>
        </w:rPr>
        <w:t>Infineon</w:t>
      </w:r>
      <w:r w:rsidRPr="0050510D">
        <w:rPr>
          <w:sz w:val="18"/>
          <w:szCs w:val="18"/>
          <w:lang w:val="en-CA"/>
        </w:rPr>
        <w:t xml:space="preserve">, the Supreme Court has repeatedly emphasized that the judge’s function at the authorization stage is only one of filtering out untenable claims. The [Supreme] Court stressed that the law does not impose an onerous burden on the person seeking authorization. “He or she need only establish a ‘prima facie case’ or an </w:t>
      </w:r>
      <w:r w:rsidRPr="0050510D">
        <w:rPr>
          <w:sz w:val="18"/>
          <w:szCs w:val="18"/>
          <w:lang w:val="en-CA"/>
        </w:rPr>
        <w:lastRenderedPageBreak/>
        <w:t xml:space="preserve">‘arguable case’”, wrote </w:t>
      </w:r>
      <w:proofErr w:type="spellStart"/>
      <w:r w:rsidRPr="0050510D">
        <w:rPr>
          <w:sz w:val="18"/>
          <w:szCs w:val="18"/>
          <w:lang w:val="en-CA"/>
        </w:rPr>
        <w:t>LeBel</w:t>
      </w:r>
      <w:proofErr w:type="spellEnd"/>
      <w:r w:rsidRPr="0050510D">
        <w:rPr>
          <w:sz w:val="18"/>
          <w:szCs w:val="18"/>
          <w:lang w:val="en-CA"/>
        </w:rPr>
        <w:t xml:space="preserve"> and Wagner JJ. in </w:t>
      </w:r>
      <w:r w:rsidRPr="0050510D">
        <w:rPr>
          <w:i/>
          <w:iCs/>
          <w:sz w:val="18"/>
          <w:szCs w:val="18"/>
          <w:lang w:val="en-CA"/>
        </w:rPr>
        <w:t>Vivendi</w:t>
      </w:r>
      <w:r w:rsidRPr="0050510D">
        <w:rPr>
          <w:sz w:val="18"/>
          <w:szCs w:val="18"/>
          <w:lang w:val="en-CA"/>
        </w:rPr>
        <w:t>, specifying that a motion judge “must not deal with the merits of the case, as they are to be considered only after the motion for authorization is granted”</w:t>
      </w:r>
      <w:r w:rsidR="002005B5">
        <w:rPr>
          <w:sz w:val="18"/>
          <w:szCs w:val="18"/>
          <w:lang w:val="en-CA"/>
        </w:rPr>
        <w:t>.</w:t>
      </w:r>
    </w:p>
    <w:p w14:paraId="4518F5E2" w14:textId="77777777" w:rsidR="00411979" w:rsidRPr="00D94796" w:rsidRDefault="00307D03" w:rsidP="00BB23CD">
      <w:pPr>
        <w:pStyle w:val="Citationenretrait"/>
        <w:spacing w:line="240" w:lineRule="auto"/>
        <w:ind w:left="2116"/>
        <w:rPr>
          <w:rFonts w:cs="Arial"/>
          <w:sz w:val="18"/>
          <w:szCs w:val="18"/>
          <w:lang w:val="en-CA"/>
        </w:rPr>
      </w:pPr>
      <w:r w:rsidRPr="0050510D">
        <w:rPr>
          <w:sz w:val="18"/>
          <w:szCs w:val="18"/>
          <w:lang w:val="en-CA"/>
        </w:rPr>
        <w:t xml:space="preserve">Since </w:t>
      </w:r>
      <w:r w:rsidRPr="0050510D">
        <w:rPr>
          <w:i/>
          <w:iCs/>
          <w:sz w:val="18"/>
          <w:szCs w:val="18"/>
          <w:lang w:val="en-CA"/>
        </w:rPr>
        <w:t>Infineon</w:t>
      </w:r>
      <w:r w:rsidRPr="0050510D">
        <w:rPr>
          <w:sz w:val="18"/>
          <w:szCs w:val="18"/>
          <w:lang w:val="en-CA"/>
        </w:rPr>
        <w:t>, [the] Court [of Appeal] has consistently relied upon this standard, invoking it when authorization has been wrongly denied because too high a burden was imposed. (</w:t>
      </w:r>
      <w:r w:rsidRPr="0050510D">
        <w:rPr>
          <w:i/>
          <w:iCs/>
          <w:sz w:val="18"/>
          <w:szCs w:val="18"/>
          <w:lang w:val="en-CA"/>
        </w:rPr>
        <w:t>Sibiga</w:t>
      </w:r>
      <w:r w:rsidRPr="0050510D">
        <w:rPr>
          <w:sz w:val="18"/>
          <w:szCs w:val="18"/>
          <w:lang w:val="en-CA"/>
        </w:rPr>
        <w:t>, at paras. 34-35)</w:t>
      </w:r>
    </w:p>
    <w:p w14:paraId="699DBFC2" w14:textId="7BF9CFA6" w:rsidR="00411979" w:rsidRPr="00D94796" w:rsidRDefault="00307D03" w:rsidP="00D94796">
      <w:pPr>
        <w:pStyle w:val="Citationenretrait"/>
        <w:spacing w:line="240" w:lineRule="auto"/>
        <w:ind w:left="2160" w:firstLine="720"/>
        <w:rPr>
          <w:rFonts w:cs="Arial"/>
          <w:color w:val="000000"/>
          <w:szCs w:val="22"/>
          <w:lang w:val="en-CA"/>
        </w:rPr>
      </w:pPr>
      <w:r w:rsidRPr="0050510D">
        <w:rPr>
          <w:rFonts w:cs="Arial"/>
          <w:color w:val="000000"/>
          <w:szCs w:val="22"/>
          <w:lang w:val="en-CA"/>
        </w:rPr>
        <w:t>[References omitted; emphasis added</w:t>
      </w:r>
      <w:r w:rsidR="00D1763F">
        <w:rPr>
          <w:rFonts w:cs="Arial"/>
          <w:color w:val="000000"/>
          <w:szCs w:val="22"/>
          <w:lang w:val="en-CA"/>
        </w:rPr>
        <w:t xml:space="preserve"> in </w:t>
      </w:r>
      <w:r w:rsidR="002005B5" w:rsidRPr="00D94796">
        <w:rPr>
          <w:lang w:val="en-CA"/>
        </w:rPr>
        <w:t>original</w:t>
      </w:r>
      <w:r w:rsidRPr="0050510D">
        <w:rPr>
          <w:rFonts w:cs="Arial"/>
          <w:color w:val="000000"/>
          <w:szCs w:val="22"/>
          <w:lang w:val="en-CA"/>
        </w:rPr>
        <w:t>]</w:t>
      </w:r>
    </w:p>
    <w:p w14:paraId="63D25B74" w14:textId="22DDB0BA" w:rsidR="00411979" w:rsidRPr="00AF151E" w:rsidRDefault="00D1763F" w:rsidP="00BB23CD">
      <w:pPr>
        <w:pStyle w:val="Paragraphe"/>
        <w:spacing w:line="240" w:lineRule="auto"/>
        <w:rPr>
          <w:lang w:val="en-CA"/>
        </w:rPr>
      </w:pPr>
      <w:r>
        <w:rPr>
          <w:lang w:val="en-CA"/>
        </w:rPr>
        <w:t>Here</w:t>
      </w:r>
      <w:r w:rsidR="00307D03" w:rsidRPr="0050510D">
        <w:rPr>
          <w:lang w:val="en-CA"/>
        </w:rPr>
        <w:t>, the judge erred</w:t>
      </w:r>
      <w:r w:rsidR="00307D03" w:rsidRPr="0050510D">
        <w:rPr>
          <w:kern w:val="0"/>
          <w:lang w:val="en-CA"/>
        </w:rPr>
        <w:t xml:space="preserve"> in his </w:t>
      </w:r>
      <w:r w:rsidR="00307D03" w:rsidRPr="0050510D">
        <w:rPr>
          <w:lang w:val="en-CA"/>
        </w:rPr>
        <w:t xml:space="preserve">assessment of his limited role with respect to the authorization criteria set out in paragraphs 575(1) and (2) </w:t>
      </w:r>
      <w:r w:rsidR="00307D03" w:rsidRPr="0050510D">
        <w:rPr>
          <w:i/>
          <w:iCs/>
          <w:lang w:val="en-CA"/>
        </w:rPr>
        <w:t>C.C.P.</w:t>
      </w:r>
      <w:r w:rsidR="00307D03" w:rsidRPr="0050510D">
        <w:rPr>
          <w:lang w:val="en-CA"/>
        </w:rPr>
        <w:t xml:space="preserve"> </w:t>
      </w:r>
    </w:p>
    <w:p w14:paraId="180B5326" w14:textId="77777777" w:rsidR="00411979" w:rsidRPr="00D94796" w:rsidRDefault="00307D03" w:rsidP="00BB23CD">
      <w:pPr>
        <w:pStyle w:val="JgtParagraphe"/>
        <w:numPr>
          <w:ilvl w:val="0"/>
          <w:numId w:val="31"/>
        </w:numPr>
        <w:spacing w:line="240" w:lineRule="auto"/>
        <w:rPr>
          <w:b/>
          <w:bCs/>
          <w:i/>
          <w:iCs/>
        </w:rPr>
      </w:pPr>
      <w:r w:rsidRPr="00D94796">
        <w:rPr>
          <w:b/>
          <w:bCs/>
          <w:i/>
          <w:iCs/>
          <w:lang w:val="en-CA"/>
        </w:rPr>
        <w:t>Res judicata</w:t>
      </w:r>
    </w:p>
    <w:p w14:paraId="0581A2C3" w14:textId="3D14C669" w:rsidR="00411979" w:rsidRPr="00D94796" w:rsidRDefault="002005B5" w:rsidP="00BB23CD">
      <w:pPr>
        <w:pStyle w:val="Paragraphe"/>
        <w:spacing w:line="240" w:lineRule="auto"/>
        <w:rPr>
          <w:lang w:val="en-CA"/>
        </w:rPr>
      </w:pPr>
      <w:r>
        <w:rPr>
          <w:lang w:val="en-CA"/>
        </w:rPr>
        <w:t>A</w:t>
      </w:r>
      <w:r w:rsidRPr="0050510D">
        <w:rPr>
          <w:lang w:val="en-CA"/>
        </w:rPr>
        <w:t xml:space="preserve">t </w:t>
      </w:r>
      <w:r>
        <w:rPr>
          <w:lang w:val="en-CA"/>
        </w:rPr>
        <w:t>trial</w:t>
      </w:r>
      <w:r>
        <w:rPr>
          <w:lang w:val="en-CA"/>
        </w:rPr>
        <w:t>,</w:t>
      </w:r>
      <w:r w:rsidRPr="0050510D">
        <w:rPr>
          <w:lang w:val="en-CA"/>
        </w:rPr>
        <w:t xml:space="preserve"> </w:t>
      </w:r>
      <w:r>
        <w:rPr>
          <w:lang w:val="en-CA"/>
        </w:rPr>
        <w:t>t</w:t>
      </w:r>
      <w:r w:rsidR="00307D03" w:rsidRPr="0050510D">
        <w:rPr>
          <w:lang w:val="en-CA"/>
        </w:rPr>
        <w:t xml:space="preserve">he respondents argued that there was </w:t>
      </w:r>
      <w:r w:rsidR="00307D03" w:rsidRPr="00D94796">
        <w:rPr>
          <w:i/>
          <w:iCs/>
          <w:lang w:val="en-CA"/>
        </w:rPr>
        <w:t>res judicata</w:t>
      </w:r>
      <w:r w:rsidR="00307D03" w:rsidRPr="0050510D">
        <w:rPr>
          <w:lang w:val="en-CA"/>
        </w:rPr>
        <w:t xml:space="preserve"> with </w:t>
      </w:r>
      <w:proofErr w:type="spellStart"/>
      <w:r w:rsidR="00307D03" w:rsidRPr="0050510D">
        <w:rPr>
          <w:i/>
          <w:iCs/>
          <w:lang w:val="en-CA"/>
        </w:rPr>
        <w:t>Haroch</w:t>
      </w:r>
      <w:proofErr w:type="spellEnd"/>
      <w:r w:rsidR="00307D03" w:rsidRPr="0050510D">
        <w:rPr>
          <w:i/>
          <w:iCs/>
          <w:lang w:val="en-CA"/>
        </w:rPr>
        <w:t xml:space="preserve"> 1</w:t>
      </w:r>
      <w:r w:rsidR="00307D03" w:rsidRPr="0050510D">
        <w:rPr>
          <w:lang w:val="en-CA"/>
        </w:rPr>
        <w:t>. The judge rejected this argument:</w:t>
      </w:r>
    </w:p>
    <w:p w14:paraId="780A6104" w14:textId="590DC367" w:rsidR="0057162C" w:rsidRPr="0050510D" w:rsidRDefault="00307D03" w:rsidP="00BB23CD">
      <w:pPr>
        <w:pStyle w:val="Citationenretrait"/>
        <w:spacing w:line="240" w:lineRule="auto"/>
        <w:rPr>
          <w:lang w:val="en-CA"/>
        </w:rPr>
      </w:pPr>
      <w:r w:rsidRPr="0050510D">
        <w:rPr>
          <w:lang w:val="en-CA"/>
        </w:rPr>
        <w:t>[</w:t>
      </w:r>
      <w:r w:rsidR="00D90106" w:rsidRPr="00D94796">
        <w:rPr>
          <w:smallCaps/>
          <w:lang w:val="en-CA"/>
        </w:rPr>
        <w:t>translation</w:t>
      </w:r>
      <w:r w:rsidRPr="0050510D">
        <w:rPr>
          <w:lang w:val="en-CA"/>
        </w:rPr>
        <w:t xml:space="preserve">] </w:t>
      </w:r>
    </w:p>
    <w:p w14:paraId="594DD107" w14:textId="79E66379" w:rsidR="00411979" w:rsidRPr="00AF151E" w:rsidRDefault="00307D03" w:rsidP="00BB23CD">
      <w:pPr>
        <w:pStyle w:val="Citationenretrait"/>
        <w:spacing w:line="240" w:lineRule="auto"/>
        <w:rPr>
          <w:lang w:val="en-CA"/>
        </w:rPr>
      </w:pPr>
      <w:r w:rsidRPr="0050510D">
        <w:rPr>
          <w:lang w:val="en-CA"/>
        </w:rPr>
        <w:t>[77]</w:t>
      </w:r>
      <w:r w:rsidR="0057162C" w:rsidRPr="0050510D">
        <w:rPr>
          <w:lang w:val="en-CA"/>
        </w:rPr>
        <w:t xml:space="preserve"> </w:t>
      </w:r>
      <w:r w:rsidRPr="0050510D">
        <w:rPr>
          <w:lang w:val="en-CA"/>
        </w:rPr>
        <w:t xml:space="preserve">The Court is of the opinion that the Corriveau judgment and </w:t>
      </w:r>
      <w:proofErr w:type="spellStart"/>
      <w:r w:rsidRPr="0050510D">
        <w:rPr>
          <w:i/>
          <w:iCs/>
          <w:lang w:val="en-CA"/>
        </w:rPr>
        <w:t>Haroch</w:t>
      </w:r>
      <w:proofErr w:type="spellEnd"/>
      <w:r w:rsidRPr="0050510D">
        <w:rPr>
          <w:i/>
          <w:iCs/>
          <w:lang w:val="en-CA"/>
        </w:rPr>
        <w:t xml:space="preserve"> 1 QCCA</w:t>
      </w:r>
      <w:r w:rsidRPr="0050510D">
        <w:rPr>
          <w:lang w:val="en-CA"/>
        </w:rPr>
        <w:t xml:space="preserve"> do not have the authority of </w:t>
      </w:r>
      <w:r w:rsidRPr="00D94796">
        <w:rPr>
          <w:i/>
          <w:iCs/>
          <w:lang w:val="en-CA"/>
        </w:rPr>
        <w:t>res judicata</w:t>
      </w:r>
      <w:r w:rsidRPr="0050510D">
        <w:rPr>
          <w:lang w:val="en-CA"/>
        </w:rPr>
        <w:t xml:space="preserve"> within the meaning of article 2848</w:t>
      </w:r>
      <w:r w:rsidRPr="0050510D">
        <w:rPr>
          <w:i/>
          <w:iCs/>
          <w:lang w:val="en-CA"/>
        </w:rPr>
        <w:t xml:space="preserve"> C.C.Q</w:t>
      </w:r>
      <w:r w:rsidRPr="0050510D">
        <w:rPr>
          <w:lang w:val="en-CA"/>
        </w:rPr>
        <w:t xml:space="preserve">., </w:t>
      </w:r>
      <w:r w:rsidR="00570F8E">
        <w:rPr>
          <w:lang w:val="en-CA"/>
        </w:rPr>
        <w:t>because</w:t>
      </w:r>
      <w:r w:rsidR="00570F8E" w:rsidRPr="0050510D">
        <w:rPr>
          <w:lang w:val="en-CA"/>
        </w:rPr>
        <w:t xml:space="preserve"> </w:t>
      </w:r>
      <w:r w:rsidRPr="0050510D">
        <w:rPr>
          <w:lang w:val="en-CA"/>
        </w:rPr>
        <w:t xml:space="preserve">the </w:t>
      </w:r>
      <w:r w:rsidR="00570F8E">
        <w:rPr>
          <w:lang w:val="en-CA"/>
        </w:rPr>
        <w:t>facts</w:t>
      </w:r>
      <w:r w:rsidR="00570F8E" w:rsidRPr="0050510D">
        <w:rPr>
          <w:lang w:val="en-CA"/>
        </w:rPr>
        <w:t xml:space="preserve"> </w:t>
      </w:r>
      <w:r w:rsidRPr="0050510D">
        <w:rPr>
          <w:lang w:val="en-CA"/>
        </w:rPr>
        <w:t xml:space="preserve">raised regarding the effect of the discount were not raised </w:t>
      </w:r>
      <w:r w:rsidR="00570F8E">
        <w:rPr>
          <w:lang w:val="en-CA"/>
        </w:rPr>
        <w:t>at trial</w:t>
      </w:r>
      <w:r w:rsidRPr="0050510D">
        <w:rPr>
          <w:lang w:val="en-CA"/>
        </w:rPr>
        <w:t>. The Court of Appeal then ruled that it constituted [</w:t>
      </w:r>
      <w:r w:rsidR="00570F8E" w:rsidRPr="00D94796">
        <w:rPr>
          <w:smallCaps/>
          <w:lang w:val="en-CA"/>
        </w:rPr>
        <w:t>translation</w:t>
      </w:r>
      <w:r w:rsidRPr="0050510D">
        <w:rPr>
          <w:lang w:val="en-CA"/>
        </w:rPr>
        <w:t xml:space="preserve">] “an entirely new legal syllogism on appeal” </w:t>
      </w:r>
      <w:r w:rsidR="00570F8E">
        <w:rPr>
          <w:lang w:val="en-CA"/>
        </w:rPr>
        <w:t>that</w:t>
      </w:r>
      <w:r w:rsidR="00570F8E" w:rsidRPr="0050510D">
        <w:rPr>
          <w:lang w:val="en-CA"/>
        </w:rPr>
        <w:t xml:space="preserve"> </w:t>
      </w:r>
      <w:r w:rsidRPr="0050510D">
        <w:rPr>
          <w:lang w:val="en-CA"/>
        </w:rPr>
        <w:t xml:space="preserve">it refused to consider. </w:t>
      </w:r>
    </w:p>
    <w:p w14:paraId="1958F09B" w14:textId="4F5EDAF9" w:rsidR="00411979" w:rsidRPr="00AF151E" w:rsidRDefault="00307D03" w:rsidP="00BB23CD">
      <w:pPr>
        <w:pStyle w:val="Citationenretrait"/>
        <w:spacing w:line="240" w:lineRule="auto"/>
        <w:rPr>
          <w:lang w:val="en-CA"/>
        </w:rPr>
      </w:pPr>
      <w:r w:rsidRPr="0050510D">
        <w:rPr>
          <w:lang w:val="en-CA"/>
        </w:rPr>
        <w:t>[78]</w:t>
      </w:r>
      <w:r w:rsidR="0057162C" w:rsidRPr="0050510D">
        <w:rPr>
          <w:lang w:val="en-CA"/>
        </w:rPr>
        <w:t xml:space="preserve"> </w:t>
      </w:r>
      <w:r w:rsidRPr="0050510D">
        <w:rPr>
          <w:lang w:val="en-CA"/>
        </w:rPr>
        <w:t xml:space="preserve">Consequently, although there is identity of parties—the target group is the same and </w:t>
      </w:r>
      <w:proofErr w:type="spellStart"/>
      <w:r w:rsidRPr="0050510D">
        <w:rPr>
          <w:lang w:val="en-CA"/>
        </w:rPr>
        <w:t>Haroch</w:t>
      </w:r>
      <w:proofErr w:type="spellEnd"/>
      <w:r w:rsidRPr="0050510D">
        <w:rPr>
          <w:lang w:val="en-CA"/>
        </w:rPr>
        <w:t xml:space="preserve"> remains the representative—and identity of </w:t>
      </w:r>
      <w:r w:rsidR="00570F8E">
        <w:rPr>
          <w:lang w:val="en-CA"/>
        </w:rPr>
        <w:t>object</w:t>
      </w:r>
      <w:r w:rsidRPr="0050510D">
        <w:rPr>
          <w:lang w:val="en-CA"/>
        </w:rPr>
        <w:t>—the cancellation or reduction of the obligations under the IRD component of PC</w:t>
      </w:r>
      <w:r w:rsidR="00570F8E">
        <w:rPr>
          <w:lang w:val="en-CA"/>
        </w:rPr>
        <w:t>s</w:t>
      </w:r>
      <w:r w:rsidRPr="0050510D">
        <w:rPr>
          <w:lang w:val="en-CA"/>
        </w:rPr>
        <w:t xml:space="preserve"> is still being sought—there can be no identity of cause.</w:t>
      </w:r>
    </w:p>
    <w:p w14:paraId="041335D7" w14:textId="35459AB3" w:rsidR="00411979" w:rsidRPr="00AF151E" w:rsidRDefault="00307D03" w:rsidP="00BB23CD">
      <w:pPr>
        <w:pStyle w:val="Paragraphe"/>
        <w:spacing w:line="240" w:lineRule="auto"/>
        <w:rPr>
          <w:lang w:val="en-CA"/>
        </w:rPr>
      </w:pPr>
      <w:r w:rsidRPr="0050510D">
        <w:rPr>
          <w:lang w:val="en-CA"/>
        </w:rPr>
        <w:t xml:space="preserve">This conclusion is well-founded. The argument that using the same discount, or posted rates without a discount, is abusive was not addressed in </w:t>
      </w:r>
      <w:proofErr w:type="spellStart"/>
      <w:r w:rsidRPr="0050510D">
        <w:rPr>
          <w:i/>
          <w:iCs/>
          <w:lang w:val="en-CA"/>
        </w:rPr>
        <w:t>Haroch</w:t>
      </w:r>
      <w:proofErr w:type="spellEnd"/>
      <w:r w:rsidRPr="0050510D">
        <w:rPr>
          <w:i/>
          <w:iCs/>
          <w:lang w:val="en-CA"/>
        </w:rPr>
        <w:t xml:space="preserve"> 1</w:t>
      </w:r>
      <w:r w:rsidRPr="0050510D">
        <w:rPr>
          <w:lang w:val="en-CA"/>
        </w:rPr>
        <w:t xml:space="preserve">. This issue was raised for the first time </w:t>
      </w:r>
      <w:r w:rsidR="00B51883">
        <w:rPr>
          <w:lang w:val="en-CA"/>
        </w:rPr>
        <w:t xml:space="preserve">in first instance </w:t>
      </w:r>
      <w:r w:rsidRPr="0050510D">
        <w:rPr>
          <w:lang w:val="en-CA"/>
        </w:rPr>
        <w:t>during oral arguments, and Corriveau J. stated that it [</w:t>
      </w:r>
      <w:r w:rsidR="00B51883" w:rsidRPr="00D94796">
        <w:rPr>
          <w:smallCaps/>
          <w:lang w:val="en-CA"/>
        </w:rPr>
        <w:t>translation</w:t>
      </w:r>
      <w:r w:rsidRPr="0050510D">
        <w:rPr>
          <w:lang w:val="en-CA"/>
        </w:rPr>
        <w:t>] “</w:t>
      </w:r>
      <w:r w:rsidR="002005B5" w:rsidRPr="00D94796">
        <w:rPr>
          <w:lang w:val="en-CA"/>
        </w:rPr>
        <w:t>is inconsistent</w:t>
      </w:r>
      <w:r w:rsidR="002005B5">
        <w:rPr>
          <w:lang w:val="en-CA"/>
        </w:rPr>
        <w:t xml:space="preserve"> </w:t>
      </w:r>
      <w:r w:rsidR="002005B5" w:rsidRPr="0050510D">
        <w:rPr>
          <w:lang w:val="en-CA"/>
        </w:rPr>
        <w:t xml:space="preserve">… </w:t>
      </w:r>
      <w:r w:rsidR="002005B5" w:rsidRPr="00D94796">
        <w:rPr>
          <w:lang w:val="en-CA"/>
        </w:rPr>
        <w:t>with the proceedings in this case</w:t>
      </w:r>
      <w:r w:rsidRPr="0050510D">
        <w:rPr>
          <w:lang w:val="en-CA"/>
        </w:rPr>
        <w:t>”</w:t>
      </w:r>
      <w:r w:rsidR="00B51883">
        <w:rPr>
          <w:lang w:val="en-CA"/>
        </w:rPr>
        <w:t>.</w:t>
      </w:r>
      <w:r w:rsidRPr="0050510D">
        <w:rPr>
          <w:rStyle w:val="Appelnotedebasdep"/>
          <w:lang w:val="en-CA"/>
        </w:rPr>
        <w:footnoteReference w:id="19"/>
      </w:r>
      <w:r w:rsidRPr="0050510D">
        <w:rPr>
          <w:lang w:val="en-CA"/>
        </w:rPr>
        <w:t xml:space="preserve"> She addressed discounts several times in her ruling, but in the context of other arguments. She </w:t>
      </w:r>
      <w:r w:rsidR="00B51883">
        <w:rPr>
          <w:lang w:val="en-CA"/>
        </w:rPr>
        <w:t>indicated</w:t>
      </w:r>
      <w:r w:rsidR="00B51883" w:rsidRPr="0050510D">
        <w:rPr>
          <w:lang w:val="en-CA"/>
        </w:rPr>
        <w:t xml:space="preserve"> </w:t>
      </w:r>
      <w:r w:rsidRPr="0050510D">
        <w:rPr>
          <w:lang w:val="en-CA"/>
        </w:rPr>
        <w:t>that [</w:t>
      </w:r>
      <w:r w:rsidR="00B51883" w:rsidRPr="00D94796">
        <w:rPr>
          <w:smallCaps/>
          <w:lang w:val="en-CA"/>
        </w:rPr>
        <w:t>translation</w:t>
      </w:r>
      <w:r w:rsidRPr="0050510D">
        <w:rPr>
          <w:lang w:val="en-CA"/>
        </w:rPr>
        <w:t>] “</w:t>
      </w:r>
      <w:r w:rsidR="002E7BFB">
        <w:rPr>
          <w:lang w:val="en-CA"/>
        </w:rPr>
        <w:t>[t]</w:t>
      </w:r>
      <w:r w:rsidR="002E7BFB" w:rsidRPr="0050510D">
        <w:rPr>
          <w:lang w:val="en-CA"/>
        </w:rPr>
        <w:t xml:space="preserve">here is </w:t>
      </w:r>
      <w:r w:rsidR="002E7BFB">
        <w:rPr>
          <w:lang w:val="en-CA"/>
        </w:rPr>
        <w:t>no legal requirement that</w:t>
      </w:r>
      <w:r w:rsidR="002E7BFB" w:rsidRPr="0050510D">
        <w:rPr>
          <w:lang w:val="en-CA"/>
        </w:rPr>
        <w:t xml:space="preserve"> prohibits the use of </w:t>
      </w:r>
      <w:r w:rsidR="002E7BFB">
        <w:rPr>
          <w:lang w:val="en-CA"/>
        </w:rPr>
        <w:t xml:space="preserve">rebates or </w:t>
      </w:r>
      <w:r w:rsidR="002E7BFB" w:rsidRPr="0050510D">
        <w:rPr>
          <w:lang w:val="en-CA"/>
        </w:rPr>
        <w:t>discount</w:t>
      </w:r>
      <w:r w:rsidR="002E7BFB">
        <w:rPr>
          <w:lang w:val="en-CA"/>
        </w:rPr>
        <w:t>s</w:t>
      </w:r>
      <w:r w:rsidRPr="0050510D">
        <w:rPr>
          <w:lang w:val="en-CA"/>
        </w:rPr>
        <w:t>”</w:t>
      </w:r>
      <w:r w:rsidRPr="0050510D">
        <w:rPr>
          <w:rStyle w:val="Appelnotedebasdep"/>
          <w:lang w:val="en-CA"/>
        </w:rPr>
        <w:footnoteReference w:id="20"/>
      </w:r>
      <w:r w:rsidRPr="0050510D">
        <w:rPr>
          <w:lang w:val="en-CA"/>
        </w:rPr>
        <w:t xml:space="preserve"> and that [</w:t>
      </w:r>
      <w:r w:rsidR="00B51883" w:rsidRPr="00D94796">
        <w:rPr>
          <w:smallCaps/>
          <w:lang w:val="en-CA"/>
        </w:rPr>
        <w:t>translation</w:t>
      </w:r>
      <w:r w:rsidRPr="0050510D">
        <w:rPr>
          <w:lang w:val="en-CA"/>
        </w:rPr>
        <w:t xml:space="preserve">] “[t]he addition of the discount component does not make the </w:t>
      </w:r>
      <w:r w:rsidR="00C856DB" w:rsidRPr="0050510D">
        <w:rPr>
          <w:lang w:val="en-CA"/>
        </w:rPr>
        <w:t>clause</w:t>
      </w:r>
      <w:r w:rsidRPr="0050510D">
        <w:rPr>
          <w:lang w:val="en-CA"/>
        </w:rPr>
        <w:t xml:space="preserve"> any more difficult to understand or render it unintelligible”</w:t>
      </w:r>
      <w:r w:rsidR="00B51883">
        <w:rPr>
          <w:lang w:val="en-CA"/>
        </w:rPr>
        <w:t>.</w:t>
      </w:r>
      <w:r w:rsidRPr="0050510D">
        <w:rPr>
          <w:rStyle w:val="Appelnotedebasdep"/>
          <w:lang w:val="en-CA"/>
        </w:rPr>
        <w:footnoteReference w:id="21"/>
      </w:r>
      <w:r w:rsidRPr="0050510D">
        <w:rPr>
          <w:lang w:val="en-CA"/>
        </w:rPr>
        <w:t xml:space="preserve"> She also noted that using the same discount, or </w:t>
      </w:r>
      <w:r w:rsidR="00B51883">
        <w:rPr>
          <w:lang w:val="en-CA"/>
        </w:rPr>
        <w:t xml:space="preserve">the </w:t>
      </w:r>
      <w:r w:rsidRPr="0050510D">
        <w:rPr>
          <w:lang w:val="en-CA"/>
        </w:rPr>
        <w:t xml:space="preserve">posted rates without a discount, </w:t>
      </w:r>
      <w:r w:rsidRPr="0050510D">
        <w:rPr>
          <w:lang w:val="en-CA"/>
        </w:rPr>
        <w:lastRenderedPageBreak/>
        <w:t>produces [</w:t>
      </w:r>
      <w:r w:rsidR="00B51883" w:rsidRPr="00D94796">
        <w:rPr>
          <w:smallCaps/>
          <w:lang w:val="en-CA"/>
        </w:rPr>
        <w:t>translation</w:t>
      </w:r>
      <w:r w:rsidRPr="0050510D">
        <w:rPr>
          <w:lang w:val="en-CA"/>
        </w:rPr>
        <w:t>] “a neutral result”</w:t>
      </w:r>
      <w:r w:rsidR="00B51883">
        <w:rPr>
          <w:lang w:val="en-CA"/>
        </w:rPr>
        <w:t>,</w:t>
      </w:r>
      <w:r w:rsidRPr="0050510D">
        <w:rPr>
          <w:vertAlign w:val="superscript"/>
          <w:lang w:val="en-CA"/>
        </w:rPr>
        <w:footnoteReference w:id="22"/>
      </w:r>
      <w:r w:rsidRPr="0050510D">
        <w:rPr>
          <w:lang w:val="en-CA"/>
        </w:rPr>
        <w:t xml:space="preserve"> but this latter assertion </w:t>
      </w:r>
      <w:r w:rsidR="00B51883">
        <w:rPr>
          <w:lang w:val="en-CA"/>
        </w:rPr>
        <w:t>was</w:t>
      </w:r>
      <w:r w:rsidRPr="0050510D">
        <w:rPr>
          <w:lang w:val="en-CA"/>
        </w:rPr>
        <w:t xml:space="preserve"> contradicted by the evidence in th</w:t>
      </w:r>
      <w:r w:rsidR="00B51883">
        <w:rPr>
          <w:lang w:val="en-CA"/>
        </w:rPr>
        <w:t>is</w:t>
      </w:r>
      <w:r w:rsidRPr="0050510D">
        <w:rPr>
          <w:lang w:val="en-CA"/>
        </w:rPr>
        <w:t xml:space="preserve"> case and rejected by Immer J.</w:t>
      </w:r>
      <w:r w:rsidRPr="0050510D">
        <w:rPr>
          <w:rStyle w:val="Appelnotedebasdep"/>
          <w:lang w:val="en-CA"/>
        </w:rPr>
        <w:footnoteReference w:id="23"/>
      </w:r>
    </w:p>
    <w:p w14:paraId="7005302D" w14:textId="79B68DF6" w:rsidR="00411979" w:rsidRPr="00AF151E" w:rsidRDefault="00307D03" w:rsidP="00BB23CD">
      <w:pPr>
        <w:pStyle w:val="Paragraphe"/>
        <w:spacing w:line="240" w:lineRule="auto"/>
        <w:rPr>
          <w:lang w:val="en-CA"/>
        </w:rPr>
      </w:pPr>
      <w:r w:rsidRPr="0050510D">
        <w:rPr>
          <w:lang w:val="en-CA"/>
        </w:rPr>
        <w:t>On appeal, the appellants</w:t>
      </w:r>
      <w:r w:rsidR="00B51883">
        <w:rPr>
          <w:lang w:val="en-CA"/>
        </w:rPr>
        <w:t xml:space="preserve"> then</w:t>
      </w:r>
      <w:r w:rsidRPr="0050510D">
        <w:rPr>
          <w:lang w:val="en-CA"/>
        </w:rPr>
        <w:t xml:space="preserve"> sought leave to amend their pleading to include the argument that using the same discount, or posted rates without a discount, is abusive. The syllogism they wanted to add was as follows: </w:t>
      </w:r>
      <w:r w:rsidRPr="0050510D">
        <w:rPr>
          <w:i/>
          <w:iCs/>
          <w:lang w:val="en-CA"/>
        </w:rPr>
        <w:t>“</w:t>
      </w:r>
      <w:r w:rsidRPr="00D94796">
        <w:rPr>
          <w:lang w:val="en-CA"/>
        </w:rPr>
        <w:t>the banks deceitfully incorporate the concept of a “discount”</w:t>
      </w:r>
      <w:r w:rsidRPr="00D94796">
        <w:rPr>
          <w:i/>
          <w:iCs/>
          <w:lang w:val="en-CA"/>
        </w:rPr>
        <w:t xml:space="preserve"> </w:t>
      </w:r>
      <w:r w:rsidRPr="00D94796">
        <w:rPr>
          <w:lang w:val="en-CA"/>
        </w:rPr>
        <w:t>in their interest rate differential (“IRD”) formula used to calculate the prepayment penalty thereby artificially creating or inflating a loss”</w:t>
      </w:r>
      <w:r w:rsidR="00B51883" w:rsidRPr="00D94796">
        <w:rPr>
          <w:lang w:val="en-CA"/>
        </w:rPr>
        <w:t>.</w:t>
      </w:r>
      <w:r w:rsidRPr="0050510D">
        <w:rPr>
          <w:lang w:val="en-CA"/>
        </w:rPr>
        <w:t xml:space="preserve"> Leave was denied given that it was an entirely new syllogism.</w:t>
      </w:r>
      <w:r w:rsidRPr="0050510D">
        <w:rPr>
          <w:rStyle w:val="Appelnotedebasdep"/>
          <w:lang w:val="en-CA"/>
        </w:rPr>
        <w:footnoteReference w:id="24"/>
      </w:r>
      <w:r w:rsidRPr="0050510D">
        <w:rPr>
          <w:lang w:val="en-CA"/>
        </w:rPr>
        <w:t xml:space="preserve"> </w:t>
      </w:r>
    </w:p>
    <w:p w14:paraId="12161B99" w14:textId="6CDA8C71" w:rsidR="00411979" w:rsidRPr="00AF151E" w:rsidRDefault="00307D03" w:rsidP="00BB23CD">
      <w:pPr>
        <w:pStyle w:val="Paragraphe"/>
        <w:spacing w:line="240" w:lineRule="auto"/>
        <w:rPr>
          <w:lang w:val="en-CA"/>
        </w:rPr>
      </w:pPr>
      <w:r w:rsidRPr="0050510D">
        <w:rPr>
          <w:lang w:val="en-CA"/>
        </w:rPr>
        <w:t xml:space="preserve">Therefore, </w:t>
      </w:r>
      <w:r w:rsidR="00B51883">
        <w:rPr>
          <w:lang w:val="en-CA"/>
        </w:rPr>
        <w:t>there is no</w:t>
      </w:r>
      <w:r w:rsidRPr="0050510D">
        <w:rPr>
          <w:lang w:val="en-CA"/>
        </w:rPr>
        <w:t xml:space="preserve"> </w:t>
      </w:r>
      <w:r w:rsidRPr="00D94796">
        <w:rPr>
          <w:i/>
          <w:iCs/>
          <w:lang w:val="en-CA"/>
        </w:rPr>
        <w:t>res judicata</w:t>
      </w:r>
      <w:r w:rsidRPr="0050510D">
        <w:rPr>
          <w:lang w:val="en-CA"/>
        </w:rPr>
        <w:t xml:space="preserve"> when the appellants raise this argument in a new application for authorization since the causes of action are not the same. The respondents cannot </w:t>
      </w:r>
      <w:r w:rsidR="00B51883">
        <w:rPr>
          <w:lang w:val="en-CA"/>
        </w:rPr>
        <w:t xml:space="preserve">successfully </w:t>
      </w:r>
      <w:r w:rsidRPr="0050510D">
        <w:rPr>
          <w:lang w:val="en-CA"/>
        </w:rPr>
        <w:t xml:space="preserve">object to the appellants’ use of this syllogism in </w:t>
      </w:r>
      <w:proofErr w:type="spellStart"/>
      <w:r w:rsidRPr="0050510D">
        <w:rPr>
          <w:i/>
          <w:iCs/>
          <w:lang w:val="en-CA"/>
        </w:rPr>
        <w:t>Haroch</w:t>
      </w:r>
      <w:proofErr w:type="spellEnd"/>
      <w:r w:rsidRPr="0050510D">
        <w:rPr>
          <w:i/>
          <w:iCs/>
          <w:lang w:val="en-CA"/>
        </w:rPr>
        <w:t xml:space="preserve"> 1</w:t>
      </w:r>
      <w:r w:rsidRPr="0050510D">
        <w:rPr>
          <w:lang w:val="en-CA"/>
        </w:rPr>
        <w:t xml:space="preserve">, only to then argue in </w:t>
      </w:r>
      <w:proofErr w:type="spellStart"/>
      <w:r w:rsidRPr="0050510D">
        <w:rPr>
          <w:i/>
          <w:iCs/>
          <w:lang w:val="en-CA"/>
        </w:rPr>
        <w:t>Haroch</w:t>
      </w:r>
      <w:proofErr w:type="spellEnd"/>
      <w:r w:rsidRPr="0050510D">
        <w:rPr>
          <w:i/>
          <w:iCs/>
          <w:lang w:val="en-CA"/>
        </w:rPr>
        <w:t xml:space="preserve"> 2</w:t>
      </w:r>
      <w:r w:rsidRPr="0050510D">
        <w:rPr>
          <w:lang w:val="en-CA"/>
        </w:rPr>
        <w:t xml:space="preserve"> that the issue has already been addressed in </w:t>
      </w:r>
      <w:proofErr w:type="spellStart"/>
      <w:r w:rsidRPr="0050510D">
        <w:rPr>
          <w:i/>
          <w:iCs/>
          <w:lang w:val="en-CA"/>
        </w:rPr>
        <w:t>Haroch</w:t>
      </w:r>
      <w:proofErr w:type="spellEnd"/>
      <w:r w:rsidRPr="0050510D">
        <w:rPr>
          <w:i/>
          <w:iCs/>
          <w:lang w:val="en-CA"/>
        </w:rPr>
        <w:t xml:space="preserve"> 1</w:t>
      </w:r>
      <w:r w:rsidRPr="0050510D">
        <w:rPr>
          <w:lang w:val="en-CA"/>
        </w:rPr>
        <w:t xml:space="preserve">. </w:t>
      </w:r>
    </w:p>
    <w:p w14:paraId="752D69C3" w14:textId="1A58A8E1" w:rsidR="00411979" w:rsidRPr="00AF151E" w:rsidRDefault="00307D03" w:rsidP="00BB23CD">
      <w:pPr>
        <w:pStyle w:val="Paragraphe"/>
        <w:spacing w:line="240" w:lineRule="auto"/>
        <w:rPr>
          <w:lang w:val="en-CA"/>
        </w:rPr>
      </w:pPr>
      <w:r w:rsidRPr="0050510D">
        <w:rPr>
          <w:lang w:val="en-CA"/>
        </w:rPr>
        <w:t xml:space="preserve">The judge stated that the principle of </w:t>
      </w:r>
      <w:r w:rsidRPr="0050510D">
        <w:rPr>
          <w:i/>
          <w:iCs/>
          <w:lang w:val="en-CA"/>
        </w:rPr>
        <w:t>stare decisis</w:t>
      </w:r>
      <w:r w:rsidRPr="0050510D">
        <w:rPr>
          <w:lang w:val="en-CA"/>
        </w:rPr>
        <w:t xml:space="preserve"> renders the appellants’ syllogism </w:t>
      </w:r>
      <w:r w:rsidR="00B51883">
        <w:rPr>
          <w:lang w:val="en-CA"/>
        </w:rPr>
        <w:t>[</w:t>
      </w:r>
      <w:r w:rsidR="00B51883" w:rsidRPr="00D94796">
        <w:rPr>
          <w:smallCaps/>
          <w:lang w:val="en-CA"/>
        </w:rPr>
        <w:t>translation</w:t>
      </w:r>
      <w:r w:rsidR="00B51883">
        <w:rPr>
          <w:lang w:val="en-CA"/>
        </w:rPr>
        <w:t xml:space="preserve">] </w:t>
      </w:r>
      <w:r w:rsidRPr="0050510D">
        <w:rPr>
          <w:lang w:val="en-CA"/>
        </w:rPr>
        <w:t>“untenable”:</w:t>
      </w:r>
    </w:p>
    <w:p w14:paraId="17D31469" w14:textId="5595189E" w:rsidR="0057162C" w:rsidRPr="0050510D" w:rsidRDefault="00307D03" w:rsidP="00BB23CD">
      <w:pPr>
        <w:pStyle w:val="Citationenretrait"/>
        <w:spacing w:line="240" w:lineRule="auto"/>
        <w:rPr>
          <w:lang w:val="en-CA"/>
        </w:rPr>
      </w:pPr>
      <w:r w:rsidRPr="0050510D">
        <w:rPr>
          <w:lang w:val="en-CA"/>
        </w:rPr>
        <w:t>[</w:t>
      </w:r>
      <w:r w:rsidR="00B51883" w:rsidRPr="00D94796">
        <w:rPr>
          <w:smallCaps/>
          <w:lang w:val="en-CA"/>
        </w:rPr>
        <w:t>translation</w:t>
      </w:r>
      <w:r w:rsidRPr="0050510D">
        <w:rPr>
          <w:lang w:val="en-CA"/>
        </w:rPr>
        <w:t>]</w:t>
      </w:r>
    </w:p>
    <w:p w14:paraId="6A3F4BFB" w14:textId="47B23286" w:rsidR="00411979" w:rsidRPr="00AF151E" w:rsidRDefault="00307D03" w:rsidP="00BB23CD">
      <w:pPr>
        <w:pStyle w:val="Citationenretrait"/>
        <w:spacing w:line="240" w:lineRule="auto"/>
        <w:rPr>
          <w:lang w:val="en-CA"/>
        </w:rPr>
      </w:pPr>
      <w:r w:rsidRPr="0050510D">
        <w:rPr>
          <w:lang w:val="en-CA"/>
        </w:rPr>
        <w:t>[56]</w:t>
      </w:r>
      <w:r w:rsidRPr="0050510D">
        <w:rPr>
          <w:lang w:val="en-CA"/>
        </w:rPr>
        <w:tab/>
        <w:t>That</w:t>
      </w:r>
      <w:r w:rsidR="00484E7C">
        <w:rPr>
          <w:lang w:val="en-CA"/>
        </w:rPr>
        <w:t xml:space="preserve"> being</w:t>
      </w:r>
      <w:r w:rsidRPr="0050510D">
        <w:rPr>
          <w:lang w:val="en-CA"/>
        </w:rPr>
        <w:t xml:space="preserve"> said, while accepting these allegations as founded, the Court finds that the </w:t>
      </w:r>
      <w:r w:rsidRPr="0050510D">
        <w:rPr>
          <w:i/>
          <w:iCs/>
          <w:lang w:val="en-CA"/>
        </w:rPr>
        <w:t>stare decisis</w:t>
      </w:r>
      <w:r w:rsidR="00484E7C" w:rsidRPr="00D94796">
        <w:rPr>
          <w:lang w:val="en-CA"/>
        </w:rPr>
        <w:t xml:space="preserve"> rule</w:t>
      </w:r>
      <w:r w:rsidRPr="0050510D">
        <w:rPr>
          <w:lang w:val="en-CA"/>
        </w:rPr>
        <w:t xml:space="preserve"> in light of </w:t>
      </w:r>
      <w:r w:rsidRPr="0050510D">
        <w:rPr>
          <w:i/>
          <w:iCs/>
          <w:lang w:val="en-CA"/>
        </w:rPr>
        <w:t>Brunelle</w:t>
      </w:r>
      <w:r w:rsidRPr="0050510D">
        <w:rPr>
          <w:lang w:val="en-CA"/>
        </w:rPr>
        <w:t xml:space="preserve">, the Corriveau decision affirmed in </w:t>
      </w:r>
      <w:proofErr w:type="spellStart"/>
      <w:r w:rsidRPr="0050510D">
        <w:rPr>
          <w:i/>
          <w:iCs/>
          <w:lang w:val="en-CA"/>
        </w:rPr>
        <w:t>Haroch</w:t>
      </w:r>
      <w:proofErr w:type="spellEnd"/>
      <w:r w:rsidRPr="0050510D">
        <w:rPr>
          <w:i/>
          <w:iCs/>
          <w:lang w:val="en-CA"/>
        </w:rPr>
        <w:t xml:space="preserve"> 1 QCCA </w:t>
      </w:r>
      <w:r w:rsidRPr="0050510D">
        <w:rPr>
          <w:lang w:val="en-CA"/>
        </w:rPr>
        <w:t>and,</w:t>
      </w:r>
      <w:r w:rsidRPr="0050510D">
        <w:rPr>
          <w:i/>
          <w:iCs/>
          <w:lang w:val="en-CA"/>
        </w:rPr>
        <w:t xml:space="preserve"> </w:t>
      </w:r>
      <w:r w:rsidRPr="0050510D">
        <w:rPr>
          <w:lang w:val="en-CA"/>
        </w:rPr>
        <w:t xml:space="preserve">more generally, article 1437 of the </w:t>
      </w:r>
      <w:r w:rsidRPr="0050510D">
        <w:rPr>
          <w:i/>
          <w:iCs/>
          <w:lang w:val="en-CA"/>
        </w:rPr>
        <w:t>Civil Code of Quebec</w:t>
      </w:r>
      <w:r w:rsidRPr="0050510D">
        <w:rPr>
          <w:lang w:val="en-CA"/>
        </w:rPr>
        <w:t xml:space="preserve">, render the plaintiffs’ syllogism untenable, even if these facts are </w:t>
      </w:r>
      <w:r w:rsidR="00484E7C">
        <w:rPr>
          <w:lang w:val="en-CA"/>
        </w:rPr>
        <w:t>accepted as</w:t>
      </w:r>
      <w:r w:rsidR="00484E7C" w:rsidRPr="0050510D">
        <w:rPr>
          <w:lang w:val="en-CA"/>
        </w:rPr>
        <w:t xml:space="preserve"> </w:t>
      </w:r>
      <w:r w:rsidRPr="0050510D">
        <w:rPr>
          <w:lang w:val="en-CA"/>
        </w:rPr>
        <w:t>prove</w:t>
      </w:r>
      <w:r w:rsidR="00484E7C">
        <w:rPr>
          <w:lang w:val="en-CA"/>
        </w:rPr>
        <w:t>d</w:t>
      </w:r>
      <w:r w:rsidRPr="0050510D">
        <w:rPr>
          <w:lang w:val="en-CA"/>
        </w:rPr>
        <w:t>.</w:t>
      </w:r>
    </w:p>
    <w:p w14:paraId="1952DCFD" w14:textId="77777777" w:rsidR="00411979" w:rsidRPr="00AF151E" w:rsidRDefault="00307D03" w:rsidP="00BB23CD">
      <w:pPr>
        <w:pStyle w:val="Paragraphe"/>
        <w:spacing w:line="240" w:lineRule="auto"/>
        <w:rPr>
          <w:lang w:val="en-CA"/>
        </w:rPr>
      </w:pPr>
      <w:r w:rsidRPr="0050510D">
        <w:rPr>
          <w:lang w:val="en-CA"/>
        </w:rPr>
        <w:t xml:space="preserve">The </w:t>
      </w:r>
      <w:r w:rsidRPr="0050510D">
        <w:rPr>
          <w:i/>
          <w:iCs/>
          <w:lang w:val="en-CA"/>
        </w:rPr>
        <w:t xml:space="preserve">stare decisis </w:t>
      </w:r>
      <w:r w:rsidRPr="0050510D">
        <w:rPr>
          <w:lang w:val="en-CA"/>
        </w:rPr>
        <w:t>rule requires</w:t>
      </w:r>
      <w:r w:rsidRPr="0050510D">
        <w:rPr>
          <w:i/>
          <w:iCs/>
          <w:lang w:val="en-CA"/>
        </w:rPr>
        <w:t xml:space="preserve"> </w:t>
      </w:r>
      <w:r w:rsidRPr="0050510D">
        <w:rPr>
          <w:lang w:val="en-CA"/>
        </w:rPr>
        <w:t xml:space="preserve">a court to follow the precedents set by higher courts (“vertical” </w:t>
      </w:r>
      <w:r w:rsidRPr="0050510D">
        <w:rPr>
          <w:i/>
          <w:iCs/>
          <w:lang w:val="en-CA"/>
        </w:rPr>
        <w:t>stare decisis</w:t>
      </w:r>
      <w:r w:rsidRPr="0050510D">
        <w:rPr>
          <w:lang w:val="en-CA"/>
        </w:rPr>
        <w:t xml:space="preserve">) and to consider its own precedents, without necessarily being bound by them (“horizontal” </w:t>
      </w:r>
      <w:r w:rsidRPr="0050510D">
        <w:rPr>
          <w:i/>
          <w:iCs/>
          <w:lang w:val="en-CA"/>
        </w:rPr>
        <w:t>stare decisis</w:t>
      </w:r>
      <w:r w:rsidRPr="0050510D">
        <w:rPr>
          <w:lang w:val="en-CA"/>
        </w:rPr>
        <w:t xml:space="preserve">). This rule applies only to the </w:t>
      </w:r>
      <w:r w:rsidRPr="0050510D">
        <w:rPr>
          <w:i/>
          <w:iCs/>
          <w:lang w:val="en-CA"/>
        </w:rPr>
        <w:t>ratio decidendi</w:t>
      </w:r>
      <w:r w:rsidRPr="0050510D">
        <w:rPr>
          <w:lang w:val="en-CA"/>
        </w:rPr>
        <w:t xml:space="preserve"> of a case.</w:t>
      </w:r>
      <w:bookmarkStart w:id="20" w:name="_ftnref108"/>
      <w:bookmarkEnd w:id="20"/>
      <w:r w:rsidRPr="0050510D">
        <w:rPr>
          <w:rStyle w:val="Appelnotedebasdep"/>
          <w:lang w:val="en-CA"/>
        </w:rPr>
        <w:footnoteReference w:id="25"/>
      </w:r>
    </w:p>
    <w:p w14:paraId="1AF4929B" w14:textId="30D12A63" w:rsidR="00411979" w:rsidRPr="00AF151E" w:rsidRDefault="00307D03" w:rsidP="00BB23CD">
      <w:pPr>
        <w:pStyle w:val="Paragraphe"/>
        <w:spacing w:line="240" w:lineRule="auto"/>
        <w:rPr>
          <w:lang w:val="en-CA"/>
        </w:rPr>
      </w:pPr>
      <w:r w:rsidRPr="0050510D">
        <w:rPr>
          <w:lang w:val="en-CA"/>
        </w:rPr>
        <w:t xml:space="preserve">In the case before us, the </w:t>
      </w:r>
      <w:r w:rsidR="005278A0">
        <w:rPr>
          <w:lang w:val="en-CA"/>
        </w:rPr>
        <w:t xml:space="preserve">trial </w:t>
      </w:r>
      <w:r w:rsidRPr="0050510D">
        <w:rPr>
          <w:lang w:val="en-CA"/>
        </w:rPr>
        <w:t xml:space="preserve">judge was indeed bound by </w:t>
      </w:r>
      <w:r w:rsidRPr="0050510D">
        <w:rPr>
          <w:i/>
          <w:iCs/>
          <w:lang w:val="en-CA"/>
        </w:rPr>
        <w:t>Brunelle</w:t>
      </w:r>
      <w:r w:rsidRPr="0050510D">
        <w:rPr>
          <w:rStyle w:val="Appelnotedebasdep"/>
          <w:lang w:val="en-CA"/>
        </w:rPr>
        <w:footnoteReference w:id="26"/>
      </w:r>
      <w:r w:rsidRPr="0050510D">
        <w:rPr>
          <w:lang w:val="en-CA"/>
        </w:rPr>
        <w:t xml:space="preserve"> and the Court’s </w:t>
      </w:r>
      <w:r w:rsidR="005278A0">
        <w:rPr>
          <w:lang w:val="en-CA"/>
        </w:rPr>
        <w:t>judgment</w:t>
      </w:r>
      <w:r w:rsidR="005278A0" w:rsidRPr="0050510D">
        <w:rPr>
          <w:lang w:val="en-CA"/>
        </w:rPr>
        <w:t xml:space="preserve"> </w:t>
      </w:r>
      <w:r w:rsidRPr="0050510D">
        <w:rPr>
          <w:lang w:val="en-CA"/>
        </w:rPr>
        <w:t xml:space="preserve">in </w:t>
      </w:r>
      <w:proofErr w:type="spellStart"/>
      <w:r w:rsidRPr="0050510D">
        <w:rPr>
          <w:i/>
          <w:iCs/>
          <w:lang w:val="en-CA"/>
        </w:rPr>
        <w:t>Haroch</w:t>
      </w:r>
      <w:proofErr w:type="spellEnd"/>
      <w:r w:rsidRPr="0050510D">
        <w:rPr>
          <w:i/>
          <w:iCs/>
          <w:lang w:val="en-CA"/>
        </w:rPr>
        <w:t xml:space="preserve"> 1</w:t>
      </w:r>
      <w:r w:rsidRPr="0050510D">
        <w:rPr>
          <w:lang w:val="en-CA"/>
        </w:rPr>
        <w:t xml:space="preserve">. However, the judge </w:t>
      </w:r>
      <w:r w:rsidR="005278A0">
        <w:rPr>
          <w:lang w:val="en-CA"/>
        </w:rPr>
        <w:t>was wrong to conclude</w:t>
      </w:r>
      <w:r w:rsidRPr="0050510D">
        <w:rPr>
          <w:lang w:val="en-CA"/>
        </w:rPr>
        <w:t xml:space="preserve"> that these judgments fully </w:t>
      </w:r>
      <w:r w:rsidR="005278A0">
        <w:rPr>
          <w:lang w:val="en-CA"/>
        </w:rPr>
        <w:t>decide</w:t>
      </w:r>
      <w:r w:rsidR="00114CB0">
        <w:rPr>
          <w:lang w:val="en-CA"/>
        </w:rPr>
        <w:t>d</w:t>
      </w:r>
      <w:r w:rsidR="005278A0" w:rsidRPr="0050510D">
        <w:rPr>
          <w:lang w:val="en-CA"/>
        </w:rPr>
        <w:t xml:space="preserve"> </w:t>
      </w:r>
      <w:r w:rsidRPr="0050510D">
        <w:rPr>
          <w:lang w:val="en-CA"/>
        </w:rPr>
        <w:t>the matter or render</w:t>
      </w:r>
      <w:r w:rsidR="00114CB0">
        <w:rPr>
          <w:lang w:val="en-CA"/>
        </w:rPr>
        <w:t>ed</w:t>
      </w:r>
      <w:r w:rsidRPr="0050510D">
        <w:rPr>
          <w:lang w:val="en-CA"/>
        </w:rPr>
        <w:t xml:space="preserve"> the syllogism based on discounts untenable.</w:t>
      </w:r>
    </w:p>
    <w:p w14:paraId="33A8FCBB" w14:textId="71437465" w:rsidR="00411979" w:rsidRPr="00AF151E" w:rsidRDefault="00307D03" w:rsidP="00BB23CD">
      <w:pPr>
        <w:pStyle w:val="Paragraphe"/>
        <w:spacing w:line="240" w:lineRule="auto"/>
        <w:rPr>
          <w:lang w:val="en-CA"/>
        </w:rPr>
      </w:pPr>
      <w:r w:rsidRPr="0050510D">
        <w:rPr>
          <w:i/>
          <w:iCs/>
          <w:lang w:val="en-CA"/>
        </w:rPr>
        <w:t>Brunelle</w:t>
      </w:r>
      <w:r w:rsidRPr="0050510D">
        <w:rPr>
          <w:lang w:val="en-CA"/>
        </w:rPr>
        <w:t xml:space="preserve"> also </w:t>
      </w:r>
      <w:r w:rsidR="00114CB0">
        <w:rPr>
          <w:lang w:val="en-CA"/>
        </w:rPr>
        <w:t>concerned</w:t>
      </w:r>
      <w:r w:rsidR="00114CB0" w:rsidRPr="0050510D">
        <w:rPr>
          <w:lang w:val="en-CA"/>
        </w:rPr>
        <w:t xml:space="preserve"> </w:t>
      </w:r>
      <w:r w:rsidRPr="0050510D">
        <w:rPr>
          <w:lang w:val="en-CA"/>
        </w:rPr>
        <w:t xml:space="preserve">contractual </w:t>
      </w:r>
      <w:r w:rsidR="00696237">
        <w:rPr>
          <w:lang w:val="en-CA"/>
        </w:rPr>
        <w:t>clauses</w:t>
      </w:r>
      <w:r w:rsidR="00696237" w:rsidRPr="0050510D">
        <w:rPr>
          <w:lang w:val="en-CA"/>
        </w:rPr>
        <w:t xml:space="preserve"> </w:t>
      </w:r>
      <w:r w:rsidRPr="0050510D">
        <w:rPr>
          <w:lang w:val="en-CA"/>
        </w:rPr>
        <w:t xml:space="preserve">imposing penalty fees for </w:t>
      </w:r>
      <w:r w:rsidR="00696237">
        <w:rPr>
          <w:lang w:val="en-CA"/>
        </w:rPr>
        <w:t xml:space="preserve">the </w:t>
      </w:r>
      <w:r w:rsidRPr="0050510D">
        <w:rPr>
          <w:lang w:val="en-CA"/>
        </w:rPr>
        <w:t xml:space="preserve">prepayment of a loan: borrowers were entitled to repay a certain portion of the loan </w:t>
      </w:r>
      <w:r w:rsidRPr="0050510D">
        <w:rPr>
          <w:lang w:val="en-CA"/>
        </w:rPr>
        <w:lastRenderedPageBreak/>
        <w:t xml:space="preserve">without penalty but had to pay a </w:t>
      </w:r>
      <w:r w:rsidR="00696237">
        <w:rPr>
          <w:lang w:val="en-CA"/>
        </w:rPr>
        <w:t>charge</w:t>
      </w:r>
      <w:r w:rsidR="00696237" w:rsidRPr="0050510D">
        <w:rPr>
          <w:lang w:val="en-CA"/>
        </w:rPr>
        <w:t xml:space="preserve"> </w:t>
      </w:r>
      <w:r w:rsidRPr="0050510D">
        <w:rPr>
          <w:lang w:val="en-CA"/>
        </w:rPr>
        <w:t xml:space="preserve">if they repaid more than that. The </w:t>
      </w:r>
      <w:r w:rsidR="00696237">
        <w:rPr>
          <w:lang w:val="en-CA"/>
        </w:rPr>
        <w:t>charge</w:t>
      </w:r>
      <w:r w:rsidRPr="0050510D">
        <w:rPr>
          <w:lang w:val="en-CA"/>
        </w:rPr>
        <w:t xml:space="preserve"> was the greater of three months’ interest or a penalty calculated using an IRD formula, as </w:t>
      </w:r>
      <w:r w:rsidR="00696237">
        <w:rPr>
          <w:lang w:val="en-CA"/>
        </w:rPr>
        <w:t>it is here</w:t>
      </w:r>
      <w:r w:rsidRPr="0050510D">
        <w:rPr>
          <w:lang w:val="en-CA"/>
        </w:rPr>
        <w:t xml:space="preserve">. </w:t>
      </w:r>
    </w:p>
    <w:p w14:paraId="74F46327" w14:textId="77777777" w:rsidR="00411979" w:rsidRPr="00AF151E" w:rsidRDefault="00307D03" w:rsidP="00BB23CD">
      <w:pPr>
        <w:pStyle w:val="Paragraphe"/>
        <w:spacing w:line="240" w:lineRule="auto"/>
        <w:rPr>
          <w:lang w:val="en-CA"/>
        </w:rPr>
      </w:pPr>
      <w:r w:rsidRPr="0050510D">
        <w:rPr>
          <w:lang w:val="en-CA"/>
        </w:rPr>
        <w:t xml:space="preserve">However, the issue on appeal in </w:t>
      </w:r>
      <w:r w:rsidRPr="0050510D">
        <w:rPr>
          <w:i/>
          <w:iCs/>
          <w:lang w:val="en-CA"/>
        </w:rPr>
        <w:t xml:space="preserve">Brunelle </w:t>
      </w:r>
      <w:r w:rsidRPr="0050510D">
        <w:rPr>
          <w:lang w:val="en-CA"/>
        </w:rPr>
        <w:t>was</w:t>
      </w:r>
      <w:r w:rsidRPr="0050510D">
        <w:rPr>
          <w:i/>
          <w:iCs/>
          <w:lang w:val="en-CA"/>
        </w:rPr>
        <w:t xml:space="preserve"> </w:t>
      </w:r>
      <w:r w:rsidRPr="0050510D">
        <w:rPr>
          <w:lang w:val="en-CA"/>
        </w:rPr>
        <w:t>very different from the one raised in this case:</w:t>
      </w:r>
    </w:p>
    <w:p w14:paraId="25E7301D" w14:textId="1B37B6AB" w:rsidR="0057162C" w:rsidRPr="0050510D" w:rsidRDefault="00307D03" w:rsidP="00BB23CD">
      <w:pPr>
        <w:pStyle w:val="Citationenretrait"/>
        <w:spacing w:line="240" w:lineRule="auto"/>
        <w:rPr>
          <w:lang w:val="en-CA"/>
        </w:rPr>
      </w:pPr>
      <w:r w:rsidRPr="0050510D">
        <w:rPr>
          <w:lang w:val="en-CA"/>
        </w:rPr>
        <w:t>[</w:t>
      </w:r>
      <w:r w:rsidR="00696237" w:rsidRPr="00D94796">
        <w:rPr>
          <w:smallCaps/>
          <w:lang w:val="en-CA"/>
        </w:rPr>
        <w:t>translation</w:t>
      </w:r>
      <w:r w:rsidRPr="0050510D">
        <w:rPr>
          <w:lang w:val="en-CA"/>
        </w:rPr>
        <w:t>]</w:t>
      </w:r>
    </w:p>
    <w:p w14:paraId="5E8CCB79" w14:textId="43D547B8" w:rsidR="00411979" w:rsidRPr="00AF151E" w:rsidRDefault="00307D03" w:rsidP="00BB23CD">
      <w:pPr>
        <w:pStyle w:val="Citationenretrait"/>
        <w:spacing w:line="240" w:lineRule="auto"/>
        <w:rPr>
          <w:lang w:val="en-CA"/>
        </w:rPr>
      </w:pPr>
      <w:r w:rsidRPr="0050510D">
        <w:rPr>
          <w:lang w:val="en-CA"/>
        </w:rPr>
        <w:t>[10]</w:t>
      </w:r>
      <w:r w:rsidRPr="0050510D">
        <w:rPr>
          <w:lang w:val="en-CA"/>
        </w:rPr>
        <w:tab/>
        <w:t xml:space="preserve">The appeals primarily raise the question of whether the bank </w:t>
      </w:r>
      <w:r w:rsidR="00114CB0">
        <w:rPr>
          <w:lang w:val="en-CA"/>
        </w:rPr>
        <w:t>must</w:t>
      </w:r>
      <w:r w:rsidRPr="0050510D">
        <w:rPr>
          <w:lang w:val="en-CA"/>
        </w:rPr>
        <w:t xml:space="preserve"> calculate the penalty only after deducting the unused portion of the principal that the borrower may, under the terms of the contract, repay annually without incurring a penalty.</w:t>
      </w:r>
    </w:p>
    <w:p w14:paraId="5A66C7FB" w14:textId="5F1C7F51" w:rsidR="00411979" w:rsidRPr="00AF151E" w:rsidRDefault="00307D03" w:rsidP="00BB23CD">
      <w:pPr>
        <w:pStyle w:val="Paragraphe"/>
        <w:spacing w:line="240" w:lineRule="auto"/>
        <w:rPr>
          <w:lang w:val="en-CA"/>
        </w:rPr>
      </w:pPr>
      <w:r w:rsidRPr="0050510D">
        <w:rPr>
          <w:lang w:val="en-CA"/>
        </w:rPr>
        <w:t xml:space="preserve">The Court had to decide whether the penalty applied to the full amount of the prepayment or only to the portion that exceeded what the borrower could repay without incurring </w:t>
      </w:r>
      <w:r w:rsidR="00467A1D">
        <w:rPr>
          <w:lang w:val="en-CA"/>
        </w:rPr>
        <w:t>charges</w:t>
      </w:r>
      <w:r w:rsidRPr="0050510D">
        <w:rPr>
          <w:lang w:val="en-CA"/>
        </w:rPr>
        <w:t xml:space="preserve">. The penalty itself was not disputed. </w:t>
      </w:r>
      <w:r w:rsidR="00467A1D">
        <w:rPr>
          <w:lang w:val="en-CA"/>
        </w:rPr>
        <w:t>In any event, t</w:t>
      </w:r>
      <w:r w:rsidRPr="0050510D">
        <w:rPr>
          <w:lang w:val="en-CA"/>
        </w:rPr>
        <w:t xml:space="preserve">he penalty sought </w:t>
      </w:r>
      <w:r w:rsidR="00467A1D">
        <w:rPr>
          <w:lang w:val="en-CA"/>
        </w:rPr>
        <w:t>corresponded</w:t>
      </w:r>
      <w:r w:rsidR="00467A1D" w:rsidRPr="0050510D">
        <w:rPr>
          <w:lang w:val="en-CA"/>
        </w:rPr>
        <w:t xml:space="preserve"> </w:t>
      </w:r>
      <w:r w:rsidRPr="0050510D">
        <w:rPr>
          <w:lang w:val="en-CA"/>
        </w:rPr>
        <w:t>to three months' interest. The IRD formula was not at issue. The word [</w:t>
      </w:r>
      <w:r w:rsidR="00696237" w:rsidRPr="00D94796">
        <w:rPr>
          <w:smallCaps/>
          <w:lang w:val="en-CA"/>
        </w:rPr>
        <w:t>translation</w:t>
      </w:r>
      <w:r w:rsidRPr="0050510D">
        <w:rPr>
          <w:lang w:val="en-CA"/>
        </w:rPr>
        <w:t>] “discount” was not mentioned. The respondents are exaggerating when they argue in their brief that [</w:t>
      </w:r>
      <w:r w:rsidR="00696237" w:rsidRPr="00D94796">
        <w:rPr>
          <w:smallCaps/>
          <w:lang w:val="en-CA"/>
        </w:rPr>
        <w:t>translation</w:t>
      </w:r>
      <w:r w:rsidRPr="0050510D">
        <w:rPr>
          <w:lang w:val="en-CA"/>
        </w:rPr>
        <w:t xml:space="preserve">] “this Court </w:t>
      </w:r>
      <w:r w:rsidR="00467A1D">
        <w:rPr>
          <w:lang w:val="en-CA"/>
        </w:rPr>
        <w:t>concluded</w:t>
      </w:r>
      <w:r w:rsidR="00467A1D" w:rsidRPr="0050510D">
        <w:rPr>
          <w:lang w:val="en-CA"/>
        </w:rPr>
        <w:t xml:space="preserve"> </w:t>
      </w:r>
      <w:r w:rsidRPr="0050510D">
        <w:rPr>
          <w:lang w:val="en-CA"/>
        </w:rPr>
        <w:t xml:space="preserve">that the </w:t>
      </w:r>
      <w:r w:rsidR="00C856DB" w:rsidRPr="0050510D">
        <w:rPr>
          <w:lang w:val="en-CA"/>
        </w:rPr>
        <w:t>clauses</w:t>
      </w:r>
      <w:r w:rsidRPr="0050510D">
        <w:rPr>
          <w:lang w:val="en-CA"/>
        </w:rPr>
        <w:t xml:space="preserve"> in question were perfectly legal.” The </w:t>
      </w:r>
      <w:r w:rsidR="00467A1D">
        <w:rPr>
          <w:lang w:val="en-CA"/>
        </w:rPr>
        <w:t>judgment</w:t>
      </w:r>
      <w:r w:rsidR="00467A1D" w:rsidRPr="0050510D">
        <w:rPr>
          <w:lang w:val="en-CA"/>
        </w:rPr>
        <w:t xml:space="preserve"> </w:t>
      </w:r>
      <w:r w:rsidRPr="0050510D">
        <w:rPr>
          <w:lang w:val="en-CA"/>
        </w:rPr>
        <w:t>set forth certain principles regarding the benefit of the term and compensation for the party waiv</w:t>
      </w:r>
      <w:r w:rsidR="00467A1D">
        <w:rPr>
          <w:lang w:val="en-CA"/>
        </w:rPr>
        <w:t>ing</w:t>
      </w:r>
      <w:r w:rsidRPr="0050510D">
        <w:rPr>
          <w:lang w:val="en-CA"/>
        </w:rPr>
        <w:t xml:space="preserve"> it,</w:t>
      </w:r>
      <w:r w:rsidRPr="0050510D">
        <w:rPr>
          <w:rStyle w:val="Appelnotedebasdep"/>
          <w:lang w:val="en-CA"/>
        </w:rPr>
        <w:footnoteReference w:id="27"/>
      </w:r>
      <w:r w:rsidRPr="0050510D">
        <w:rPr>
          <w:lang w:val="en-CA"/>
        </w:rPr>
        <w:t xml:space="preserve"> but these principles are not disputed. </w:t>
      </w:r>
    </w:p>
    <w:p w14:paraId="3412DF05" w14:textId="0E91DA14" w:rsidR="00411979" w:rsidRPr="00AF151E" w:rsidRDefault="00307D03" w:rsidP="00BB23CD">
      <w:pPr>
        <w:pStyle w:val="Paragraphe"/>
        <w:spacing w:line="240" w:lineRule="auto"/>
        <w:rPr>
          <w:lang w:val="en-CA"/>
        </w:rPr>
      </w:pPr>
      <w:r w:rsidRPr="0050510D">
        <w:rPr>
          <w:lang w:val="en-CA"/>
        </w:rPr>
        <w:t xml:space="preserve">In </w:t>
      </w:r>
      <w:proofErr w:type="spellStart"/>
      <w:r w:rsidRPr="0050510D">
        <w:rPr>
          <w:i/>
          <w:iCs/>
          <w:lang w:val="en-CA"/>
        </w:rPr>
        <w:t>Haroch</w:t>
      </w:r>
      <w:proofErr w:type="spellEnd"/>
      <w:r w:rsidRPr="0050510D">
        <w:rPr>
          <w:i/>
          <w:iCs/>
          <w:lang w:val="en-CA"/>
        </w:rPr>
        <w:t xml:space="preserve"> 1</w:t>
      </w:r>
      <w:r w:rsidRPr="0050510D">
        <w:rPr>
          <w:lang w:val="en-CA"/>
        </w:rPr>
        <w:t xml:space="preserve">, Corriveau J. rejected several arguments put forward by the appellants to </w:t>
      </w:r>
      <w:r w:rsidR="00467A1D">
        <w:rPr>
          <w:lang w:val="en-CA"/>
        </w:rPr>
        <w:t>contest</w:t>
      </w:r>
      <w:r w:rsidR="00467A1D" w:rsidRPr="0050510D">
        <w:rPr>
          <w:lang w:val="en-CA"/>
        </w:rPr>
        <w:t xml:space="preserve"> </w:t>
      </w:r>
      <w:r w:rsidRPr="0050510D">
        <w:rPr>
          <w:lang w:val="en-CA"/>
        </w:rPr>
        <w:t xml:space="preserve">the validity of the IRD formula, including some that </w:t>
      </w:r>
      <w:r w:rsidR="00467A1D">
        <w:rPr>
          <w:lang w:val="en-CA"/>
        </w:rPr>
        <w:t>touched upon</w:t>
      </w:r>
      <w:r w:rsidR="00467A1D" w:rsidRPr="0050510D">
        <w:rPr>
          <w:lang w:val="en-CA"/>
        </w:rPr>
        <w:t xml:space="preserve"> </w:t>
      </w:r>
      <w:r w:rsidRPr="0050510D">
        <w:rPr>
          <w:lang w:val="en-CA"/>
        </w:rPr>
        <w:t xml:space="preserve">the </w:t>
      </w:r>
      <w:r w:rsidR="00467A1D">
        <w:rPr>
          <w:lang w:val="en-CA"/>
        </w:rPr>
        <w:t>notion</w:t>
      </w:r>
      <w:r w:rsidR="00467A1D" w:rsidRPr="0050510D">
        <w:rPr>
          <w:lang w:val="en-CA"/>
        </w:rPr>
        <w:t xml:space="preserve"> </w:t>
      </w:r>
      <w:r w:rsidRPr="0050510D">
        <w:rPr>
          <w:lang w:val="en-CA"/>
        </w:rPr>
        <w:t xml:space="preserve">of discounts, but she did not address the argument that using the same discount, or posted rates without a discount, is abusive. The Court then refused to </w:t>
      </w:r>
      <w:r w:rsidR="00467A1D">
        <w:rPr>
          <w:lang w:val="en-CA"/>
        </w:rPr>
        <w:t>grant</w:t>
      </w:r>
      <w:r w:rsidR="00467A1D" w:rsidRPr="0050510D">
        <w:rPr>
          <w:lang w:val="en-CA"/>
        </w:rPr>
        <w:t xml:space="preserve"> </w:t>
      </w:r>
      <w:r w:rsidRPr="0050510D">
        <w:rPr>
          <w:lang w:val="en-CA"/>
        </w:rPr>
        <w:t>the amendment seeking to raise this issue on appeal and dismissed the appeal because the appellants conceded that, without this argument, the appeal would fail:</w:t>
      </w:r>
    </w:p>
    <w:p w14:paraId="33862A51" w14:textId="44120546" w:rsidR="0057162C" w:rsidRPr="0050510D" w:rsidRDefault="00307D03" w:rsidP="00BB23CD">
      <w:pPr>
        <w:pStyle w:val="Citationenretrait"/>
        <w:spacing w:line="240" w:lineRule="auto"/>
        <w:rPr>
          <w:lang w:val="en-CA"/>
        </w:rPr>
      </w:pPr>
      <w:r w:rsidRPr="0050510D">
        <w:rPr>
          <w:lang w:val="en-CA"/>
        </w:rPr>
        <w:t>[</w:t>
      </w:r>
      <w:r w:rsidR="00467A1D" w:rsidRPr="00D94796">
        <w:rPr>
          <w:smallCaps/>
          <w:lang w:val="en-CA"/>
        </w:rPr>
        <w:t>translation</w:t>
      </w:r>
      <w:r w:rsidRPr="0050510D">
        <w:rPr>
          <w:lang w:val="en-CA"/>
        </w:rPr>
        <w:t xml:space="preserve">] </w:t>
      </w:r>
    </w:p>
    <w:p w14:paraId="53029FCD" w14:textId="6B8C6BFF" w:rsidR="00411979" w:rsidRPr="00AF151E" w:rsidRDefault="00307D03" w:rsidP="00BB23CD">
      <w:pPr>
        <w:pStyle w:val="Citationenretrait"/>
        <w:spacing w:line="240" w:lineRule="auto"/>
        <w:rPr>
          <w:lang w:val="en-CA"/>
        </w:rPr>
      </w:pPr>
      <w:r w:rsidRPr="0050510D">
        <w:rPr>
          <w:lang w:val="en-CA"/>
        </w:rPr>
        <w:t>[14]</w:t>
      </w:r>
      <w:r w:rsidRPr="0050510D">
        <w:rPr>
          <w:lang w:val="en-CA"/>
        </w:rPr>
        <w:tab/>
        <w:t xml:space="preserve">Not only is there no allegation regarding discounts in the application for authorization that was debated </w:t>
      </w:r>
      <w:r w:rsidR="005E45CB">
        <w:rPr>
          <w:lang w:val="en-CA"/>
        </w:rPr>
        <w:t>in</w:t>
      </w:r>
      <w:r w:rsidRPr="0050510D">
        <w:rPr>
          <w:lang w:val="en-CA"/>
        </w:rPr>
        <w:t xml:space="preserve"> first instance, but the appellants have materially altered the theory they presented there, </w:t>
      </w:r>
      <w:r w:rsidR="005E45CB">
        <w:rPr>
          <w:lang w:val="en-CA"/>
        </w:rPr>
        <w:t>while</w:t>
      </w:r>
      <w:r w:rsidRPr="0050510D">
        <w:rPr>
          <w:lang w:val="en-CA"/>
        </w:rPr>
        <w:t xml:space="preserve"> now acknowledg</w:t>
      </w:r>
      <w:r w:rsidR="005E45CB">
        <w:rPr>
          <w:lang w:val="en-CA"/>
        </w:rPr>
        <w:t>ing that</w:t>
      </w:r>
      <w:r w:rsidRPr="0050510D">
        <w:rPr>
          <w:lang w:val="en-CA"/>
        </w:rPr>
        <w:t xml:space="preserve"> </w:t>
      </w:r>
      <w:r w:rsidRPr="0050510D">
        <w:rPr>
          <w:u w:val="single"/>
          <w:lang w:val="en-CA"/>
        </w:rPr>
        <w:t>“[t</w:t>
      </w:r>
      <w:r w:rsidRPr="00D94796">
        <w:rPr>
          <w:u w:val="single"/>
          <w:lang w:val="en-CA"/>
        </w:rPr>
        <w:t>]he appel</w:t>
      </w:r>
      <w:r w:rsidR="005862DC">
        <w:rPr>
          <w:u w:val="single"/>
          <w:lang w:val="en-CA"/>
        </w:rPr>
        <w:t>l</w:t>
      </w:r>
      <w:r w:rsidRPr="00D94796">
        <w:rPr>
          <w:u w:val="single"/>
          <w:lang w:val="en-CA"/>
        </w:rPr>
        <w:t>ant concede [</w:t>
      </w:r>
      <w:r w:rsidRPr="00D94796">
        <w:rPr>
          <w:i/>
          <w:iCs/>
          <w:u w:val="single"/>
          <w:lang w:val="en-CA"/>
        </w:rPr>
        <w:t>sic</w:t>
      </w:r>
      <w:r w:rsidRPr="00D94796">
        <w:rPr>
          <w:u w:val="single"/>
          <w:lang w:val="en-CA"/>
        </w:rPr>
        <w:t>] that without putting in the concept of a “discount”, the prepayment penalty clauses could not be contested</w:t>
      </w:r>
      <w:r w:rsidR="0057162C" w:rsidRPr="00D94796">
        <w:rPr>
          <w:u w:val="single"/>
          <w:lang w:val="en-CA"/>
        </w:rPr>
        <w:t>.</w:t>
      </w:r>
      <w:r w:rsidRPr="00D94796">
        <w:rPr>
          <w:u w:val="single"/>
          <w:lang w:val="en-CA"/>
        </w:rPr>
        <w:t>”</w:t>
      </w:r>
    </w:p>
    <w:p w14:paraId="26B96546" w14:textId="77777777" w:rsidR="00411979" w:rsidRPr="0050510D" w:rsidRDefault="00307D03" w:rsidP="00BB23CD">
      <w:pPr>
        <w:pStyle w:val="Citationenretrait"/>
        <w:spacing w:line="240" w:lineRule="auto"/>
        <w:jc w:val="right"/>
      </w:pPr>
      <w:r w:rsidRPr="0050510D">
        <w:rPr>
          <w:lang w:val="en-CA"/>
        </w:rPr>
        <w:t>[Emphasis added]</w:t>
      </w:r>
    </w:p>
    <w:p w14:paraId="316EF430" w14:textId="77777777" w:rsidR="00411979" w:rsidRPr="00AF151E" w:rsidRDefault="00307D03" w:rsidP="00BB23CD">
      <w:pPr>
        <w:pStyle w:val="Paragraphe"/>
        <w:spacing w:line="240" w:lineRule="auto"/>
        <w:rPr>
          <w:lang w:val="en-CA"/>
        </w:rPr>
      </w:pPr>
      <w:r w:rsidRPr="0050510D">
        <w:rPr>
          <w:lang w:val="en-CA"/>
        </w:rPr>
        <w:t>Given this concession, the Court did not have to adopt or uphold the reasoning of Corriveau J.</w:t>
      </w:r>
    </w:p>
    <w:p w14:paraId="089AB367" w14:textId="77777777" w:rsidR="00411979" w:rsidRPr="00AF151E" w:rsidRDefault="00307D03" w:rsidP="00BB23CD">
      <w:pPr>
        <w:pStyle w:val="Paragraphe"/>
        <w:spacing w:line="240" w:lineRule="auto"/>
        <w:rPr>
          <w:lang w:val="en-CA"/>
        </w:rPr>
      </w:pPr>
      <w:r w:rsidRPr="0050510D">
        <w:rPr>
          <w:lang w:val="en-CA"/>
        </w:rPr>
        <w:lastRenderedPageBreak/>
        <w:t xml:space="preserve">Therefore, to the extent that the judge was bound by </w:t>
      </w:r>
      <w:proofErr w:type="spellStart"/>
      <w:r w:rsidRPr="0050510D">
        <w:rPr>
          <w:i/>
          <w:iCs/>
          <w:lang w:val="en-CA"/>
        </w:rPr>
        <w:t>Haroch</w:t>
      </w:r>
      <w:proofErr w:type="spellEnd"/>
      <w:r w:rsidRPr="0050510D">
        <w:rPr>
          <w:i/>
          <w:iCs/>
          <w:lang w:val="en-CA"/>
        </w:rPr>
        <w:t xml:space="preserve"> 1</w:t>
      </w:r>
      <w:r w:rsidRPr="0050510D">
        <w:rPr>
          <w:lang w:val="en-CA"/>
        </w:rPr>
        <w:t xml:space="preserve">, those judgments did not address the specific issue before him in </w:t>
      </w:r>
      <w:proofErr w:type="spellStart"/>
      <w:r w:rsidRPr="0050510D">
        <w:rPr>
          <w:i/>
          <w:iCs/>
          <w:lang w:val="en-CA"/>
        </w:rPr>
        <w:t>Haroch</w:t>
      </w:r>
      <w:proofErr w:type="spellEnd"/>
      <w:r w:rsidRPr="0050510D">
        <w:rPr>
          <w:i/>
          <w:iCs/>
          <w:lang w:val="en-CA"/>
        </w:rPr>
        <w:t xml:space="preserve"> 2</w:t>
      </w:r>
      <w:r w:rsidRPr="0050510D">
        <w:rPr>
          <w:lang w:val="en-CA"/>
        </w:rPr>
        <w:t>.</w:t>
      </w:r>
    </w:p>
    <w:p w14:paraId="31E1215A" w14:textId="05180FEC" w:rsidR="00411979" w:rsidRPr="0050510D" w:rsidRDefault="005E45CB" w:rsidP="00BB23CD">
      <w:pPr>
        <w:pStyle w:val="JgtParagraphe"/>
        <w:numPr>
          <w:ilvl w:val="0"/>
          <w:numId w:val="31"/>
        </w:numPr>
        <w:spacing w:line="240" w:lineRule="auto"/>
        <w:rPr>
          <w:b/>
          <w:bCs/>
        </w:rPr>
      </w:pPr>
      <w:r>
        <w:rPr>
          <w:b/>
          <w:bCs/>
          <w:lang w:val="en-CA"/>
        </w:rPr>
        <w:t>Arguable</w:t>
      </w:r>
      <w:r w:rsidRPr="0050510D">
        <w:rPr>
          <w:b/>
          <w:bCs/>
          <w:lang w:val="en-CA"/>
        </w:rPr>
        <w:t xml:space="preserve"> </w:t>
      </w:r>
      <w:r w:rsidR="00307D03" w:rsidRPr="0050510D">
        <w:rPr>
          <w:b/>
          <w:bCs/>
          <w:lang w:val="en-CA"/>
        </w:rPr>
        <w:t>cause of action</w:t>
      </w:r>
    </w:p>
    <w:p w14:paraId="24C9569C" w14:textId="3C852E13" w:rsidR="00411979" w:rsidRPr="00AF151E" w:rsidRDefault="00307D03" w:rsidP="00BB23CD">
      <w:pPr>
        <w:pStyle w:val="JgtParagraphe"/>
        <w:numPr>
          <w:ilvl w:val="0"/>
          <w:numId w:val="18"/>
        </w:numPr>
        <w:spacing w:line="240" w:lineRule="auto"/>
        <w:rPr>
          <w:lang w:val="en-CA"/>
        </w:rPr>
      </w:pPr>
      <w:r w:rsidRPr="006A5845">
        <w:t xml:space="preserve">The second </w:t>
      </w:r>
      <w:proofErr w:type="spellStart"/>
      <w:r w:rsidRPr="006A5845">
        <w:t>paragraph</w:t>
      </w:r>
      <w:proofErr w:type="spellEnd"/>
      <w:r w:rsidRPr="006A5845">
        <w:t xml:space="preserve"> of article 575 </w:t>
      </w:r>
      <w:r w:rsidRPr="006A5845">
        <w:rPr>
          <w:i/>
          <w:iCs/>
        </w:rPr>
        <w:t>C.C.P.</w:t>
      </w:r>
      <w:r w:rsidRPr="006A5845">
        <w:t xml:space="preserve"> </w:t>
      </w:r>
      <w:proofErr w:type="spellStart"/>
      <w:r w:rsidRPr="006A5845">
        <w:t>requires</w:t>
      </w:r>
      <w:proofErr w:type="spellEnd"/>
      <w:r w:rsidRPr="006A5845">
        <w:t xml:space="preserve"> </w:t>
      </w:r>
      <w:proofErr w:type="spellStart"/>
      <w:r w:rsidRPr="006A5845">
        <w:t>that</w:t>
      </w:r>
      <w:proofErr w:type="spellEnd"/>
      <w:r w:rsidRPr="006A5845">
        <w:t xml:space="preserve"> “</w:t>
      </w:r>
      <w:r w:rsidRPr="00D94796">
        <w:t xml:space="preserve">the </w:t>
      </w:r>
      <w:proofErr w:type="spellStart"/>
      <w:r w:rsidRPr="00D94796">
        <w:t>facts</w:t>
      </w:r>
      <w:proofErr w:type="spellEnd"/>
      <w:r w:rsidRPr="00D94796">
        <w:t xml:space="preserve"> </w:t>
      </w:r>
      <w:proofErr w:type="spellStart"/>
      <w:r w:rsidRPr="00D94796">
        <w:t>alleged</w:t>
      </w:r>
      <w:proofErr w:type="spellEnd"/>
      <w:r w:rsidRPr="00D94796">
        <w:t xml:space="preserve"> </w:t>
      </w:r>
      <w:proofErr w:type="spellStart"/>
      <w:r w:rsidRPr="00D94796">
        <w:t>appear</w:t>
      </w:r>
      <w:proofErr w:type="spellEnd"/>
      <w:r w:rsidRPr="00D94796">
        <w:t xml:space="preserve"> to </w:t>
      </w:r>
      <w:proofErr w:type="spellStart"/>
      <w:r w:rsidRPr="00D94796">
        <w:t>justify</w:t>
      </w:r>
      <w:proofErr w:type="spellEnd"/>
      <w:r w:rsidRPr="00D94796">
        <w:t xml:space="preserve"> the conclusions </w:t>
      </w:r>
      <w:proofErr w:type="spellStart"/>
      <w:r w:rsidRPr="00D94796">
        <w:t>sought</w:t>
      </w:r>
      <w:proofErr w:type="spellEnd"/>
      <w:r w:rsidRPr="005862DC">
        <w:t xml:space="preserve"> / </w:t>
      </w:r>
      <w:r w:rsidRPr="00D94796">
        <w:rPr>
          <w:i/>
          <w:iCs/>
        </w:rPr>
        <w:t>les faits allégués paraissent justifier les conclusions recherchées</w:t>
      </w:r>
      <w:r w:rsidRPr="006A5845">
        <w:t>”</w:t>
      </w:r>
      <w:r w:rsidR="006A5845" w:rsidRPr="00D94796">
        <w:t>.</w:t>
      </w:r>
      <w:r w:rsidRPr="006A5845">
        <w:t xml:space="preserve"> </w:t>
      </w:r>
      <w:r w:rsidRPr="0050510D">
        <w:rPr>
          <w:lang w:val="en-CA"/>
        </w:rPr>
        <w:t xml:space="preserve">The case law of the Supreme Court and </w:t>
      </w:r>
      <w:r w:rsidR="001E5D8E">
        <w:rPr>
          <w:lang w:val="en-CA"/>
        </w:rPr>
        <w:t>this</w:t>
      </w:r>
      <w:r w:rsidR="001E5D8E" w:rsidRPr="0050510D">
        <w:rPr>
          <w:lang w:val="en-CA"/>
        </w:rPr>
        <w:t xml:space="preserve"> </w:t>
      </w:r>
      <w:r w:rsidRPr="0050510D">
        <w:rPr>
          <w:lang w:val="en-CA"/>
        </w:rPr>
        <w:t xml:space="preserve">Court establishes that this provision serves as a </w:t>
      </w:r>
      <w:r w:rsidR="005862DC">
        <w:rPr>
          <w:lang w:val="en-CA"/>
        </w:rPr>
        <w:t>filtering</w:t>
      </w:r>
      <w:r w:rsidR="005862DC" w:rsidRPr="0050510D">
        <w:rPr>
          <w:lang w:val="en-CA"/>
        </w:rPr>
        <w:t xml:space="preserve"> </w:t>
      </w:r>
      <w:r w:rsidRPr="0050510D">
        <w:rPr>
          <w:lang w:val="en-CA"/>
        </w:rPr>
        <w:t xml:space="preserve">mechanism with a low threshold: “[t]he applicant need establish only a mere “possibility” of succeeding on the merits, as </w:t>
      </w:r>
      <w:r w:rsidRPr="00D94796">
        <w:rPr>
          <w:lang w:val="en-CA"/>
        </w:rPr>
        <w:t>not even</w:t>
      </w:r>
      <w:r w:rsidRPr="0050510D">
        <w:rPr>
          <w:lang w:val="en-CA"/>
        </w:rPr>
        <w:t xml:space="preserve"> a “realistic” or “reasonable” possibility is required”</w:t>
      </w:r>
      <w:r w:rsidR="001E5D8E">
        <w:rPr>
          <w:lang w:val="en-CA"/>
        </w:rPr>
        <w:t>.</w:t>
      </w:r>
      <w:r w:rsidRPr="0050510D">
        <w:rPr>
          <w:rStyle w:val="Appelnotedebasdep"/>
          <w:lang w:val="en-CA"/>
        </w:rPr>
        <w:footnoteReference w:id="28"/>
      </w:r>
    </w:p>
    <w:p w14:paraId="5B0C5B23" w14:textId="5C456B70" w:rsidR="00411979" w:rsidRPr="00D94796" w:rsidRDefault="00307D03" w:rsidP="00BB23CD">
      <w:pPr>
        <w:pStyle w:val="JgtParagraphe"/>
        <w:numPr>
          <w:ilvl w:val="0"/>
          <w:numId w:val="18"/>
        </w:numPr>
        <w:spacing w:line="240" w:lineRule="auto"/>
        <w:rPr>
          <w:lang w:val="en-CA"/>
        </w:rPr>
      </w:pPr>
      <w:r w:rsidRPr="0050510D">
        <w:rPr>
          <w:lang w:val="en-CA"/>
        </w:rPr>
        <w:t xml:space="preserve">The judge found that the appellants </w:t>
      </w:r>
      <w:r w:rsidR="001E5D8E">
        <w:rPr>
          <w:lang w:val="en-CA"/>
        </w:rPr>
        <w:t>failed to</w:t>
      </w:r>
      <w:r w:rsidRPr="0050510D">
        <w:rPr>
          <w:lang w:val="en-CA"/>
        </w:rPr>
        <w:t xml:space="preserve"> meet this threshold. We disagree.</w:t>
      </w:r>
    </w:p>
    <w:p w14:paraId="04113DF6" w14:textId="4E55476D" w:rsidR="00411979" w:rsidRPr="00AF151E" w:rsidRDefault="00307D03" w:rsidP="00BB23CD">
      <w:pPr>
        <w:pStyle w:val="JgtParagraphe"/>
        <w:numPr>
          <w:ilvl w:val="0"/>
          <w:numId w:val="18"/>
        </w:numPr>
        <w:spacing w:line="240" w:lineRule="auto"/>
        <w:rPr>
          <w:lang w:val="en-CA"/>
        </w:rPr>
      </w:pPr>
      <w:r w:rsidRPr="0050510D">
        <w:rPr>
          <w:lang w:val="en-CA"/>
        </w:rPr>
        <w:t xml:space="preserve">To properly frame the debate regarding the cause of action the appellants </w:t>
      </w:r>
      <w:r w:rsidR="004A0CD3">
        <w:rPr>
          <w:lang w:val="en-CA"/>
        </w:rPr>
        <w:t>wish to exercise</w:t>
      </w:r>
      <w:r w:rsidRPr="0050510D">
        <w:rPr>
          <w:lang w:val="en-CA"/>
        </w:rPr>
        <w:t>, it is necessary, as the</w:t>
      </w:r>
      <w:r w:rsidR="004A0CD3">
        <w:rPr>
          <w:lang w:val="en-CA"/>
        </w:rPr>
        <w:t xml:space="preserve"> trial</w:t>
      </w:r>
      <w:r w:rsidRPr="0050510D">
        <w:rPr>
          <w:lang w:val="en-CA"/>
        </w:rPr>
        <w:t xml:space="preserve"> judge did, to </w:t>
      </w:r>
      <w:r w:rsidR="004A0CD3">
        <w:rPr>
          <w:lang w:val="en-CA"/>
        </w:rPr>
        <w:t>revisit</w:t>
      </w:r>
      <w:r w:rsidRPr="0050510D">
        <w:rPr>
          <w:lang w:val="en-CA"/>
        </w:rPr>
        <w:t xml:space="preserve"> certain </w:t>
      </w:r>
      <w:r w:rsidR="004A0CD3">
        <w:rPr>
          <w:lang w:val="en-CA"/>
        </w:rPr>
        <w:t>basic</w:t>
      </w:r>
      <w:r w:rsidR="004A0CD3" w:rsidRPr="0050510D">
        <w:rPr>
          <w:lang w:val="en-CA"/>
        </w:rPr>
        <w:t xml:space="preserve"> </w:t>
      </w:r>
      <w:r w:rsidRPr="0050510D">
        <w:rPr>
          <w:lang w:val="en-CA"/>
        </w:rPr>
        <w:t xml:space="preserve">principles. </w:t>
      </w:r>
    </w:p>
    <w:p w14:paraId="2482BD97" w14:textId="689FCBE9" w:rsidR="00411979" w:rsidRPr="00AF151E" w:rsidRDefault="00307D03" w:rsidP="00BB23CD">
      <w:pPr>
        <w:pStyle w:val="JgtParagraphe"/>
        <w:numPr>
          <w:ilvl w:val="0"/>
          <w:numId w:val="18"/>
        </w:numPr>
        <w:spacing w:line="240" w:lineRule="auto"/>
        <w:rPr>
          <w:lang w:val="en-CA"/>
        </w:rPr>
      </w:pPr>
      <w:r w:rsidRPr="0050510D">
        <w:rPr>
          <w:lang w:val="en-CA"/>
        </w:rPr>
        <w:t xml:space="preserve">A closed fixed-rate </w:t>
      </w:r>
      <w:r w:rsidR="004A0CD3">
        <w:rPr>
          <w:lang w:val="en-CA"/>
        </w:rPr>
        <w:t>hypothecary loan</w:t>
      </w:r>
      <w:r w:rsidR="004A0CD3" w:rsidRPr="0050510D">
        <w:rPr>
          <w:lang w:val="en-CA"/>
        </w:rPr>
        <w:t xml:space="preserve"> </w:t>
      </w:r>
      <w:r w:rsidRPr="0050510D">
        <w:rPr>
          <w:lang w:val="en-CA"/>
        </w:rPr>
        <w:t xml:space="preserve">is beneficial to both parties: the borrower is protected </w:t>
      </w:r>
      <w:r w:rsidR="004A0CD3">
        <w:rPr>
          <w:lang w:val="en-CA"/>
        </w:rPr>
        <w:t>from</w:t>
      </w:r>
      <w:r w:rsidR="004A0CD3" w:rsidRPr="0050510D">
        <w:rPr>
          <w:lang w:val="en-CA"/>
        </w:rPr>
        <w:t xml:space="preserve"> </w:t>
      </w:r>
      <w:r w:rsidRPr="0050510D">
        <w:rPr>
          <w:lang w:val="en-CA"/>
        </w:rPr>
        <w:t xml:space="preserve">interest rate increases, and the financial institution is protected </w:t>
      </w:r>
      <w:r w:rsidR="004A0CD3">
        <w:rPr>
          <w:lang w:val="en-CA"/>
        </w:rPr>
        <w:t>from</w:t>
      </w:r>
      <w:r w:rsidR="004A0CD3" w:rsidRPr="0050510D">
        <w:rPr>
          <w:lang w:val="en-CA"/>
        </w:rPr>
        <w:t xml:space="preserve"> </w:t>
      </w:r>
      <w:r w:rsidRPr="0050510D">
        <w:rPr>
          <w:lang w:val="en-CA"/>
        </w:rPr>
        <w:t xml:space="preserve">interest rate decreases. Both parties are assured of the interest rate for the term of the loan, and both </w:t>
      </w:r>
      <w:r w:rsidR="004A0CD3">
        <w:rPr>
          <w:lang w:val="en-CA"/>
        </w:rPr>
        <w:t>are entitled to the benefit of the term</w:t>
      </w:r>
      <w:r w:rsidRPr="0050510D">
        <w:rPr>
          <w:lang w:val="en-CA"/>
        </w:rPr>
        <w:t xml:space="preserve">. The borrower may not repay the loan before it matures, and the financial institution may not demand </w:t>
      </w:r>
      <w:r w:rsidR="004A0CD3">
        <w:rPr>
          <w:lang w:val="en-CA"/>
        </w:rPr>
        <w:t xml:space="preserve">its </w:t>
      </w:r>
      <w:r w:rsidRPr="0050510D">
        <w:rPr>
          <w:lang w:val="en-CA"/>
        </w:rPr>
        <w:t>repayment.</w:t>
      </w:r>
    </w:p>
    <w:p w14:paraId="46B01EAD" w14:textId="572AEABD" w:rsidR="00411979" w:rsidRPr="00AF151E" w:rsidRDefault="00307D03" w:rsidP="00BB23CD">
      <w:pPr>
        <w:pStyle w:val="JgtParagraphe"/>
        <w:numPr>
          <w:ilvl w:val="0"/>
          <w:numId w:val="18"/>
        </w:numPr>
        <w:spacing w:line="240" w:lineRule="auto"/>
        <w:rPr>
          <w:lang w:val="en-CA"/>
        </w:rPr>
      </w:pPr>
      <w:r w:rsidRPr="0050510D">
        <w:rPr>
          <w:lang w:val="en-CA"/>
        </w:rPr>
        <w:t xml:space="preserve">Therefore, unless </w:t>
      </w:r>
      <w:r w:rsidR="00096ED1">
        <w:rPr>
          <w:lang w:val="en-CA"/>
        </w:rPr>
        <w:t>permitted</w:t>
      </w:r>
      <w:r w:rsidR="00096ED1" w:rsidRPr="0050510D">
        <w:rPr>
          <w:lang w:val="en-CA"/>
        </w:rPr>
        <w:t xml:space="preserve"> </w:t>
      </w:r>
      <w:r w:rsidRPr="0050510D">
        <w:rPr>
          <w:lang w:val="en-CA"/>
        </w:rPr>
        <w:t xml:space="preserve">by a contractual </w:t>
      </w:r>
      <w:r w:rsidR="00096ED1">
        <w:rPr>
          <w:lang w:val="en-CA"/>
        </w:rPr>
        <w:t>clause</w:t>
      </w:r>
      <w:r w:rsidRPr="0050510D">
        <w:rPr>
          <w:lang w:val="en-CA"/>
        </w:rPr>
        <w:t xml:space="preserve">, the financial institution cannot be </w:t>
      </w:r>
      <w:r w:rsidR="00096ED1">
        <w:rPr>
          <w:lang w:val="en-CA"/>
        </w:rPr>
        <w:t>compelled</w:t>
      </w:r>
      <w:r w:rsidR="00096ED1" w:rsidRPr="0050510D">
        <w:rPr>
          <w:lang w:val="en-CA"/>
        </w:rPr>
        <w:t xml:space="preserve"> </w:t>
      </w:r>
      <w:r w:rsidRPr="0050510D">
        <w:rPr>
          <w:lang w:val="en-CA"/>
        </w:rPr>
        <w:t>to accept</w:t>
      </w:r>
      <w:r w:rsidR="00096ED1">
        <w:rPr>
          <w:lang w:val="en-CA"/>
        </w:rPr>
        <w:t xml:space="preserve"> the</w:t>
      </w:r>
      <w:r w:rsidRPr="0050510D">
        <w:rPr>
          <w:lang w:val="en-CA"/>
        </w:rPr>
        <w:t xml:space="preserve"> </w:t>
      </w:r>
      <w:r w:rsidR="00096ED1">
        <w:rPr>
          <w:lang w:val="en-CA"/>
        </w:rPr>
        <w:t>p</w:t>
      </w:r>
      <w:r w:rsidRPr="0050510D">
        <w:rPr>
          <w:lang w:val="en-CA"/>
        </w:rPr>
        <w:t xml:space="preserve">repayment of the loan. If such a situation arises, the financial institution may either refuse the </w:t>
      </w:r>
      <w:r w:rsidR="00287F22">
        <w:rPr>
          <w:lang w:val="en-CA"/>
        </w:rPr>
        <w:t>p</w:t>
      </w:r>
      <w:r w:rsidRPr="0050510D">
        <w:rPr>
          <w:lang w:val="en-CA"/>
        </w:rPr>
        <w:t>repayment or accept it and sue the borrower for the harm caused to it by th</w:t>
      </w:r>
      <w:r w:rsidR="00287F22">
        <w:rPr>
          <w:lang w:val="en-CA"/>
        </w:rPr>
        <w:t>is</w:t>
      </w:r>
      <w:r w:rsidRPr="0050510D">
        <w:rPr>
          <w:lang w:val="en-CA"/>
        </w:rPr>
        <w:t xml:space="preserve"> prepayment. In principle, this harm consists of the interest that the financial institution would have received </w:t>
      </w:r>
      <w:r w:rsidR="00096ED1">
        <w:rPr>
          <w:lang w:val="en-CA"/>
        </w:rPr>
        <w:t>had</w:t>
      </w:r>
      <w:r w:rsidR="00096ED1" w:rsidRPr="0050510D">
        <w:rPr>
          <w:lang w:val="en-CA"/>
        </w:rPr>
        <w:t xml:space="preserve"> </w:t>
      </w:r>
      <w:r w:rsidRPr="0050510D">
        <w:rPr>
          <w:lang w:val="en-CA"/>
        </w:rPr>
        <w:t xml:space="preserve">the borrower repaid the loan in accordance with its terms (i.e., interest at the contractual rate for the agreed term of the loan). However, the financial institution is required to minimize </w:t>
      </w:r>
      <w:r w:rsidR="00096ED1">
        <w:rPr>
          <w:lang w:val="en-CA"/>
        </w:rPr>
        <w:t>its</w:t>
      </w:r>
      <w:r w:rsidR="00096ED1" w:rsidRPr="0050510D">
        <w:rPr>
          <w:lang w:val="en-CA"/>
        </w:rPr>
        <w:t xml:space="preserve"> </w:t>
      </w:r>
      <w:r w:rsidRPr="0050510D">
        <w:rPr>
          <w:lang w:val="en-CA"/>
        </w:rPr>
        <w:t>harm and, therefore, to lend the amount received to a third party, which allows it to earn interest at the current rate. It would therefore be entitled to the difference between the interest payable under the contract and the interest at the current rate.</w:t>
      </w:r>
    </w:p>
    <w:p w14:paraId="6D959E00" w14:textId="0AF4E2FD" w:rsidR="00411979" w:rsidRPr="00AF151E" w:rsidRDefault="00307D03" w:rsidP="00BB23CD">
      <w:pPr>
        <w:pStyle w:val="JgtParagraphe"/>
        <w:numPr>
          <w:ilvl w:val="0"/>
          <w:numId w:val="18"/>
        </w:numPr>
        <w:spacing w:line="240" w:lineRule="auto"/>
        <w:rPr>
          <w:lang w:val="en-CA"/>
        </w:rPr>
      </w:pPr>
      <w:r w:rsidRPr="0050510D">
        <w:rPr>
          <w:lang w:val="en-CA"/>
        </w:rPr>
        <w:t xml:space="preserve">Each of the respondent financial institutions includes in its loan agreements a clause giving the borrower the </w:t>
      </w:r>
      <w:r w:rsidR="00096ED1">
        <w:rPr>
          <w:lang w:val="en-CA"/>
        </w:rPr>
        <w:t>privilege of</w:t>
      </w:r>
      <w:r w:rsidRPr="0050510D">
        <w:rPr>
          <w:lang w:val="en-CA"/>
        </w:rPr>
        <w:t xml:space="preserve"> mak</w:t>
      </w:r>
      <w:r w:rsidR="00096ED1">
        <w:rPr>
          <w:lang w:val="en-CA"/>
        </w:rPr>
        <w:t>ing</w:t>
      </w:r>
      <w:r w:rsidRPr="0050510D">
        <w:rPr>
          <w:lang w:val="en-CA"/>
        </w:rPr>
        <w:t xml:space="preserve"> prepayments </w:t>
      </w:r>
      <w:r w:rsidR="00096ED1">
        <w:rPr>
          <w:lang w:val="en-CA"/>
        </w:rPr>
        <w:t>at no charge</w:t>
      </w:r>
      <w:r w:rsidR="00096ED1" w:rsidRPr="0050510D">
        <w:rPr>
          <w:lang w:val="en-CA"/>
        </w:rPr>
        <w:t xml:space="preserve"> </w:t>
      </w:r>
      <w:r w:rsidRPr="0050510D">
        <w:rPr>
          <w:lang w:val="en-CA"/>
        </w:rPr>
        <w:t xml:space="preserve">in certain limited circumstances, </w:t>
      </w:r>
      <w:r w:rsidR="00096ED1">
        <w:rPr>
          <w:lang w:val="en-CA"/>
        </w:rPr>
        <w:t>and</w:t>
      </w:r>
      <w:r w:rsidRPr="0050510D">
        <w:rPr>
          <w:lang w:val="en-CA"/>
        </w:rPr>
        <w:t xml:space="preserve"> the </w:t>
      </w:r>
      <w:r w:rsidR="00096ED1">
        <w:rPr>
          <w:lang w:val="en-CA"/>
        </w:rPr>
        <w:t>privilege of</w:t>
      </w:r>
      <w:r w:rsidRPr="0050510D">
        <w:rPr>
          <w:lang w:val="en-CA"/>
        </w:rPr>
        <w:t xml:space="preserve"> mak</w:t>
      </w:r>
      <w:r w:rsidR="00096ED1">
        <w:rPr>
          <w:lang w:val="en-CA"/>
        </w:rPr>
        <w:t>ing</w:t>
      </w:r>
      <w:r w:rsidRPr="0050510D">
        <w:rPr>
          <w:lang w:val="en-CA"/>
        </w:rPr>
        <w:t xml:space="preserve"> prepayments beyond those limits provided that </w:t>
      </w:r>
      <w:r w:rsidR="00096ED1">
        <w:rPr>
          <w:lang w:val="en-CA"/>
        </w:rPr>
        <w:t>PCs</w:t>
      </w:r>
      <w:r w:rsidRPr="0050510D">
        <w:rPr>
          <w:lang w:val="en-CA"/>
        </w:rPr>
        <w:t xml:space="preserve"> are paid. PCs </w:t>
      </w:r>
      <w:r w:rsidR="00096ED1">
        <w:rPr>
          <w:lang w:val="en-CA"/>
        </w:rPr>
        <w:t>correspond</w:t>
      </w:r>
      <w:r w:rsidRPr="0050510D">
        <w:rPr>
          <w:lang w:val="en-CA"/>
        </w:rPr>
        <w:t xml:space="preserve"> to the greater of three months’ interest at the contractual rate or an amount calculated using an IRD formula. The IRD formula calculates the difference in interest at the rate </w:t>
      </w:r>
      <w:r w:rsidR="00096ED1">
        <w:rPr>
          <w:lang w:val="en-CA"/>
        </w:rPr>
        <w:t>given when the</w:t>
      </w:r>
      <w:r w:rsidRPr="0050510D">
        <w:rPr>
          <w:lang w:val="en-CA"/>
        </w:rPr>
        <w:t xml:space="preserve"> loan</w:t>
      </w:r>
      <w:r w:rsidR="00096ED1">
        <w:rPr>
          <w:lang w:val="en-CA"/>
        </w:rPr>
        <w:t xml:space="preserve"> was granted</w:t>
      </w:r>
      <w:r w:rsidRPr="0050510D">
        <w:rPr>
          <w:lang w:val="en-CA"/>
        </w:rPr>
        <w:t xml:space="preserve"> and interest at the current rate. </w:t>
      </w:r>
    </w:p>
    <w:p w14:paraId="1FDB46F6" w14:textId="25829C1A" w:rsidR="00411979" w:rsidRPr="00D94796" w:rsidRDefault="00307D03" w:rsidP="00BB23CD">
      <w:pPr>
        <w:pStyle w:val="JgtParagraphe"/>
        <w:numPr>
          <w:ilvl w:val="0"/>
          <w:numId w:val="18"/>
        </w:numPr>
        <w:spacing w:line="240" w:lineRule="auto"/>
        <w:rPr>
          <w:lang w:val="en-CA"/>
        </w:rPr>
      </w:pPr>
      <w:r w:rsidRPr="0050510D">
        <w:rPr>
          <w:lang w:val="en-CA"/>
        </w:rPr>
        <w:lastRenderedPageBreak/>
        <w:t xml:space="preserve">The FCAC recommends this approach in its </w:t>
      </w:r>
      <w:r w:rsidR="00C06FC2">
        <w:rPr>
          <w:lang w:val="en-CA"/>
        </w:rPr>
        <w:t>example of a</w:t>
      </w:r>
      <w:r w:rsidR="00C06FC2" w:rsidRPr="0050510D">
        <w:rPr>
          <w:lang w:val="en-CA"/>
        </w:rPr>
        <w:t xml:space="preserve"> </w:t>
      </w:r>
      <w:r w:rsidR="009E2AEC">
        <w:rPr>
          <w:lang w:val="en-CA"/>
        </w:rPr>
        <w:t>credit</w:t>
      </w:r>
      <w:r w:rsidR="009E2AEC" w:rsidRPr="0050510D">
        <w:rPr>
          <w:lang w:val="en-CA"/>
        </w:rPr>
        <w:t xml:space="preserve"> </w:t>
      </w:r>
      <w:r w:rsidRPr="0050510D">
        <w:rPr>
          <w:lang w:val="en-CA"/>
        </w:rPr>
        <w:t xml:space="preserve">agreement for a </w:t>
      </w:r>
      <w:r w:rsidR="00C06FC2">
        <w:rPr>
          <w:lang w:val="en-CA"/>
        </w:rPr>
        <w:t xml:space="preserve">fixed interest loan for a </w:t>
      </w:r>
      <w:r w:rsidRPr="0050510D">
        <w:rPr>
          <w:lang w:val="en-CA"/>
        </w:rPr>
        <w:t>fixed</w:t>
      </w:r>
      <w:r w:rsidR="00C06FC2">
        <w:rPr>
          <w:lang w:val="en-CA"/>
        </w:rPr>
        <w:t xml:space="preserve"> </w:t>
      </w:r>
      <w:r w:rsidRPr="0050510D">
        <w:rPr>
          <w:lang w:val="en-CA"/>
        </w:rPr>
        <w:t xml:space="preserve">amount. Its </w:t>
      </w:r>
      <w:r w:rsidR="00C856DB" w:rsidRPr="0050510D">
        <w:rPr>
          <w:lang w:val="en-CA"/>
        </w:rPr>
        <w:t>clause</w:t>
      </w:r>
      <w:r w:rsidRPr="0050510D">
        <w:rPr>
          <w:lang w:val="en-CA"/>
        </w:rPr>
        <w:t xml:space="preserve"> regarding prepayment </w:t>
      </w:r>
      <w:r w:rsidR="00C06FC2">
        <w:rPr>
          <w:lang w:val="en-CA"/>
        </w:rPr>
        <w:t>charges</w:t>
      </w:r>
      <w:r w:rsidR="00C06FC2" w:rsidRPr="0050510D">
        <w:rPr>
          <w:lang w:val="en-CA"/>
        </w:rPr>
        <w:t xml:space="preserve"> </w:t>
      </w:r>
      <w:r w:rsidRPr="0050510D">
        <w:rPr>
          <w:lang w:val="en-CA"/>
        </w:rPr>
        <w:t>states the following:</w:t>
      </w:r>
    </w:p>
    <w:p w14:paraId="3A3E00A4" w14:textId="77777777" w:rsidR="00411979" w:rsidRPr="00AF151E" w:rsidRDefault="00307D03" w:rsidP="00BB23CD">
      <w:pPr>
        <w:pStyle w:val="Citationenretrait"/>
        <w:spacing w:line="240" w:lineRule="auto"/>
        <w:rPr>
          <w:lang w:val="en-CA"/>
        </w:rPr>
      </w:pPr>
      <w:r w:rsidRPr="0050510D">
        <w:rPr>
          <w:lang w:val="en-CA"/>
        </w:rPr>
        <w:t>You will be charged a penalty if you pay more of your mortgage than the prepayment privilege allows. If you want to pay out all or part of your mortgage before the end of your term, you will also pay a penalty.</w:t>
      </w:r>
    </w:p>
    <w:p w14:paraId="77AB7309" w14:textId="1EAB497E" w:rsidR="00411979" w:rsidRPr="00AF151E" w:rsidRDefault="00C06FC2" w:rsidP="00BB23CD">
      <w:pPr>
        <w:pStyle w:val="Citationenretrait"/>
        <w:spacing w:line="240" w:lineRule="auto"/>
        <w:rPr>
          <w:lang w:val="en-CA"/>
        </w:rPr>
      </w:pPr>
      <w:r>
        <w:rPr>
          <w:lang w:val="en-CA"/>
        </w:rPr>
        <w:t>Your</w:t>
      </w:r>
      <w:r w:rsidRPr="0050510D">
        <w:rPr>
          <w:lang w:val="en-CA"/>
        </w:rPr>
        <w:t xml:space="preserve"> </w:t>
      </w:r>
      <w:r w:rsidR="00307D03" w:rsidRPr="0050510D">
        <w:rPr>
          <w:lang w:val="en-CA"/>
        </w:rPr>
        <w:t>penalty will be the greater of:</w:t>
      </w:r>
    </w:p>
    <w:p w14:paraId="076909D9" w14:textId="2B0B2181" w:rsidR="00411979" w:rsidRPr="0050510D" w:rsidRDefault="00307D03" w:rsidP="00BB23CD">
      <w:pPr>
        <w:pStyle w:val="Citationenretrait"/>
        <w:numPr>
          <w:ilvl w:val="1"/>
          <w:numId w:val="24"/>
        </w:numPr>
        <w:spacing w:line="240" w:lineRule="auto"/>
      </w:pPr>
      <w:r w:rsidRPr="0050510D">
        <w:rPr>
          <w:lang w:val="en-CA"/>
        </w:rPr>
        <w:t>three months interest</w:t>
      </w:r>
      <w:r w:rsidR="00C06FC2">
        <w:rPr>
          <w:lang w:val="en-CA"/>
        </w:rPr>
        <w:t>,</w:t>
      </w:r>
      <w:r w:rsidRPr="0050510D">
        <w:rPr>
          <w:lang w:val="en-CA"/>
        </w:rPr>
        <w:t xml:space="preserve"> or</w:t>
      </w:r>
    </w:p>
    <w:p w14:paraId="63AB7AC2" w14:textId="77777777" w:rsidR="00411979" w:rsidRPr="0050510D" w:rsidRDefault="00307D03" w:rsidP="00BB23CD">
      <w:pPr>
        <w:pStyle w:val="Citationenretrait"/>
        <w:numPr>
          <w:ilvl w:val="1"/>
          <w:numId w:val="24"/>
        </w:numPr>
        <w:spacing w:line="240" w:lineRule="auto"/>
      </w:pPr>
      <w:r w:rsidRPr="0050510D">
        <w:rPr>
          <w:lang w:val="en-CA"/>
        </w:rPr>
        <w:t xml:space="preserve">the interest rate differential: </w:t>
      </w:r>
      <w:r w:rsidRPr="0050510D">
        <w:rPr>
          <w:u w:val="single"/>
          <w:lang w:val="en-CA"/>
        </w:rPr>
        <w:t>the difference between your mortgage rate and the rate of a mortgage that is closest to the remainder of your term</w:t>
      </w:r>
      <w:r w:rsidRPr="0050510D">
        <w:rPr>
          <w:lang w:val="en-CA"/>
        </w:rPr>
        <w:t>, multiplied by the outstanding balance of your mortgage for the time that is left on your term. It is calculated on the amount being prepaid.</w:t>
      </w:r>
      <w:r w:rsidRPr="0050510D">
        <w:rPr>
          <w:rStyle w:val="Appelnotedebasdep"/>
          <w:lang w:val="en-CA"/>
        </w:rPr>
        <w:footnoteReference w:id="29"/>
      </w:r>
    </w:p>
    <w:p w14:paraId="449155C5" w14:textId="77777777" w:rsidR="00411979" w:rsidRPr="0050510D" w:rsidRDefault="00307D03" w:rsidP="00BB23CD">
      <w:pPr>
        <w:pStyle w:val="Citationenretrait"/>
        <w:spacing w:line="240" w:lineRule="auto"/>
        <w:ind w:left="1800"/>
        <w:jc w:val="right"/>
      </w:pPr>
      <w:r w:rsidRPr="0050510D">
        <w:rPr>
          <w:lang w:val="en-CA"/>
        </w:rPr>
        <w:t>[Emphasis added]</w:t>
      </w:r>
    </w:p>
    <w:p w14:paraId="1694329F" w14:textId="0D4E04C9" w:rsidR="00411979" w:rsidRPr="00AF151E" w:rsidRDefault="00307D03" w:rsidP="00BB23CD">
      <w:pPr>
        <w:pStyle w:val="Paragraphe"/>
        <w:spacing w:line="240" w:lineRule="auto"/>
        <w:rPr>
          <w:rFonts w:cs="Arial"/>
          <w:color w:val="000000"/>
          <w:szCs w:val="24"/>
          <w:lang w:val="en-CA"/>
        </w:rPr>
      </w:pPr>
      <w:r w:rsidRPr="0050510D">
        <w:rPr>
          <w:rFonts w:cs="Arial"/>
          <w:color w:val="000000"/>
          <w:szCs w:val="24"/>
          <w:lang w:val="en-CA"/>
        </w:rPr>
        <w:t xml:space="preserve">The appellants’ action is based on the argument that </w:t>
      </w:r>
      <w:bookmarkStart w:id="21" w:name="_Hlk225432103"/>
      <w:r w:rsidRPr="0050510D">
        <w:rPr>
          <w:rFonts w:cs="Arial"/>
          <w:color w:val="000000"/>
          <w:szCs w:val="24"/>
          <w:lang w:val="en-CA"/>
        </w:rPr>
        <w:t>the PC</w:t>
      </w:r>
      <w:r w:rsidR="00DD238A">
        <w:rPr>
          <w:rFonts w:cs="Arial"/>
          <w:color w:val="000000"/>
          <w:szCs w:val="24"/>
          <w:lang w:val="en-CA"/>
        </w:rPr>
        <w:t>s</w:t>
      </w:r>
      <w:r w:rsidRPr="0050510D">
        <w:rPr>
          <w:rFonts w:cs="Arial"/>
          <w:color w:val="000000"/>
          <w:szCs w:val="24"/>
          <w:lang w:val="en-CA"/>
        </w:rPr>
        <w:t xml:space="preserve"> calculated using the IRD formula currently employed by the respondents is abusive because </w:t>
      </w:r>
      <w:r w:rsidR="00DD238A">
        <w:rPr>
          <w:rFonts w:cs="Arial"/>
          <w:color w:val="000000"/>
          <w:szCs w:val="24"/>
          <w:lang w:val="en-CA"/>
        </w:rPr>
        <w:t>they</w:t>
      </w:r>
      <w:r w:rsidRPr="0050510D">
        <w:rPr>
          <w:rFonts w:cs="Arial"/>
          <w:color w:val="000000"/>
          <w:szCs w:val="24"/>
          <w:lang w:val="en-CA"/>
        </w:rPr>
        <w:t xml:space="preserve"> do not represent a reasonable approximation of the economic loss suffered by the financial institution </w:t>
      </w:r>
      <w:r w:rsidR="00287F22">
        <w:rPr>
          <w:rFonts w:cs="Arial"/>
          <w:color w:val="000000"/>
          <w:szCs w:val="24"/>
          <w:lang w:val="en-CA"/>
        </w:rPr>
        <w:t>as a result of</w:t>
      </w:r>
      <w:r w:rsidRPr="0050510D">
        <w:rPr>
          <w:rFonts w:cs="Arial"/>
          <w:color w:val="000000"/>
          <w:szCs w:val="24"/>
          <w:lang w:val="en-CA"/>
        </w:rPr>
        <w:t xml:space="preserve"> the prepayment.</w:t>
      </w:r>
      <w:bookmarkEnd w:id="21"/>
    </w:p>
    <w:p w14:paraId="4E66BF40" w14:textId="34BFAFB4" w:rsidR="00411979" w:rsidRPr="00AF151E" w:rsidRDefault="00307D03" w:rsidP="00BB23CD">
      <w:pPr>
        <w:pStyle w:val="JgtParagraphe"/>
        <w:numPr>
          <w:ilvl w:val="0"/>
          <w:numId w:val="18"/>
        </w:numPr>
        <w:spacing w:line="240" w:lineRule="auto"/>
        <w:rPr>
          <w:lang w:val="en-CA"/>
        </w:rPr>
      </w:pPr>
      <w:r w:rsidRPr="0050510D">
        <w:rPr>
          <w:lang w:val="en-CA"/>
        </w:rPr>
        <w:t>The first issue, therefore, is whether the PC</w:t>
      </w:r>
      <w:r w:rsidR="001E0321">
        <w:rPr>
          <w:lang w:val="en-CA"/>
        </w:rPr>
        <w:t>s</w:t>
      </w:r>
      <w:r w:rsidRPr="0050510D">
        <w:rPr>
          <w:lang w:val="en-CA"/>
        </w:rPr>
        <w:t xml:space="preserve"> </w:t>
      </w:r>
      <w:r w:rsidR="001E0321">
        <w:rPr>
          <w:lang w:val="en-CA"/>
        </w:rPr>
        <w:t>must</w:t>
      </w:r>
      <w:r w:rsidR="001E0321" w:rsidRPr="0050510D">
        <w:rPr>
          <w:lang w:val="en-CA"/>
        </w:rPr>
        <w:t xml:space="preserve"> </w:t>
      </w:r>
      <w:r w:rsidRPr="0050510D">
        <w:rPr>
          <w:lang w:val="en-CA"/>
        </w:rPr>
        <w:t xml:space="preserve">be a reasonable approximation of the economic loss </w:t>
      </w:r>
      <w:r w:rsidR="001E0321">
        <w:rPr>
          <w:lang w:val="en-CA"/>
        </w:rPr>
        <w:t>suffered</w:t>
      </w:r>
      <w:r w:rsidR="001E0321" w:rsidRPr="0050510D">
        <w:rPr>
          <w:lang w:val="en-CA"/>
        </w:rPr>
        <w:t xml:space="preserve"> </w:t>
      </w:r>
      <w:r w:rsidRPr="0050510D">
        <w:rPr>
          <w:lang w:val="en-CA"/>
        </w:rPr>
        <w:t xml:space="preserve">by the financial institution. On this point, the respondents argued </w:t>
      </w:r>
      <w:r w:rsidR="001E0321">
        <w:rPr>
          <w:lang w:val="en-CA"/>
        </w:rPr>
        <w:t>in</w:t>
      </w:r>
      <w:r w:rsidRPr="0050510D">
        <w:rPr>
          <w:lang w:val="en-CA"/>
        </w:rPr>
        <w:t xml:space="preserve"> first instance that [</w:t>
      </w:r>
      <w:r w:rsidR="001E0321" w:rsidRPr="00D94796">
        <w:rPr>
          <w:smallCaps/>
          <w:lang w:val="en-CA"/>
        </w:rPr>
        <w:t>translation</w:t>
      </w:r>
      <w:r w:rsidRPr="0050510D">
        <w:rPr>
          <w:lang w:val="en-CA"/>
        </w:rPr>
        <w:t xml:space="preserve">] “[t]he purpose of prepayment charges is to </w:t>
      </w:r>
      <w:r w:rsidR="001E0321">
        <w:rPr>
          <w:lang w:val="en-CA"/>
        </w:rPr>
        <w:t>take into consideration</w:t>
      </w:r>
      <w:r w:rsidRPr="0050510D">
        <w:rPr>
          <w:lang w:val="en-CA"/>
        </w:rPr>
        <w:t xml:space="preserve"> the loss of contractual </w:t>
      </w:r>
      <w:r w:rsidR="001E0321">
        <w:rPr>
          <w:lang w:val="en-CA"/>
        </w:rPr>
        <w:t>income</w:t>
      </w:r>
      <w:r w:rsidR="001E0321" w:rsidRPr="0050510D">
        <w:rPr>
          <w:lang w:val="en-CA"/>
        </w:rPr>
        <w:t xml:space="preserve"> </w:t>
      </w:r>
      <w:r w:rsidRPr="0050510D">
        <w:rPr>
          <w:lang w:val="en-CA"/>
        </w:rPr>
        <w:t>resulting from the prepayment”</w:t>
      </w:r>
      <w:r w:rsidR="00017833">
        <w:rPr>
          <w:lang w:val="en-CA"/>
        </w:rPr>
        <w:t>.</w:t>
      </w:r>
      <w:r w:rsidRPr="0050510D">
        <w:rPr>
          <w:rStyle w:val="Appelnotedebasdep"/>
          <w:lang w:val="en-CA"/>
        </w:rPr>
        <w:footnoteReference w:id="30"/>
      </w:r>
      <w:r w:rsidRPr="0050510D">
        <w:rPr>
          <w:lang w:val="en-CA"/>
        </w:rPr>
        <w:t xml:space="preserve"> </w:t>
      </w:r>
      <w:r w:rsidR="00017833">
        <w:rPr>
          <w:lang w:val="en-CA"/>
        </w:rPr>
        <w:t>The</w:t>
      </w:r>
      <w:r w:rsidR="00017833" w:rsidRPr="0050510D">
        <w:rPr>
          <w:lang w:val="en-CA"/>
        </w:rPr>
        <w:t xml:space="preserve"> </w:t>
      </w:r>
      <w:r w:rsidRPr="0050510D">
        <w:rPr>
          <w:lang w:val="en-CA"/>
        </w:rPr>
        <w:t xml:space="preserve">Autorité des </w:t>
      </w:r>
      <w:proofErr w:type="spellStart"/>
      <w:r w:rsidRPr="0050510D">
        <w:rPr>
          <w:lang w:val="en-CA"/>
        </w:rPr>
        <w:t>marchés</w:t>
      </w:r>
      <w:proofErr w:type="spellEnd"/>
      <w:r w:rsidRPr="0050510D">
        <w:rPr>
          <w:lang w:val="en-CA"/>
        </w:rPr>
        <w:t xml:space="preserve"> financiers uses similar language in an </w:t>
      </w:r>
      <w:r w:rsidR="00017833">
        <w:rPr>
          <w:lang w:val="en-CA"/>
        </w:rPr>
        <w:t>excerpt</w:t>
      </w:r>
      <w:r w:rsidR="00017833" w:rsidRPr="0050510D">
        <w:rPr>
          <w:lang w:val="en-CA"/>
        </w:rPr>
        <w:t xml:space="preserve"> </w:t>
      </w:r>
      <w:r w:rsidRPr="0050510D">
        <w:rPr>
          <w:lang w:val="en-CA"/>
        </w:rPr>
        <w:t>from its website titled “Penalties for breaking your mortgage”</w:t>
      </w:r>
      <w:r w:rsidR="00017833">
        <w:rPr>
          <w:lang w:val="en-CA"/>
        </w:rPr>
        <w:t>:</w:t>
      </w:r>
      <w:r w:rsidRPr="0050510D">
        <w:rPr>
          <w:lang w:val="en-CA"/>
        </w:rPr>
        <w:t xml:space="preserve"> “[s]imply put, the financial institution calculates the shortfall resulting from a drop in interest rates”</w:t>
      </w:r>
      <w:r w:rsidR="00017833">
        <w:rPr>
          <w:lang w:val="en-CA"/>
        </w:rPr>
        <w:t>.</w:t>
      </w:r>
      <w:r w:rsidRPr="0050510D">
        <w:rPr>
          <w:lang w:val="en-CA"/>
        </w:rPr>
        <w:t xml:space="preserve"> </w:t>
      </w:r>
      <w:r w:rsidR="00287F22">
        <w:rPr>
          <w:lang w:val="en-CA"/>
        </w:rPr>
        <w:t>I</w:t>
      </w:r>
      <w:r w:rsidR="00287F22" w:rsidRPr="0050510D">
        <w:rPr>
          <w:lang w:val="en-CA"/>
        </w:rPr>
        <w:t xml:space="preserve">n </w:t>
      </w:r>
      <w:r w:rsidR="00287F22" w:rsidRPr="0050510D">
        <w:rPr>
          <w:i/>
          <w:iCs/>
          <w:lang w:val="en-CA"/>
        </w:rPr>
        <w:t>Brunelle</w:t>
      </w:r>
      <w:r w:rsidR="00287F22">
        <w:rPr>
          <w:lang w:val="en-CA"/>
        </w:rPr>
        <w:t>, t</w:t>
      </w:r>
      <w:r w:rsidRPr="0050510D">
        <w:rPr>
          <w:lang w:val="en-CA"/>
        </w:rPr>
        <w:t xml:space="preserve">he Court characterizes the PCs payable </w:t>
      </w:r>
      <w:r w:rsidR="00287F22">
        <w:rPr>
          <w:lang w:val="en-CA"/>
        </w:rPr>
        <w:t>up</w:t>
      </w:r>
      <w:r w:rsidRPr="0050510D">
        <w:rPr>
          <w:lang w:val="en-CA"/>
        </w:rPr>
        <w:t>on full prepayment in the same way: [</w:t>
      </w:r>
      <w:r w:rsidR="00017833" w:rsidRPr="00D94796">
        <w:rPr>
          <w:smallCaps/>
          <w:lang w:val="en-CA"/>
        </w:rPr>
        <w:t>translation</w:t>
      </w:r>
      <w:r w:rsidRPr="0050510D">
        <w:rPr>
          <w:lang w:val="en-CA"/>
        </w:rPr>
        <w:t>] “</w:t>
      </w:r>
      <w:r w:rsidR="00017833">
        <w:rPr>
          <w:lang w:val="en-CA"/>
        </w:rPr>
        <w:t>t</w:t>
      </w:r>
      <w:r w:rsidRPr="0050510D">
        <w:rPr>
          <w:lang w:val="en-CA"/>
        </w:rPr>
        <w:t xml:space="preserve">he penalty interest, calculated in accordance with the </w:t>
      </w:r>
      <w:r w:rsidR="00017833" w:rsidRPr="0050510D">
        <w:rPr>
          <w:lang w:val="en-CA"/>
        </w:rPr>
        <w:t>agreements</w:t>
      </w:r>
      <w:r w:rsidR="00017833">
        <w:rPr>
          <w:lang w:val="en-CA"/>
        </w:rPr>
        <w:t>’</w:t>
      </w:r>
      <w:r w:rsidR="00017833" w:rsidRPr="0050510D">
        <w:rPr>
          <w:lang w:val="en-CA"/>
        </w:rPr>
        <w:t xml:space="preserve"> </w:t>
      </w:r>
      <w:r w:rsidRPr="0050510D">
        <w:rPr>
          <w:lang w:val="en-CA"/>
        </w:rPr>
        <w:t xml:space="preserve">clauses, served the purpose for which </w:t>
      </w:r>
      <w:r w:rsidR="00017833">
        <w:rPr>
          <w:lang w:val="en-CA"/>
        </w:rPr>
        <w:t>they were</w:t>
      </w:r>
      <w:r w:rsidRPr="0050510D">
        <w:rPr>
          <w:lang w:val="en-CA"/>
        </w:rPr>
        <w:t xml:space="preserve"> stipulated: to compensate the appellants for the loss of interest income caused by the unilateral and premature termination of the contractual relationship”</w:t>
      </w:r>
      <w:r w:rsidR="00017833">
        <w:rPr>
          <w:lang w:val="en-CA"/>
        </w:rPr>
        <w:t>.</w:t>
      </w:r>
      <w:r w:rsidRPr="0050510D">
        <w:rPr>
          <w:rStyle w:val="Appelnotedebasdep"/>
          <w:lang w:val="en-CA"/>
        </w:rPr>
        <w:footnoteReference w:id="31"/>
      </w:r>
      <w:r w:rsidRPr="0050510D">
        <w:rPr>
          <w:lang w:val="en-CA"/>
        </w:rPr>
        <w:t xml:space="preserve"> </w:t>
      </w:r>
    </w:p>
    <w:p w14:paraId="56C3CAA6" w14:textId="0743CEF1" w:rsidR="00411979" w:rsidRPr="00AF151E" w:rsidRDefault="00307D03" w:rsidP="00BB23CD">
      <w:pPr>
        <w:pStyle w:val="JgtParagraphe"/>
        <w:numPr>
          <w:ilvl w:val="0"/>
          <w:numId w:val="18"/>
        </w:numPr>
        <w:spacing w:line="240" w:lineRule="auto"/>
        <w:rPr>
          <w:lang w:val="en-CA"/>
        </w:rPr>
      </w:pPr>
      <w:r w:rsidRPr="0050510D">
        <w:rPr>
          <w:lang w:val="en-CA"/>
        </w:rPr>
        <w:t>One can see a certain analogy here with penal clauses by which the parties “</w:t>
      </w:r>
      <w:r w:rsidRPr="00D94796">
        <w:rPr>
          <w:lang w:val="en-CA"/>
        </w:rPr>
        <w:t>assess the damages in advance, stipulating that the debtor will suffer a penalty if he fails to perform his obligation</w:t>
      </w:r>
      <w:r w:rsidRPr="0050510D">
        <w:rPr>
          <w:lang w:val="en-CA"/>
        </w:rPr>
        <w:t xml:space="preserve"> / </w:t>
      </w:r>
      <w:proofErr w:type="spellStart"/>
      <w:r w:rsidRPr="00D94796">
        <w:rPr>
          <w:i/>
          <w:iCs/>
          <w:lang w:val="en-CA"/>
        </w:rPr>
        <w:t>évaluent</w:t>
      </w:r>
      <w:proofErr w:type="spellEnd"/>
      <w:r w:rsidRPr="00D94796">
        <w:rPr>
          <w:i/>
          <w:iCs/>
          <w:lang w:val="en-CA"/>
        </w:rPr>
        <w:t xml:space="preserve"> par anticipation les </w:t>
      </w:r>
      <w:proofErr w:type="spellStart"/>
      <w:r w:rsidRPr="00D94796">
        <w:rPr>
          <w:i/>
          <w:iCs/>
          <w:lang w:val="en-CA"/>
        </w:rPr>
        <w:t>dommages-intérêts</w:t>
      </w:r>
      <w:proofErr w:type="spellEnd"/>
      <w:r w:rsidRPr="00D94796">
        <w:rPr>
          <w:i/>
          <w:iCs/>
          <w:lang w:val="en-CA"/>
        </w:rPr>
        <w:t xml:space="preserve"> </w:t>
      </w:r>
      <w:proofErr w:type="spellStart"/>
      <w:r w:rsidRPr="00D94796">
        <w:rPr>
          <w:i/>
          <w:iCs/>
          <w:lang w:val="en-CA"/>
        </w:rPr>
        <w:t>en</w:t>
      </w:r>
      <w:proofErr w:type="spellEnd"/>
      <w:r w:rsidRPr="00D94796">
        <w:rPr>
          <w:i/>
          <w:iCs/>
          <w:lang w:val="en-CA"/>
        </w:rPr>
        <w:t xml:space="preserve"> </w:t>
      </w:r>
      <w:proofErr w:type="spellStart"/>
      <w:r w:rsidRPr="00D94796">
        <w:rPr>
          <w:i/>
          <w:iCs/>
          <w:lang w:val="en-CA"/>
        </w:rPr>
        <w:t>stipulant</w:t>
      </w:r>
      <w:proofErr w:type="spellEnd"/>
      <w:r w:rsidRPr="00D94796">
        <w:rPr>
          <w:i/>
          <w:iCs/>
          <w:lang w:val="en-CA"/>
        </w:rPr>
        <w:t xml:space="preserve"> </w:t>
      </w:r>
      <w:proofErr w:type="spellStart"/>
      <w:r w:rsidRPr="00D94796">
        <w:rPr>
          <w:i/>
          <w:iCs/>
          <w:lang w:val="en-CA"/>
        </w:rPr>
        <w:t>que</w:t>
      </w:r>
      <w:proofErr w:type="spellEnd"/>
      <w:r w:rsidRPr="00D94796">
        <w:rPr>
          <w:i/>
          <w:iCs/>
          <w:lang w:val="en-CA"/>
        </w:rPr>
        <w:t xml:space="preserve"> le </w:t>
      </w:r>
      <w:proofErr w:type="spellStart"/>
      <w:r w:rsidRPr="00D94796">
        <w:rPr>
          <w:i/>
          <w:iCs/>
          <w:lang w:val="en-CA"/>
        </w:rPr>
        <w:t>débiteur</w:t>
      </w:r>
      <w:proofErr w:type="spellEnd"/>
      <w:r w:rsidRPr="00D94796">
        <w:rPr>
          <w:i/>
          <w:iCs/>
          <w:lang w:val="en-CA"/>
        </w:rPr>
        <w:t xml:space="preserve"> se </w:t>
      </w:r>
      <w:proofErr w:type="spellStart"/>
      <w:r w:rsidRPr="00D94796">
        <w:rPr>
          <w:i/>
          <w:iCs/>
          <w:lang w:val="en-CA"/>
        </w:rPr>
        <w:t>soumettra</w:t>
      </w:r>
      <w:proofErr w:type="spellEnd"/>
      <w:r w:rsidRPr="00D94796">
        <w:rPr>
          <w:i/>
          <w:iCs/>
          <w:lang w:val="en-CA"/>
        </w:rPr>
        <w:t xml:space="preserve"> à </w:t>
      </w:r>
      <w:proofErr w:type="spellStart"/>
      <w:r w:rsidRPr="00D94796">
        <w:rPr>
          <w:i/>
          <w:iCs/>
          <w:lang w:val="en-CA"/>
        </w:rPr>
        <w:t>une</w:t>
      </w:r>
      <w:proofErr w:type="spellEnd"/>
      <w:r w:rsidRPr="00D94796">
        <w:rPr>
          <w:i/>
          <w:iCs/>
          <w:lang w:val="en-CA"/>
        </w:rPr>
        <w:t xml:space="preserve"> </w:t>
      </w:r>
      <w:proofErr w:type="spellStart"/>
      <w:r w:rsidRPr="00D94796">
        <w:rPr>
          <w:i/>
          <w:iCs/>
          <w:lang w:val="en-CA"/>
        </w:rPr>
        <w:t>peine</w:t>
      </w:r>
      <w:proofErr w:type="spellEnd"/>
      <w:r w:rsidRPr="00D94796">
        <w:rPr>
          <w:i/>
          <w:iCs/>
          <w:lang w:val="en-CA"/>
        </w:rPr>
        <w:t xml:space="preserve"> au </w:t>
      </w:r>
      <w:proofErr w:type="spellStart"/>
      <w:r w:rsidRPr="00D94796">
        <w:rPr>
          <w:i/>
          <w:iCs/>
          <w:lang w:val="en-CA"/>
        </w:rPr>
        <w:t>cas</w:t>
      </w:r>
      <w:proofErr w:type="spellEnd"/>
      <w:r w:rsidRPr="00D94796">
        <w:rPr>
          <w:i/>
          <w:iCs/>
          <w:lang w:val="en-CA"/>
        </w:rPr>
        <w:t xml:space="preserve"> </w:t>
      </w:r>
      <w:proofErr w:type="spellStart"/>
      <w:r w:rsidRPr="00D94796">
        <w:rPr>
          <w:i/>
          <w:iCs/>
          <w:lang w:val="en-CA"/>
        </w:rPr>
        <w:t>où</w:t>
      </w:r>
      <w:proofErr w:type="spellEnd"/>
      <w:r w:rsidRPr="00D94796">
        <w:rPr>
          <w:i/>
          <w:iCs/>
          <w:lang w:val="en-CA"/>
        </w:rPr>
        <w:t xml:space="preserve"> il </w:t>
      </w:r>
      <w:proofErr w:type="spellStart"/>
      <w:r w:rsidRPr="00D94796">
        <w:rPr>
          <w:i/>
          <w:iCs/>
          <w:lang w:val="en-CA"/>
        </w:rPr>
        <w:t>n’exécuterait</w:t>
      </w:r>
      <w:proofErr w:type="spellEnd"/>
      <w:r w:rsidRPr="00D94796">
        <w:rPr>
          <w:i/>
          <w:iCs/>
          <w:lang w:val="en-CA"/>
        </w:rPr>
        <w:t xml:space="preserve"> pas son obligation</w:t>
      </w:r>
      <w:r w:rsidR="00017833">
        <w:rPr>
          <w:lang w:val="en-CA"/>
        </w:rPr>
        <w:t>”</w:t>
      </w:r>
      <w:r w:rsidRPr="0050510D">
        <w:rPr>
          <w:lang w:val="en-CA"/>
        </w:rPr>
        <w:t xml:space="preserve"> </w:t>
      </w:r>
      <w:r w:rsidRPr="0050510D">
        <w:rPr>
          <w:lang w:val="en-CA"/>
        </w:rPr>
        <w:lastRenderedPageBreak/>
        <w:t xml:space="preserve">(art. 1622 </w:t>
      </w:r>
      <w:r w:rsidRPr="0050510D">
        <w:rPr>
          <w:i/>
          <w:iCs/>
          <w:lang w:val="en-CA"/>
        </w:rPr>
        <w:t>C.C.Q.</w:t>
      </w:r>
      <w:r w:rsidRPr="0050510D">
        <w:rPr>
          <w:lang w:val="en-CA"/>
        </w:rPr>
        <w:t xml:space="preserve">). This type of clause is valid, but the amount of the penalty specified may be reduced if the clause is abusive (art. 1623 </w:t>
      </w:r>
      <w:r w:rsidRPr="0050510D">
        <w:rPr>
          <w:i/>
          <w:iCs/>
          <w:lang w:val="en-CA"/>
        </w:rPr>
        <w:t>C.C.Q.</w:t>
      </w:r>
      <w:r w:rsidRPr="0050510D">
        <w:rPr>
          <w:lang w:val="en-CA"/>
        </w:rPr>
        <w:t>). However, the characterization of the PCs is unclear at this stage. Although it was not asked to characteriz</w:t>
      </w:r>
      <w:r w:rsidR="00017833">
        <w:rPr>
          <w:lang w:val="en-CA"/>
        </w:rPr>
        <w:t>e</w:t>
      </w:r>
      <w:r w:rsidRPr="0050510D">
        <w:rPr>
          <w:lang w:val="en-CA"/>
        </w:rPr>
        <w:t xml:space="preserve"> the clause, the Court in </w:t>
      </w:r>
      <w:r w:rsidRPr="0050510D">
        <w:rPr>
          <w:i/>
          <w:iCs/>
          <w:lang w:val="en-CA"/>
        </w:rPr>
        <w:t>Brunelle</w:t>
      </w:r>
      <w:r w:rsidRPr="0050510D">
        <w:rPr>
          <w:lang w:val="en-CA"/>
        </w:rPr>
        <w:t xml:space="preserve"> repeatedly used the term [</w:t>
      </w:r>
      <w:r w:rsidR="00017833" w:rsidRPr="00D94796">
        <w:rPr>
          <w:smallCaps/>
          <w:lang w:val="en-CA"/>
        </w:rPr>
        <w:t>translation</w:t>
      </w:r>
      <w:r w:rsidRPr="0050510D">
        <w:rPr>
          <w:lang w:val="en-CA"/>
        </w:rPr>
        <w:t xml:space="preserve">] “penalty” (68 times). </w:t>
      </w:r>
      <w:r w:rsidR="00017833">
        <w:rPr>
          <w:lang w:val="en-CA"/>
        </w:rPr>
        <w:t>I</w:t>
      </w:r>
      <w:r w:rsidR="00017833" w:rsidRPr="0050510D">
        <w:rPr>
          <w:lang w:val="en-CA"/>
        </w:rPr>
        <w:t xml:space="preserve">n </w:t>
      </w:r>
      <w:proofErr w:type="spellStart"/>
      <w:r w:rsidR="00017833" w:rsidRPr="0050510D">
        <w:rPr>
          <w:i/>
          <w:iCs/>
          <w:lang w:val="en-CA"/>
        </w:rPr>
        <w:t>Haroch</w:t>
      </w:r>
      <w:proofErr w:type="spellEnd"/>
      <w:r w:rsidR="00017833" w:rsidRPr="0050510D">
        <w:rPr>
          <w:i/>
          <w:iCs/>
          <w:lang w:val="en-CA"/>
        </w:rPr>
        <w:t xml:space="preserve"> </w:t>
      </w:r>
      <w:r w:rsidR="00017833" w:rsidRPr="00D94796">
        <w:rPr>
          <w:lang w:val="en-CA"/>
        </w:rPr>
        <w:t>1</w:t>
      </w:r>
      <w:r w:rsidR="00017833">
        <w:rPr>
          <w:lang w:val="en-CA"/>
        </w:rPr>
        <w:t xml:space="preserve">, </w:t>
      </w:r>
      <w:r w:rsidRPr="00017833">
        <w:rPr>
          <w:lang w:val="en-CA"/>
        </w:rPr>
        <w:t>Corriveau</w:t>
      </w:r>
      <w:r w:rsidRPr="0050510D">
        <w:rPr>
          <w:lang w:val="en-CA"/>
        </w:rPr>
        <w:t xml:space="preserve"> J. concluded that these were not penal clauses,</w:t>
      </w:r>
      <w:r w:rsidRPr="0050510D">
        <w:rPr>
          <w:rStyle w:val="Appelnotedebasdep"/>
          <w:lang w:val="en-CA"/>
        </w:rPr>
        <w:footnoteReference w:id="32"/>
      </w:r>
      <w:r w:rsidRPr="0050510D">
        <w:rPr>
          <w:lang w:val="en-CA"/>
        </w:rPr>
        <w:t xml:space="preserve"> but the Court did not address this issue in its judgment.</w:t>
      </w:r>
    </w:p>
    <w:p w14:paraId="30421853" w14:textId="1B6814A5" w:rsidR="00411979" w:rsidRPr="00AF151E" w:rsidRDefault="00307D03" w:rsidP="00BB23CD">
      <w:pPr>
        <w:pStyle w:val="Paragraphe"/>
        <w:spacing w:line="240" w:lineRule="auto"/>
        <w:rPr>
          <w:lang w:val="en-CA"/>
        </w:rPr>
      </w:pPr>
      <w:r w:rsidRPr="0050510D">
        <w:rPr>
          <w:color w:val="000000"/>
          <w:szCs w:val="24"/>
          <w:lang w:val="en-CA"/>
        </w:rPr>
        <w:t xml:space="preserve">If the PCs do indeed constitute a penalty and are therefore abusive when they do not reasonably reflect the lenders’ economic loss, then the Court </w:t>
      </w:r>
      <w:r w:rsidR="00397188">
        <w:rPr>
          <w:color w:val="000000"/>
          <w:szCs w:val="24"/>
          <w:lang w:val="en-CA"/>
        </w:rPr>
        <w:t>will have to</w:t>
      </w:r>
      <w:r w:rsidR="00397188" w:rsidRPr="0050510D">
        <w:rPr>
          <w:color w:val="000000"/>
          <w:szCs w:val="24"/>
          <w:lang w:val="en-CA"/>
        </w:rPr>
        <w:t xml:space="preserve"> </w:t>
      </w:r>
      <w:r w:rsidRPr="0050510D">
        <w:rPr>
          <w:color w:val="000000"/>
          <w:szCs w:val="24"/>
          <w:lang w:val="en-CA"/>
        </w:rPr>
        <w:t>examine the IRD formulas used by the respondents to calculate them. The</w:t>
      </w:r>
      <w:r w:rsidRPr="0050510D">
        <w:rPr>
          <w:lang w:val="en-CA"/>
        </w:rPr>
        <w:t xml:space="preserve"> appellants argue that the IRD formulas are skewed by using the same discount or the posted rates without a discount. According to them, it is illogical to use the discount offered when the loan was approved when determining the current rate (as TD Bank and most of the respondents do), or the posted rates at the time of the loan and of repayment (as NBC and Laurentian Bank do)</w:t>
      </w:r>
      <w:r w:rsidR="00397188">
        <w:rPr>
          <w:lang w:val="en-CA"/>
        </w:rPr>
        <w:t>.</w:t>
      </w:r>
      <w:r w:rsidRPr="0050510D">
        <w:rPr>
          <w:lang w:val="en-CA"/>
        </w:rPr>
        <w:t xml:space="preserve"> </w:t>
      </w:r>
      <w:r w:rsidR="00397188">
        <w:rPr>
          <w:lang w:val="en-CA"/>
        </w:rPr>
        <w:t>T</w:t>
      </w:r>
      <w:r w:rsidRPr="0050510D">
        <w:rPr>
          <w:lang w:val="en-CA"/>
        </w:rPr>
        <w:t>hese approaches systematically exaggerat</w:t>
      </w:r>
      <w:r w:rsidR="00397188">
        <w:rPr>
          <w:lang w:val="en-CA"/>
        </w:rPr>
        <w:t>e</w:t>
      </w:r>
      <w:r w:rsidRPr="0050510D">
        <w:rPr>
          <w:lang w:val="en-CA"/>
        </w:rPr>
        <w:t xml:space="preserve"> the difference between the contractual and current interest rates, </w:t>
      </w:r>
      <w:r w:rsidR="00397188">
        <w:rPr>
          <w:lang w:val="en-CA"/>
        </w:rPr>
        <w:t>thereby</w:t>
      </w:r>
      <w:r w:rsidR="00397188" w:rsidRPr="0050510D">
        <w:rPr>
          <w:lang w:val="en-CA"/>
        </w:rPr>
        <w:t xml:space="preserve"> </w:t>
      </w:r>
      <w:r w:rsidRPr="0050510D">
        <w:rPr>
          <w:lang w:val="en-CA"/>
        </w:rPr>
        <w:t>increasing the PCs to the benefit of the respondent financial institutions. They argue that the discount used to determine the current interest rate should instead be the discount that the financial institution would apply to a loan for the term remaining on the original loan. Since this term is necessarily shorter than the original term, and in situations where interest rates are falling,</w:t>
      </w:r>
      <w:r w:rsidRPr="0050510D">
        <w:rPr>
          <w:rStyle w:val="Appelnotedebasdep"/>
          <w:lang w:val="en-CA"/>
        </w:rPr>
        <w:footnoteReference w:id="33"/>
      </w:r>
      <w:r w:rsidRPr="0050510D">
        <w:rPr>
          <w:lang w:val="en-CA"/>
        </w:rPr>
        <w:t xml:space="preserve"> the appellants suggest that this discount will always be lower than the discount offered at the time of the loan. </w:t>
      </w:r>
    </w:p>
    <w:p w14:paraId="72ABEFB5" w14:textId="50F41E4A" w:rsidR="00411979" w:rsidRPr="00AF151E" w:rsidRDefault="00307D03" w:rsidP="00BB23CD">
      <w:pPr>
        <w:pStyle w:val="JgtParagraphe"/>
        <w:numPr>
          <w:ilvl w:val="0"/>
          <w:numId w:val="18"/>
        </w:numPr>
        <w:spacing w:line="240" w:lineRule="auto"/>
        <w:rPr>
          <w:lang w:val="en-CA"/>
        </w:rPr>
      </w:pPr>
      <w:r w:rsidRPr="0050510D">
        <w:rPr>
          <w:lang w:val="en-CA"/>
        </w:rPr>
        <w:t xml:space="preserve">The Bell report supports this conclusion. The </w:t>
      </w:r>
      <w:r w:rsidR="00397188">
        <w:rPr>
          <w:lang w:val="en-CA"/>
        </w:rPr>
        <w:t xml:space="preserve">trial </w:t>
      </w:r>
      <w:r w:rsidRPr="0050510D">
        <w:rPr>
          <w:lang w:val="en-CA"/>
        </w:rPr>
        <w:t>judge summarized Bell’s analysis of the Bank of Canada data as follows:</w:t>
      </w:r>
    </w:p>
    <w:p w14:paraId="31CB7926" w14:textId="4BA7AABF" w:rsidR="0057162C" w:rsidRPr="0050510D" w:rsidRDefault="00307D03" w:rsidP="00BB23CD">
      <w:pPr>
        <w:pStyle w:val="Citationenretrait"/>
        <w:spacing w:line="240" w:lineRule="auto"/>
        <w:rPr>
          <w:lang w:val="en-CA"/>
        </w:rPr>
      </w:pPr>
      <w:r w:rsidRPr="0050510D">
        <w:rPr>
          <w:lang w:val="en-CA"/>
        </w:rPr>
        <w:t>[</w:t>
      </w:r>
      <w:r w:rsidR="00397188" w:rsidRPr="00D94796">
        <w:rPr>
          <w:smallCaps/>
          <w:lang w:val="en-CA"/>
        </w:rPr>
        <w:t>translation</w:t>
      </w:r>
      <w:r w:rsidRPr="0050510D">
        <w:rPr>
          <w:lang w:val="en-CA"/>
        </w:rPr>
        <w:t xml:space="preserve">] </w:t>
      </w:r>
    </w:p>
    <w:p w14:paraId="4917DE80" w14:textId="403ACC02" w:rsidR="00411979" w:rsidRPr="00AF151E" w:rsidRDefault="00307D03" w:rsidP="00BB23CD">
      <w:pPr>
        <w:pStyle w:val="Citationenretrait"/>
        <w:spacing w:line="240" w:lineRule="auto"/>
        <w:rPr>
          <w:lang w:val="en-CA"/>
        </w:rPr>
      </w:pPr>
      <w:r w:rsidRPr="0050510D">
        <w:rPr>
          <w:lang w:val="en-CA"/>
        </w:rPr>
        <w:t>39.5</w:t>
      </w:r>
      <w:r w:rsidRPr="0050510D">
        <w:rPr>
          <w:lang w:val="en-CA"/>
        </w:rPr>
        <w:tab/>
        <w:t xml:space="preserve">According to data from the Bank of Canada, </w:t>
      </w:r>
      <w:bookmarkStart w:id="22" w:name="_Hlk224566971"/>
      <w:r w:rsidRPr="0050510D">
        <w:rPr>
          <w:lang w:val="en-CA"/>
        </w:rPr>
        <w:t>the longer the term, the greater the average discount applied to the posted rate.</w:t>
      </w:r>
      <w:bookmarkEnd w:id="22"/>
      <w:r w:rsidRPr="0050510D">
        <w:rPr>
          <w:lang w:val="en-CA"/>
        </w:rPr>
        <w:t xml:space="preserve"> The shorter the term, the closer the interest rate offered will be to the posted rate. This is clear from the data compiled by the Bank of Canada comparing posted rates and the average of the rates actually offered. Bell’s review of these rates leads to the following </w:t>
      </w:r>
      <w:r w:rsidR="006803B8">
        <w:rPr>
          <w:lang w:val="en-CA"/>
        </w:rPr>
        <w:t>observations</w:t>
      </w:r>
      <w:r w:rsidRPr="0050510D">
        <w:rPr>
          <w:lang w:val="en-CA"/>
        </w:rPr>
        <w:t>:</w:t>
      </w:r>
    </w:p>
    <w:p w14:paraId="33BFB622" w14:textId="2AB15261" w:rsidR="00411979" w:rsidRPr="00AF151E" w:rsidRDefault="00307D03" w:rsidP="00BB23CD">
      <w:pPr>
        <w:pStyle w:val="Citationenretrait"/>
        <w:numPr>
          <w:ilvl w:val="0"/>
          <w:numId w:val="36"/>
        </w:numPr>
        <w:spacing w:line="240" w:lineRule="auto"/>
        <w:rPr>
          <w:lang w:val="en-CA"/>
        </w:rPr>
      </w:pPr>
      <w:r w:rsidRPr="0050510D">
        <w:rPr>
          <w:u w:val="single"/>
          <w:lang w:val="en-CA"/>
        </w:rPr>
        <w:t xml:space="preserve">Rates for </w:t>
      </w:r>
      <w:r w:rsidR="00713D13">
        <w:rPr>
          <w:u w:val="single"/>
          <w:lang w:val="en-CA"/>
        </w:rPr>
        <w:t>hypothecs</w:t>
      </w:r>
      <w:r w:rsidR="00713D13" w:rsidRPr="0050510D">
        <w:rPr>
          <w:u w:val="single"/>
          <w:lang w:val="en-CA"/>
        </w:rPr>
        <w:t xml:space="preserve"> </w:t>
      </w:r>
      <w:r w:rsidRPr="0050510D">
        <w:rPr>
          <w:u w:val="single"/>
          <w:lang w:val="en-CA"/>
        </w:rPr>
        <w:t>with terms of 5 years or longer</w:t>
      </w:r>
      <w:r w:rsidRPr="0050510D">
        <w:rPr>
          <w:lang w:val="en-CA"/>
        </w:rPr>
        <w:t>: The difference between projected 5-year rates and offered rates ranges from 2.02% to 2.08% (posted rate of 4.94% versus an offered rate of 2.92% for uninsured loans and 2.86% for insured loans).</w:t>
      </w:r>
    </w:p>
    <w:p w14:paraId="5CBB03D3" w14:textId="6FB20B0F" w:rsidR="00411979" w:rsidRPr="00AF151E" w:rsidRDefault="00307D03" w:rsidP="00BB23CD">
      <w:pPr>
        <w:pStyle w:val="Citationenretrait"/>
        <w:numPr>
          <w:ilvl w:val="0"/>
          <w:numId w:val="36"/>
        </w:numPr>
        <w:spacing w:line="240" w:lineRule="auto"/>
        <w:rPr>
          <w:lang w:val="en-CA"/>
        </w:rPr>
      </w:pPr>
      <w:r w:rsidRPr="0050510D">
        <w:rPr>
          <w:u w:val="single"/>
          <w:lang w:val="en-CA"/>
        </w:rPr>
        <w:lastRenderedPageBreak/>
        <w:t xml:space="preserve">Rates for 3- to 5-year </w:t>
      </w:r>
      <w:r w:rsidR="00713D13">
        <w:rPr>
          <w:u w:val="single"/>
          <w:lang w:val="en-CA"/>
        </w:rPr>
        <w:t>hypothecs</w:t>
      </w:r>
      <w:r w:rsidRPr="0050510D">
        <w:rPr>
          <w:lang w:val="en-CA"/>
        </w:rPr>
        <w:t>: The difference between projected 3-year rates and offered rates for “3- to 5-year” loans is 0.92–0.93% (posted rate of 3.71% versus an offered rate of 2.79% for uninsured loans and 2.78% for insured loans).</w:t>
      </w:r>
    </w:p>
    <w:p w14:paraId="0D8EAED1" w14:textId="1C5F24A7" w:rsidR="00411979" w:rsidRPr="00AF151E" w:rsidRDefault="00307D03" w:rsidP="00BB23CD">
      <w:pPr>
        <w:pStyle w:val="Citationenretrait"/>
        <w:numPr>
          <w:ilvl w:val="0"/>
          <w:numId w:val="36"/>
        </w:numPr>
        <w:spacing w:line="240" w:lineRule="auto"/>
        <w:rPr>
          <w:lang w:val="en-CA"/>
        </w:rPr>
      </w:pPr>
      <w:r w:rsidRPr="0050510D">
        <w:rPr>
          <w:u w:val="single"/>
          <w:lang w:val="en-CA"/>
        </w:rPr>
        <w:t xml:space="preserve">Rates for 1- to 3-year </w:t>
      </w:r>
      <w:r w:rsidR="00713D13">
        <w:rPr>
          <w:u w:val="single"/>
          <w:lang w:val="en-CA"/>
        </w:rPr>
        <w:t>hypothecs</w:t>
      </w:r>
      <w:r w:rsidRPr="0050510D">
        <w:rPr>
          <w:lang w:val="en-CA"/>
        </w:rPr>
        <w:t>: The difference between projected 1-year rates and offered rates for 1- to 3-year loans is 0.74–0.85% (posted rate of 3.71% versus an offered rate of 2.97% for uninsured loans and 2.86% for insured loans).</w:t>
      </w:r>
    </w:p>
    <w:p w14:paraId="35D53063" w14:textId="090DEB38" w:rsidR="00411979" w:rsidRPr="00AF151E" w:rsidRDefault="00307D03" w:rsidP="00BB23CD">
      <w:pPr>
        <w:pStyle w:val="JgtParagraphe"/>
        <w:numPr>
          <w:ilvl w:val="0"/>
          <w:numId w:val="18"/>
        </w:numPr>
        <w:spacing w:line="240" w:lineRule="auto"/>
        <w:rPr>
          <w:lang w:val="en-CA"/>
        </w:rPr>
      </w:pPr>
      <w:r w:rsidRPr="0050510D">
        <w:rPr>
          <w:lang w:val="en-CA"/>
        </w:rPr>
        <w:t>Bell concluded that using the same discount (or posted rates without a discount) systematically overcompensate</w:t>
      </w:r>
      <w:r w:rsidR="00713D13">
        <w:rPr>
          <w:lang w:val="en-CA"/>
        </w:rPr>
        <w:t>d</w:t>
      </w:r>
      <w:r w:rsidRPr="0050510D">
        <w:rPr>
          <w:lang w:val="en-CA"/>
        </w:rPr>
        <w:t xml:space="preserve"> financial institutions for their loss:</w:t>
      </w:r>
    </w:p>
    <w:p w14:paraId="4EAE231A" w14:textId="77777777" w:rsidR="00411979" w:rsidRPr="00AF151E" w:rsidRDefault="00307D03" w:rsidP="00BB23CD">
      <w:pPr>
        <w:pStyle w:val="Citationenretrait"/>
        <w:spacing w:line="240" w:lineRule="auto"/>
        <w:rPr>
          <w:lang w:val="en-CA"/>
        </w:rPr>
      </w:pPr>
      <w:r w:rsidRPr="00D94796">
        <w:rPr>
          <w:lang w:val="en-CA"/>
        </w:rPr>
        <w:t>In conclusion, and returning to the question posed, yes, the IRD calculations including the prevailing system of setting posted rates and the resulting discounts serves to systematically and significantly overcompensate banks for their economic loss associated with prepayments.</w:t>
      </w:r>
    </w:p>
    <w:p w14:paraId="09856DD2" w14:textId="69A2C610" w:rsidR="00411979" w:rsidRPr="00AF151E" w:rsidRDefault="00A24088" w:rsidP="00BB23CD">
      <w:pPr>
        <w:pStyle w:val="JgtParagraphe"/>
        <w:numPr>
          <w:ilvl w:val="0"/>
          <w:numId w:val="18"/>
        </w:numPr>
        <w:spacing w:line="240" w:lineRule="auto"/>
        <w:rPr>
          <w:lang w:val="en-CA"/>
        </w:rPr>
      </w:pPr>
      <w:r>
        <w:rPr>
          <w:lang w:val="en-CA"/>
        </w:rPr>
        <w:t>At trial, t</w:t>
      </w:r>
      <w:r w:rsidR="00307D03" w:rsidRPr="00C60E51">
        <w:rPr>
          <w:lang w:val="en-CA"/>
        </w:rPr>
        <w:t xml:space="preserve">he respondents argued that the discount </w:t>
      </w:r>
      <w:r>
        <w:rPr>
          <w:lang w:val="en-CA"/>
        </w:rPr>
        <w:t>is</w:t>
      </w:r>
      <w:r w:rsidRPr="00C60E51">
        <w:rPr>
          <w:lang w:val="en-CA"/>
        </w:rPr>
        <w:t xml:space="preserve"> </w:t>
      </w:r>
      <w:r w:rsidR="00307D03" w:rsidRPr="00C60E51">
        <w:rPr>
          <w:lang w:val="en-CA"/>
        </w:rPr>
        <w:t>neutral but did not present any evidence to refute the Bell report</w:t>
      </w:r>
      <w:r w:rsidR="00307D03" w:rsidRPr="0050510D">
        <w:rPr>
          <w:lang w:val="en-CA"/>
        </w:rPr>
        <w:t xml:space="preserve">. </w:t>
      </w:r>
      <w:r>
        <w:rPr>
          <w:lang w:val="en-CA"/>
        </w:rPr>
        <w:t>At the authorization stage, t</w:t>
      </w:r>
      <w:r w:rsidR="00307D03" w:rsidRPr="0050510D">
        <w:rPr>
          <w:lang w:val="en-CA"/>
        </w:rPr>
        <w:t>he judge accepted as prove</w:t>
      </w:r>
      <w:r>
        <w:rPr>
          <w:lang w:val="en-CA"/>
        </w:rPr>
        <w:t>d</w:t>
      </w:r>
      <w:r w:rsidR="00307D03" w:rsidRPr="0050510D">
        <w:rPr>
          <w:lang w:val="en-CA"/>
        </w:rPr>
        <w:t xml:space="preserve"> that the discounts vary depending on when they are applied:</w:t>
      </w:r>
    </w:p>
    <w:p w14:paraId="467BEF91" w14:textId="2AC05F43" w:rsidR="0057162C" w:rsidRPr="0050510D" w:rsidRDefault="00307D03" w:rsidP="00BB23CD">
      <w:pPr>
        <w:pStyle w:val="Citationenretrait"/>
        <w:spacing w:line="240" w:lineRule="auto"/>
        <w:rPr>
          <w:lang w:val="en-CA"/>
        </w:rPr>
      </w:pPr>
      <w:r w:rsidRPr="0050510D">
        <w:rPr>
          <w:lang w:val="en-CA"/>
        </w:rPr>
        <w:t>[</w:t>
      </w:r>
      <w:r w:rsidR="00A24088" w:rsidRPr="00D94796">
        <w:rPr>
          <w:smallCaps/>
          <w:lang w:val="en-CA"/>
        </w:rPr>
        <w:t>translation</w:t>
      </w:r>
      <w:r w:rsidRPr="0050510D">
        <w:rPr>
          <w:lang w:val="en-CA"/>
        </w:rPr>
        <w:t xml:space="preserve">] </w:t>
      </w:r>
    </w:p>
    <w:p w14:paraId="5ED2CECE" w14:textId="427561B0" w:rsidR="00411979" w:rsidRPr="00AF151E" w:rsidRDefault="00307D03" w:rsidP="00BB23CD">
      <w:pPr>
        <w:pStyle w:val="Citationenretrait"/>
        <w:spacing w:line="240" w:lineRule="auto"/>
        <w:rPr>
          <w:lang w:val="en-CA"/>
        </w:rPr>
      </w:pPr>
      <w:r w:rsidRPr="0050510D">
        <w:rPr>
          <w:lang w:val="en-CA"/>
        </w:rPr>
        <w:t>[53]</w:t>
      </w:r>
      <w:r w:rsidRPr="0050510D">
        <w:rPr>
          <w:lang w:val="en-CA"/>
        </w:rPr>
        <w:tab/>
      </w:r>
      <w:r w:rsidR="0069575D">
        <w:rPr>
          <w:lang w:val="en-CA"/>
        </w:rPr>
        <w:t>A</w:t>
      </w:r>
      <w:r w:rsidR="0069575D" w:rsidRPr="0050510D">
        <w:rPr>
          <w:lang w:val="en-CA"/>
        </w:rPr>
        <w:t xml:space="preserve">t the authorization stage, </w:t>
      </w:r>
      <w:r w:rsidR="0069575D">
        <w:rPr>
          <w:lang w:val="en-CA"/>
        </w:rPr>
        <w:t>t</w:t>
      </w:r>
      <w:r w:rsidRPr="0050510D">
        <w:rPr>
          <w:lang w:val="en-CA"/>
        </w:rPr>
        <w:t>he Court accepts as prove</w:t>
      </w:r>
      <w:r w:rsidR="0069575D">
        <w:rPr>
          <w:lang w:val="en-CA"/>
        </w:rPr>
        <w:t>d</w:t>
      </w:r>
      <w:r w:rsidRPr="0050510D">
        <w:rPr>
          <w:lang w:val="en-CA"/>
        </w:rPr>
        <w:t xml:space="preserve"> that posted rates do not reflect the actual rates offered and that banks systematically apply discounts. It also accepts as </w:t>
      </w:r>
      <w:r w:rsidR="00C648C6">
        <w:rPr>
          <w:lang w:val="en-CA"/>
        </w:rPr>
        <w:t>proved</w:t>
      </w:r>
      <w:r w:rsidRPr="0050510D">
        <w:rPr>
          <w:lang w:val="en-CA"/>
        </w:rPr>
        <w:t xml:space="preserve"> that the discounts actually offered decrease when interest rates fall and as the term of the loan becomes shorter. As a result, the discount offered at the time of the loan, in a market where interest rates are falling, is necessarily lower at the time of repayment.</w:t>
      </w:r>
    </w:p>
    <w:p w14:paraId="5854938B" w14:textId="2C317581" w:rsidR="00411979" w:rsidRPr="00AF151E" w:rsidRDefault="00307D03" w:rsidP="00BB23CD">
      <w:pPr>
        <w:pStyle w:val="JgtParagraphe"/>
        <w:numPr>
          <w:ilvl w:val="0"/>
          <w:numId w:val="18"/>
        </w:numPr>
        <w:spacing w:line="240" w:lineRule="auto"/>
        <w:rPr>
          <w:lang w:val="en-CA"/>
        </w:rPr>
      </w:pPr>
      <w:r w:rsidRPr="0050510D">
        <w:rPr>
          <w:lang w:val="en-CA"/>
        </w:rPr>
        <w:t>He added that he [</w:t>
      </w:r>
      <w:r w:rsidR="00A24088" w:rsidRPr="00D94796">
        <w:rPr>
          <w:smallCaps/>
          <w:lang w:val="en-CA"/>
        </w:rPr>
        <w:t>translation</w:t>
      </w:r>
      <w:r w:rsidRPr="0050510D">
        <w:rPr>
          <w:lang w:val="en-CA"/>
        </w:rPr>
        <w:t>] “fully accepts [at the authorization stage] all the calculations presented in the Bell report”</w:t>
      </w:r>
      <w:r w:rsidR="00C648C6">
        <w:rPr>
          <w:lang w:val="en-CA"/>
        </w:rPr>
        <w:t>.</w:t>
      </w:r>
      <w:r w:rsidRPr="0050510D">
        <w:rPr>
          <w:rStyle w:val="Appelnotedebasdep"/>
          <w:lang w:val="en-CA"/>
        </w:rPr>
        <w:footnoteReference w:id="34"/>
      </w:r>
      <w:r w:rsidRPr="0050510D">
        <w:rPr>
          <w:lang w:val="en-CA"/>
        </w:rPr>
        <w:t xml:space="preserve"> </w:t>
      </w:r>
    </w:p>
    <w:p w14:paraId="3FAD2C1D" w14:textId="77777777" w:rsidR="00411979" w:rsidRPr="00AF151E" w:rsidRDefault="00307D03" w:rsidP="00BB23CD">
      <w:pPr>
        <w:pStyle w:val="JgtParagraphe"/>
        <w:numPr>
          <w:ilvl w:val="0"/>
          <w:numId w:val="18"/>
        </w:numPr>
        <w:spacing w:line="240" w:lineRule="auto"/>
        <w:rPr>
          <w:lang w:val="en-CA"/>
        </w:rPr>
      </w:pPr>
      <w:r w:rsidRPr="0050510D">
        <w:rPr>
          <w:lang w:val="en-CA"/>
        </w:rPr>
        <w:t>Nevertheless, the judge refused to grant the authorization:</w:t>
      </w:r>
    </w:p>
    <w:p w14:paraId="3F8F8E74" w14:textId="745CCFCE" w:rsidR="0057162C" w:rsidRPr="0050510D" w:rsidRDefault="00307D03" w:rsidP="00BB23CD">
      <w:pPr>
        <w:pStyle w:val="Citationenretrait"/>
        <w:spacing w:line="240" w:lineRule="auto"/>
        <w:rPr>
          <w:lang w:val="en-CA"/>
        </w:rPr>
      </w:pPr>
      <w:r w:rsidRPr="0050510D">
        <w:rPr>
          <w:lang w:val="en-CA"/>
        </w:rPr>
        <w:t>[</w:t>
      </w:r>
      <w:r w:rsidR="00A24088" w:rsidRPr="00D94796">
        <w:rPr>
          <w:smallCaps/>
          <w:lang w:val="en-CA"/>
        </w:rPr>
        <w:t>translation</w:t>
      </w:r>
      <w:r w:rsidRPr="0050510D">
        <w:rPr>
          <w:lang w:val="en-CA"/>
        </w:rPr>
        <w:t xml:space="preserve">] </w:t>
      </w:r>
    </w:p>
    <w:p w14:paraId="71822E99" w14:textId="0075A42B" w:rsidR="00411979" w:rsidRPr="00AF151E" w:rsidRDefault="00307D03" w:rsidP="00BB23CD">
      <w:pPr>
        <w:pStyle w:val="Citationenretrait"/>
        <w:spacing w:line="240" w:lineRule="auto"/>
        <w:rPr>
          <w:lang w:val="en-CA"/>
        </w:rPr>
      </w:pPr>
      <w:r w:rsidRPr="0050510D">
        <w:rPr>
          <w:lang w:val="en-CA"/>
        </w:rPr>
        <w:t>[87]</w:t>
      </w:r>
      <w:r w:rsidRPr="0050510D">
        <w:rPr>
          <w:lang w:val="en-CA"/>
        </w:rPr>
        <w:tab/>
        <w:t xml:space="preserve">Considering the courts’ </w:t>
      </w:r>
      <w:r w:rsidR="00C648C6">
        <w:rPr>
          <w:lang w:val="en-CA"/>
        </w:rPr>
        <w:t>teachings</w:t>
      </w:r>
      <w:r w:rsidR="00C648C6" w:rsidRPr="0050510D">
        <w:rPr>
          <w:lang w:val="en-CA"/>
        </w:rPr>
        <w:t xml:space="preserve"> </w:t>
      </w:r>
      <w:r w:rsidRPr="0050510D">
        <w:rPr>
          <w:lang w:val="en-CA"/>
        </w:rPr>
        <w:t xml:space="preserve">on the application of article 575(2) </w:t>
      </w:r>
      <w:r w:rsidRPr="0050510D">
        <w:rPr>
          <w:i/>
          <w:iCs/>
          <w:lang w:val="en-CA"/>
        </w:rPr>
        <w:t xml:space="preserve">C.C.P. </w:t>
      </w:r>
      <w:r w:rsidRPr="0050510D">
        <w:rPr>
          <w:lang w:val="en-CA"/>
        </w:rPr>
        <w:t xml:space="preserve">and the courts’ decisions on PCs, the Court is of the view, to borrow the words of the Supreme Court in </w:t>
      </w:r>
      <w:r w:rsidRPr="0050510D">
        <w:rPr>
          <w:i/>
          <w:iCs/>
          <w:lang w:val="en-CA"/>
        </w:rPr>
        <w:t xml:space="preserve">Confédération des </w:t>
      </w:r>
      <w:proofErr w:type="spellStart"/>
      <w:r w:rsidRPr="0050510D">
        <w:rPr>
          <w:i/>
          <w:iCs/>
          <w:lang w:val="en-CA"/>
        </w:rPr>
        <w:t>syndicats</w:t>
      </w:r>
      <w:proofErr w:type="spellEnd"/>
      <w:r w:rsidRPr="0050510D">
        <w:rPr>
          <w:i/>
          <w:iCs/>
          <w:lang w:val="en-CA"/>
        </w:rPr>
        <w:t xml:space="preserve"> </w:t>
      </w:r>
      <w:proofErr w:type="spellStart"/>
      <w:r w:rsidRPr="0050510D">
        <w:rPr>
          <w:i/>
          <w:iCs/>
          <w:lang w:val="en-CA"/>
        </w:rPr>
        <w:t>nationaux</w:t>
      </w:r>
      <w:proofErr w:type="spellEnd"/>
      <w:r w:rsidRPr="0050510D">
        <w:rPr>
          <w:lang w:val="en-CA"/>
        </w:rPr>
        <w:t>, that the precedents “concern[s] the entire dispute” and “provide[s] a complete, certain and final solution to the dispute.” The following are the established facts and legal principles that support this conclusion and which the Court has discussed in detail above:</w:t>
      </w:r>
    </w:p>
    <w:p w14:paraId="2A428A29" w14:textId="77777777" w:rsidR="00411979" w:rsidRPr="00AF151E" w:rsidRDefault="00307D03" w:rsidP="00BB23CD">
      <w:pPr>
        <w:pStyle w:val="Citationenretrait"/>
        <w:spacing w:line="240" w:lineRule="auto"/>
        <w:ind w:left="1440"/>
        <w:rPr>
          <w:lang w:val="en-CA"/>
        </w:rPr>
      </w:pPr>
      <w:r w:rsidRPr="0050510D">
        <w:rPr>
          <w:lang w:val="en-CA"/>
        </w:rPr>
        <w:lastRenderedPageBreak/>
        <w:t>87.1.</w:t>
      </w:r>
      <w:r w:rsidRPr="0050510D">
        <w:rPr>
          <w:lang w:val="en-CA"/>
        </w:rPr>
        <w:tab/>
        <w:t>Banks are entitled to the benefit of the term, that is, to receive interest at the agreed rate for the duration of the term.</w:t>
      </w:r>
    </w:p>
    <w:p w14:paraId="55BB13FF" w14:textId="0F906A0B" w:rsidR="00411979" w:rsidRPr="00AF151E" w:rsidRDefault="00307D03" w:rsidP="00BB23CD">
      <w:pPr>
        <w:pStyle w:val="Citationenretrait"/>
        <w:spacing w:line="240" w:lineRule="auto"/>
        <w:ind w:left="1440"/>
        <w:rPr>
          <w:lang w:val="en-CA"/>
        </w:rPr>
      </w:pPr>
      <w:r w:rsidRPr="0050510D">
        <w:rPr>
          <w:lang w:val="en-CA"/>
        </w:rPr>
        <w:t>87.2.</w:t>
      </w:r>
      <w:r w:rsidRPr="0050510D">
        <w:rPr>
          <w:lang w:val="en-CA"/>
        </w:rPr>
        <w:tab/>
        <w:t>When borrower</w:t>
      </w:r>
      <w:r w:rsidR="005A1950">
        <w:rPr>
          <w:lang w:val="en-CA"/>
        </w:rPr>
        <w:t>s</w:t>
      </w:r>
      <w:r w:rsidRPr="0050510D">
        <w:rPr>
          <w:lang w:val="en-CA"/>
        </w:rPr>
        <w:t xml:space="preserve"> repay the principal of a </w:t>
      </w:r>
      <w:r w:rsidR="005A1950">
        <w:rPr>
          <w:lang w:val="en-CA"/>
        </w:rPr>
        <w:t>hypothecary loan</w:t>
      </w:r>
      <w:r w:rsidR="005A1950" w:rsidRPr="0050510D">
        <w:rPr>
          <w:lang w:val="en-CA"/>
        </w:rPr>
        <w:t xml:space="preserve"> </w:t>
      </w:r>
      <w:r w:rsidRPr="0050510D">
        <w:rPr>
          <w:lang w:val="en-CA"/>
        </w:rPr>
        <w:t xml:space="preserve">in full before maturity, </w:t>
      </w:r>
      <w:r w:rsidR="005A1950">
        <w:rPr>
          <w:lang w:val="en-CA"/>
        </w:rPr>
        <w:t>they are availing themselves of</w:t>
      </w:r>
      <w:r w:rsidRPr="0050510D">
        <w:rPr>
          <w:lang w:val="en-CA"/>
        </w:rPr>
        <w:t xml:space="preserve"> a benefit provided for in the loan agreement, according to </w:t>
      </w:r>
      <w:r w:rsidR="005A1950">
        <w:rPr>
          <w:lang w:val="en-CA"/>
        </w:rPr>
        <w:t xml:space="preserve">the teachings in </w:t>
      </w:r>
      <w:r w:rsidRPr="0050510D">
        <w:rPr>
          <w:i/>
          <w:iCs/>
          <w:lang w:val="en-CA"/>
        </w:rPr>
        <w:t>Brunelle</w:t>
      </w:r>
      <w:r w:rsidRPr="0050510D">
        <w:rPr>
          <w:lang w:val="en-CA"/>
        </w:rPr>
        <w:t xml:space="preserve">. </w:t>
      </w:r>
    </w:p>
    <w:p w14:paraId="04FAF3F5" w14:textId="7CB7C80F" w:rsidR="00411979" w:rsidRPr="00AF151E" w:rsidRDefault="00307D03" w:rsidP="00BB23CD">
      <w:pPr>
        <w:pStyle w:val="Citationenretrait"/>
        <w:spacing w:line="240" w:lineRule="auto"/>
        <w:ind w:left="1440"/>
        <w:rPr>
          <w:lang w:val="en-CA"/>
        </w:rPr>
      </w:pPr>
      <w:r w:rsidRPr="0050510D">
        <w:rPr>
          <w:lang w:val="en-CA"/>
        </w:rPr>
        <w:t>87.3.</w:t>
      </w:r>
      <w:r w:rsidRPr="0050510D">
        <w:rPr>
          <w:lang w:val="en-CA"/>
        </w:rPr>
        <w:tab/>
        <w:t xml:space="preserve">The </w:t>
      </w:r>
      <w:r w:rsidR="005A1950">
        <w:rPr>
          <w:lang w:val="en-CA"/>
        </w:rPr>
        <w:t>manner in which</w:t>
      </w:r>
      <w:r w:rsidRPr="0050510D">
        <w:rPr>
          <w:lang w:val="en-CA"/>
        </w:rPr>
        <w:t xml:space="preserve"> the IRD method found in the TD and NBC contracts</w:t>
      </w:r>
      <w:r w:rsidR="005A1950">
        <w:rPr>
          <w:lang w:val="en-CA"/>
        </w:rPr>
        <w:t xml:space="preserve"> is expressed</w:t>
      </w:r>
      <w:r w:rsidRPr="0050510D">
        <w:rPr>
          <w:lang w:val="en-CA"/>
        </w:rPr>
        <w:t xml:space="preserve"> is neither ambiguous nor incomprehensible. The plaintiffs acknowledge this by waiving any argument regarding the ambiguous or incomprehensible nature of the clause, having re-amended the common issues and claims accordingly.</w:t>
      </w:r>
    </w:p>
    <w:p w14:paraId="2A6DBB12" w14:textId="031DE487" w:rsidR="00411979" w:rsidRPr="00AF151E" w:rsidRDefault="00307D03" w:rsidP="00BB23CD">
      <w:pPr>
        <w:pStyle w:val="Citationenretrait"/>
        <w:spacing w:line="240" w:lineRule="auto"/>
        <w:ind w:left="1440"/>
        <w:rPr>
          <w:lang w:val="en-CA"/>
        </w:rPr>
      </w:pPr>
      <w:r w:rsidRPr="0050510D">
        <w:rPr>
          <w:lang w:val="en-CA"/>
        </w:rPr>
        <w:t>87.4.</w:t>
      </w:r>
      <w:r w:rsidRPr="0050510D">
        <w:rPr>
          <w:lang w:val="en-CA"/>
        </w:rPr>
        <w:tab/>
        <w:t xml:space="preserve">The PC clauses and the IRD method are not abusive or excessive </w:t>
      </w:r>
      <w:r w:rsidR="005A1950">
        <w:rPr>
          <w:lang w:val="en-CA"/>
        </w:rPr>
        <w:t>per se</w:t>
      </w:r>
      <w:r w:rsidRPr="0050510D">
        <w:rPr>
          <w:lang w:val="en-CA"/>
        </w:rPr>
        <w:t xml:space="preserve">, or </w:t>
      </w:r>
      <w:r w:rsidR="005A1950">
        <w:rPr>
          <w:lang w:val="en-CA"/>
        </w:rPr>
        <w:t>intrinsically</w:t>
      </w:r>
      <w:r w:rsidRPr="0050510D">
        <w:rPr>
          <w:lang w:val="en-CA"/>
        </w:rPr>
        <w:t xml:space="preserve">. </w:t>
      </w:r>
      <w:proofErr w:type="spellStart"/>
      <w:r w:rsidRPr="0050510D">
        <w:rPr>
          <w:lang w:val="en-CA"/>
        </w:rPr>
        <w:t>Haroch</w:t>
      </w:r>
      <w:proofErr w:type="spellEnd"/>
      <w:r w:rsidRPr="0050510D">
        <w:rPr>
          <w:lang w:val="en-CA"/>
        </w:rPr>
        <w:t xml:space="preserve"> has admitted as much, as noted by the Court of Appeal in </w:t>
      </w:r>
      <w:proofErr w:type="spellStart"/>
      <w:r w:rsidRPr="0050510D">
        <w:rPr>
          <w:i/>
          <w:iCs/>
          <w:lang w:val="en-CA"/>
        </w:rPr>
        <w:t>Haroch</w:t>
      </w:r>
      <w:proofErr w:type="spellEnd"/>
      <w:r w:rsidRPr="0050510D">
        <w:rPr>
          <w:i/>
          <w:iCs/>
          <w:lang w:val="en-CA"/>
        </w:rPr>
        <w:t xml:space="preserve"> 1 QCCA</w:t>
      </w:r>
      <w:r w:rsidRPr="0050510D">
        <w:rPr>
          <w:lang w:val="en-CA"/>
        </w:rPr>
        <w:t>.</w:t>
      </w:r>
    </w:p>
    <w:p w14:paraId="4EAE7CCD" w14:textId="0A3CA7C9" w:rsidR="00411979" w:rsidRPr="00AF151E" w:rsidRDefault="00307D03" w:rsidP="00BB23CD">
      <w:pPr>
        <w:pStyle w:val="Citationenretrait"/>
        <w:spacing w:line="240" w:lineRule="auto"/>
        <w:ind w:left="1440"/>
        <w:rPr>
          <w:lang w:val="en-CA"/>
        </w:rPr>
      </w:pPr>
      <w:r w:rsidRPr="0050510D">
        <w:rPr>
          <w:lang w:val="en-CA"/>
        </w:rPr>
        <w:t>87.5.</w:t>
      </w:r>
      <w:r w:rsidRPr="0050510D">
        <w:rPr>
          <w:lang w:val="en-CA"/>
        </w:rPr>
        <w:tab/>
        <w:t>The fact that other financial institutions not covered by the application for authorization use only the three-month interest method to calculate P</w:t>
      </w:r>
      <w:r w:rsidR="005A1950">
        <w:rPr>
          <w:lang w:val="en-CA"/>
        </w:rPr>
        <w:t>C</w:t>
      </w:r>
      <w:r w:rsidRPr="0050510D">
        <w:rPr>
          <w:lang w:val="en-CA"/>
        </w:rPr>
        <w:t xml:space="preserve">s does not, </w:t>
      </w:r>
      <w:r w:rsidR="005A1950">
        <w:rPr>
          <w:lang w:val="en-CA"/>
        </w:rPr>
        <w:t>per se</w:t>
      </w:r>
      <w:r w:rsidRPr="0050510D">
        <w:rPr>
          <w:lang w:val="en-CA"/>
        </w:rPr>
        <w:t xml:space="preserve">, make the reasoning </w:t>
      </w:r>
      <w:r w:rsidR="005A1950">
        <w:rPr>
          <w:lang w:val="en-CA"/>
        </w:rPr>
        <w:t>arguable</w:t>
      </w:r>
      <w:r w:rsidRPr="0050510D">
        <w:rPr>
          <w:lang w:val="en-CA"/>
        </w:rPr>
        <w:t xml:space="preserve">. </w:t>
      </w:r>
    </w:p>
    <w:p w14:paraId="16F6A775" w14:textId="77777777" w:rsidR="00411979" w:rsidRPr="00AF151E" w:rsidRDefault="00307D03" w:rsidP="00BB23CD">
      <w:pPr>
        <w:pStyle w:val="Citationenretrait"/>
        <w:spacing w:line="240" w:lineRule="auto"/>
        <w:ind w:left="1440"/>
        <w:rPr>
          <w:lang w:val="en-CA"/>
        </w:rPr>
      </w:pPr>
      <w:r w:rsidRPr="0050510D">
        <w:rPr>
          <w:lang w:val="en-CA"/>
        </w:rPr>
        <w:t>87.6.</w:t>
      </w:r>
      <w:r w:rsidRPr="0050510D">
        <w:rPr>
          <w:lang w:val="en-CA"/>
        </w:rPr>
        <w:tab/>
        <w:t>It is in the application of the IRD that the clause could prove to be abusive.</w:t>
      </w:r>
    </w:p>
    <w:p w14:paraId="0F82E4F6" w14:textId="53FD764D" w:rsidR="00411979" w:rsidRPr="00AF151E" w:rsidRDefault="00307D03" w:rsidP="00BB23CD">
      <w:pPr>
        <w:pStyle w:val="Citationenretrait"/>
        <w:spacing w:line="240" w:lineRule="auto"/>
        <w:ind w:left="1440"/>
        <w:rPr>
          <w:lang w:val="en-CA"/>
        </w:rPr>
      </w:pPr>
      <w:r w:rsidRPr="0050510D">
        <w:rPr>
          <w:lang w:val="en-CA"/>
        </w:rPr>
        <w:t>87.7</w:t>
      </w:r>
      <w:r w:rsidRPr="0050510D">
        <w:rPr>
          <w:lang w:val="en-CA"/>
        </w:rPr>
        <w:tab/>
        <w:t xml:space="preserve">The plaintiffs failed to meet the low threshold of demonstrating the mere possibility that </w:t>
      </w:r>
      <w:r w:rsidR="00720FD7">
        <w:rPr>
          <w:lang w:val="en-CA"/>
        </w:rPr>
        <w:t>applying</w:t>
      </w:r>
      <w:r w:rsidRPr="0050510D">
        <w:rPr>
          <w:lang w:val="en-CA"/>
        </w:rPr>
        <w:t xml:space="preserve"> the IRD method was excessively or unreasonably detrimental to them within the meaning of article 1437 </w:t>
      </w:r>
      <w:r w:rsidRPr="0050510D">
        <w:rPr>
          <w:i/>
          <w:iCs/>
          <w:lang w:val="en-CA"/>
        </w:rPr>
        <w:t>C.C.Q.</w:t>
      </w:r>
      <w:r w:rsidRPr="0050510D">
        <w:rPr>
          <w:lang w:val="en-CA"/>
        </w:rPr>
        <w:t xml:space="preserve"> </w:t>
      </w:r>
    </w:p>
    <w:p w14:paraId="2B966059" w14:textId="2FDC2316" w:rsidR="00411979" w:rsidRPr="00AF151E" w:rsidRDefault="00307D03" w:rsidP="00BB23CD">
      <w:pPr>
        <w:pStyle w:val="Citationenretrait"/>
        <w:spacing w:line="240" w:lineRule="auto"/>
        <w:ind w:left="1440"/>
        <w:rPr>
          <w:lang w:val="en-CA"/>
        </w:rPr>
      </w:pPr>
      <w:r w:rsidRPr="0050510D">
        <w:rPr>
          <w:lang w:val="en-CA"/>
        </w:rPr>
        <w:t>87.8</w:t>
      </w:r>
      <w:r w:rsidRPr="0050510D">
        <w:rPr>
          <w:lang w:val="en-CA"/>
        </w:rPr>
        <w:tab/>
        <w:t xml:space="preserve">Based </w:t>
      </w:r>
      <w:r w:rsidR="005A1950">
        <w:rPr>
          <w:lang w:val="en-CA"/>
        </w:rPr>
        <w:t>exclusively</w:t>
      </w:r>
      <w:r w:rsidR="005A1950" w:rsidRPr="0050510D">
        <w:rPr>
          <w:lang w:val="en-CA"/>
        </w:rPr>
        <w:t xml:space="preserve"> </w:t>
      </w:r>
      <w:r w:rsidRPr="0050510D">
        <w:rPr>
          <w:lang w:val="en-CA"/>
        </w:rPr>
        <w:t xml:space="preserve">on Bell’s report, and without </w:t>
      </w:r>
      <w:r w:rsidR="005A1950">
        <w:rPr>
          <w:lang w:val="en-CA"/>
        </w:rPr>
        <w:t>ruling</w:t>
      </w:r>
      <w:r w:rsidRPr="0050510D">
        <w:rPr>
          <w:lang w:val="en-CA"/>
        </w:rPr>
        <w:t xml:space="preserve"> in any way on the probative value of his analyses, it is clear that: </w:t>
      </w:r>
    </w:p>
    <w:p w14:paraId="42FB0BE6" w14:textId="3530B60B" w:rsidR="00411979" w:rsidRPr="00AF151E" w:rsidRDefault="00307D03" w:rsidP="00BB23CD">
      <w:pPr>
        <w:pStyle w:val="Citationenretrait"/>
        <w:numPr>
          <w:ilvl w:val="0"/>
          <w:numId w:val="34"/>
        </w:numPr>
        <w:spacing w:line="240" w:lineRule="auto"/>
        <w:rPr>
          <w:lang w:val="en-CA"/>
        </w:rPr>
      </w:pPr>
      <w:r w:rsidRPr="0050510D">
        <w:rPr>
          <w:lang w:val="en-CA"/>
        </w:rPr>
        <w:t xml:space="preserve">If </w:t>
      </w:r>
      <w:proofErr w:type="spellStart"/>
      <w:r w:rsidRPr="0050510D">
        <w:rPr>
          <w:lang w:val="en-CA"/>
        </w:rPr>
        <w:t>Haroch</w:t>
      </w:r>
      <w:proofErr w:type="spellEnd"/>
      <w:r w:rsidRPr="0050510D">
        <w:rPr>
          <w:lang w:val="en-CA"/>
        </w:rPr>
        <w:t xml:space="preserve"> had paid the interest through to maturity, she would have paid $23,630.14, according to the Bell report. The PC</w:t>
      </w:r>
      <w:r w:rsidR="005A1950">
        <w:rPr>
          <w:lang w:val="en-CA"/>
        </w:rPr>
        <w:t>s</w:t>
      </w:r>
      <w:r w:rsidRPr="0050510D">
        <w:rPr>
          <w:lang w:val="en-CA"/>
        </w:rPr>
        <w:t xml:space="preserve"> she paid totaled $12,648.47. This result was not detrimental to her.</w:t>
      </w:r>
    </w:p>
    <w:p w14:paraId="34046107" w14:textId="508C3337" w:rsidR="00411979" w:rsidRPr="00AF151E" w:rsidRDefault="00307D03" w:rsidP="00BB23CD">
      <w:pPr>
        <w:pStyle w:val="Citationenretrait"/>
        <w:numPr>
          <w:ilvl w:val="0"/>
          <w:numId w:val="34"/>
        </w:numPr>
        <w:spacing w:line="240" w:lineRule="auto"/>
        <w:rPr>
          <w:lang w:val="en-CA"/>
        </w:rPr>
      </w:pPr>
      <w:r w:rsidRPr="0050510D">
        <w:rPr>
          <w:lang w:val="en-CA"/>
        </w:rPr>
        <w:t xml:space="preserve">If Vaillancourt had paid the interest through to maturity, </w:t>
      </w:r>
      <w:r w:rsidR="005A1950">
        <w:rPr>
          <w:lang w:val="en-CA"/>
        </w:rPr>
        <w:t>s</w:t>
      </w:r>
      <w:r w:rsidRPr="0050510D">
        <w:rPr>
          <w:lang w:val="en-CA"/>
        </w:rPr>
        <w:t>he would have paid $14,504.35, according to the Bell report. The PC</w:t>
      </w:r>
      <w:r w:rsidR="005A1950">
        <w:rPr>
          <w:lang w:val="en-CA"/>
        </w:rPr>
        <w:t>s</w:t>
      </w:r>
      <w:r w:rsidRPr="0050510D">
        <w:rPr>
          <w:lang w:val="en-CA"/>
        </w:rPr>
        <w:t xml:space="preserve"> he paid totaled $8,023.52. This result was not detrimental to him.</w:t>
      </w:r>
    </w:p>
    <w:p w14:paraId="270B27A8" w14:textId="2B3AD39E" w:rsidR="00411979" w:rsidRPr="00AF151E" w:rsidRDefault="00307D03" w:rsidP="00BB23CD">
      <w:pPr>
        <w:pStyle w:val="Citationenretrait"/>
        <w:spacing w:line="240" w:lineRule="auto"/>
        <w:ind w:left="1440"/>
        <w:rPr>
          <w:lang w:val="en-CA"/>
        </w:rPr>
      </w:pPr>
      <w:r w:rsidRPr="0050510D">
        <w:rPr>
          <w:lang w:val="en-CA"/>
        </w:rPr>
        <w:t>87.9</w:t>
      </w:r>
      <w:r w:rsidRPr="0050510D">
        <w:rPr>
          <w:lang w:val="en-CA"/>
        </w:rPr>
        <w:tab/>
        <w:t>No evidence on the merits c</w:t>
      </w:r>
      <w:r w:rsidR="005A1950">
        <w:rPr>
          <w:lang w:val="en-CA"/>
        </w:rPr>
        <w:t>ould</w:t>
      </w:r>
      <w:r w:rsidRPr="0050510D">
        <w:rPr>
          <w:lang w:val="en-CA"/>
        </w:rPr>
        <w:t xml:space="preserve"> alter these findings.</w:t>
      </w:r>
    </w:p>
    <w:p w14:paraId="1E28D0C4" w14:textId="2C2B5090" w:rsidR="00162289" w:rsidRPr="00AF151E" w:rsidRDefault="00307D03" w:rsidP="00C51F5A">
      <w:pPr>
        <w:pStyle w:val="Citationenretrait"/>
        <w:spacing w:line="240" w:lineRule="auto"/>
        <w:ind w:left="1440"/>
        <w:rPr>
          <w:lang w:val="en-CA"/>
        </w:rPr>
      </w:pPr>
      <w:r w:rsidRPr="0050510D">
        <w:rPr>
          <w:lang w:val="en-CA"/>
        </w:rPr>
        <w:t>87.10</w:t>
      </w:r>
      <w:r w:rsidRPr="0050510D">
        <w:rPr>
          <w:lang w:val="en-CA"/>
        </w:rPr>
        <w:tab/>
        <w:t xml:space="preserve">To use the words found in </w:t>
      </w:r>
      <w:r w:rsidRPr="0050510D">
        <w:rPr>
          <w:i/>
          <w:iCs/>
          <w:lang w:val="en-CA"/>
        </w:rPr>
        <w:t>Brunelle</w:t>
      </w:r>
      <w:r w:rsidRPr="0050510D">
        <w:rPr>
          <w:lang w:val="en-CA"/>
        </w:rPr>
        <w:t>, the IRD method does not have the effect of [</w:t>
      </w:r>
      <w:r w:rsidR="005A1950" w:rsidRPr="00D94796">
        <w:rPr>
          <w:smallCaps/>
          <w:lang w:val="en-CA"/>
        </w:rPr>
        <w:t>translation</w:t>
      </w:r>
      <w:r w:rsidRPr="0050510D">
        <w:rPr>
          <w:lang w:val="en-CA"/>
        </w:rPr>
        <w:t xml:space="preserve">] “increasing the obligational burden” on </w:t>
      </w:r>
      <w:proofErr w:type="spellStart"/>
      <w:r w:rsidRPr="0050510D">
        <w:rPr>
          <w:lang w:val="en-CA"/>
        </w:rPr>
        <w:t>Haroch</w:t>
      </w:r>
      <w:proofErr w:type="spellEnd"/>
      <w:r w:rsidRPr="0050510D">
        <w:rPr>
          <w:lang w:val="en-CA"/>
        </w:rPr>
        <w:t xml:space="preserve"> or Vaillancourt. It reduces it by nearly half. There is therefore not even a mere possibility that </w:t>
      </w:r>
      <w:proofErr w:type="spellStart"/>
      <w:r w:rsidRPr="0050510D">
        <w:rPr>
          <w:lang w:val="en-CA"/>
        </w:rPr>
        <w:t>Haroch</w:t>
      </w:r>
      <w:proofErr w:type="spellEnd"/>
      <w:r w:rsidRPr="0050510D">
        <w:rPr>
          <w:lang w:val="en-CA"/>
        </w:rPr>
        <w:t xml:space="preserve"> and Vaillancourt could establish that the IRD method of calculating PCs is detrimental to them nor, clearly, that it </w:t>
      </w:r>
      <w:r w:rsidR="00741B50">
        <w:rPr>
          <w:lang w:val="en-CA"/>
        </w:rPr>
        <w:t>is</w:t>
      </w:r>
      <w:r w:rsidR="00741B50" w:rsidRPr="0050510D">
        <w:rPr>
          <w:lang w:val="en-CA"/>
        </w:rPr>
        <w:t xml:space="preserve"> </w:t>
      </w:r>
      <w:r w:rsidRPr="0050510D">
        <w:rPr>
          <w:u w:val="single"/>
          <w:lang w:val="en-CA"/>
        </w:rPr>
        <w:t>excessively</w:t>
      </w:r>
      <w:r w:rsidRPr="0050510D">
        <w:rPr>
          <w:lang w:val="en-CA"/>
        </w:rPr>
        <w:t xml:space="preserve"> or </w:t>
      </w:r>
      <w:r w:rsidRPr="0050510D">
        <w:rPr>
          <w:u w:val="single"/>
          <w:lang w:val="en-CA"/>
        </w:rPr>
        <w:t>unreasonably</w:t>
      </w:r>
      <w:r w:rsidR="00741B50">
        <w:rPr>
          <w:lang w:val="en-CA"/>
        </w:rPr>
        <w:t xml:space="preserve"> so</w:t>
      </w:r>
      <w:r w:rsidRPr="0050510D">
        <w:rPr>
          <w:lang w:val="en-CA"/>
        </w:rPr>
        <w:t>.</w:t>
      </w:r>
    </w:p>
    <w:p w14:paraId="147E4297" w14:textId="6814D134" w:rsidR="00411979" w:rsidRPr="00AF151E" w:rsidRDefault="00307D03" w:rsidP="00BB23CD">
      <w:pPr>
        <w:pStyle w:val="Citationenretrait"/>
        <w:spacing w:line="240" w:lineRule="auto"/>
        <w:rPr>
          <w:lang w:val="en-CA"/>
        </w:rPr>
      </w:pPr>
      <w:r w:rsidRPr="0050510D">
        <w:rPr>
          <w:lang w:val="en-CA"/>
        </w:rPr>
        <w:lastRenderedPageBreak/>
        <w:t>[88]</w:t>
      </w:r>
      <w:r w:rsidRPr="0050510D">
        <w:rPr>
          <w:lang w:val="en-CA"/>
        </w:rPr>
        <w:tab/>
        <w:t xml:space="preserve">This settles the matter since </w:t>
      </w:r>
      <w:proofErr w:type="spellStart"/>
      <w:r w:rsidRPr="0050510D">
        <w:rPr>
          <w:lang w:val="en-CA"/>
        </w:rPr>
        <w:t>Haroch</w:t>
      </w:r>
      <w:proofErr w:type="spellEnd"/>
      <w:r w:rsidRPr="0050510D">
        <w:rPr>
          <w:lang w:val="en-CA"/>
        </w:rPr>
        <w:t xml:space="preserve"> and Vaillancourt </w:t>
      </w:r>
      <w:r w:rsidR="00741B50">
        <w:rPr>
          <w:lang w:val="en-CA"/>
        </w:rPr>
        <w:t>failed to</w:t>
      </w:r>
      <w:r w:rsidRPr="0050510D">
        <w:rPr>
          <w:lang w:val="en-CA"/>
        </w:rPr>
        <w:t xml:space="preserve"> establish that the facts </w:t>
      </w:r>
      <w:r w:rsidR="00720FD7" w:rsidRPr="0050510D">
        <w:rPr>
          <w:lang w:val="en-CA"/>
        </w:rPr>
        <w:t xml:space="preserve">alleged </w:t>
      </w:r>
      <w:r w:rsidRPr="0050510D">
        <w:rPr>
          <w:lang w:val="en-CA"/>
        </w:rPr>
        <w:t>appear to justify the conclusions sought.</w:t>
      </w:r>
    </w:p>
    <w:p w14:paraId="61CCC748" w14:textId="0806107E" w:rsidR="00C51F5A" w:rsidRPr="0050510D" w:rsidRDefault="00307D03" w:rsidP="00C51F5A">
      <w:pPr>
        <w:pStyle w:val="Citationenretrait"/>
        <w:spacing w:line="240" w:lineRule="auto"/>
        <w:jc w:val="right"/>
      </w:pPr>
      <w:r w:rsidRPr="0050510D">
        <w:rPr>
          <w:lang w:val="en-CA"/>
        </w:rPr>
        <w:t>[Emphasis in original]</w:t>
      </w:r>
    </w:p>
    <w:p w14:paraId="4ACD5839" w14:textId="01AAACB5" w:rsidR="00411979" w:rsidRPr="0050510D" w:rsidRDefault="00307D03" w:rsidP="00BB23CD">
      <w:pPr>
        <w:pStyle w:val="JgtParagraphe"/>
        <w:numPr>
          <w:ilvl w:val="0"/>
          <w:numId w:val="18"/>
        </w:numPr>
        <w:spacing w:line="240" w:lineRule="auto"/>
      </w:pPr>
      <w:r w:rsidRPr="0050510D">
        <w:rPr>
          <w:lang w:val="en-CA"/>
        </w:rPr>
        <w:t>The judge compared the PCs to the loss of contractual interest without taking into account the financial institution’s obligation to minimize its loss. He rightly noted that the PCs were lower than the lender's gross loss. He concluded that [</w:t>
      </w:r>
      <w:r w:rsidR="00E35732" w:rsidRPr="00D94796">
        <w:rPr>
          <w:smallCaps/>
          <w:lang w:val="en-CA"/>
        </w:rPr>
        <w:t>translation</w:t>
      </w:r>
      <w:r w:rsidRPr="0050510D">
        <w:rPr>
          <w:lang w:val="en-CA"/>
        </w:rPr>
        <w:t>] “[t]his settles the matter”</w:t>
      </w:r>
      <w:r w:rsidR="00E35732">
        <w:rPr>
          <w:lang w:val="en-CA"/>
        </w:rPr>
        <w:t>.</w:t>
      </w:r>
    </w:p>
    <w:p w14:paraId="42BE537B" w14:textId="24CE0C3E" w:rsidR="00411979" w:rsidRPr="00AF151E" w:rsidRDefault="00307D03" w:rsidP="00BB23CD">
      <w:pPr>
        <w:pStyle w:val="JgtParagraphe"/>
        <w:numPr>
          <w:ilvl w:val="0"/>
          <w:numId w:val="18"/>
        </w:numPr>
        <w:spacing w:line="240" w:lineRule="auto"/>
        <w:rPr>
          <w:lang w:val="en-CA"/>
        </w:rPr>
      </w:pPr>
      <w:r w:rsidRPr="0050510D">
        <w:rPr>
          <w:lang w:val="en-CA"/>
        </w:rPr>
        <w:t xml:space="preserve">His reasoning can be summarized as follows. Financial institutions are entitled to interest at the agreed rate for the term of the loan. They are under no obligation to allow borrowers to </w:t>
      </w:r>
      <w:r w:rsidR="008B6537">
        <w:rPr>
          <w:lang w:val="en-CA"/>
        </w:rPr>
        <w:t>p</w:t>
      </w:r>
      <w:r w:rsidRPr="0050510D">
        <w:rPr>
          <w:lang w:val="en-CA"/>
        </w:rPr>
        <w:t xml:space="preserve">repay their loans. If they allow borrowers to make prepayments under a contractual </w:t>
      </w:r>
      <w:r w:rsidR="00C856DB" w:rsidRPr="0050510D">
        <w:rPr>
          <w:lang w:val="en-CA"/>
        </w:rPr>
        <w:t>clause</w:t>
      </w:r>
      <w:r w:rsidRPr="0050510D">
        <w:rPr>
          <w:lang w:val="en-CA"/>
        </w:rPr>
        <w:t>, it is on the condition that the borrowers pay the PC</w:t>
      </w:r>
      <w:r w:rsidR="008B6537">
        <w:rPr>
          <w:lang w:val="en-CA"/>
        </w:rPr>
        <w:t>s</w:t>
      </w:r>
      <w:r w:rsidRPr="0050510D">
        <w:rPr>
          <w:lang w:val="en-CA"/>
        </w:rPr>
        <w:t xml:space="preserve"> specified in the provision. The concept of harm reduction has no application in this context. It is simply the enforcement of a contractual provision. The IRD formula establishes PCs that are lower than the lender's gross loss. This reduction </w:t>
      </w:r>
      <w:r w:rsidR="00720FD7">
        <w:rPr>
          <w:lang w:val="en-CA"/>
        </w:rPr>
        <w:t>need</w:t>
      </w:r>
      <w:r w:rsidR="008B6537">
        <w:rPr>
          <w:lang w:val="en-CA"/>
        </w:rPr>
        <w:t xml:space="preserve"> not</w:t>
      </w:r>
      <w:r w:rsidRPr="0050510D">
        <w:rPr>
          <w:lang w:val="en-CA"/>
        </w:rPr>
        <w:t xml:space="preserve"> be reasonable. As long as the PCs payable are less than the lender's gross loss, </w:t>
      </w:r>
      <w:r w:rsidR="008B6537">
        <w:rPr>
          <w:lang w:val="en-CA"/>
        </w:rPr>
        <w:t>they will not be</w:t>
      </w:r>
      <w:r w:rsidRPr="0050510D">
        <w:rPr>
          <w:lang w:val="en-CA"/>
        </w:rPr>
        <w:t xml:space="preserve"> abusive.</w:t>
      </w:r>
    </w:p>
    <w:p w14:paraId="1A95682F" w14:textId="33DA78A7" w:rsidR="00411979" w:rsidRPr="00AF151E" w:rsidRDefault="00307D03" w:rsidP="00BB23CD">
      <w:pPr>
        <w:pStyle w:val="JgtParagraphe"/>
        <w:numPr>
          <w:ilvl w:val="0"/>
          <w:numId w:val="18"/>
        </w:numPr>
        <w:spacing w:line="240" w:lineRule="auto"/>
        <w:rPr>
          <w:lang w:val="en-CA"/>
        </w:rPr>
      </w:pPr>
      <w:r w:rsidRPr="0050510D">
        <w:rPr>
          <w:lang w:val="en-CA"/>
        </w:rPr>
        <w:t xml:space="preserve">However, there are at least two conflicting </w:t>
      </w:r>
      <w:r w:rsidR="008E3457">
        <w:rPr>
          <w:lang w:val="en-CA"/>
        </w:rPr>
        <w:t>ways of seeing</w:t>
      </w:r>
      <w:r w:rsidRPr="0050510D">
        <w:rPr>
          <w:lang w:val="en-CA"/>
        </w:rPr>
        <w:t xml:space="preserve"> the clauses allowing prepayments and providing for PCs. According to the appellants, PCs should be a reasonable approximation of the lenders' economic loss. They presented preliminary evidence to show that the IRD formula results in </w:t>
      </w:r>
      <w:r w:rsidR="008E3457">
        <w:rPr>
          <w:lang w:val="en-CA"/>
        </w:rPr>
        <w:t xml:space="preserve">the </w:t>
      </w:r>
      <w:r w:rsidRPr="0050510D">
        <w:rPr>
          <w:lang w:val="en-CA"/>
        </w:rPr>
        <w:t xml:space="preserve">overcompensation of the lenders. </w:t>
      </w:r>
    </w:p>
    <w:p w14:paraId="70CA8606" w14:textId="0F18158D" w:rsidR="00411979" w:rsidRPr="00AF151E" w:rsidRDefault="00307D03" w:rsidP="00BB23CD">
      <w:pPr>
        <w:pStyle w:val="JgtParagraphe"/>
        <w:numPr>
          <w:ilvl w:val="0"/>
          <w:numId w:val="18"/>
        </w:numPr>
        <w:spacing w:line="240" w:lineRule="auto"/>
        <w:rPr>
          <w:lang w:val="en-CA"/>
        </w:rPr>
      </w:pPr>
      <w:r w:rsidRPr="0050510D">
        <w:rPr>
          <w:lang w:val="en-CA"/>
        </w:rPr>
        <w:t>The</w:t>
      </w:r>
      <w:r w:rsidR="008E3457">
        <w:rPr>
          <w:lang w:val="en-CA"/>
        </w:rPr>
        <w:t xml:space="preserve"> trial</w:t>
      </w:r>
      <w:r w:rsidRPr="0050510D">
        <w:rPr>
          <w:lang w:val="en-CA"/>
        </w:rPr>
        <w:t xml:space="preserve"> judge may have been correct. The judge on the merits </w:t>
      </w:r>
      <w:r w:rsidR="008E3457">
        <w:rPr>
          <w:lang w:val="en-CA"/>
        </w:rPr>
        <w:t>may</w:t>
      </w:r>
      <w:r w:rsidR="008E3457" w:rsidRPr="0050510D">
        <w:rPr>
          <w:lang w:val="en-CA"/>
        </w:rPr>
        <w:t xml:space="preserve"> </w:t>
      </w:r>
      <w:r w:rsidRPr="0050510D">
        <w:rPr>
          <w:lang w:val="en-CA"/>
        </w:rPr>
        <w:t>adopt the same line of reasoning and dismiss the appellants' action. However, this is not a debate to be decided at the authoriz</w:t>
      </w:r>
      <w:r w:rsidR="008E3457">
        <w:rPr>
          <w:lang w:val="en-CA"/>
        </w:rPr>
        <w:t>ation stage of</w:t>
      </w:r>
      <w:r w:rsidRPr="0050510D">
        <w:rPr>
          <w:lang w:val="en-CA"/>
        </w:rPr>
        <w:t xml:space="preserve"> a class action. The purpose of this stage is solely to </w:t>
      </w:r>
      <w:r w:rsidR="00720FD7">
        <w:rPr>
          <w:lang w:val="en-CA"/>
        </w:rPr>
        <w:t>filter</w:t>
      </w:r>
      <w:r w:rsidR="00720FD7" w:rsidRPr="0050510D">
        <w:rPr>
          <w:lang w:val="en-CA"/>
        </w:rPr>
        <w:t xml:space="preserve"> </w:t>
      </w:r>
      <w:r w:rsidRPr="0050510D">
        <w:rPr>
          <w:lang w:val="en-CA"/>
        </w:rPr>
        <w:t>out clearly frivolous cases. Nor is this</w:t>
      </w:r>
      <w:r w:rsidR="008E3457">
        <w:rPr>
          <w:lang w:val="en-CA"/>
        </w:rPr>
        <w:t xml:space="preserve"> a pure question of law</w:t>
      </w:r>
      <w:r w:rsidRPr="0050510D">
        <w:rPr>
          <w:lang w:val="en-CA"/>
        </w:rPr>
        <w:t>. The Court's previous rulings do not provide a final answer. A comprehensive debate on the merits is required. All that was required was to find that there was a mere possibility that the appellants might prevail on the merits to justify granting authorization in this case.</w:t>
      </w:r>
      <w:r w:rsidRPr="0050510D">
        <w:rPr>
          <w:rStyle w:val="Appelnotedebasdep"/>
          <w:lang w:val="en-CA"/>
        </w:rPr>
        <w:footnoteReference w:id="35"/>
      </w:r>
      <w:r w:rsidRPr="0050510D">
        <w:rPr>
          <w:lang w:val="en-CA"/>
        </w:rPr>
        <w:t xml:space="preserve"> </w:t>
      </w:r>
    </w:p>
    <w:p w14:paraId="248481CD" w14:textId="77777777" w:rsidR="00411979" w:rsidRPr="0050510D" w:rsidRDefault="00307D03" w:rsidP="00BB23CD">
      <w:pPr>
        <w:pStyle w:val="JgtParagraphe"/>
        <w:numPr>
          <w:ilvl w:val="0"/>
          <w:numId w:val="31"/>
        </w:numPr>
        <w:spacing w:line="240" w:lineRule="auto"/>
        <w:rPr>
          <w:b/>
          <w:bCs/>
        </w:rPr>
      </w:pPr>
      <w:r w:rsidRPr="0050510D">
        <w:rPr>
          <w:b/>
          <w:bCs/>
          <w:lang w:val="en-CA"/>
        </w:rPr>
        <w:t>The common issue</w:t>
      </w:r>
    </w:p>
    <w:p w14:paraId="0A74656D" w14:textId="0FD1621E" w:rsidR="00411979" w:rsidRPr="00AF151E" w:rsidRDefault="001E4C80" w:rsidP="00BB23CD">
      <w:pPr>
        <w:pStyle w:val="JgtParagraphe"/>
        <w:numPr>
          <w:ilvl w:val="0"/>
          <w:numId w:val="18"/>
        </w:numPr>
        <w:spacing w:line="240" w:lineRule="auto"/>
        <w:rPr>
          <w:lang w:val="en-CA"/>
        </w:rPr>
      </w:pPr>
      <w:r w:rsidRPr="001E4C80">
        <w:t>A</w:t>
      </w:r>
      <w:r w:rsidR="00307D03" w:rsidRPr="001E4C80">
        <w:t>rticle 575</w:t>
      </w:r>
      <w:r w:rsidRPr="001E4C80">
        <w:t>(1)</w:t>
      </w:r>
      <w:r w:rsidR="00307D03" w:rsidRPr="001E4C80">
        <w:t xml:space="preserve"> </w:t>
      </w:r>
      <w:r w:rsidR="00307D03" w:rsidRPr="001E4C80">
        <w:rPr>
          <w:i/>
          <w:iCs/>
        </w:rPr>
        <w:t>C.C.P.</w:t>
      </w:r>
      <w:r w:rsidR="00307D03" w:rsidRPr="001E4C80">
        <w:t xml:space="preserve"> </w:t>
      </w:r>
      <w:proofErr w:type="spellStart"/>
      <w:r w:rsidR="00307D03" w:rsidRPr="001E4C80">
        <w:t>requires</w:t>
      </w:r>
      <w:proofErr w:type="spellEnd"/>
      <w:r w:rsidR="00307D03" w:rsidRPr="001E4C80">
        <w:t xml:space="preserve"> </w:t>
      </w:r>
      <w:proofErr w:type="spellStart"/>
      <w:r w:rsidR="00307D03" w:rsidRPr="001E4C80">
        <w:t>that</w:t>
      </w:r>
      <w:proofErr w:type="spellEnd"/>
      <w:r w:rsidR="00307D03" w:rsidRPr="001E4C80">
        <w:t xml:space="preserve"> “</w:t>
      </w:r>
      <w:r w:rsidR="00307D03" w:rsidRPr="00D94796">
        <w:t xml:space="preserve">the claims of the </w:t>
      </w:r>
      <w:proofErr w:type="spellStart"/>
      <w:r w:rsidR="00307D03" w:rsidRPr="00D94796">
        <w:t>members</w:t>
      </w:r>
      <w:proofErr w:type="spellEnd"/>
      <w:r w:rsidR="00307D03" w:rsidRPr="00D94796">
        <w:t xml:space="preserve"> of the class </w:t>
      </w:r>
      <w:proofErr w:type="spellStart"/>
      <w:r w:rsidR="00307D03" w:rsidRPr="00D94796">
        <w:t>raise</w:t>
      </w:r>
      <w:proofErr w:type="spellEnd"/>
      <w:r w:rsidR="00307D03" w:rsidRPr="00D94796">
        <w:t xml:space="preserve"> </w:t>
      </w:r>
      <w:proofErr w:type="spellStart"/>
      <w:r w:rsidR="00307D03" w:rsidRPr="00D94796">
        <w:t>identical</w:t>
      </w:r>
      <w:proofErr w:type="spellEnd"/>
      <w:r w:rsidR="00307D03" w:rsidRPr="00D94796">
        <w:t xml:space="preserve">, </w:t>
      </w:r>
      <w:proofErr w:type="spellStart"/>
      <w:r w:rsidR="00307D03" w:rsidRPr="00D94796">
        <w:t>similar</w:t>
      </w:r>
      <w:proofErr w:type="spellEnd"/>
      <w:r w:rsidR="00307D03" w:rsidRPr="00D94796">
        <w:t xml:space="preserve"> or </w:t>
      </w:r>
      <w:proofErr w:type="spellStart"/>
      <w:r w:rsidR="00307D03" w:rsidRPr="00D94796">
        <w:t>related</w:t>
      </w:r>
      <w:proofErr w:type="spellEnd"/>
      <w:r w:rsidR="00307D03" w:rsidRPr="00D94796">
        <w:t xml:space="preserve"> issues of </w:t>
      </w:r>
      <w:proofErr w:type="spellStart"/>
      <w:r w:rsidR="00307D03" w:rsidRPr="00D94796">
        <w:t>law</w:t>
      </w:r>
      <w:proofErr w:type="spellEnd"/>
      <w:r w:rsidR="00307D03" w:rsidRPr="00D94796">
        <w:t xml:space="preserve"> or </w:t>
      </w:r>
      <w:proofErr w:type="spellStart"/>
      <w:r w:rsidR="00307D03" w:rsidRPr="00D94796">
        <w:t>fact</w:t>
      </w:r>
      <w:proofErr w:type="spellEnd"/>
      <w:r w:rsidR="00307D03" w:rsidRPr="001E4C80">
        <w:rPr>
          <w:i/>
          <w:iCs/>
        </w:rPr>
        <w:t xml:space="preserve"> / </w:t>
      </w:r>
      <w:r w:rsidR="00307D03" w:rsidRPr="00D94796">
        <w:rPr>
          <w:i/>
          <w:iCs/>
        </w:rPr>
        <w:t>les demandes des membres soulèvent des questions de droit ou de fait identiques, similaires ou connexes</w:t>
      </w:r>
      <w:r w:rsidR="00307D03" w:rsidRPr="001E4C80">
        <w:t>”</w:t>
      </w:r>
      <w:r w:rsidRPr="00D94796">
        <w:t>.</w:t>
      </w:r>
      <w:r w:rsidR="00307D03" w:rsidRPr="001E4C80">
        <w:t xml:space="preserve"> </w:t>
      </w:r>
      <w:r w:rsidR="00307D03" w:rsidRPr="0050510D">
        <w:rPr>
          <w:lang w:val="en-CA"/>
        </w:rPr>
        <w:t xml:space="preserve">This is not a demanding criterion: </w:t>
      </w:r>
      <w:r w:rsidR="00720FD7">
        <w:rPr>
          <w:lang w:val="en-CA"/>
        </w:rPr>
        <w:t>it will be enough</w:t>
      </w:r>
      <w:r w:rsidR="00307D03" w:rsidRPr="0050510D">
        <w:rPr>
          <w:lang w:val="en-CA"/>
        </w:rPr>
        <w:t xml:space="preserve"> to identify a</w:t>
      </w:r>
      <w:r w:rsidR="00720FD7">
        <w:rPr>
          <w:lang w:val="en-CA"/>
        </w:rPr>
        <w:t xml:space="preserve"> single</w:t>
      </w:r>
      <w:r w:rsidR="00307D03" w:rsidRPr="0050510D">
        <w:rPr>
          <w:lang w:val="en-CA"/>
        </w:rPr>
        <w:t xml:space="preserve"> common issue that can significantly advance the class action</w:t>
      </w:r>
      <w:r>
        <w:rPr>
          <w:lang w:val="en-CA"/>
        </w:rPr>
        <w:t xml:space="preserve"> in a not insignificant manner</w:t>
      </w:r>
      <w:r w:rsidR="00307D03" w:rsidRPr="0050510D">
        <w:rPr>
          <w:lang w:val="en-CA"/>
        </w:rPr>
        <w:t>.</w:t>
      </w:r>
      <w:r w:rsidR="00307D03" w:rsidRPr="0050510D">
        <w:rPr>
          <w:rStyle w:val="Appelnotedebasdep"/>
          <w:lang w:val="en-CA"/>
        </w:rPr>
        <w:footnoteReference w:id="36"/>
      </w:r>
      <w:r w:rsidR="00307D03" w:rsidRPr="0050510D">
        <w:rPr>
          <w:lang w:val="en-CA"/>
        </w:rPr>
        <w:t xml:space="preserve"> </w:t>
      </w:r>
    </w:p>
    <w:p w14:paraId="2E63B2CF" w14:textId="6EADCD6C" w:rsidR="00411979" w:rsidRPr="00AF151E" w:rsidRDefault="00307D03" w:rsidP="00BB23CD">
      <w:pPr>
        <w:pStyle w:val="JgtParagraphe"/>
        <w:numPr>
          <w:ilvl w:val="0"/>
          <w:numId w:val="18"/>
        </w:numPr>
        <w:spacing w:line="240" w:lineRule="auto"/>
        <w:rPr>
          <w:lang w:val="en-CA"/>
        </w:rPr>
      </w:pPr>
      <w:r w:rsidRPr="0050510D">
        <w:rPr>
          <w:lang w:val="en-CA"/>
        </w:rPr>
        <w:t xml:space="preserve">The following are the common issues proposed by the appellants </w:t>
      </w:r>
      <w:r w:rsidR="001E4C80">
        <w:rPr>
          <w:lang w:val="en-CA"/>
        </w:rPr>
        <w:t>in</w:t>
      </w:r>
      <w:r w:rsidRPr="0050510D">
        <w:rPr>
          <w:lang w:val="en-CA"/>
        </w:rPr>
        <w:t xml:space="preserve"> first instance:</w:t>
      </w:r>
    </w:p>
    <w:p w14:paraId="485C91C5" w14:textId="1C851F04" w:rsidR="0057162C" w:rsidRPr="0050510D" w:rsidRDefault="00307D03" w:rsidP="00BB23CD">
      <w:pPr>
        <w:pStyle w:val="Citationenretrait"/>
        <w:spacing w:line="240" w:lineRule="auto"/>
        <w:rPr>
          <w:lang w:val="en-CA"/>
        </w:rPr>
      </w:pPr>
      <w:r w:rsidRPr="0050510D">
        <w:rPr>
          <w:lang w:val="en-CA"/>
        </w:rPr>
        <w:lastRenderedPageBreak/>
        <w:t>[</w:t>
      </w:r>
      <w:r w:rsidR="001E4C80" w:rsidRPr="00D94796">
        <w:rPr>
          <w:smallCaps/>
          <w:lang w:val="en-CA"/>
        </w:rPr>
        <w:t>translation</w:t>
      </w:r>
      <w:r w:rsidRPr="0050510D">
        <w:rPr>
          <w:lang w:val="en-CA"/>
        </w:rPr>
        <w:t xml:space="preserve">] </w:t>
      </w:r>
    </w:p>
    <w:p w14:paraId="41CF691E" w14:textId="76695390" w:rsidR="00411979" w:rsidRPr="00AF151E" w:rsidRDefault="00307D03" w:rsidP="00BB23CD">
      <w:pPr>
        <w:pStyle w:val="Citationenretrait"/>
        <w:spacing w:line="240" w:lineRule="auto"/>
        <w:rPr>
          <w:lang w:val="en-CA"/>
        </w:rPr>
      </w:pPr>
      <w:r w:rsidRPr="0050510D">
        <w:rPr>
          <w:lang w:val="en-CA"/>
        </w:rPr>
        <w:t>(a)</w:t>
      </w:r>
      <w:r w:rsidRPr="0050510D">
        <w:rPr>
          <w:lang w:val="en-CA"/>
        </w:rPr>
        <w:tab/>
        <w:t xml:space="preserve">Do the defendants receive a higher indemnity </w:t>
      </w:r>
      <w:r w:rsidR="0087057F">
        <w:rPr>
          <w:lang w:val="en-CA"/>
        </w:rPr>
        <w:t>when</w:t>
      </w:r>
      <w:r w:rsidRPr="0050510D">
        <w:rPr>
          <w:lang w:val="en-CA"/>
        </w:rPr>
        <w:t xml:space="preserve"> </w:t>
      </w:r>
      <w:r w:rsidR="0087057F">
        <w:rPr>
          <w:lang w:val="en-CA"/>
        </w:rPr>
        <w:t xml:space="preserve">a prepayment is made on </w:t>
      </w:r>
      <w:r w:rsidRPr="0050510D">
        <w:rPr>
          <w:lang w:val="en-CA"/>
        </w:rPr>
        <w:t xml:space="preserve">a fixed-rate </w:t>
      </w:r>
      <w:r w:rsidR="0087057F">
        <w:rPr>
          <w:lang w:val="en-CA"/>
        </w:rPr>
        <w:t>hypothecary loan</w:t>
      </w:r>
      <w:r w:rsidR="0087057F" w:rsidRPr="0050510D">
        <w:rPr>
          <w:lang w:val="en-CA"/>
        </w:rPr>
        <w:t xml:space="preserve"> </w:t>
      </w:r>
      <w:r w:rsidRPr="0050510D">
        <w:rPr>
          <w:lang w:val="en-CA"/>
        </w:rPr>
        <w:t>by: (</w:t>
      </w:r>
      <w:proofErr w:type="spellStart"/>
      <w:r w:rsidRPr="0050510D">
        <w:rPr>
          <w:lang w:val="en-CA"/>
        </w:rPr>
        <w:t>i</w:t>
      </w:r>
      <w:proofErr w:type="spellEnd"/>
      <w:r w:rsidRPr="0050510D">
        <w:rPr>
          <w:lang w:val="en-CA"/>
        </w:rPr>
        <w:t xml:space="preserve">) disregarding any downward variation in the discount or reduction between the </w:t>
      </w:r>
      <w:r w:rsidR="0087057F">
        <w:rPr>
          <w:lang w:val="en-CA"/>
        </w:rPr>
        <w:t>date of the hypothec</w:t>
      </w:r>
      <w:r w:rsidRPr="0050510D">
        <w:rPr>
          <w:lang w:val="en-CA"/>
        </w:rPr>
        <w:t xml:space="preserve"> and </w:t>
      </w:r>
      <w:r w:rsidR="0087057F">
        <w:rPr>
          <w:lang w:val="en-CA"/>
        </w:rPr>
        <w:t>that</w:t>
      </w:r>
      <w:r w:rsidRPr="0050510D">
        <w:rPr>
          <w:lang w:val="en-CA"/>
        </w:rPr>
        <w:t xml:space="preserve"> of</w:t>
      </w:r>
      <w:r w:rsidR="0087057F">
        <w:rPr>
          <w:lang w:val="en-CA"/>
        </w:rPr>
        <w:t xml:space="preserve"> the</w:t>
      </w:r>
      <w:r w:rsidRPr="0050510D">
        <w:rPr>
          <w:lang w:val="en-CA"/>
        </w:rPr>
        <w:t xml:space="preserve"> prepayment; or (ii) using, for comparison purposes, the rates posted </w:t>
      </w:r>
      <w:r w:rsidR="0087057F">
        <w:rPr>
          <w:lang w:val="en-CA"/>
        </w:rPr>
        <w:t>on those two dates</w:t>
      </w:r>
      <w:r w:rsidRPr="0050510D">
        <w:rPr>
          <w:lang w:val="en-CA"/>
        </w:rPr>
        <w:t xml:space="preserve"> instead of the actual rates offered for similar </w:t>
      </w:r>
      <w:r w:rsidR="0087057F">
        <w:rPr>
          <w:lang w:val="en-CA"/>
        </w:rPr>
        <w:t>hypothecs</w:t>
      </w:r>
      <w:r w:rsidRPr="0050510D">
        <w:rPr>
          <w:lang w:val="en-CA"/>
        </w:rPr>
        <w:t>?</w:t>
      </w:r>
    </w:p>
    <w:p w14:paraId="4D008D66" w14:textId="77777777" w:rsidR="00411979" w:rsidRPr="00AF151E" w:rsidRDefault="00307D03" w:rsidP="00BB23CD">
      <w:pPr>
        <w:pStyle w:val="Citationenretrait"/>
        <w:spacing w:line="240" w:lineRule="auto"/>
        <w:rPr>
          <w:lang w:val="en-CA"/>
        </w:rPr>
      </w:pPr>
      <w:r w:rsidRPr="0050510D">
        <w:rPr>
          <w:lang w:val="en-CA"/>
        </w:rPr>
        <w:t>(a.1)</w:t>
      </w:r>
      <w:r w:rsidRPr="0050510D">
        <w:rPr>
          <w:lang w:val="en-CA"/>
        </w:rPr>
        <w:tab/>
        <w:t>If so, do points (</w:t>
      </w:r>
      <w:proofErr w:type="spellStart"/>
      <w:r w:rsidRPr="0050510D">
        <w:rPr>
          <w:lang w:val="en-CA"/>
        </w:rPr>
        <w:t>i</w:t>
      </w:r>
      <w:proofErr w:type="spellEnd"/>
      <w:r w:rsidRPr="0050510D">
        <w:rPr>
          <w:lang w:val="en-CA"/>
        </w:rPr>
        <w:t xml:space="preserve">) or (ii) above artificially create or increase the defendants’ loss? </w:t>
      </w:r>
    </w:p>
    <w:p w14:paraId="293D524E" w14:textId="77777777" w:rsidR="00411979" w:rsidRPr="00AF151E" w:rsidRDefault="00307D03" w:rsidP="00BB23CD">
      <w:pPr>
        <w:pStyle w:val="Citationenretrait"/>
        <w:spacing w:line="240" w:lineRule="auto"/>
        <w:rPr>
          <w:lang w:val="en-CA"/>
        </w:rPr>
      </w:pPr>
      <w:r w:rsidRPr="0050510D">
        <w:rPr>
          <w:lang w:val="en-CA"/>
        </w:rPr>
        <w:t>(b)</w:t>
      </w:r>
      <w:r w:rsidRPr="0050510D">
        <w:rPr>
          <w:lang w:val="en-CA"/>
        </w:rPr>
        <w:tab/>
        <w:t xml:space="preserve">If so, are this practice and the contractual provision establishing it abusive, excessive or unreasonable within the meaning of articles 6, 7 or 1437 </w:t>
      </w:r>
      <w:r w:rsidRPr="0050510D">
        <w:rPr>
          <w:i/>
          <w:iCs/>
          <w:lang w:val="en-CA"/>
        </w:rPr>
        <w:t>C.C.Q.</w:t>
      </w:r>
      <w:r w:rsidRPr="0050510D">
        <w:rPr>
          <w:lang w:val="en-CA"/>
        </w:rPr>
        <w:t>?</w:t>
      </w:r>
    </w:p>
    <w:p w14:paraId="308B426B" w14:textId="7CC090B8" w:rsidR="00411979" w:rsidRPr="00AF151E" w:rsidRDefault="00307D03" w:rsidP="00BB23CD">
      <w:pPr>
        <w:pStyle w:val="Citationenretrait"/>
        <w:spacing w:line="240" w:lineRule="auto"/>
        <w:rPr>
          <w:lang w:val="en-CA"/>
        </w:rPr>
      </w:pPr>
      <w:r w:rsidRPr="0050510D">
        <w:rPr>
          <w:lang w:val="en-CA"/>
        </w:rPr>
        <w:t>(c)</w:t>
      </w:r>
      <w:r w:rsidRPr="0050510D">
        <w:rPr>
          <w:lang w:val="en-CA"/>
        </w:rPr>
        <w:tab/>
      </w:r>
      <w:r w:rsidR="0087057F">
        <w:rPr>
          <w:lang w:val="en-CA"/>
        </w:rPr>
        <w:t>[</w:t>
      </w:r>
      <w:r w:rsidRPr="0050510D">
        <w:rPr>
          <w:lang w:val="en-CA"/>
        </w:rPr>
        <w:t>…</w:t>
      </w:r>
      <w:r w:rsidR="0087057F">
        <w:rPr>
          <w:lang w:val="en-CA"/>
        </w:rPr>
        <w:t>]</w:t>
      </w:r>
      <w:r w:rsidRPr="0050510D">
        <w:rPr>
          <w:lang w:val="en-CA"/>
        </w:rPr>
        <w:t>;</w:t>
      </w:r>
    </w:p>
    <w:p w14:paraId="697FD2AB" w14:textId="40F20514" w:rsidR="00411979" w:rsidRPr="00AF151E" w:rsidRDefault="00307D03" w:rsidP="00BB23CD">
      <w:pPr>
        <w:pStyle w:val="Citationenretrait"/>
        <w:spacing w:line="240" w:lineRule="auto"/>
        <w:rPr>
          <w:lang w:val="en-CA"/>
        </w:rPr>
      </w:pPr>
      <w:r w:rsidRPr="0050510D">
        <w:rPr>
          <w:lang w:val="en-CA"/>
        </w:rPr>
        <w:t>(d)</w:t>
      </w:r>
      <w:r w:rsidRPr="0050510D">
        <w:rPr>
          <w:lang w:val="en-CA"/>
        </w:rPr>
        <w:tab/>
        <w:t xml:space="preserve">If the </w:t>
      </w:r>
      <w:r w:rsidR="0087057F">
        <w:rPr>
          <w:lang w:val="en-CA"/>
        </w:rPr>
        <w:t>clause</w:t>
      </w:r>
      <w:r w:rsidR="0087057F" w:rsidRPr="0050510D">
        <w:rPr>
          <w:lang w:val="en-CA"/>
        </w:rPr>
        <w:t xml:space="preserve"> </w:t>
      </w:r>
      <w:r w:rsidRPr="0050510D">
        <w:rPr>
          <w:lang w:val="en-CA"/>
        </w:rPr>
        <w:t xml:space="preserve">incorporating or applying the </w:t>
      </w:r>
      <w:r w:rsidR="00CD7287">
        <w:rPr>
          <w:lang w:val="en-CA"/>
        </w:rPr>
        <w:t>notion</w:t>
      </w:r>
      <w:r w:rsidR="00CD7287" w:rsidRPr="0050510D">
        <w:rPr>
          <w:lang w:val="en-CA"/>
        </w:rPr>
        <w:t xml:space="preserve"> </w:t>
      </w:r>
      <w:r w:rsidRPr="0050510D">
        <w:rPr>
          <w:lang w:val="en-CA"/>
        </w:rPr>
        <w:t xml:space="preserve">of a discount or reduction is abusive, excessive or unreasonable within the meaning of articles 6, 7 or 1437 </w:t>
      </w:r>
      <w:r w:rsidRPr="0050510D">
        <w:rPr>
          <w:i/>
          <w:iCs/>
          <w:lang w:val="en-CA"/>
        </w:rPr>
        <w:t>C.C.Q</w:t>
      </w:r>
      <w:r w:rsidRPr="0050510D">
        <w:rPr>
          <w:lang w:val="en-CA"/>
        </w:rPr>
        <w:t>., what is the appropriate remedy?</w:t>
      </w:r>
    </w:p>
    <w:p w14:paraId="67C1D51E" w14:textId="1FB9B053" w:rsidR="00411979" w:rsidRPr="00AF151E" w:rsidRDefault="00307D03" w:rsidP="00BB23CD">
      <w:pPr>
        <w:pStyle w:val="Citationenretrait"/>
        <w:spacing w:line="240" w:lineRule="auto"/>
        <w:rPr>
          <w:lang w:val="en-CA"/>
        </w:rPr>
      </w:pPr>
      <w:r w:rsidRPr="0050510D">
        <w:rPr>
          <w:lang w:val="en-CA"/>
        </w:rPr>
        <w:t>(e)</w:t>
      </w:r>
      <w:r w:rsidRPr="0050510D">
        <w:rPr>
          <w:lang w:val="en-CA"/>
        </w:rPr>
        <w:tab/>
        <w:t xml:space="preserve">Did the </w:t>
      </w:r>
      <w:r w:rsidR="00CD7287">
        <w:rPr>
          <w:lang w:val="en-CA"/>
        </w:rPr>
        <w:t>D</w:t>
      </w:r>
      <w:r w:rsidRPr="0050510D">
        <w:rPr>
          <w:lang w:val="en-CA"/>
        </w:rPr>
        <w:t>efendants act in bad faith?</w:t>
      </w:r>
    </w:p>
    <w:p w14:paraId="1219C86D" w14:textId="032A6001" w:rsidR="00411979" w:rsidRPr="00AF151E" w:rsidRDefault="00307D03" w:rsidP="00BB23CD">
      <w:pPr>
        <w:pStyle w:val="Citationenretrait"/>
        <w:spacing w:line="240" w:lineRule="auto"/>
        <w:rPr>
          <w:lang w:val="en-CA"/>
        </w:rPr>
      </w:pPr>
      <w:r w:rsidRPr="0050510D">
        <w:rPr>
          <w:lang w:val="en-CA"/>
        </w:rPr>
        <w:t>(f)</w:t>
      </w:r>
      <w:r w:rsidRPr="0050510D">
        <w:rPr>
          <w:lang w:val="en-CA"/>
        </w:rPr>
        <w:tab/>
        <w:t xml:space="preserve">Are </w:t>
      </w:r>
      <w:r w:rsidR="00CD7287">
        <w:rPr>
          <w:lang w:val="en-CA"/>
        </w:rPr>
        <w:t>C</w:t>
      </w:r>
      <w:r w:rsidRPr="0050510D">
        <w:rPr>
          <w:lang w:val="en-CA"/>
        </w:rPr>
        <w:t xml:space="preserve">lass members entitled to reimbursement, and if so, </w:t>
      </w:r>
      <w:r w:rsidR="00CD7287">
        <w:rPr>
          <w:lang w:val="en-CA"/>
        </w:rPr>
        <w:t>in what amount</w:t>
      </w:r>
      <w:r w:rsidRPr="0050510D">
        <w:rPr>
          <w:lang w:val="en-CA"/>
        </w:rPr>
        <w:t>?</w:t>
      </w:r>
    </w:p>
    <w:p w14:paraId="022ABFFD" w14:textId="6E5DFDFC" w:rsidR="00411979" w:rsidRPr="00AF151E" w:rsidRDefault="00307D03" w:rsidP="00BB23CD">
      <w:pPr>
        <w:pStyle w:val="Citationenretrait"/>
        <w:spacing w:line="240" w:lineRule="auto"/>
        <w:rPr>
          <w:lang w:val="en-CA"/>
        </w:rPr>
      </w:pPr>
      <w:r w:rsidRPr="0050510D">
        <w:rPr>
          <w:lang w:val="en-CA"/>
        </w:rPr>
        <w:t>(g)</w:t>
      </w:r>
      <w:r w:rsidRPr="0050510D">
        <w:rPr>
          <w:lang w:val="en-CA"/>
        </w:rPr>
        <w:tab/>
        <w:t xml:space="preserve">Is the </w:t>
      </w:r>
      <w:r w:rsidR="00CD7287">
        <w:rPr>
          <w:lang w:val="en-CA"/>
        </w:rPr>
        <w:t>D</w:t>
      </w:r>
      <w:r w:rsidRPr="0050510D">
        <w:rPr>
          <w:lang w:val="en-CA"/>
        </w:rPr>
        <w:t xml:space="preserve">efendant Fédération des Caisses Desjardins du Québec jointly and severally liable with each of the 227 </w:t>
      </w:r>
      <w:r w:rsidR="00CD7287">
        <w:rPr>
          <w:lang w:val="en-CA"/>
        </w:rPr>
        <w:t>D</w:t>
      </w:r>
      <w:r w:rsidRPr="0050510D">
        <w:rPr>
          <w:lang w:val="en-CA"/>
        </w:rPr>
        <w:t xml:space="preserve">efendant Caisses Desjardins named herein for the monetary </w:t>
      </w:r>
      <w:r w:rsidR="00CD7287">
        <w:rPr>
          <w:lang w:val="en-CA"/>
        </w:rPr>
        <w:t>condemnation</w:t>
      </w:r>
      <w:r w:rsidR="00CD7287" w:rsidRPr="0050510D">
        <w:rPr>
          <w:lang w:val="en-CA"/>
        </w:rPr>
        <w:t xml:space="preserve"> </w:t>
      </w:r>
      <w:r w:rsidRPr="0050510D">
        <w:rPr>
          <w:lang w:val="en-CA"/>
        </w:rPr>
        <w:t>rendered against them?</w:t>
      </w:r>
    </w:p>
    <w:p w14:paraId="3D13FDD7" w14:textId="26E5A27C" w:rsidR="00411979" w:rsidRPr="00AF151E" w:rsidRDefault="00307D03" w:rsidP="00BB23CD">
      <w:pPr>
        <w:pStyle w:val="Citationenretrait"/>
        <w:spacing w:line="240" w:lineRule="auto"/>
        <w:rPr>
          <w:lang w:val="en-CA"/>
        </w:rPr>
      </w:pPr>
      <w:r w:rsidRPr="0050510D">
        <w:rPr>
          <w:lang w:val="en-CA"/>
        </w:rPr>
        <w:t>(h)</w:t>
      </w:r>
      <w:r w:rsidRPr="0050510D">
        <w:rPr>
          <w:lang w:val="en-CA"/>
        </w:rPr>
        <w:tab/>
        <w:t xml:space="preserve">When does prescription start for the </w:t>
      </w:r>
      <w:r w:rsidR="00CD7287">
        <w:rPr>
          <w:lang w:val="en-CA"/>
        </w:rPr>
        <w:t xml:space="preserve">Class </w:t>
      </w:r>
      <w:r w:rsidRPr="0050510D">
        <w:rPr>
          <w:lang w:val="en-CA"/>
        </w:rPr>
        <w:t>members, and has prescription been suspended by the filing of the application in S.C.M. file no. 500-06-000930-186?</w:t>
      </w:r>
    </w:p>
    <w:p w14:paraId="42FDEC09" w14:textId="7A8C9D8F" w:rsidR="00411979" w:rsidRPr="00AF151E" w:rsidRDefault="00307D03" w:rsidP="00BB23CD">
      <w:pPr>
        <w:pStyle w:val="JgtParagraphe"/>
        <w:numPr>
          <w:ilvl w:val="0"/>
          <w:numId w:val="18"/>
        </w:numPr>
        <w:spacing w:line="240" w:lineRule="auto"/>
        <w:rPr>
          <w:lang w:val="en-CA"/>
        </w:rPr>
      </w:pPr>
      <w:r w:rsidRPr="0050510D">
        <w:rPr>
          <w:lang w:val="en-CA"/>
        </w:rPr>
        <w:t>The judge concluded that the answers to these questions did not significantly advance the debate at the class level</w:t>
      </w:r>
      <w:r w:rsidR="00CD7287">
        <w:rPr>
          <w:lang w:val="en-CA"/>
        </w:rPr>
        <w:t xml:space="preserve"> in a not insignificant manner</w:t>
      </w:r>
      <w:r w:rsidRPr="0050510D">
        <w:rPr>
          <w:lang w:val="en-CA"/>
        </w:rPr>
        <w:t xml:space="preserve"> and that individual actions would be necessary:</w:t>
      </w:r>
    </w:p>
    <w:p w14:paraId="1816E8C9" w14:textId="0FAA120E" w:rsidR="0057162C" w:rsidRPr="0050510D" w:rsidRDefault="00307D03" w:rsidP="00BB23CD">
      <w:pPr>
        <w:pStyle w:val="Citationenretrait"/>
        <w:spacing w:line="240" w:lineRule="auto"/>
        <w:rPr>
          <w:lang w:val="en-CA"/>
        </w:rPr>
      </w:pPr>
      <w:r w:rsidRPr="0050510D">
        <w:rPr>
          <w:lang w:val="en-CA"/>
        </w:rPr>
        <w:t>[</w:t>
      </w:r>
      <w:r w:rsidR="00CD7287" w:rsidRPr="00D94796">
        <w:rPr>
          <w:smallCaps/>
          <w:lang w:val="en-CA"/>
        </w:rPr>
        <w:t>translation</w:t>
      </w:r>
      <w:r w:rsidRPr="0050510D">
        <w:rPr>
          <w:lang w:val="en-CA"/>
        </w:rPr>
        <w:t xml:space="preserve">] </w:t>
      </w:r>
    </w:p>
    <w:p w14:paraId="2254F854" w14:textId="30F4F74D" w:rsidR="00411979" w:rsidRPr="00AF151E" w:rsidRDefault="00307D03" w:rsidP="00BB23CD">
      <w:pPr>
        <w:pStyle w:val="Citationenretrait"/>
        <w:spacing w:line="240" w:lineRule="auto"/>
        <w:rPr>
          <w:lang w:val="en-CA"/>
        </w:rPr>
      </w:pPr>
      <w:r w:rsidRPr="0050510D">
        <w:rPr>
          <w:lang w:val="en-CA"/>
        </w:rPr>
        <w:t>[97]</w:t>
      </w:r>
      <w:r w:rsidRPr="0050510D">
        <w:rPr>
          <w:lang w:val="en-CA"/>
        </w:rPr>
        <w:tab/>
        <w:t xml:space="preserve">In answering these questions, the Court concludes that there is nothing at the class level that can advance the debate on whether a PC provision is abusive </w:t>
      </w:r>
      <w:r w:rsidR="00500135">
        <w:rPr>
          <w:lang w:val="en-CA"/>
        </w:rPr>
        <w:t xml:space="preserve">with respect </w:t>
      </w:r>
      <w:r w:rsidRPr="0050510D">
        <w:rPr>
          <w:lang w:val="en-CA"/>
        </w:rPr>
        <w:t xml:space="preserve">to the members without addressing each individual’s specific case. </w:t>
      </w:r>
    </w:p>
    <w:p w14:paraId="30C766F0" w14:textId="77777777" w:rsidR="00411979" w:rsidRPr="00AF151E" w:rsidRDefault="00307D03" w:rsidP="00BB23CD">
      <w:pPr>
        <w:pStyle w:val="Citationenretrait"/>
        <w:spacing w:line="240" w:lineRule="auto"/>
        <w:rPr>
          <w:lang w:val="en-CA"/>
        </w:rPr>
      </w:pPr>
      <w:r w:rsidRPr="0050510D">
        <w:rPr>
          <w:lang w:val="en-CA"/>
        </w:rPr>
        <w:t>[98]</w:t>
      </w:r>
      <w:r w:rsidRPr="0050510D">
        <w:rPr>
          <w:lang w:val="en-CA"/>
        </w:rPr>
        <w:tab/>
        <w:t>The alleged facts clearly show that the IRD clause would be abusive in a specific context, namely, a market where rates are falling and where significant discounts were given at the beginning of a five-year term, discounts that are smaller at the time of repayment. However, the class definition is much broader than this limited group.</w:t>
      </w:r>
    </w:p>
    <w:p w14:paraId="6CC4D668" w14:textId="104A0459" w:rsidR="00411979" w:rsidRPr="00AF151E" w:rsidRDefault="00307D03" w:rsidP="00BB23CD">
      <w:pPr>
        <w:pStyle w:val="Citationenretrait"/>
        <w:spacing w:line="240" w:lineRule="auto"/>
        <w:rPr>
          <w:lang w:val="en-CA"/>
        </w:rPr>
      </w:pPr>
      <w:r w:rsidRPr="0050510D">
        <w:rPr>
          <w:lang w:val="en-CA"/>
        </w:rPr>
        <w:lastRenderedPageBreak/>
        <w:t>[99]</w:t>
      </w:r>
      <w:r w:rsidRPr="0050510D">
        <w:rPr>
          <w:lang w:val="en-CA"/>
        </w:rPr>
        <w:tab/>
        <w:t xml:space="preserve">Even within a much smaller sandbox, the alleged disproportion between the </w:t>
      </w:r>
      <w:r w:rsidR="00500135">
        <w:rPr>
          <w:lang w:val="en-CA"/>
        </w:rPr>
        <w:t>[</w:t>
      </w:r>
      <w:r w:rsidR="00500135" w:rsidRPr="00D94796">
        <w:rPr>
          <w:smallCaps/>
          <w:lang w:val="en-CA"/>
        </w:rPr>
        <w:t>translation</w:t>
      </w:r>
      <w:r w:rsidR="00500135">
        <w:rPr>
          <w:lang w:val="en-CA"/>
        </w:rPr>
        <w:t>] “</w:t>
      </w:r>
      <w:r w:rsidRPr="0050510D">
        <w:rPr>
          <w:lang w:val="en-CA"/>
        </w:rPr>
        <w:t xml:space="preserve">indemnity” and the alleged harm suffered by the banks varies greatly depending on the circumstances of each individual case. The cases of </w:t>
      </w:r>
      <w:proofErr w:type="spellStart"/>
      <w:r w:rsidRPr="0050510D">
        <w:rPr>
          <w:lang w:val="en-CA"/>
        </w:rPr>
        <w:t>Haroch</w:t>
      </w:r>
      <w:proofErr w:type="spellEnd"/>
      <w:r w:rsidRPr="0050510D">
        <w:rPr>
          <w:lang w:val="en-CA"/>
        </w:rPr>
        <w:t xml:space="preserve"> and Vaillancourt illustrate this. According to Haroch, TD would in fact suffer no harm by lending the repaid amounts for the remainder of the term, whereas in the case of Vaillancourt, NBC would suffer harm, albeit far </w:t>
      </w:r>
      <w:r w:rsidRPr="0050510D">
        <w:rPr>
          <w:i/>
          <w:iCs/>
          <w:lang w:val="en-CA"/>
        </w:rPr>
        <w:t>less</w:t>
      </w:r>
      <w:r w:rsidRPr="0050510D">
        <w:rPr>
          <w:lang w:val="en-CA"/>
        </w:rPr>
        <w:t xml:space="preserve"> than that resulting from </w:t>
      </w:r>
      <w:r w:rsidR="008B5A4F">
        <w:rPr>
          <w:lang w:val="en-CA"/>
        </w:rPr>
        <w:t>applying</w:t>
      </w:r>
      <w:r w:rsidRPr="0050510D">
        <w:rPr>
          <w:lang w:val="en-CA"/>
        </w:rPr>
        <w:t xml:space="preserve"> the IRD. </w:t>
      </w:r>
    </w:p>
    <w:p w14:paraId="56625016" w14:textId="0295835B" w:rsidR="00411979" w:rsidRPr="00AF151E" w:rsidRDefault="00307D03" w:rsidP="00BB23CD">
      <w:pPr>
        <w:pStyle w:val="Citationenretrait"/>
        <w:spacing w:line="240" w:lineRule="auto"/>
        <w:rPr>
          <w:lang w:val="en-CA"/>
        </w:rPr>
      </w:pPr>
      <w:r w:rsidRPr="0050510D">
        <w:rPr>
          <w:lang w:val="en-CA"/>
        </w:rPr>
        <w:t>[100]</w:t>
      </w:r>
      <w:r w:rsidRPr="0050510D">
        <w:rPr>
          <w:lang w:val="en-CA"/>
        </w:rPr>
        <w:tab/>
        <w:t>However, it is precisely the existence or extent of the difference, to be determined on a case-by-case basis for each borrower, that will determine whether the IRD provision is abusive.</w:t>
      </w:r>
    </w:p>
    <w:p w14:paraId="14A74306" w14:textId="3BB33B24" w:rsidR="00411979" w:rsidRPr="00AF151E" w:rsidRDefault="00307D03" w:rsidP="00BB23CD">
      <w:pPr>
        <w:pStyle w:val="Citationenretrait"/>
        <w:spacing w:line="240" w:lineRule="auto"/>
        <w:rPr>
          <w:lang w:val="en-CA"/>
        </w:rPr>
      </w:pPr>
      <w:r w:rsidRPr="0050510D">
        <w:rPr>
          <w:lang w:val="en-CA"/>
        </w:rPr>
        <w:t>[101]</w:t>
      </w:r>
      <w:r w:rsidRPr="0050510D">
        <w:rPr>
          <w:lang w:val="en-CA"/>
        </w:rPr>
        <w:tab/>
        <w:t xml:space="preserve">It is therefore necessarily through </w:t>
      </w:r>
      <w:r w:rsidR="00500135">
        <w:rPr>
          <w:lang w:val="en-CA"/>
        </w:rPr>
        <w:t xml:space="preserve">an </w:t>
      </w:r>
      <w:r w:rsidRPr="0050510D">
        <w:rPr>
          <w:lang w:val="en-CA"/>
        </w:rPr>
        <w:t>individual legal action</w:t>
      </w:r>
      <w:r w:rsidR="00500135">
        <w:rPr>
          <w:lang w:val="en-CA"/>
        </w:rPr>
        <w:t>,</w:t>
      </w:r>
      <w:r w:rsidRPr="0050510D">
        <w:rPr>
          <w:lang w:val="en-CA"/>
        </w:rPr>
        <w:t xml:space="preserve"> not </w:t>
      </w:r>
      <w:r w:rsidR="00500135">
        <w:rPr>
          <w:lang w:val="en-CA"/>
        </w:rPr>
        <w:t xml:space="preserve">a </w:t>
      </w:r>
      <w:r w:rsidRPr="0050510D">
        <w:rPr>
          <w:lang w:val="en-CA"/>
        </w:rPr>
        <w:t>class action</w:t>
      </w:r>
      <w:r w:rsidR="00500135">
        <w:rPr>
          <w:lang w:val="en-CA"/>
        </w:rPr>
        <w:t>,</w:t>
      </w:r>
      <w:r w:rsidRPr="0050510D">
        <w:rPr>
          <w:lang w:val="en-CA"/>
        </w:rPr>
        <w:t xml:space="preserve"> that answers will be provided </w:t>
      </w:r>
      <w:r w:rsidR="00500135" w:rsidRPr="0050510D">
        <w:rPr>
          <w:lang w:val="en-CA"/>
        </w:rPr>
        <w:t xml:space="preserve">regarding </w:t>
      </w:r>
      <w:r w:rsidRPr="0050510D">
        <w:rPr>
          <w:lang w:val="en-CA"/>
        </w:rPr>
        <w:t xml:space="preserve">not only the extent of the harm, but also the very existence of </w:t>
      </w:r>
      <w:r w:rsidR="00500135">
        <w:rPr>
          <w:lang w:val="en-CA"/>
        </w:rPr>
        <w:t>abuse</w:t>
      </w:r>
      <w:r w:rsidRPr="0050510D">
        <w:rPr>
          <w:lang w:val="en-CA"/>
        </w:rPr>
        <w:t>.</w:t>
      </w:r>
    </w:p>
    <w:p w14:paraId="6FC2E749" w14:textId="77777777" w:rsidR="00411979" w:rsidRPr="0050510D" w:rsidRDefault="00307D03" w:rsidP="00BB23CD">
      <w:pPr>
        <w:pStyle w:val="Paragraphe"/>
        <w:spacing w:line="240" w:lineRule="auto"/>
      </w:pPr>
      <w:r w:rsidRPr="0050510D">
        <w:rPr>
          <w:lang w:val="en-CA"/>
        </w:rPr>
        <w:t>We disagree.</w:t>
      </w:r>
    </w:p>
    <w:p w14:paraId="232FDEDF" w14:textId="22F104AF" w:rsidR="00411979" w:rsidRPr="00AF151E" w:rsidRDefault="00307D03" w:rsidP="00BB23CD">
      <w:pPr>
        <w:pStyle w:val="Paragraphe"/>
        <w:spacing w:line="240" w:lineRule="auto"/>
        <w:rPr>
          <w:lang w:val="en-CA"/>
        </w:rPr>
      </w:pPr>
      <w:r w:rsidRPr="0050510D">
        <w:rPr>
          <w:lang w:val="en-CA"/>
        </w:rPr>
        <w:t xml:space="preserve">The judge is right to point out that there is no common answer to issue (a) and that each person’s specific case will need to be addressed individually. Indeed, it cannot be said that the IRD formula </w:t>
      </w:r>
      <w:r w:rsidR="002621F2">
        <w:rPr>
          <w:lang w:val="en-CA"/>
        </w:rPr>
        <w:t>yields</w:t>
      </w:r>
      <w:r w:rsidRPr="0050510D">
        <w:rPr>
          <w:lang w:val="en-CA"/>
        </w:rPr>
        <w:t xml:space="preserve"> a higher indemnity in </w:t>
      </w:r>
      <w:r w:rsidR="002621F2">
        <w:rPr>
          <w:lang w:val="en-CA"/>
        </w:rPr>
        <w:t>every</w:t>
      </w:r>
      <w:r w:rsidR="002621F2" w:rsidRPr="0050510D">
        <w:rPr>
          <w:lang w:val="en-CA"/>
        </w:rPr>
        <w:t xml:space="preserve"> </w:t>
      </w:r>
      <w:r w:rsidRPr="0050510D">
        <w:rPr>
          <w:lang w:val="en-CA"/>
        </w:rPr>
        <w:t xml:space="preserve">case. The result depends on four variables: the posted rate and the discount </w:t>
      </w:r>
      <w:r w:rsidR="002621F2">
        <w:rPr>
          <w:lang w:val="en-CA"/>
        </w:rPr>
        <w:t>given when</w:t>
      </w:r>
      <w:r w:rsidRPr="0050510D">
        <w:rPr>
          <w:lang w:val="en-CA"/>
        </w:rPr>
        <w:t xml:space="preserve"> the loan is issued, and the posted rate and the standard discount at the time of repayment. Individual analyses must be conducted to determine, on a case-by-case basis, whether abuse has occurred and the extent of the harm.</w:t>
      </w:r>
    </w:p>
    <w:p w14:paraId="7E85D485" w14:textId="1608856D" w:rsidR="00411979" w:rsidRPr="00D94796" w:rsidRDefault="00307D03" w:rsidP="00BB23CD">
      <w:pPr>
        <w:pStyle w:val="Paragraphe"/>
        <w:spacing w:line="240" w:lineRule="auto"/>
        <w:rPr>
          <w:lang w:val="en-CA"/>
        </w:rPr>
      </w:pPr>
      <w:r w:rsidRPr="0050510D">
        <w:rPr>
          <w:lang w:val="en-CA"/>
        </w:rPr>
        <w:t xml:space="preserve">But it is not necessary to </w:t>
      </w:r>
      <w:r w:rsidR="00B06A82">
        <w:rPr>
          <w:lang w:val="en-CA"/>
        </w:rPr>
        <w:t>proceed by</w:t>
      </w:r>
      <w:r w:rsidR="00B06A82" w:rsidRPr="0050510D">
        <w:rPr>
          <w:lang w:val="en-CA"/>
        </w:rPr>
        <w:t xml:space="preserve"> </w:t>
      </w:r>
      <w:r w:rsidRPr="0050510D">
        <w:rPr>
          <w:lang w:val="en-CA"/>
        </w:rPr>
        <w:t xml:space="preserve">individual action and thereby run the risk of </w:t>
      </w:r>
      <w:r w:rsidR="00B06A82">
        <w:rPr>
          <w:lang w:val="en-CA"/>
        </w:rPr>
        <w:t>contradictory judgments</w:t>
      </w:r>
      <w:r w:rsidRPr="0050510D">
        <w:rPr>
          <w:lang w:val="en-CA"/>
        </w:rPr>
        <w:t xml:space="preserve">. It is </w:t>
      </w:r>
      <w:r w:rsidR="00B06A82">
        <w:rPr>
          <w:lang w:val="en-CA"/>
        </w:rPr>
        <w:t>useful</w:t>
      </w:r>
      <w:r w:rsidR="00B06A82" w:rsidRPr="0050510D">
        <w:rPr>
          <w:lang w:val="en-CA"/>
        </w:rPr>
        <w:t xml:space="preserve"> </w:t>
      </w:r>
      <w:r w:rsidRPr="0050510D">
        <w:rPr>
          <w:lang w:val="en-CA"/>
        </w:rPr>
        <w:t xml:space="preserve">for a judge to rule, on behalf of all </w:t>
      </w:r>
      <w:r w:rsidR="00B06A82">
        <w:rPr>
          <w:lang w:val="en-CA"/>
        </w:rPr>
        <w:t xml:space="preserve">the </w:t>
      </w:r>
      <w:r w:rsidRPr="0050510D">
        <w:rPr>
          <w:lang w:val="en-CA"/>
        </w:rPr>
        <w:t xml:space="preserve">members of the class, on the preliminary issue of whether the IRD formulas </w:t>
      </w:r>
      <w:r w:rsidR="00B06A82">
        <w:rPr>
          <w:lang w:val="en-CA"/>
        </w:rPr>
        <w:t>must</w:t>
      </w:r>
      <w:r w:rsidR="00B06A82" w:rsidRPr="0050510D">
        <w:rPr>
          <w:lang w:val="en-CA"/>
        </w:rPr>
        <w:t xml:space="preserve"> </w:t>
      </w:r>
      <w:r w:rsidRPr="0050510D">
        <w:rPr>
          <w:lang w:val="en-CA"/>
        </w:rPr>
        <w:t>be compared to the lender’s net economic loss. If the judge decides, as the</w:t>
      </w:r>
      <w:r w:rsidR="008B5A4F">
        <w:rPr>
          <w:lang w:val="en-CA"/>
        </w:rPr>
        <w:t xml:space="preserve"> trial</w:t>
      </w:r>
      <w:r w:rsidRPr="0050510D">
        <w:rPr>
          <w:lang w:val="en-CA"/>
        </w:rPr>
        <w:t xml:space="preserve"> judge and Corriveau J. did, that this is not the case and that the IRD formulas should instead be compared to gross losses, it follows that the provisions are not abusive. </w:t>
      </w:r>
      <w:r w:rsidR="00B06A82">
        <w:rPr>
          <w:lang w:val="en-CA"/>
        </w:rPr>
        <w:t>Indeed</w:t>
      </w:r>
      <w:r w:rsidRPr="0050510D">
        <w:rPr>
          <w:lang w:val="en-CA"/>
        </w:rPr>
        <w:t xml:space="preserve">, PCs never exceed the interest payable by the borrower </w:t>
      </w:r>
      <w:r w:rsidR="00B06A82">
        <w:rPr>
          <w:lang w:val="en-CA"/>
        </w:rPr>
        <w:t>until</w:t>
      </w:r>
      <w:r w:rsidRPr="0050510D">
        <w:rPr>
          <w:lang w:val="en-CA"/>
        </w:rPr>
        <w:t xml:space="preserve"> the loan</w:t>
      </w:r>
      <w:r w:rsidR="00B06A82">
        <w:rPr>
          <w:lang w:val="en-CA"/>
        </w:rPr>
        <w:t xml:space="preserve"> matures</w:t>
      </w:r>
      <w:r w:rsidRPr="0050510D">
        <w:rPr>
          <w:lang w:val="en-CA"/>
        </w:rPr>
        <w:t xml:space="preserve">. The action </w:t>
      </w:r>
      <w:r w:rsidR="00B06A82">
        <w:rPr>
          <w:lang w:val="en-CA"/>
        </w:rPr>
        <w:t>of</w:t>
      </w:r>
      <w:r w:rsidR="00B06A82" w:rsidRPr="0050510D">
        <w:rPr>
          <w:lang w:val="en-CA"/>
        </w:rPr>
        <w:t xml:space="preserve"> </w:t>
      </w:r>
      <w:r w:rsidRPr="0050510D">
        <w:rPr>
          <w:lang w:val="en-CA"/>
        </w:rPr>
        <w:t xml:space="preserve">all members would then be dismissed. </w:t>
      </w:r>
    </w:p>
    <w:p w14:paraId="6F36E567" w14:textId="66AC68BA" w:rsidR="00411979" w:rsidRPr="00AF151E" w:rsidRDefault="00B06A82" w:rsidP="00BB23CD">
      <w:pPr>
        <w:pStyle w:val="Paragraphe"/>
        <w:spacing w:line="240" w:lineRule="auto"/>
        <w:rPr>
          <w:lang w:val="en-CA"/>
        </w:rPr>
      </w:pPr>
      <w:r>
        <w:rPr>
          <w:lang w:val="en-CA"/>
        </w:rPr>
        <w:t>However</w:t>
      </w:r>
      <w:r w:rsidR="00307D03" w:rsidRPr="0050510D">
        <w:rPr>
          <w:lang w:val="en-CA"/>
        </w:rPr>
        <w:t xml:space="preserve">, if the judge concludes that the IRD formulas </w:t>
      </w:r>
      <w:r w:rsidR="00486391">
        <w:rPr>
          <w:lang w:val="en-CA"/>
        </w:rPr>
        <w:t>must</w:t>
      </w:r>
      <w:r w:rsidR="00486391" w:rsidRPr="0050510D">
        <w:rPr>
          <w:lang w:val="en-CA"/>
        </w:rPr>
        <w:t xml:space="preserve"> </w:t>
      </w:r>
      <w:r w:rsidR="00307D03" w:rsidRPr="0050510D">
        <w:rPr>
          <w:lang w:val="en-CA"/>
        </w:rPr>
        <w:t xml:space="preserve">be compared to the lender’s net economic loss, it is </w:t>
      </w:r>
      <w:r w:rsidR="00486391">
        <w:rPr>
          <w:lang w:val="en-CA"/>
        </w:rPr>
        <w:t>obvious</w:t>
      </w:r>
      <w:r w:rsidR="00486391" w:rsidRPr="0050510D">
        <w:rPr>
          <w:lang w:val="en-CA"/>
        </w:rPr>
        <w:t xml:space="preserve"> </w:t>
      </w:r>
      <w:r w:rsidR="00307D03" w:rsidRPr="0050510D">
        <w:rPr>
          <w:lang w:val="en-CA"/>
        </w:rPr>
        <w:t xml:space="preserve">that their application could lead to abuse, and the judge would have to specify under what circumstances abuse occurs and how to quantify the harm. This would require individual recovery as provided for in article 599 </w:t>
      </w:r>
      <w:r w:rsidR="00307D03" w:rsidRPr="0050510D">
        <w:rPr>
          <w:i/>
          <w:iCs/>
          <w:lang w:val="en-CA"/>
        </w:rPr>
        <w:t>C.C.P.</w:t>
      </w:r>
      <w:r w:rsidR="00307D03" w:rsidRPr="00D94796">
        <w:rPr>
          <w:lang w:val="en-CA"/>
        </w:rPr>
        <w:t>,</w:t>
      </w:r>
      <w:r w:rsidR="00307D03" w:rsidRPr="0050510D">
        <w:rPr>
          <w:i/>
          <w:iCs/>
          <w:lang w:val="en-CA"/>
        </w:rPr>
        <w:t xml:space="preserve"> </w:t>
      </w:r>
      <w:r w:rsidR="00307D03" w:rsidRPr="0050510D">
        <w:rPr>
          <w:lang w:val="en-CA"/>
        </w:rPr>
        <w:t>and not individual action</w:t>
      </w:r>
      <w:r w:rsidR="00486391">
        <w:rPr>
          <w:lang w:val="en-CA"/>
        </w:rPr>
        <w:t>s</w:t>
      </w:r>
      <w:r w:rsidR="00307D03" w:rsidRPr="0050510D">
        <w:rPr>
          <w:lang w:val="en-CA"/>
        </w:rPr>
        <w:t xml:space="preserve"> as suggested by the judge. </w:t>
      </w:r>
    </w:p>
    <w:p w14:paraId="280BA09F" w14:textId="7F3A8EAB" w:rsidR="00411979" w:rsidRPr="00AF151E" w:rsidRDefault="00307D03" w:rsidP="00BB23CD">
      <w:pPr>
        <w:pStyle w:val="Paragraphe"/>
        <w:spacing w:line="240" w:lineRule="auto"/>
        <w:rPr>
          <w:lang w:val="en-CA"/>
        </w:rPr>
      </w:pPr>
      <w:r w:rsidRPr="0050510D">
        <w:rPr>
          <w:lang w:val="en-CA"/>
        </w:rPr>
        <w:t>It is therefore clear that the action as presented serves to significantly advance the debate</w:t>
      </w:r>
      <w:r w:rsidR="00486391">
        <w:rPr>
          <w:lang w:val="en-CA"/>
        </w:rPr>
        <w:t xml:space="preserve"> in a not insignificant manner for</w:t>
      </w:r>
      <w:r w:rsidRPr="0050510D">
        <w:rPr>
          <w:lang w:val="en-CA"/>
        </w:rPr>
        <w:t xml:space="preserve"> all</w:t>
      </w:r>
      <w:r w:rsidR="00486391">
        <w:rPr>
          <w:lang w:val="en-CA"/>
        </w:rPr>
        <w:t xml:space="preserve"> the</w:t>
      </w:r>
      <w:r w:rsidRPr="0050510D">
        <w:rPr>
          <w:lang w:val="en-CA"/>
        </w:rPr>
        <w:t xml:space="preserve"> cases.</w:t>
      </w:r>
    </w:p>
    <w:p w14:paraId="611DC582" w14:textId="048033EE" w:rsidR="00411979" w:rsidRPr="00AF151E" w:rsidRDefault="00307D03" w:rsidP="00BB23CD">
      <w:pPr>
        <w:pStyle w:val="Paragraphe"/>
        <w:spacing w:line="240" w:lineRule="auto"/>
        <w:rPr>
          <w:lang w:val="en-CA"/>
        </w:rPr>
      </w:pPr>
      <w:r w:rsidRPr="0050510D">
        <w:rPr>
          <w:lang w:val="en-CA"/>
        </w:rPr>
        <w:t xml:space="preserve">Therefore, the common issues should be </w:t>
      </w:r>
      <w:r w:rsidR="00486391">
        <w:rPr>
          <w:lang w:val="en-CA"/>
        </w:rPr>
        <w:t>rephrased</w:t>
      </w:r>
      <w:r w:rsidR="00486391" w:rsidRPr="0050510D">
        <w:rPr>
          <w:lang w:val="en-CA"/>
        </w:rPr>
        <w:t xml:space="preserve"> </w:t>
      </w:r>
      <w:r w:rsidRPr="0050510D">
        <w:rPr>
          <w:lang w:val="en-CA"/>
        </w:rPr>
        <w:t>as follows:</w:t>
      </w:r>
    </w:p>
    <w:p w14:paraId="4E2EEC95" w14:textId="64BD1E69" w:rsidR="00411979" w:rsidRPr="00AF151E" w:rsidRDefault="00307D03" w:rsidP="00BB23CD">
      <w:pPr>
        <w:pStyle w:val="Citationenretrait"/>
        <w:spacing w:line="240" w:lineRule="auto"/>
        <w:rPr>
          <w:sz w:val="24"/>
          <w:szCs w:val="24"/>
          <w:lang w:val="en-CA"/>
        </w:rPr>
      </w:pPr>
      <w:r w:rsidRPr="0050510D">
        <w:rPr>
          <w:sz w:val="24"/>
          <w:szCs w:val="24"/>
          <w:lang w:val="en-CA"/>
        </w:rPr>
        <w:lastRenderedPageBreak/>
        <w:t>(a)</w:t>
      </w:r>
      <w:r w:rsidRPr="0050510D">
        <w:rPr>
          <w:sz w:val="24"/>
          <w:szCs w:val="24"/>
          <w:lang w:val="en-CA"/>
        </w:rPr>
        <w:tab/>
        <w:t xml:space="preserve">Does the use of the interest rate differential formula to calculate the prepayment </w:t>
      </w:r>
      <w:r w:rsidR="00565CC9">
        <w:rPr>
          <w:sz w:val="24"/>
          <w:szCs w:val="24"/>
          <w:lang w:val="en-CA"/>
        </w:rPr>
        <w:t>charges</w:t>
      </w:r>
      <w:r w:rsidR="00565CC9" w:rsidRPr="0050510D">
        <w:rPr>
          <w:sz w:val="24"/>
          <w:szCs w:val="24"/>
          <w:lang w:val="en-CA"/>
        </w:rPr>
        <w:t xml:space="preserve"> </w:t>
      </w:r>
      <w:r w:rsidRPr="0050510D">
        <w:rPr>
          <w:sz w:val="24"/>
          <w:szCs w:val="24"/>
          <w:lang w:val="en-CA"/>
        </w:rPr>
        <w:t xml:space="preserve">paid by class members upon prepayment of a fixed-rate </w:t>
      </w:r>
      <w:r w:rsidR="00565CC9">
        <w:rPr>
          <w:sz w:val="24"/>
          <w:szCs w:val="24"/>
          <w:lang w:val="en-CA"/>
        </w:rPr>
        <w:t>hypothecary loan</w:t>
      </w:r>
      <w:r w:rsidRPr="0050510D">
        <w:rPr>
          <w:sz w:val="24"/>
          <w:szCs w:val="24"/>
          <w:lang w:val="en-CA"/>
        </w:rPr>
        <w:t xml:space="preserve">, in conjunction with the defendants’ practices regarding posted interest rates and discounts offered, lead to a result that is abusive, excessive, or unreasonable within the meaning of articles 6, 7 or 1437 </w:t>
      </w:r>
      <w:r w:rsidRPr="0050510D">
        <w:rPr>
          <w:i/>
          <w:iCs/>
          <w:sz w:val="24"/>
          <w:szCs w:val="24"/>
          <w:lang w:val="en-CA"/>
        </w:rPr>
        <w:t>C.C.Q.</w:t>
      </w:r>
      <w:r w:rsidRPr="0050510D">
        <w:rPr>
          <w:sz w:val="24"/>
          <w:szCs w:val="24"/>
          <w:lang w:val="en-CA"/>
        </w:rPr>
        <w:t>?</w:t>
      </w:r>
    </w:p>
    <w:p w14:paraId="79370098" w14:textId="77777777" w:rsidR="00411979" w:rsidRPr="00AF151E" w:rsidRDefault="00307D03" w:rsidP="00BB23CD">
      <w:pPr>
        <w:pStyle w:val="Citationenretrait"/>
        <w:spacing w:line="240" w:lineRule="auto"/>
        <w:rPr>
          <w:sz w:val="24"/>
          <w:szCs w:val="24"/>
          <w:lang w:val="en-CA"/>
        </w:rPr>
      </w:pPr>
      <w:r w:rsidRPr="0050510D">
        <w:rPr>
          <w:sz w:val="24"/>
          <w:szCs w:val="24"/>
          <w:lang w:val="en-CA"/>
        </w:rPr>
        <w:t>(b)</w:t>
      </w:r>
      <w:r w:rsidRPr="0050510D">
        <w:rPr>
          <w:sz w:val="24"/>
          <w:szCs w:val="24"/>
          <w:lang w:val="en-CA"/>
        </w:rPr>
        <w:tab/>
        <w:t xml:space="preserve">If so, under what circumstances? </w:t>
      </w:r>
    </w:p>
    <w:p w14:paraId="4E1EB9B5" w14:textId="464486A0" w:rsidR="00411979" w:rsidRPr="00AF151E" w:rsidRDefault="00307D03" w:rsidP="00BB23CD">
      <w:pPr>
        <w:pStyle w:val="Citationenretrait"/>
        <w:spacing w:line="240" w:lineRule="auto"/>
        <w:rPr>
          <w:sz w:val="24"/>
          <w:szCs w:val="24"/>
          <w:lang w:val="en-CA"/>
        </w:rPr>
      </w:pPr>
      <w:r w:rsidRPr="0050510D">
        <w:rPr>
          <w:sz w:val="24"/>
          <w:szCs w:val="24"/>
          <w:lang w:val="en-CA"/>
        </w:rPr>
        <w:t>(c)</w:t>
      </w:r>
      <w:r w:rsidRPr="0050510D">
        <w:rPr>
          <w:sz w:val="24"/>
          <w:szCs w:val="24"/>
          <w:lang w:val="en-CA"/>
        </w:rPr>
        <w:tab/>
        <w:t xml:space="preserve">If so, are class members entitled to reimbursement, and if so, </w:t>
      </w:r>
      <w:r w:rsidR="00565CC9">
        <w:rPr>
          <w:sz w:val="24"/>
          <w:szCs w:val="24"/>
          <w:lang w:val="en-CA"/>
        </w:rPr>
        <w:t>in what amount</w:t>
      </w:r>
      <w:r w:rsidRPr="0050510D">
        <w:rPr>
          <w:sz w:val="24"/>
          <w:szCs w:val="24"/>
          <w:lang w:val="en-CA"/>
        </w:rPr>
        <w:t>?</w:t>
      </w:r>
    </w:p>
    <w:p w14:paraId="0BC74394" w14:textId="77777777" w:rsidR="00411979" w:rsidRPr="00AF151E" w:rsidRDefault="00307D03" w:rsidP="00BB23CD">
      <w:pPr>
        <w:pStyle w:val="Citationenretrait"/>
        <w:spacing w:line="240" w:lineRule="auto"/>
        <w:rPr>
          <w:sz w:val="24"/>
          <w:szCs w:val="24"/>
          <w:lang w:val="en-CA"/>
        </w:rPr>
      </w:pPr>
      <w:r w:rsidRPr="0050510D">
        <w:rPr>
          <w:sz w:val="24"/>
          <w:szCs w:val="24"/>
          <w:lang w:val="en-CA"/>
        </w:rPr>
        <w:t>(d)</w:t>
      </w:r>
      <w:r w:rsidRPr="0050510D">
        <w:rPr>
          <w:sz w:val="24"/>
          <w:szCs w:val="24"/>
          <w:lang w:val="en-CA"/>
        </w:rPr>
        <w:tab/>
        <w:t>Did the defendants act in bad faith?</w:t>
      </w:r>
    </w:p>
    <w:p w14:paraId="76782AAD" w14:textId="2935AE36" w:rsidR="00411979" w:rsidRPr="00AF151E" w:rsidRDefault="00307D03" w:rsidP="00BB23CD">
      <w:pPr>
        <w:pStyle w:val="Citationenretrait"/>
        <w:spacing w:line="240" w:lineRule="auto"/>
        <w:rPr>
          <w:sz w:val="24"/>
          <w:szCs w:val="24"/>
          <w:lang w:val="en-CA"/>
        </w:rPr>
      </w:pPr>
      <w:r w:rsidRPr="0050510D">
        <w:rPr>
          <w:sz w:val="24"/>
          <w:szCs w:val="24"/>
          <w:lang w:val="en-CA"/>
        </w:rPr>
        <w:t>(e)</w:t>
      </w:r>
      <w:r w:rsidRPr="0050510D">
        <w:rPr>
          <w:sz w:val="24"/>
          <w:szCs w:val="24"/>
          <w:lang w:val="en-CA"/>
        </w:rPr>
        <w:tab/>
        <w:t xml:space="preserve">Is the defendant Fédération des Caisses Desjardins du Québec jointly and severally liable with each of the 227 defendant Caisses Desjardins named herein for the monetary </w:t>
      </w:r>
      <w:r w:rsidR="00565CC9">
        <w:rPr>
          <w:sz w:val="24"/>
          <w:szCs w:val="24"/>
          <w:lang w:val="en-CA"/>
        </w:rPr>
        <w:t>condemnation</w:t>
      </w:r>
      <w:r w:rsidR="00565CC9" w:rsidRPr="0050510D">
        <w:rPr>
          <w:sz w:val="24"/>
          <w:szCs w:val="24"/>
          <w:lang w:val="en-CA"/>
        </w:rPr>
        <w:t xml:space="preserve"> </w:t>
      </w:r>
      <w:r w:rsidRPr="0050510D">
        <w:rPr>
          <w:sz w:val="24"/>
          <w:szCs w:val="24"/>
          <w:lang w:val="en-CA"/>
        </w:rPr>
        <w:t>rendered against them?</w:t>
      </w:r>
    </w:p>
    <w:p w14:paraId="7B0A2B9A" w14:textId="70731D7A" w:rsidR="00411979" w:rsidRPr="00AF151E" w:rsidRDefault="00307D03" w:rsidP="00BB23CD">
      <w:pPr>
        <w:pStyle w:val="Citationenretrait"/>
        <w:spacing w:line="240" w:lineRule="auto"/>
        <w:rPr>
          <w:sz w:val="24"/>
          <w:szCs w:val="24"/>
          <w:lang w:val="en-CA"/>
        </w:rPr>
      </w:pPr>
      <w:r w:rsidRPr="0050510D">
        <w:rPr>
          <w:sz w:val="24"/>
          <w:szCs w:val="24"/>
          <w:lang w:val="en-CA"/>
        </w:rPr>
        <w:t>(f)</w:t>
      </w:r>
      <w:r w:rsidRPr="0050510D">
        <w:rPr>
          <w:sz w:val="24"/>
          <w:szCs w:val="24"/>
          <w:lang w:val="en-CA"/>
        </w:rPr>
        <w:tab/>
        <w:t>When does prescription start for the class members and has prescription been suspended with the filing of the application in S.C.M. file no. 500-06-000930-186?</w:t>
      </w:r>
    </w:p>
    <w:p w14:paraId="50379D6B" w14:textId="77777777" w:rsidR="00411979" w:rsidRPr="00AF151E" w:rsidRDefault="00307D03" w:rsidP="00BB23CD">
      <w:pPr>
        <w:pStyle w:val="Paragraphe"/>
        <w:spacing w:line="240" w:lineRule="auto"/>
        <w:rPr>
          <w:lang w:val="en-CA"/>
        </w:rPr>
      </w:pPr>
      <w:r w:rsidRPr="0050510D">
        <w:rPr>
          <w:lang w:val="en-CA"/>
        </w:rPr>
        <w:t>The definition of the class must also be amended.</w:t>
      </w:r>
    </w:p>
    <w:p w14:paraId="009EF00F" w14:textId="77777777" w:rsidR="00411979" w:rsidRPr="00AF151E" w:rsidRDefault="00307D03" w:rsidP="00BB23CD">
      <w:pPr>
        <w:pStyle w:val="Paragraphe"/>
        <w:spacing w:line="240" w:lineRule="auto"/>
        <w:rPr>
          <w:lang w:val="en-CA"/>
        </w:rPr>
      </w:pPr>
      <w:r w:rsidRPr="0050510D">
        <w:rPr>
          <w:lang w:val="en-CA"/>
        </w:rPr>
        <w:t>The class proposed by the appellants is as follows:</w:t>
      </w:r>
    </w:p>
    <w:p w14:paraId="41A25A5A" w14:textId="6DAC64AE" w:rsidR="0057162C" w:rsidRPr="0050510D" w:rsidRDefault="00307D03" w:rsidP="00BB23CD">
      <w:pPr>
        <w:pStyle w:val="Citationenretrait"/>
        <w:spacing w:line="240" w:lineRule="auto"/>
        <w:rPr>
          <w:sz w:val="24"/>
          <w:szCs w:val="24"/>
          <w:lang w:val="en-CA"/>
        </w:rPr>
      </w:pPr>
      <w:bookmarkStart w:id="23" w:name="_Hlk225428330"/>
      <w:r w:rsidRPr="0050510D">
        <w:rPr>
          <w:sz w:val="24"/>
          <w:szCs w:val="24"/>
          <w:lang w:val="en-CA"/>
        </w:rPr>
        <w:t>[</w:t>
      </w:r>
      <w:r w:rsidR="00926161" w:rsidRPr="00D94796">
        <w:rPr>
          <w:smallCaps/>
          <w:sz w:val="24"/>
          <w:szCs w:val="24"/>
          <w:lang w:val="en-CA"/>
        </w:rPr>
        <w:t>translation</w:t>
      </w:r>
      <w:r w:rsidRPr="0050510D">
        <w:rPr>
          <w:sz w:val="24"/>
          <w:szCs w:val="24"/>
          <w:lang w:val="en-CA"/>
        </w:rPr>
        <w:t xml:space="preserve">] </w:t>
      </w:r>
    </w:p>
    <w:p w14:paraId="6C6C2F49" w14:textId="1FD0EA05" w:rsidR="00411979" w:rsidRPr="00AF151E" w:rsidRDefault="00307D03" w:rsidP="00BB23CD">
      <w:pPr>
        <w:pStyle w:val="Citationenretrait"/>
        <w:spacing w:line="240" w:lineRule="auto"/>
        <w:rPr>
          <w:sz w:val="24"/>
          <w:szCs w:val="24"/>
          <w:lang w:val="en-CA"/>
        </w:rPr>
      </w:pPr>
      <w:r w:rsidRPr="0050510D">
        <w:rPr>
          <w:sz w:val="24"/>
          <w:szCs w:val="24"/>
          <w:lang w:val="en-CA"/>
        </w:rPr>
        <w:t xml:space="preserve">All persons who, since May 31, 2015, have paid to any of the </w:t>
      </w:r>
      <w:r w:rsidR="008B2308">
        <w:rPr>
          <w:sz w:val="24"/>
          <w:szCs w:val="24"/>
          <w:lang w:val="en-CA"/>
        </w:rPr>
        <w:t>D</w:t>
      </w:r>
      <w:r w:rsidRPr="0050510D">
        <w:rPr>
          <w:sz w:val="24"/>
          <w:szCs w:val="24"/>
          <w:lang w:val="en-CA"/>
        </w:rPr>
        <w:t xml:space="preserve">efendants (or to any of their affiliates) a prepayment charge in an amount exceeding three months’ interest upon full or partial repayment of a fixed-rate </w:t>
      </w:r>
      <w:r w:rsidR="008B2308">
        <w:rPr>
          <w:sz w:val="24"/>
          <w:szCs w:val="24"/>
          <w:lang w:val="en-CA"/>
        </w:rPr>
        <w:t>hypothecary loan</w:t>
      </w:r>
      <w:r w:rsidR="008B2308" w:rsidRPr="0050510D">
        <w:rPr>
          <w:sz w:val="24"/>
          <w:szCs w:val="24"/>
          <w:lang w:val="en-CA"/>
        </w:rPr>
        <w:t xml:space="preserve"> </w:t>
      </w:r>
      <w:r w:rsidRPr="0050510D">
        <w:rPr>
          <w:sz w:val="24"/>
          <w:szCs w:val="24"/>
          <w:lang w:val="en-CA"/>
        </w:rPr>
        <w:t xml:space="preserve">or a collateral </w:t>
      </w:r>
      <w:r w:rsidR="008B2308">
        <w:rPr>
          <w:sz w:val="24"/>
          <w:szCs w:val="24"/>
          <w:lang w:val="en-CA"/>
        </w:rPr>
        <w:t>hypothec</w:t>
      </w:r>
      <w:r w:rsidR="008B2308" w:rsidRPr="0050510D">
        <w:rPr>
          <w:sz w:val="24"/>
          <w:szCs w:val="24"/>
          <w:lang w:val="en-CA"/>
        </w:rPr>
        <w:t xml:space="preserve"> </w:t>
      </w:r>
      <w:r w:rsidRPr="0050510D">
        <w:rPr>
          <w:sz w:val="24"/>
          <w:szCs w:val="24"/>
          <w:lang w:val="en-CA"/>
        </w:rPr>
        <w:t>on a property located in the Province of Quebec.</w:t>
      </w:r>
    </w:p>
    <w:bookmarkEnd w:id="23"/>
    <w:p w14:paraId="0D5EFA6F" w14:textId="3C830829" w:rsidR="00411979" w:rsidRPr="00AF151E" w:rsidRDefault="00307D03" w:rsidP="00BB23CD">
      <w:pPr>
        <w:pStyle w:val="Paragraphe"/>
        <w:spacing w:line="240" w:lineRule="auto"/>
        <w:rPr>
          <w:lang w:val="en-CA"/>
        </w:rPr>
      </w:pPr>
      <w:r w:rsidRPr="0050510D">
        <w:rPr>
          <w:lang w:val="en-CA"/>
        </w:rPr>
        <w:t xml:space="preserve">This class includes all individuals who paid PCs calculated using the IRD formula. However, the class must be limited to those who paid PCs </w:t>
      </w:r>
      <w:r w:rsidR="008B2308">
        <w:rPr>
          <w:lang w:val="en-CA"/>
        </w:rPr>
        <w:t>exceeding</w:t>
      </w:r>
      <w:r w:rsidRPr="0050510D">
        <w:rPr>
          <w:lang w:val="en-CA"/>
        </w:rPr>
        <w:t xml:space="preserve"> the financial institution's economic loss. The definition of the class must therefore be </w:t>
      </w:r>
      <w:r w:rsidR="008B2308" w:rsidRPr="0050510D">
        <w:rPr>
          <w:lang w:val="en-CA"/>
        </w:rPr>
        <w:t>re</w:t>
      </w:r>
      <w:r w:rsidR="008B2308">
        <w:rPr>
          <w:lang w:val="en-CA"/>
        </w:rPr>
        <w:t>phrased</w:t>
      </w:r>
      <w:r w:rsidR="008B2308" w:rsidRPr="0050510D">
        <w:rPr>
          <w:lang w:val="en-CA"/>
        </w:rPr>
        <w:t xml:space="preserve"> </w:t>
      </w:r>
      <w:r w:rsidRPr="0050510D">
        <w:rPr>
          <w:lang w:val="en-CA"/>
        </w:rPr>
        <w:t>as follows:</w:t>
      </w:r>
    </w:p>
    <w:p w14:paraId="0FBA3D88" w14:textId="3085B812" w:rsidR="00411979" w:rsidRPr="00AF151E" w:rsidRDefault="00307D03" w:rsidP="00BB23CD">
      <w:pPr>
        <w:pStyle w:val="Citationenretrait"/>
        <w:spacing w:line="240" w:lineRule="auto"/>
        <w:rPr>
          <w:sz w:val="24"/>
          <w:szCs w:val="24"/>
          <w:lang w:val="en-CA"/>
        </w:rPr>
      </w:pPr>
      <w:r w:rsidRPr="0050510D">
        <w:rPr>
          <w:sz w:val="24"/>
          <w:szCs w:val="24"/>
          <w:lang w:val="en-CA"/>
        </w:rPr>
        <w:t xml:space="preserve">All persons who, since May 31, 2015, have paid to any of the </w:t>
      </w:r>
      <w:r w:rsidR="008B2308">
        <w:rPr>
          <w:sz w:val="24"/>
          <w:szCs w:val="24"/>
          <w:lang w:val="en-CA"/>
        </w:rPr>
        <w:t>D</w:t>
      </w:r>
      <w:r w:rsidRPr="0050510D">
        <w:rPr>
          <w:sz w:val="24"/>
          <w:szCs w:val="24"/>
          <w:lang w:val="en-CA"/>
        </w:rPr>
        <w:t>efendants (or to any of their affiliates) a prepayment charge, calculated using the interest rate differential formula</w:t>
      </w:r>
      <w:r w:rsidR="008B2308">
        <w:rPr>
          <w:sz w:val="24"/>
          <w:szCs w:val="24"/>
          <w:lang w:val="en-CA"/>
        </w:rPr>
        <w:t>,</w:t>
      </w:r>
      <w:r w:rsidRPr="0050510D">
        <w:rPr>
          <w:sz w:val="24"/>
          <w:szCs w:val="24"/>
          <w:lang w:val="en-CA"/>
        </w:rPr>
        <w:t xml:space="preserve"> that exceeds the lender’s net economic loss, upon full or partial repayment of a fixed-rate </w:t>
      </w:r>
      <w:r w:rsidR="008B2308">
        <w:rPr>
          <w:sz w:val="24"/>
          <w:szCs w:val="24"/>
          <w:lang w:val="en-CA"/>
        </w:rPr>
        <w:t>hypothecary loan</w:t>
      </w:r>
      <w:r w:rsidR="008B2308" w:rsidRPr="0050510D">
        <w:rPr>
          <w:sz w:val="24"/>
          <w:szCs w:val="24"/>
          <w:lang w:val="en-CA"/>
        </w:rPr>
        <w:t xml:space="preserve"> </w:t>
      </w:r>
      <w:r w:rsidRPr="0050510D">
        <w:rPr>
          <w:sz w:val="24"/>
          <w:szCs w:val="24"/>
          <w:lang w:val="en-CA"/>
        </w:rPr>
        <w:t xml:space="preserve">or a collateral </w:t>
      </w:r>
      <w:r w:rsidR="008B2308">
        <w:rPr>
          <w:sz w:val="24"/>
          <w:szCs w:val="24"/>
          <w:lang w:val="en-CA"/>
        </w:rPr>
        <w:t>hypothec</w:t>
      </w:r>
      <w:r w:rsidR="008B2308" w:rsidRPr="0050510D">
        <w:rPr>
          <w:sz w:val="24"/>
          <w:szCs w:val="24"/>
          <w:lang w:val="en-CA"/>
        </w:rPr>
        <w:t xml:space="preserve"> </w:t>
      </w:r>
      <w:r w:rsidRPr="0050510D">
        <w:rPr>
          <w:sz w:val="24"/>
          <w:szCs w:val="24"/>
          <w:lang w:val="en-CA"/>
        </w:rPr>
        <w:t>on a property located in the Province of Quebec.</w:t>
      </w:r>
    </w:p>
    <w:p w14:paraId="76D74FA3" w14:textId="77777777" w:rsidR="00411979" w:rsidRPr="00AF151E" w:rsidRDefault="00307D03" w:rsidP="00BB23CD">
      <w:pPr>
        <w:pStyle w:val="Paragraphe"/>
        <w:spacing w:line="240" w:lineRule="auto"/>
        <w:rPr>
          <w:lang w:val="en-CA"/>
        </w:rPr>
      </w:pPr>
      <w:r w:rsidRPr="0050510D">
        <w:rPr>
          <w:lang w:val="en-CA"/>
        </w:rPr>
        <w:lastRenderedPageBreak/>
        <w:t>Finally, the conclusions sought must be amended to reflect the new issues.</w:t>
      </w:r>
    </w:p>
    <w:p w14:paraId="3D171A20" w14:textId="77777777" w:rsidR="00411979" w:rsidRPr="0050510D" w:rsidRDefault="00307D03" w:rsidP="00BB23CD">
      <w:pPr>
        <w:pStyle w:val="JgtParagraphe"/>
        <w:numPr>
          <w:ilvl w:val="0"/>
          <w:numId w:val="30"/>
        </w:numPr>
        <w:spacing w:line="240" w:lineRule="auto"/>
        <w:rPr>
          <w:b/>
          <w:bCs/>
        </w:rPr>
      </w:pPr>
      <w:r w:rsidRPr="0050510D">
        <w:rPr>
          <w:b/>
          <w:bCs/>
          <w:lang w:val="en-CA"/>
        </w:rPr>
        <w:t>Conclusion</w:t>
      </w:r>
    </w:p>
    <w:p w14:paraId="3A52057B" w14:textId="08E4E2D7" w:rsidR="00411979" w:rsidRPr="00AF151E" w:rsidRDefault="00307D03" w:rsidP="00BB23CD">
      <w:pPr>
        <w:pStyle w:val="Paragraphe"/>
        <w:spacing w:line="240" w:lineRule="auto"/>
        <w:rPr>
          <w:lang w:val="en-CA"/>
        </w:rPr>
      </w:pPr>
      <w:r w:rsidRPr="0050510D">
        <w:rPr>
          <w:lang w:val="en-CA"/>
        </w:rPr>
        <w:t xml:space="preserve">The Court therefore allows the appeal, with costs </w:t>
      </w:r>
      <w:r w:rsidR="00E37BAA">
        <w:rPr>
          <w:lang w:val="en-CA"/>
        </w:rPr>
        <w:t>in</w:t>
      </w:r>
      <w:r w:rsidR="00E37BAA" w:rsidRPr="0050510D">
        <w:rPr>
          <w:lang w:val="en-CA"/>
        </w:rPr>
        <w:t xml:space="preserve"> </w:t>
      </w:r>
      <w:r w:rsidRPr="0050510D">
        <w:rPr>
          <w:lang w:val="en-CA"/>
        </w:rPr>
        <w:t xml:space="preserve">both the first instance and </w:t>
      </w:r>
      <w:r w:rsidR="00E37BAA">
        <w:rPr>
          <w:lang w:val="en-CA"/>
        </w:rPr>
        <w:t>on appeal</w:t>
      </w:r>
      <w:r w:rsidRPr="0050510D">
        <w:rPr>
          <w:lang w:val="en-CA"/>
        </w:rPr>
        <w:t xml:space="preserve"> and authorizes the appellants to bring a class action against the respondents. It is also necessary to amend the definition of the </w:t>
      </w:r>
      <w:r w:rsidR="00E37BAA">
        <w:rPr>
          <w:lang w:val="en-CA"/>
        </w:rPr>
        <w:t>class</w:t>
      </w:r>
      <w:r w:rsidRPr="0050510D">
        <w:rPr>
          <w:lang w:val="en-CA"/>
        </w:rPr>
        <w:t>,</w:t>
      </w:r>
      <w:r w:rsidRPr="0050510D">
        <w:rPr>
          <w:i/>
          <w:iCs/>
          <w:lang w:val="en-CA"/>
        </w:rPr>
        <w:t xml:space="preserve"> </w:t>
      </w:r>
      <w:r w:rsidRPr="0050510D">
        <w:rPr>
          <w:lang w:val="en-CA"/>
        </w:rPr>
        <w:t>the common issues, and the conclusions sought.</w:t>
      </w:r>
      <w:r w:rsidR="00F10D11">
        <w:rPr>
          <w:lang w:val="en-CA"/>
        </w:rPr>
        <w:t xml:space="preserve"> </w:t>
      </w:r>
    </w:p>
    <w:p w14:paraId="37953C23" w14:textId="0B3ECAC8" w:rsidR="00411979" w:rsidRPr="00AF151E" w:rsidRDefault="00307D03" w:rsidP="00D81945">
      <w:pPr>
        <w:spacing w:before="120" w:after="120" w:line="240" w:lineRule="auto"/>
        <w:jc w:val="both"/>
        <w:rPr>
          <w:szCs w:val="24"/>
          <w:lang w:val="en-CA"/>
        </w:rPr>
      </w:pPr>
      <w:r w:rsidRPr="0050510D">
        <w:rPr>
          <w:b/>
          <w:bCs/>
          <w:szCs w:val="24"/>
          <w:lang w:val="en-CA"/>
        </w:rPr>
        <w:t>FOR THESE REASONS, THE COURT</w:t>
      </w:r>
      <w:r w:rsidRPr="0050510D">
        <w:rPr>
          <w:szCs w:val="24"/>
          <w:lang w:val="en-CA"/>
        </w:rPr>
        <w:t>:</w:t>
      </w:r>
    </w:p>
    <w:p w14:paraId="54C706E8" w14:textId="50BE8230" w:rsidR="00C21E6C" w:rsidRPr="0050510D" w:rsidRDefault="00307D03" w:rsidP="00BB23CD">
      <w:pPr>
        <w:numPr>
          <w:ilvl w:val="0"/>
          <w:numId w:val="18"/>
        </w:numPr>
        <w:tabs>
          <w:tab w:val="clear" w:pos="720"/>
        </w:tabs>
        <w:spacing w:before="120" w:after="120" w:line="240" w:lineRule="auto"/>
        <w:jc w:val="both"/>
        <w:rPr>
          <w:szCs w:val="24"/>
        </w:rPr>
      </w:pPr>
      <w:r w:rsidRPr="0050510D">
        <w:rPr>
          <w:b/>
          <w:bCs/>
          <w:szCs w:val="24"/>
          <w:lang w:val="en-CA"/>
        </w:rPr>
        <w:t>ALLOWS</w:t>
      </w:r>
      <w:r w:rsidRPr="0050510D">
        <w:rPr>
          <w:szCs w:val="24"/>
          <w:lang w:val="en-CA"/>
        </w:rPr>
        <w:t xml:space="preserve"> the appeal;</w:t>
      </w:r>
    </w:p>
    <w:p w14:paraId="7260CF1D" w14:textId="388FE631" w:rsidR="00C21E6C" w:rsidRPr="00AF151E" w:rsidRDefault="00307D03" w:rsidP="00BB23CD">
      <w:pPr>
        <w:numPr>
          <w:ilvl w:val="0"/>
          <w:numId w:val="18"/>
        </w:numPr>
        <w:tabs>
          <w:tab w:val="clear" w:pos="720"/>
        </w:tabs>
        <w:spacing w:before="120" w:after="120" w:line="240" w:lineRule="auto"/>
        <w:jc w:val="both"/>
        <w:rPr>
          <w:szCs w:val="24"/>
          <w:lang w:val="en-CA"/>
        </w:rPr>
      </w:pPr>
      <w:r w:rsidRPr="0050510D">
        <w:rPr>
          <w:b/>
          <w:bCs/>
          <w:szCs w:val="24"/>
          <w:lang w:val="en-CA"/>
        </w:rPr>
        <w:t>SETS ASIDE</w:t>
      </w:r>
      <w:r w:rsidRPr="0050510D">
        <w:rPr>
          <w:szCs w:val="24"/>
          <w:lang w:val="en-CA"/>
        </w:rPr>
        <w:t xml:space="preserve"> the </w:t>
      </w:r>
      <w:r w:rsidR="00D82DD6">
        <w:rPr>
          <w:szCs w:val="24"/>
          <w:lang w:val="en-CA"/>
        </w:rPr>
        <w:t xml:space="preserve">trial </w:t>
      </w:r>
      <w:r w:rsidRPr="0050510D">
        <w:rPr>
          <w:szCs w:val="24"/>
          <w:lang w:val="en-CA"/>
        </w:rPr>
        <w:t xml:space="preserve">judgment and, proceeding to render the judgment that should have been rendered </w:t>
      </w:r>
      <w:r w:rsidR="008B5A4F">
        <w:rPr>
          <w:szCs w:val="24"/>
          <w:lang w:val="en-CA"/>
        </w:rPr>
        <w:t>in</w:t>
      </w:r>
      <w:r w:rsidRPr="0050510D">
        <w:rPr>
          <w:szCs w:val="24"/>
          <w:lang w:val="en-CA"/>
        </w:rPr>
        <w:t xml:space="preserve"> first instance;</w:t>
      </w:r>
    </w:p>
    <w:p w14:paraId="06F68DC4" w14:textId="77777777" w:rsidR="00C21E6C" w:rsidRPr="00AF151E" w:rsidRDefault="00307D03" w:rsidP="00BB23CD">
      <w:pPr>
        <w:numPr>
          <w:ilvl w:val="0"/>
          <w:numId w:val="18"/>
        </w:numPr>
        <w:tabs>
          <w:tab w:val="clear" w:pos="720"/>
        </w:tabs>
        <w:spacing w:before="120" w:after="120" w:line="240" w:lineRule="auto"/>
        <w:jc w:val="both"/>
        <w:rPr>
          <w:szCs w:val="24"/>
          <w:lang w:val="en-CA"/>
        </w:rPr>
      </w:pPr>
      <w:r w:rsidRPr="0050510D">
        <w:rPr>
          <w:b/>
          <w:bCs/>
          <w:szCs w:val="24"/>
          <w:lang w:val="en-CA"/>
        </w:rPr>
        <w:t xml:space="preserve">ALLOWS </w:t>
      </w:r>
      <w:r w:rsidRPr="0050510D">
        <w:rPr>
          <w:szCs w:val="24"/>
          <w:lang w:val="en-CA"/>
        </w:rPr>
        <w:t xml:space="preserve">the </w:t>
      </w:r>
      <w:r w:rsidRPr="00D94796">
        <w:rPr>
          <w:szCs w:val="24"/>
          <w:lang w:val="en-CA"/>
        </w:rPr>
        <w:t>Amended Application to Authorize the Bringing of a Class Action and to Appoint the Status of Representative Plaintiffs</w:t>
      </w:r>
      <w:r w:rsidRPr="0050510D">
        <w:rPr>
          <w:szCs w:val="24"/>
          <w:lang w:val="en-CA"/>
        </w:rPr>
        <w:t xml:space="preserve"> dated January 31, 2022, as re-amended on June 27, 2024, with respect to its conclusions, except for the definition of the class, the common issues, and the conclusions sought;</w:t>
      </w:r>
    </w:p>
    <w:p w14:paraId="3BA93FFE" w14:textId="77777777" w:rsidR="00C21E6C" w:rsidRPr="00AF151E" w:rsidRDefault="00307D03" w:rsidP="00BB23CD">
      <w:pPr>
        <w:numPr>
          <w:ilvl w:val="0"/>
          <w:numId w:val="18"/>
        </w:numPr>
        <w:tabs>
          <w:tab w:val="clear" w:pos="720"/>
        </w:tabs>
        <w:spacing w:before="120" w:after="120" w:line="240" w:lineRule="auto"/>
        <w:jc w:val="both"/>
        <w:rPr>
          <w:szCs w:val="24"/>
          <w:lang w:val="en-CA"/>
        </w:rPr>
      </w:pPr>
      <w:r w:rsidRPr="0050510D">
        <w:rPr>
          <w:b/>
          <w:bCs/>
          <w:szCs w:val="24"/>
          <w:lang w:val="en-CA"/>
        </w:rPr>
        <w:t xml:space="preserve">AUTHORIZES </w:t>
      </w:r>
      <w:r w:rsidRPr="0050510D">
        <w:rPr>
          <w:szCs w:val="24"/>
          <w:lang w:val="en-CA"/>
        </w:rPr>
        <w:t>the bringing of a class action against the respondents;</w:t>
      </w:r>
    </w:p>
    <w:p w14:paraId="6708B80E" w14:textId="2F3A7762" w:rsidR="00C21E6C" w:rsidRPr="00AF151E" w:rsidRDefault="008B5A4F" w:rsidP="00BB23CD">
      <w:pPr>
        <w:numPr>
          <w:ilvl w:val="0"/>
          <w:numId w:val="18"/>
        </w:numPr>
        <w:tabs>
          <w:tab w:val="clear" w:pos="720"/>
        </w:tabs>
        <w:spacing w:before="120" w:after="120" w:line="240" w:lineRule="auto"/>
        <w:jc w:val="both"/>
        <w:rPr>
          <w:szCs w:val="24"/>
          <w:lang w:val="en-CA"/>
        </w:rPr>
      </w:pPr>
      <w:r>
        <w:rPr>
          <w:b/>
          <w:bCs/>
          <w:szCs w:val="24"/>
          <w:lang w:val="en-CA"/>
        </w:rPr>
        <w:t>APPOINTS</w:t>
      </w:r>
      <w:r w:rsidR="00A24EE0">
        <w:rPr>
          <w:szCs w:val="24"/>
          <w:lang w:val="en-CA"/>
        </w:rPr>
        <w:t xml:space="preserve"> </w:t>
      </w:r>
      <w:r w:rsidR="00307D03" w:rsidRPr="0050510D">
        <w:rPr>
          <w:szCs w:val="24"/>
          <w:lang w:val="en-CA"/>
        </w:rPr>
        <w:t xml:space="preserve">Katy </w:t>
      </w:r>
      <w:proofErr w:type="spellStart"/>
      <w:r w:rsidR="00307D03" w:rsidRPr="0050510D">
        <w:rPr>
          <w:szCs w:val="24"/>
          <w:lang w:val="en-CA"/>
        </w:rPr>
        <w:t>Haroch</w:t>
      </w:r>
      <w:proofErr w:type="spellEnd"/>
      <w:r w:rsidR="00307D03" w:rsidRPr="0050510D">
        <w:rPr>
          <w:szCs w:val="24"/>
          <w:lang w:val="en-CA"/>
        </w:rPr>
        <w:t xml:space="preserve"> and Claude Vaillancourt </w:t>
      </w:r>
      <w:r>
        <w:rPr>
          <w:szCs w:val="24"/>
          <w:lang w:val="en-CA"/>
        </w:rPr>
        <w:t>as</w:t>
      </w:r>
      <w:r w:rsidR="00307D03" w:rsidRPr="0050510D">
        <w:rPr>
          <w:szCs w:val="24"/>
          <w:lang w:val="en-CA"/>
        </w:rPr>
        <w:t xml:space="preserve"> representatives for the purpose of bringing a class action on behalf of the class consisting of the following individuals:</w:t>
      </w:r>
    </w:p>
    <w:p w14:paraId="7277B2BB" w14:textId="77777777" w:rsidR="00A24EE0" w:rsidRPr="00810D98" w:rsidRDefault="00A24EE0" w:rsidP="00D94796">
      <w:pPr>
        <w:pStyle w:val="Citationenretrait"/>
        <w:spacing w:line="240" w:lineRule="auto"/>
        <w:ind w:left="851"/>
        <w:rPr>
          <w:szCs w:val="24"/>
          <w:lang w:val="en-CA"/>
        </w:rPr>
      </w:pPr>
      <w:r w:rsidRPr="00D94796">
        <w:rPr>
          <w:sz w:val="24"/>
          <w:szCs w:val="24"/>
          <w:lang w:val="en-CA"/>
        </w:rPr>
        <w:t>All persons who, since May 31, 2015, have paid to any of the Defendants (or to any of their affiliates) a prepayment charge, calculated using the interest rate differential formula, that exceeds the lender’s net economic loss, upon full or partial repayment of a fixed-rate hypothecary loan or a collateral hypothec on a property located in the Province of Quebec.</w:t>
      </w:r>
    </w:p>
    <w:p w14:paraId="5489E78C" w14:textId="0FAA7215" w:rsidR="00C21E6C" w:rsidRPr="00AF151E" w:rsidRDefault="00C21E6C" w:rsidP="00BB23CD">
      <w:pPr>
        <w:pStyle w:val="Citationenretrait"/>
        <w:spacing w:line="240" w:lineRule="auto"/>
        <w:ind w:left="851"/>
        <w:rPr>
          <w:sz w:val="24"/>
          <w:szCs w:val="24"/>
          <w:lang w:val="en-CA"/>
        </w:rPr>
      </w:pPr>
    </w:p>
    <w:p w14:paraId="4984C65E" w14:textId="77777777" w:rsidR="00C21E6C" w:rsidRPr="00AF151E" w:rsidRDefault="00307D03" w:rsidP="00BB23CD">
      <w:pPr>
        <w:pStyle w:val="Paragraphe"/>
        <w:tabs>
          <w:tab w:val="clear" w:pos="720"/>
        </w:tabs>
        <w:spacing w:line="240" w:lineRule="auto"/>
        <w:rPr>
          <w:szCs w:val="24"/>
          <w:lang w:val="en-CA"/>
        </w:rPr>
      </w:pPr>
      <w:r w:rsidRPr="0050510D">
        <w:rPr>
          <w:b/>
          <w:bCs/>
          <w:szCs w:val="24"/>
          <w:lang w:val="en-CA"/>
        </w:rPr>
        <w:t xml:space="preserve">IDENTIFIES </w:t>
      </w:r>
      <w:r w:rsidRPr="0050510D">
        <w:rPr>
          <w:szCs w:val="24"/>
          <w:lang w:val="en-CA"/>
        </w:rPr>
        <w:t>as follows the main issues of fact and law that are to be dealt with collectively:</w:t>
      </w:r>
    </w:p>
    <w:p w14:paraId="6D810FA6" w14:textId="30524FC7" w:rsidR="00F44E8E" w:rsidRPr="00AF151E" w:rsidRDefault="00307D03" w:rsidP="00F44E8E">
      <w:pPr>
        <w:pStyle w:val="Citationenretrait"/>
        <w:spacing w:line="240" w:lineRule="auto"/>
        <w:rPr>
          <w:sz w:val="24"/>
          <w:szCs w:val="24"/>
          <w:lang w:val="en-CA"/>
        </w:rPr>
      </w:pPr>
      <w:r w:rsidRPr="0050510D">
        <w:rPr>
          <w:sz w:val="24"/>
          <w:szCs w:val="24"/>
          <w:lang w:val="en-CA"/>
        </w:rPr>
        <w:t>(a)</w:t>
      </w:r>
      <w:r w:rsidRPr="0050510D">
        <w:rPr>
          <w:sz w:val="24"/>
          <w:szCs w:val="24"/>
          <w:lang w:val="en-CA"/>
        </w:rPr>
        <w:tab/>
      </w:r>
      <w:r w:rsidR="00F44E8E" w:rsidRPr="0050510D">
        <w:rPr>
          <w:sz w:val="24"/>
          <w:szCs w:val="24"/>
          <w:lang w:val="en-CA"/>
        </w:rPr>
        <w:t xml:space="preserve">Does the use of the interest rate differential formula to calculate the prepayment </w:t>
      </w:r>
      <w:r w:rsidR="00F44E8E">
        <w:rPr>
          <w:sz w:val="24"/>
          <w:szCs w:val="24"/>
          <w:lang w:val="en-CA"/>
        </w:rPr>
        <w:t>charges</w:t>
      </w:r>
      <w:r w:rsidR="00F44E8E" w:rsidRPr="0050510D">
        <w:rPr>
          <w:sz w:val="24"/>
          <w:szCs w:val="24"/>
          <w:lang w:val="en-CA"/>
        </w:rPr>
        <w:t xml:space="preserve"> paid by class members upon prepayment of a fixed-rate </w:t>
      </w:r>
      <w:r w:rsidR="00F44E8E">
        <w:rPr>
          <w:sz w:val="24"/>
          <w:szCs w:val="24"/>
          <w:lang w:val="en-CA"/>
        </w:rPr>
        <w:t>hypothecary loan</w:t>
      </w:r>
      <w:r w:rsidR="00F44E8E" w:rsidRPr="0050510D">
        <w:rPr>
          <w:sz w:val="24"/>
          <w:szCs w:val="24"/>
          <w:lang w:val="en-CA"/>
        </w:rPr>
        <w:t xml:space="preserve">, in conjunction with the defendants’ practices regarding posted interest rates and discounts offered, lead to a result that is abusive, excessive, or unreasonable within the meaning of articles 6, 7 or 1437 </w:t>
      </w:r>
      <w:r w:rsidR="00F44E8E" w:rsidRPr="0050510D">
        <w:rPr>
          <w:i/>
          <w:iCs/>
          <w:sz w:val="24"/>
          <w:szCs w:val="24"/>
          <w:lang w:val="en-CA"/>
        </w:rPr>
        <w:t>C.C.Q.</w:t>
      </w:r>
      <w:r w:rsidR="00F44E8E" w:rsidRPr="0050510D">
        <w:rPr>
          <w:sz w:val="24"/>
          <w:szCs w:val="24"/>
          <w:lang w:val="en-CA"/>
        </w:rPr>
        <w:t>?</w:t>
      </w:r>
    </w:p>
    <w:p w14:paraId="0B424713" w14:textId="77777777" w:rsidR="00F44E8E" w:rsidRPr="00AF151E" w:rsidRDefault="00F44E8E" w:rsidP="00F44E8E">
      <w:pPr>
        <w:pStyle w:val="Citationenretrait"/>
        <w:spacing w:line="240" w:lineRule="auto"/>
        <w:rPr>
          <w:sz w:val="24"/>
          <w:szCs w:val="24"/>
          <w:lang w:val="en-CA"/>
        </w:rPr>
      </w:pPr>
      <w:r w:rsidRPr="0050510D">
        <w:rPr>
          <w:sz w:val="24"/>
          <w:szCs w:val="24"/>
          <w:lang w:val="en-CA"/>
        </w:rPr>
        <w:lastRenderedPageBreak/>
        <w:t>(b)</w:t>
      </w:r>
      <w:r w:rsidRPr="0050510D">
        <w:rPr>
          <w:sz w:val="24"/>
          <w:szCs w:val="24"/>
          <w:lang w:val="en-CA"/>
        </w:rPr>
        <w:tab/>
        <w:t xml:space="preserve">If so, under what circumstances? </w:t>
      </w:r>
    </w:p>
    <w:p w14:paraId="08AD4972" w14:textId="77777777" w:rsidR="00F44E8E" w:rsidRPr="00AF151E" w:rsidRDefault="00F44E8E" w:rsidP="00F44E8E">
      <w:pPr>
        <w:pStyle w:val="Citationenretrait"/>
        <w:spacing w:line="240" w:lineRule="auto"/>
        <w:rPr>
          <w:sz w:val="24"/>
          <w:szCs w:val="24"/>
          <w:lang w:val="en-CA"/>
        </w:rPr>
      </w:pPr>
      <w:r w:rsidRPr="0050510D">
        <w:rPr>
          <w:sz w:val="24"/>
          <w:szCs w:val="24"/>
          <w:lang w:val="en-CA"/>
        </w:rPr>
        <w:t>(c)</w:t>
      </w:r>
      <w:r w:rsidRPr="0050510D">
        <w:rPr>
          <w:sz w:val="24"/>
          <w:szCs w:val="24"/>
          <w:lang w:val="en-CA"/>
        </w:rPr>
        <w:tab/>
        <w:t xml:space="preserve">If so, are class members entitled to reimbursement, and if so, </w:t>
      </w:r>
      <w:r>
        <w:rPr>
          <w:sz w:val="24"/>
          <w:szCs w:val="24"/>
          <w:lang w:val="en-CA"/>
        </w:rPr>
        <w:t>in what amount</w:t>
      </w:r>
      <w:r w:rsidRPr="0050510D">
        <w:rPr>
          <w:sz w:val="24"/>
          <w:szCs w:val="24"/>
          <w:lang w:val="en-CA"/>
        </w:rPr>
        <w:t>?</w:t>
      </w:r>
    </w:p>
    <w:p w14:paraId="7AE74DF6" w14:textId="77777777" w:rsidR="00F44E8E" w:rsidRPr="00AF151E" w:rsidRDefault="00F44E8E" w:rsidP="00F44E8E">
      <w:pPr>
        <w:pStyle w:val="Citationenretrait"/>
        <w:spacing w:line="240" w:lineRule="auto"/>
        <w:rPr>
          <w:sz w:val="24"/>
          <w:szCs w:val="24"/>
          <w:lang w:val="en-CA"/>
        </w:rPr>
      </w:pPr>
      <w:r w:rsidRPr="0050510D">
        <w:rPr>
          <w:sz w:val="24"/>
          <w:szCs w:val="24"/>
          <w:lang w:val="en-CA"/>
        </w:rPr>
        <w:t>(d)</w:t>
      </w:r>
      <w:r w:rsidRPr="0050510D">
        <w:rPr>
          <w:sz w:val="24"/>
          <w:szCs w:val="24"/>
          <w:lang w:val="en-CA"/>
        </w:rPr>
        <w:tab/>
        <w:t>Did the defendants act in bad faith?</w:t>
      </w:r>
    </w:p>
    <w:p w14:paraId="16A6D560" w14:textId="77777777" w:rsidR="00F44E8E" w:rsidRPr="00AF151E" w:rsidRDefault="00F44E8E" w:rsidP="00F44E8E">
      <w:pPr>
        <w:pStyle w:val="Citationenretrait"/>
        <w:spacing w:line="240" w:lineRule="auto"/>
        <w:rPr>
          <w:sz w:val="24"/>
          <w:szCs w:val="24"/>
          <w:lang w:val="en-CA"/>
        </w:rPr>
      </w:pPr>
      <w:r w:rsidRPr="0050510D">
        <w:rPr>
          <w:sz w:val="24"/>
          <w:szCs w:val="24"/>
          <w:lang w:val="en-CA"/>
        </w:rPr>
        <w:t>(e)</w:t>
      </w:r>
      <w:r w:rsidRPr="0050510D">
        <w:rPr>
          <w:sz w:val="24"/>
          <w:szCs w:val="24"/>
          <w:lang w:val="en-CA"/>
        </w:rPr>
        <w:tab/>
        <w:t xml:space="preserve">Is the defendant Fédération des Caisses Desjardins du Québec jointly and severally liable with each of the 227 defendant Caisses Desjardins named herein for the monetary </w:t>
      </w:r>
      <w:r>
        <w:rPr>
          <w:sz w:val="24"/>
          <w:szCs w:val="24"/>
          <w:lang w:val="en-CA"/>
        </w:rPr>
        <w:t>condemnation</w:t>
      </w:r>
      <w:r w:rsidRPr="0050510D">
        <w:rPr>
          <w:sz w:val="24"/>
          <w:szCs w:val="24"/>
          <w:lang w:val="en-CA"/>
        </w:rPr>
        <w:t xml:space="preserve"> rendered against them?</w:t>
      </w:r>
    </w:p>
    <w:p w14:paraId="195472DC" w14:textId="77777777" w:rsidR="00F44E8E" w:rsidRPr="00AF151E" w:rsidRDefault="00F44E8E" w:rsidP="00F44E8E">
      <w:pPr>
        <w:pStyle w:val="Citationenretrait"/>
        <w:spacing w:line="240" w:lineRule="auto"/>
        <w:rPr>
          <w:sz w:val="24"/>
          <w:szCs w:val="24"/>
          <w:lang w:val="en-CA"/>
        </w:rPr>
      </w:pPr>
      <w:r w:rsidRPr="0050510D">
        <w:rPr>
          <w:sz w:val="24"/>
          <w:szCs w:val="24"/>
          <w:lang w:val="en-CA"/>
        </w:rPr>
        <w:t>(f)</w:t>
      </w:r>
      <w:r w:rsidRPr="0050510D">
        <w:rPr>
          <w:sz w:val="24"/>
          <w:szCs w:val="24"/>
          <w:lang w:val="en-CA"/>
        </w:rPr>
        <w:tab/>
        <w:t>When does prescription start for the class members and has prescription been suspended with the filing of the application in S.C.M. file no. 500-06-000930-186?</w:t>
      </w:r>
    </w:p>
    <w:p w14:paraId="4A09467A" w14:textId="77777777" w:rsidR="00C21E6C" w:rsidRPr="00AF151E" w:rsidRDefault="00307D03" w:rsidP="00BB23CD">
      <w:pPr>
        <w:pStyle w:val="Paragraphe"/>
        <w:tabs>
          <w:tab w:val="clear" w:pos="720"/>
        </w:tabs>
        <w:spacing w:line="240" w:lineRule="auto"/>
        <w:rPr>
          <w:lang w:val="en-CA"/>
        </w:rPr>
      </w:pPr>
      <w:r w:rsidRPr="0050510D">
        <w:rPr>
          <w:b/>
          <w:bCs/>
          <w:lang w:val="en-CA"/>
        </w:rPr>
        <w:t>IDENTIFIES</w:t>
      </w:r>
      <w:r w:rsidRPr="0050510D">
        <w:rPr>
          <w:lang w:val="en-CA"/>
        </w:rPr>
        <w:t xml:space="preserve"> as follows the main conclusions sought on the merits by the class action:</w:t>
      </w:r>
    </w:p>
    <w:p w14:paraId="60E19148" w14:textId="1B41A592" w:rsidR="00C21E6C" w:rsidRPr="00AF151E" w:rsidRDefault="00FF65D2" w:rsidP="00BB23CD">
      <w:pPr>
        <w:pStyle w:val="Paragraphe"/>
        <w:numPr>
          <w:ilvl w:val="0"/>
          <w:numId w:val="0"/>
        </w:numPr>
        <w:spacing w:line="240" w:lineRule="auto"/>
        <w:ind w:left="709"/>
        <w:rPr>
          <w:lang w:val="en-CA"/>
        </w:rPr>
      </w:pPr>
      <w:r>
        <w:rPr>
          <w:b/>
          <w:bCs/>
          <w:lang w:val="en-CA"/>
        </w:rPr>
        <w:t>GRANT</w:t>
      </w:r>
      <w:r w:rsidRPr="0050510D">
        <w:rPr>
          <w:lang w:val="en-CA"/>
        </w:rPr>
        <w:t xml:space="preserve"> </w:t>
      </w:r>
      <w:r w:rsidR="00307D03" w:rsidRPr="0050510D">
        <w:rPr>
          <w:lang w:val="en-CA"/>
        </w:rPr>
        <w:t>the class action for all members;</w:t>
      </w:r>
    </w:p>
    <w:p w14:paraId="488F64A0" w14:textId="382D2B64" w:rsidR="00C21E6C" w:rsidRPr="00AF151E" w:rsidRDefault="00307D03" w:rsidP="00BB23CD">
      <w:pPr>
        <w:pStyle w:val="Paragraphe"/>
        <w:numPr>
          <w:ilvl w:val="0"/>
          <w:numId w:val="0"/>
        </w:numPr>
        <w:spacing w:line="240" w:lineRule="auto"/>
        <w:ind w:left="709"/>
        <w:rPr>
          <w:lang w:val="en-CA"/>
        </w:rPr>
      </w:pPr>
      <w:r w:rsidRPr="0050510D">
        <w:rPr>
          <w:b/>
          <w:bCs/>
          <w:lang w:val="en-CA"/>
        </w:rPr>
        <w:t>DECLARE</w:t>
      </w:r>
      <w:r w:rsidRPr="0050510D">
        <w:rPr>
          <w:lang w:val="en-CA"/>
        </w:rPr>
        <w:t xml:space="preserve"> null and void the </w:t>
      </w:r>
      <w:r w:rsidR="004E000C">
        <w:rPr>
          <w:lang w:val="en-CA"/>
        </w:rPr>
        <w:t>clause</w:t>
      </w:r>
      <w:r w:rsidR="004E000C" w:rsidRPr="0050510D">
        <w:rPr>
          <w:lang w:val="en-CA"/>
        </w:rPr>
        <w:t xml:space="preserve"> </w:t>
      </w:r>
      <w:r w:rsidRPr="0050510D">
        <w:rPr>
          <w:lang w:val="en-CA"/>
        </w:rPr>
        <w:t xml:space="preserve">in the </w:t>
      </w:r>
      <w:r w:rsidR="004E000C">
        <w:rPr>
          <w:lang w:val="en-CA"/>
        </w:rPr>
        <w:t>D</w:t>
      </w:r>
      <w:r w:rsidRPr="0050510D">
        <w:rPr>
          <w:lang w:val="en-CA"/>
        </w:rPr>
        <w:t xml:space="preserve">efendants’ loan agreements that allows them to </w:t>
      </w:r>
      <w:r w:rsidR="004E000C">
        <w:rPr>
          <w:lang w:val="en-CA"/>
        </w:rPr>
        <w:t>claim</w:t>
      </w:r>
      <w:r w:rsidR="004E000C" w:rsidRPr="0050510D">
        <w:rPr>
          <w:lang w:val="en-CA"/>
        </w:rPr>
        <w:t xml:space="preserve"> </w:t>
      </w:r>
      <w:r w:rsidRPr="0050510D">
        <w:rPr>
          <w:lang w:val="en-CA"/>
        </w:rPr>
        <w:t>prepayment charges, calculated using the interest rate differential formula</w:t>
      </w:r>
      <w:r w:rsidR="004E000C">
        <w:rPr>
          <w:lang w:val="en-CA"/>
        </w:rPr>
        <w:t>,</w:t>
      </w:r>
      <w:r w:rsidRPr="0050510D">
        <w:rPr>
          <w:lang w:val="en-CA"/>
        </w:rPr>
        <w:t xml:space="preserve"> that exceed the lender’s net economic loss, upon full or partial repayment of a fixed-rate </w:t>
      </w:r>
      <w:r w:rsidR="004E000C">
        <w:rPr>
          <w:lang w:val="en-CA"/>
        </w:rPr>
        <w:t>hypothecary loan</w:t>
      </w:r>
      <w:r w:rsidR="004E000C" w:rsidRPr="0050510D">
        <w:rPr>
          <w:lang w:val="en-CA"/>
        </w:rPr>
        <w:t xml:space="preserve"> </w:t>
      </w:r>
      <w:r w:rsidRPr="0050510D">
        <w:rPr>
          <w:lang w:val="en-CA"/>
        </w:rPr>
        <w:t xml:space="preserve">or a collateral </w:t>
      </w:r>
      <w:r w:rsidR="004E000C">
        <w:rPr>
          <w:lang w:val="en-CA"/>
        </w:rPr>
        <w:t>hypothec</w:t>
      </w:r>
      <w:r w:rsidR="004E000C" w:rsidRPr="0050510D">
        <w:rPr>
          <w:lang w:val="en-CA"/>
        </w:rPr>
        <w:t xml:space="preserve"> </w:t>
      </w:r>
      <w:r w:rsidRPr="0050510D">
        <w:rPr>
          <w:lang w:val="en-CA"/>
        </w:rPr>
        <w:t>on a property located in the Province of Quebec;</w:t>
      </w:r>
    </w:p>
    <w:p w14:paraId="4014366D" w14:textId="589F9B3E" w:rsidR="00C21E6C" w:rsidRPr="00AF151E" w:rsidRDefault="00C50D8D" w:rsidP="00BB23CD">
      <w:pPr>
        <w:pStyle w:val="Paragraphe"/>
        <w:numPr>
          <w:ilvl w:val="0"/>
          <w:numId w:val="0"/>
        </w:numPr>
        <w:spacing w:line="240" w:lineRule="auto"/>
        <w:ind w:left="709"/>
        <w:rPr>
          <w:lang w:val="en-CA"/>
        </w:rPr>
      </w:pPr>
      <w:r>
        <w:rPr>
          <w:b/>
          <w:bCs/>
          <w:lang w:val="en-CA"/>
        </w:rPr>
        <w:t>CONDEMN</w:t>
      </w:r>
      <w:r w:rsidRPr="0050510D">
        <w:rPr>
          <w:b/>
          <w:bCs/>
          <w:lang w:val="en-CA"/>
        </w:rPr>
        <w:t xml:space="preserve"> </w:t>
      </w:r>
      <w:r w:rsidR="00307D03" w:rsidRPr="0050510D">
        <w:rPr>
          <w:lang w:val="en-CA"/>
        </w:rPr>
        <w:t>the</w:t>
      </w:r>
      <w:r w:rsidR="00307D03" w:rsidRPr="0050510D">
        <w:rPr>
          <w:b/>
          <w:bCs/>
          <w:lang w:val="en-CA"/>
        </w:rPr>
        <w:t xml:space="preserve"> </w:t>
      </w:r>
      <w:r w:rsidR="00E42FCC">
        <w:rPr>
          <w:lang w:val="en-CA"/>
        </w:rPr>
        <w:t>D</w:t>
      </w:r>
      <w:r w:rsidR="00307D03" w:rsidRPr="0050510D">
        <w:rPr>
          <w:lang w:val="en-CA"/>
        </w:rPr>
        <w:t xml:space="preserve">efendants to reimburse the </w:t>
      </w:r>
      <w:r w:rsidR="00E42FCC">
        <w:rPr>
          <w:lang w:val="en-CA"/>
        </w:rPr>
        <w:t>P</w:t>
      </w:r>
      <w:r w:rsidR="00307D03" w:rsidRPr="0050510D">
        <w:rPr>
          <w:lang w:val="en-CA"/>
        </w:rPr>
        <w:t xml:space="preserve">laintiffs and the </w:t>
      </w:r>
      <w:r w:rsidR="00E42FCC">
        <w:rPr>
          <w:lang w:val="en-CA"/>
        </w:rPr>
        <w:t>C</w:t>
      </w:r>
      <w:r w:rsidR="00307D03" w:rsidRPr="0050510D">
        <w:rPr>
          <w:lang w:val="en-CA"/>
        </w:rPr>
        <w:t xml:space="preserve">lass members the amounts paid to the </w:t>
      </w:r>
      <w:r w:rsidR="00E42FCC">
        <w:rPr>
          <w:lang w:val="en-CA"/>
        </w:rPr>
        <w:t>D</w:t>
      </w:r>
      <w:r w:rsidR="00307D03" w:rsidRPr="0050510D">
        <w:rPr>
          <w:lang w:val="en-CA"/>
        </w:rPr>
        <w:t xml:space="preserve">efendants in excess of their net economic loss, with interest at the </w:t>
      </w:r>
      <w:r w:rsidR="00E42FCC">
        <w:rPr>
          <w:lang w:val="en-CA"/>
        </w:rPr>
        <w:t xml:space="preserve">legal </w:t>
      </w:r>
      <w:r w:rsidR="00307D03" w:rsidRPr="0050510D">
        <w:rPr>
          <w:lang w:val="en-CA"/>
        </w:rPr>
        <w:t>rate and the additional indemnity;</w:t>
      </w:r>
    </w:p>
    <w:p w14:paraId="6278C771" w14:textId="4D2BF236" w:rsidR="00C21E6C" w:rsidRPr="00AF151E" w:rsidRDefault="00307D03" w:rsidP="00BB23CD">
      <w:pPr>
        <w:pStyle w:val="Paragraphe"/>
        <w:numPr>
          <w:ilvl w:val="0"/>
          <w:numId w:val="0"/>
        </w:numPr>
        <w:spacing w:line="240" w:lineRule="auto"/>
        <w:ind w:left="709"/>
        <w:rPr>
          <w:lang w:val="en-CA"/>
        </w:rPr>
      </w:pPr>
      <w:r w:rsidRPr="0050510D">
        <w:rPr>
          <w:b/>
          <w:bCs/>
          <w:lang w:val="en-CA"/>
        </w:rPr>
        <w:t xml:space="preserve">DECLARE </w:t>
      </w:r>
      <w:r w:rsidRPr="0050510D">
        <w:rPr>
          <w:lang w:val="en-CA"/>
        </w:rPr>
        <w:t>that</w:t>
      </w:r>
      <w:r w:rsidRPr="0050510D">
        <w:rPr>
          <w:b/>
          <w:bCs/>
          <w:lang w:val="en-CA"/>
        </w:rPr>
        <w:t xml:space="preserve"> </w:t>
      </w:r>
      <w:r w:rsidRPr="0050510D">
        <w:rPr>
          <w:lang w:val="en-CA"/>
        </w:rPr>
        <w:t xml:space="preserve">the defendant Fédération des Caisses Desjardins du Québec is jointly and severally liable with each of the 227 defendant Caisses Desjardins named herein for the monetary </w:t>
      </w:r>
      <w:r w:rsidR="00565CC9">
        <w:rPr>
          <w:lang w:val="en-CA"/>
        </w:rPr>
        <w:t>condemnation</w:t>
      </w:r>
      <w:r w:rsidR="00565CC9" w:rsidRPr="0050510D">
        <w:rPr>
          <w:lang w:val="en-CA"/>
        </w:rPr>
        <w:t xml:space="preserve"> </w:t>
      </w:r>
      <w:r w:rsidRPr="0050510D">
        <w:rPr>
          <w:lang w:val="en-CA"/>
        </w:rPr>
        <w:t>rendered against them;</w:t>
      </w:r>
    </w:p>
    <w:p w14:paraId="4E881DB4" w14:textId="29F7EF3D" w:rsidR="00C21E6C" w:rsidRPr="00AF151E" w:rsidRDefault="00307D03" w:rsidP="00BB23CD">
      <w:pPr>
        <w:pStyle w:val="Paragraphe"/>
        <w:numPr>
          <w:ilvl w:val="0"/>
          <w:numId w:val="0"/>
        </w:numPr>
        <w:spacing w:line="240" w:lineRule="auto"/>
        <w:ind w:left="709"/>
        <w:rPr>
          <w:lang w:val="en-CA"/>
        </w:rPr>
      </w:pPr>
      <w:r w:rsidRPr="0050510D">
        <w:rPr>
          <w:b/>
          <w:bCs/>
          <w:lang w:val="en-CA"/>
        </w:rPr>
        <w:t xml:space="preserve">ORDER </w:t>
      </w:r>
      <w:r w:rsidRPr="0050510D">
        <w:rPr>
          <w:lang w:val="en-CA"/>
        </w:rPr>
        <w:t xml:space="preserve">that all above-mentioned </w:t>
      </w:r>
      <w:r w:rsidR="00F969C4">
        <w:rPr>
          <w:lang w:val="en-CA"/>
        </w:rPr>
        <w:t>condemnations</w:t>
      </w:r>
      <w:r w:rsidR="00F969C4" w:rsidRPr="0050510D">
        <w:rPr>
          <w:lang w:val="en-CA"/>
        </w:rPr>
        <w:t xml:space="preserve"> </w:t>
      </w:r>
      <w:r w:rsidRPr="0050510D">
        <w:rPr>
          <w:lang w:val="en-CA"/>
        </w:rPr>
        <w:t>be subject to collective recovery;</w:t>
      </w:r>
    </w:p>
    <w:p w14:paraId="56E8728F" w14:textId="27A1C709" w:rsidR="00C21E6C" w:rsidRPr="00AF151E" w:rsidRDefault="00307D03" w:rsidP="00BB23CD">
      <w:pPr>
        <w:pStyle w:val="Paragraphe"/>
        <w:numPr>
          <w:ilvl w:val="0"/>
          <w:numId w:val="0"/>
        </w:numPr>
        <w:spacing w:line="240" w:lineRule="auto"/>
        <w:ind w:left="709"/>
        <w:rPr>
          <w:lang w:val="en-CA"/>
        </w:rPr>
      </w:pPr>
      <w:r w:rsidRPr="0050510D">
        <w:rPr>
          <w:b/>
          <w:bCs/>
          <w:lang w:val="en-CA"/>
        </w:rPr>
        <w:t xml:space="preserve">ORDER </w:t>
      </w:r>
      <w:r w:rsidRPr="0050510D">
        <w:rPr>
          <w:lang w:val="en-CA"/>
        </w:rPr>
        <w:t>the</w:t>
      </w:r>
      <w:r w:rsidRPr="0050510D">
        <w:rPr>
          <w:b/>
          <w:bCs/>
          <w:lang w:val="en-CA"/>
        </w:rPr>
        <w:t xml:space="preserve"> </w:t>
      </w:r>
      <w:r w:rsidR="00F969C4">
        <w:rPr>
          <w:lang w:val="en-CA"/>
        </w:rPr>
        <w:t>D</w:t>
      </w:r>
      <w:r w:rsidRPr="0050510D">
        <w:rPr>
          <w:lang w:val="en-CA"/>
        </w:rPr>
        <w:t>efendants to deposit with the clerk of this Court the full amount of the collective recovery;</w:t>
      </w:r>
    </w:p>
    <w:p w14:paraId="6AE6D0C7" w14:textId="77777777" w:rsidR="00C21E6C" w:rsidRPr="00AF151E" w:rsidRDefault="00307D03" w:rsidP="00BB23CD">
      <w:pPr>
        <w:pStyle w:val="Paragraphe"/>
        <w:numPr>
          <w:ilvl w:val="0"/>
          <w:numId w:val="0"/>
        </w:numPr>
        <w:spacing w:line="240" w:lineRule="auto"/>
        <w:ind w:left="709"/>
        <w:rPr>
          <w:lang w:val="en-CA"/>
        </w:rPr>
      </w:pPr>
      <w:r w:rsidRPr="0050510D">
        <w:rPr>
          <w:b/>
          <w:bCs/>
          <w:lang w:val="en-CA"/>
        </w:rPr>
        <w:t xml:space="preserve">ORDER </w:t>
      </w:r>
      <w:r w:rsidRPr="0050510D">
        <w:rPr>
          <w:lang w:val="en-CA"/>
        </w:rPr>
        <w:t>that</w:t>
      </w:r>
      <w:r w:rsidRPr="0050510D">
        <w:rPr>
          <w:b/>
          <w:bCs/>
          <w:lang w:val="en-CA"/>
        </w:rPr>
        <w:t xml:space="preserve"> </w:t>
      </w:r>
      <w:r w:rsidRPr="0050510D">
        <w:rPr>
          <w:lang w:val="en-CA"/>
        </w:rPr>
        <w:t>the claims of each member of the class be subject to collective recovery if the evidence so permits and, alternatively, to individual recovery;</w:t>
      </w:r>
    </w:p>
    <w:p w14:paraId="33E4492C" w14:textId="045D6FE0" w:rsidR="00C21E6C" w:rsidRPr="00AF151E" w:rsidRDefault="00307D03" w:rsidP="00BB23CD">
      <w:pPr>
        <w:pStyle w:val="Paragraphe"/>
        <w:numPr>
          <w:ilvl w:val="0"/>
          <w:numId w:val="0"/>
        </w:numPr>
        <w:spacing w:line="240" w:lineRule="auto"/>
        <w:ind w:left="709"/>
        <w:rPr>
          <w:lang w:val="en-CA"/>
        </w:rPr>
      </w:pPr>
      <w:r w:rsidRPr="0050510D">
        <w:rPr>
          <w:b/>
          <w:bCs/>
          <w:lang w:val="en-CA"/>
        </w:rPr>
        <w:lastRenderedPageBreak/>
        <w:t>THE WHOLE</w:t>
      </w:r>
      <w:r w:rsidRPr="0050510D">
        <w:rPr>
          <w:lang w:val="en-CA"/>
        </w:rPr>
        <w:t xml:space="preserve"> with costs against the defendants, including the costs of exhibits, notices, </w:t>
      </w:r>
      <w:r w:rsidR="00F969C4">
        <w:rPr>
          <w:lang w:val="en-CA"/>
        </w:rPr>
        <w:t>claim management</w:t>
      </w:r>
      <w:r w:rsidRPr="0050510D">
        <w:rPr>
          <w:lang w:val="en-CA"/>
        </w:rPr>
        <w:t>, and expert fees, if any, including the expert fees necessary to determine the amount of the collective recovery order;</w:t>
      </w:r>
    </w:p>
    <w:p w14:paraId="57D7DF98" w14:textId="5485AF72" w:rsidR="00C21E6C" w:rsidRPr="00AF151E" w:rsidRDefault="00307D03" w:rsidP="00BB23CD">
      <w:pPr>
        <w:pStyle w:val="Paragraphe"/>
        <w:tabs>
          <w:tab w:val="clear" w:pos="720"/>
        </w:tabs>
        <w:spacing w:line="240" w:lineRule="auto"/>
        <w:rPr>
          <w:lang w:val="en-CA"/>
        </w:rPr>
      </w:pPr>
      <w:r w:rsidRPr="0050510D">
        <w:rPr>
          <w:b/>
          <w:bCs/>
          <w:lang w:val="en-CA"/>
        </w:rPr>
        <w:t>REFERS</w:t>
      </w:r>
      <w:r w:rsidRPr="0050510D">
        <w:rPr>
          <w:lang w:val="en-CA"/>
        </w:rPr>
        <w:t xml:space="preserve"> the case back to the </w:t>
      </w:r>
      <w:r w:rsidR="00F969C4">
        <w:rPr>
          <w:lang w:val="en-CA"/>
        </w:rPr>
        <w:t>c</w:t>
      </w:r>
      <w:r w:rsidRPr="0050510D">
        <w:rPr>
          <w:lang w:val="en-CA"/>
        </w:rPr>
        <w:t xml:space="preserve">hief </w:t>
      </w:r>
      <w:r w:rsidR="00F969C4">
        <w:rPr>
          <w:lang w:val="en-CA"/>
        </w:rPr>
        <w:t>justice</w:t>
      </w:r>
      <w:r w:rsidR="00F969C4" w:rsidRPr="0050510D">
        <w:rPr>
          <w:lang w:val="en-CA"/>
        </w:rPr>
        <w:t xml:space="preserve"> </w:t>
      </w:r>
      <w:r w:rsidRPr="0050510D">
        <w:rPr>
          <w:lang w:val="en-CA"/>
        </w:rPr>
        <w:t xml:space="preserve">of the Superior Court </w:t>
      </w:r>
      <w:r w:rsidR="00F969C4">
        <w:rPr>
          <w:lang w:val="en-CA"/>
        </w:rPr>
        <w:t>to determine</w:t>
      </w:r>
      <w:r w:rsidRPr="0050510D">
        <w:rPr>
          <w:lang w:val="en-CA"/>
        </w:rPr>
        <w:t xml:space="preserve"> the district in which the class action is to be filed and for the appointment of the judge responsible for the </w:t>
      </w:r>
      <w:r w:rsidR="00F969C4">
        <w:rPr>
          <w:lang w:val="en-CA"/>
        </w:rPr>
        <w:t>case</w:t>
      </w:r>
      <w:r w:rsidRPr="0050510D">
        <w:rPr>
          <w:lang w:val="en-CA"/>
        </w:rPr>
        <w:t>;</w:t>
      </w:r>
    </w:p>
    <w:p w14:paraId="0FA9B66B" w14:textId="0A907BA3" w:rsidR="00C21E6C" w:rsidRPr="00AF151E" w:rsidRDefault="00307D03" w:rsidP="00BB23CD">
      <w:pPr>
        <w:pStyle w:val="Paragraphe"/>
        <w:tabs>
          <w:tab w:val="clear" w:pos="720"/>
        </w:tabs>
        <w:spacing w:line="240" w:lineRule="auto"/>
        <w:rPr>
          <w:lang w:val="en-CA"/>
        </w:rPr>
      </w:pPr>
      <w:r w:rsidRPr="0050510D">
        <w:rPr>
          <w:b/>
          <w:bCs/>
          <w:lang w:val="en-CA"/>
        </w:rPr>
        <w:t>REFERS</w:t>
      </w:r>
      <w:r w:rsidRPr="0050510D">
        <w:rPr>
          <w:lang w:val="en-CA"/>
        </w:rPr>
        <w:t xml:space="preserve"> the </w:t>
      </w:r>
      <w:r w:rsidR="00F969C4">
        <w:rPr>
          <w:lang w:val="en-CA"/>
        </w:rPr>
        <w:t xml:space="preserve">appellants’ </w:t>
      </w:r>
      <w:r w:rsidRPr="0050510D">
        <w:rPr>
          <w:lang w:val="en-CA"/>
        </w:rPr>
        <w:t xml:space="preserve">other claims, including the issue of the publication of the notice to members and the time limit for opting out, to the judge </w:t>
      </w:r>
      <w:r w:rsidR="00F969C4">
        <w:rPr>
          <w:lang w:val="en-CA"/>
        </w:rPr>
        <w:t>responsible for</w:t>
      </w:r>
      <w:r w:rsidRPr="0050510D">
        <w:rPr>
          <w:lang w:val="en-CA"/>
        </w:rPr>
        <w:t xml:space="preserve"> case</w:t>
      </w:r>
      <w:r w:rsidR="00F969C4">
        <w:rPr>
          <w:lang w:val="en-CA"/>
        </w:rPr>
        <w:t xml:space="preserve"> management</w:t>
      </w:r>
      <w:r w:rsidRPr="0050510D">
        <w:rPr>
          <w:lang w:val="en-CA"/>
        </w:rPr>
        <w:t>.</w:t>
      </w:r>
    </w:p>
    <w:p w14:paraId="7CC7E56F" w14:textId="71B7C604" w:rsidR="00C21E6C" w:rsidRPr="00AF151E" w:rsidRDefault="00307D03" w:rsidP="00BB23CD">
      <w:pPr>
        <w:pStyle w:val="Paragraphe"/>
        <w:tabs>
          <w:tab w:val="clear" w:pos="720"/>
        </w:tabs>
        <w:spacing w:line="240" w:lineRule="auto"/>
        <w:rPr>
          <w:lang w:val="en-CA"/>
        </w:rPr>
      </w:pPr>
      <w:r w:rsidRPr="0050510D">
        <w:rPr>
          <w:b/>
          <w:bCs/>
          <w:lang w:val="en-CA"/>
        </w:rPr>
        <w:t>THE WHOLE</w:t>
      </w:r>
      <w:r w:rsidRPr="0050510D">
        <w:rPr>
          <w:lang w:val="en-CA"/>
        </w:rPr>
        <w:t xml:space="preserve">, with legal costs </w:t>
      </w:r>
      <w:r w:rsidR="00F969C4">
        <w:rPr>
          <w:lang w:val="en-CA"/>
        </w:rPr>
        <w:t>in</w:t>
      </w:r>
      <w:r w:rsidR="00F969C4" w:rsidRPr="0050510D">
        <w:rPr>
          <w:lang w:val="en-CA"/>
        </w:rPr>
        <w:t xml:space="preserve"> </w:t>
      </w:r>
      <w:r w:rsidRPr="0050510D">
        <w:rPr>
          <w:lang w:val="en-CA"/>
        </w:rPr>
        <w:t xml:space="preserve">both first instance and </w:t>
      </w:r>
      <w:r w:rsidR="00F969C4">
        <w:rPr>
          <w:lang w:val="en-CA"/>
        </w:rPr>
        <w:t>on appeal</w:t>
      </w:r>
      <w:r w:rsidRPr="0050510D">
        <w:rPr>
          <w:lang w:val="en-CA"/>
        </w:rPr>
        <w:t xml:space="preserve">. </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50792A" w:rsidRPr="00D94796" w14:paraId="7D5F7D95" w14:textId="77777777" w:rsidTr="003E3239">
        <w:trPr>
          <w:trHeight w:val="576"/>
        </w:trPr>
        <w:tc>
          <w:tcPr>
            <w:tcW w:w="9362" w:type="dxa"/>
            <w:gridSpan w:val="3"/>
            <w:tcBorders>
              <w:top w:val="nil"/>
              <w:bottom w:val="nil"/>
            </w:tcBorders>
          </w:tcPr>
          <w:p w14:paraId="09397C3A" w14:textId="77777777" w:rsidR="008F364A" w:rsidRPr="00AF151E" w:rsidRDefault="008F364A" w:rsidP="00C21E6C">
            <w:pPr>
              <w:keepNext/>
              <w:spacing w:line="240" w:lineRule="auto"/>
              <w:rPr>
                <w:lang w:val="en-CA"/>
              </w:rPr>
            </w:pPr>
          </w:p>
        </w:tc>
      </w:tr>
      <w:tr w:rsidR="0050792A" w:rsidRPr="00D94796" w14:paraId="6A3A519D" w14:textId="77777777" w:rsidTr="00117914">
        <w:trPr>
          <w:trHeight w:val="283"/>
        </w:trPr>
        <w:tc>
          <w:tcPr>
            <w:tcW w:w="4682" w:type="dxa"/>
            <w:gridSpan w:val="2"/>
            <w:tcBorders>
              <w:top w:val="nil"/>
              <w:bottom w:val="nil"/>
            </w:tcBorders>
          </w:tcPr>
          <w:p w14:paraId="5361A607" w14:textId="77777777" w:rsidR="008F364A" w:rsidRPr="00AF151E" w:rsidRDefault="008F364A" w:rsidP="00C21E6C">
            <w:pPr>
              <w:keepNext/>
              <w:spacing w:line="240" w:lineRule="auto"/>
              <w:rPr>
                <w:lang w:val="en-CA"/>
              </w:rPr>
            </w:pPr>
          </w:p>
        </w:tc>
        <w:tc>
          <w:tcPr>
            <w:tcW w:w="4680" w:type="dxa"/>
            <w:tcBorders>
              <w:top w:val="nil"/>
              <w:bottom w:val="single" w:sz="8" w:space="0" w:color="auto"/>
            </w:tcBorders>
          </w:tcPr>
          <w:p w14:paraId="642B3FC5" w14:textId="77777777" w:rsidR="008F364A" w:rsidRPr="00AF151E" w:rsidRDefault="008F364A">
            <w:pPr>
              <w:keepNext/>
              <w:rPr>
                <w:lang w:val="en-CA"/>
              </w:rPr>
            </w:pPr>
          </w:p>
        </w:tc>
      </w:tr>
      <w:tr w:rsidR="0050792A" w:rsidRPr="0050510D" w14:paraId="266D60CB" w14:textId="77777777" w:rsidTr="00117914">
        <w:trPr>
          <w:trHeight w:val="283"/>
        </w:trPr>
        <w:tc>
          <w:tcPr>
            <w:tcW w:w="4682" w:type="dxa"/>
            <w:gridSpan w:val="2"/>
            <w:tcBorders>
              <w:top w:val="nil"/>
            </w:tcBorders>
          </w:tcPr>
          <w:p w14:paraId="5A59E733" w14:textId="77777777" w:rsidR="008F364A" w:rsidRPr="00AF151E" w:rsidRDefault="008F364A">
            <w:pPr>
              <w:keepNext/>
              <w:rPr>
                <w:lang w:val="en-CA"/>
              </w:rPr>
            </w:pPr>
          </w:p>
        </w:tc>
        <w:tc>
          <w:tcPr>
            <w:tcW w:w="4680" w:type="dxa"/>
            <w:tcBorders>
              <w:top w:val="single" w:sz="8" w:space="0" w:color="auto"/>
            </w:tcBorders>
          </w:tcPr>
          <w:p w14:paraId="46077056" w14:textId="32348928" w:rsidR="008F364A" w:rsidRPr="0050510D" w:rsidRDefault="00307D03">
            <w:r w:rsidRPr="00AF151E">
              <w:t>MARTIN VAUCLAIR, J.A.</w:t>
            </w:r>
          </w:p>
        </w:tc>
      </w:tr>
      <w:tr w:rsidR="0050792A" w:rsidRPr="0050510D" w14:paraId="5AF463C1" w14:textId="77777777" w:rsidTr="00117914">
        <w:trPr>
          <w:trHeight w:val="283"/>
        </w:trPr>
        <w:tc>
          <w:tcPr>
            <w:tcW w:w="4682" w:type="dxa"/>
            <w:gridSpan w:val="2"/>
            <w:tcBorders>
              <w:top w:val="nil"/>
            </w:tcBorders>
          </w:tcPr>
          <w:p w14:paraId="4D272582" w14:textId="77777777" w:rsidR="008F364A" w:rsidRPr="0050510D" w:rsidRDefault="008F364A">
            <w:pPr>
              <w:keepNext/>
            </w:pPr>
            <w:bookmarkStart w:id="24" w:name="Signature2"/>
          </w:p>
        </w:tc>
        <w:tc>
          <w:tcPr>
            <w:tcW w:w="4680" w:type="dxa"/>
            <w:tcBorders>
              <w:top w:val="nil"/>
            </w:tcBorders>
          </w:tcPr>
          <w:p w14:paraId="71D6DD4A" w14:textId="77777777" w:rsidR="008F364A" w:rsidRPr="0050510D" w:rsidRDefault="008F364A">
            <w:pPr>
              <w:keepNext/>
            </w:pPr>
          </w:p>
        </w:tc>
      </w:tr>
      <w:tr w:rsidR="0050792A" w:rsidRPr="0050510D" w14:paraId="63C1A61D" w14:textId="77777777" w:rsidTr="00117914">
        <w:trPr>
          <w:trHeight w:val="283"/>
        </w:trPr>
        <w:tc>
          <w:tcPr>
            <w:tcW w:w="4682" w:type="dxa"/>
            <w:gridSpan w:val="2"/>
            <w:tcBorders>
              <w:top w:val="nil"/>
              <w:bottom w:val="nil"/>
            </w:tcBorders>
          </w:tcPr>
          <w:p w14:paraId="6CA3D753" w14:textId="77777777" w:rsidR="008F364A" w:rsidRPr="0050510D" w:rsidRDefault="008F364A">
            <w:pPr>
              <w:keepNext/>
            </w:pPr>
          </w:p>
        </w:tc>
        <w:tc>
          <w:tcPr>
            <w:tcW w:w="4680" w:type="dxa"/>
            <w:tcBorders>
              <w:top w:val="nil"/>
              <w:bottom w:val="single" w:sz="8" w:space="0" w:color="auto"/>
            </w:tcBorders>
          </w:tcPr>
          <w:p w14:paraId="648880CA" w14:textId="77777777" w:rsidR="008F364A" w:rsidRPr="0050510D" w:rsidRDefault="008F364A">
            <w:pPr>
              <w:keepNext/>
            </w:pPr>
          </w:p>
        </w:tc>
      </w:tr>
      <w:tr w:rsidR="0050792A" w:rsidRPr="00D94796" w14:paraId="24C1B25F" w14:textId="77777777" w:rsidTr="00117914">
        <w:trPr>
          <w:trHeight w:val="283"/>
        </w:trPr>
        <w:tc>
          <w:tcPr>
            <w:tcW w:w="4682" w:type="dxa"/>
            <w:gridSpan w:val="2"/>
            <w:tcBorders>
              <w:top w:val="nil"/>
            </w:tcBorders>
          </w:tcPr>
          <w:p w14:paraId="170E937C" w14:textId="77777777" w:rsidR="008F364A" w:rsidRPr="0050510D" w:rsidRDefault="008F364A">
            <w:pPr>
              <w:keepNext/>
            </w:pPr>
          </w:p>
        </w:tc>
        <w:tc>
          <w:tcPr>
            <w:tcW w:w="4680" w:type="dxa"/>
            <w:tcBorders>
              <w:top w:val="single" w:sz="8" w:space="0" w:color="auto"/>
            </w:tcBorders>
          </w:tcPr>
          <w:p w14:paraId="253CB392" w14:textId="247E8732" w:rsidR="008F364A" w:rsidRPr="00AF151E" w:rsidRDefault="00307D03">
            <w:pPr>
              <w:keepNext/>
              <w:rPr>
                <w:lang w:val="de-DE"/>
              </w:rPr>
            </w:pPr>
            <w:r w:rsidRPr="00AF151E">
              <w:rPr>
                <w:lang w:val="de-DE"/>
              </w:rPr>
              <w:t>MARK SCHRAGER, J.A.</w:t>
            </w:r>
          </w:p>
        </w:tc>
      </w:tr>
      <w:tr w:rsidR="0050792A" w:rsidRPr="00D94796" w14:paraId="1B2BF306" w14:textId="77777777" w:rsidTr="00117914">
        <w:trPr>
          <w:trHeight w:val="283"/>
        </w:trPr>
        <w:tc>
          <w:tcPr>
            <w:tcW w:w="4682" w:type="dxa"/>
            <w:gridSpan w:val="2"/>
            <w:tcBorders>
              <w:top w:val="nil"/>
            </w:tcBorders>
          </w:tcPr>
          <w:p w14:paraId="35E4A12E" w14:textId="77777777" w:rsidR="008F364A" w:rsidRPr="00AF151E" w:rsidRDefault="008F364A">
            <w:pPr>
              <w:keepNext/>
              <w:rPr>
                <w:lang w:val="de-DE"/>
              </w:rPr>
            </w:pPr>
            <w:bookmarkStart w:id="25" w:name="Signature3"/>
            <w:bookmarkEnd w:id="24"/>
          </w:p>
        </w:tc>
        <w:tc>
          <w:tcPr>
            <w:tcW w:w="4680" w:type="dxa"/>
            <w:tcBorders>
              <w:top w:val="nil"/>
            </w:tcBorders>
          </w:tcPr>
          <w:p w14:paraId="1F08442B" w14:textId="77777777" w:rsidR="008F364A" w:rsidRPr="00AF151E" w:rsidRDefault="008F364A">
            <w:pPr>
              <w:keepNext/>
              <w:rPr>
                <w:lang w:val="de-DE"/>
              </w:rPr>
            </w:pPr>
          </w:p>
        </w:tc>
      </w:tr>
      <w:tr w:rsidR="0050792A" w:rsidRPr="00D94796" w14:paraId="30636740" w14:textId="77777777" w:rsidTr="00117914">
        <w:trPr>
          <w:trHeight w:val="283"/>
        </w:trPr>
        <w:tc>
          <w:tcPr>
            <w:tcW w:w="4682" w:type="dxa"/>
            <w:gridSpan w:val="2"/>
            <w:tcBorders>
              <w:top w:val="nil"/>
              <w:bottom w:val="nil"/>
            </w:tcBorders>
          </w:tcPr>
          <w:p w14:paraId="0016F903" w14:textId="77777777" w:rsidR="008F364A" w:rsidRPr="00AF151E" w:rsidRDefault="008F364A">
            <w:pPr>
              <w:keepNext/>
              <w:rPr>
                <w:lang w:val="de-DE"/>
              </w:rPr>
            </w:pPr>
          </w:p>
        </w:tc>
        <w:tc>
          <w:tcPr>
            <w:tcW w:w="4680" w:type="dxa"/>
            <w:tcBorders>
              <w:top w:val="nil"/>
              <w:bottom w:val="single" w:sz="8" w:space="0" w:color="auto"/>
            </w:tcBorders>
          </w:tcPr>
          <w:p w14:paraId="0C5B94AD" w14:textId="77777777" w:rsidR="008F364A" w:rsidRPr="00AF151E" w:rsidRDefault="008F364A">
            <w:pPr>
              <w:keepNext/>
              <w:rPr>
                <w:lang w:val="de-DE"/>
              </w:rPr>
            </w:pPr>
          </w:p>
        </w:tc>
      </w:tr>
      <w:tr w:rsidR="0050792A" w:rsidRPr="00D94796" w14:paraId="05286BD0" w14:textId="77777777" w:rsidTr="00117914">
        <w:trPr>
          <w:trHeight w:val="283"/>
        </w:trPr>
        <w:tc>
          <w:tcPr>
            <w:tcW w:w="4682" w:type="dxa"/>
            <w:gridSpan w:val="2"/>
            <w:tcBorders>
              <w:top w:val="nil"/>
            </w:tcBorders>
          </w:tcPr>
          <w:p w14:paraId="707CBE6F" w14:textId="77777777" w:rsidR="008F364A" w:rsidRPr="00AF151E" w:rsidRDefault="008F364A">
            <w:pPr>
              <w:keepNext/>
              <w:rPr>
                <w:lang w:val="de-DE"/>
              </w:rPr>
            </w:pPr>
          </w:p>
        </w:tc>
        <w:tc>
          <w:tcPr>
            <w:tcW w:w="4680" w:type="dxa"/>
            <w:tcBorders>
              <w:top w:val="single" w:sz="8" w:space="0" w:color="auto"/>
            </w:tcBorders>
          </w:tcPr>
          <w:p w14:paraId="7CA29B30" w14:textId="25153D77" w:rsidR="008F364A" w:rsidRPr="00AF151E" w:rsidRDefault="00307D03">
            <w:pPr>
              <w:keepNext/>
              <w:rPr>
                <w:lang w:val="en-CA"/>
              </w:rPr>
            </w:pPr>
            <w:r w:rsidRPr="0050510D">
              <w:rPr>
                <w:lang w:val="en-CA"/>
              </w:rPr>
              <w:t>STEPHEN W. HAMILTON, J.A.</w:t>
            </w:r>
          </w:p>
        </w:tc>
      </w:tr>
      <w:tr w:rsidR="0050792A" w:rsidRPr="00D94796" w14:paraId="34C42212" w14:textId="77777777" w:rsidTr="00C21E6C">
        <w:tc>
          <w:tcPr>
            <w:tcW w:w="9362" w:type="dxa"/>
            <w:gridSpan w:val="3"/>
            <w:tcBorders>
              <w:bottom w:val="nil"/>
            </w:tcBorders>
          </w:tcPr>
          <w:p w14:paraId="00B82DDD" w14:textId="77777777" w:rsidR="00C21E6C" w:rsidRPr="00AF151E" w:rsidRDefault="00C21E6C" w:rsidP="005A78BF">
            <w:pPr>
              <w:rPr>
                <w:lang w:val="en-CA"/>
              </w:rPr>
            </w:pPr>
          </w:p>
        </w:tc>
      </w:tr>
      <w:tr w:rsidR="0050792A" w:rsidRPr="00D94796" w14:paraId="026125B0" w14:textId="77777777" w:rsidTr="00C21E6C">
        <w:tc>
          <w:tcPr>
            <w:tcW w:w="9362" w:type="dxa"/>
            <w:gridSpan w:val="3"/>
            <w:tcBorders>
              <w:top w:val="nil"/>
            </w:tcBorders>
          </w:tcPr>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9362"/>
            </w:tblGrid>
            <w:tr w:rsidR="0050792A" w:rsidRPr="0050510D" w14:paraId="5601272A" w14:textId="77777777" w:rsidTr="00C21E6C">
              <w:tc>
                <w:tcPr>
                  <w:tcW w:w="9362" w:type="dxa"/>
                  <w:tcBorders>
                    <w:top w:val="nil"/>
                  </w:tcBorders>
                </w:tcPr>
                <w:bookmarkEnd w:id="25"/>
                <w:p w14:paraId="635BDB83" w14:textId="3763D59C" w:rsidR="00C21E6C" w:rsidRPr="0050510D" w:rsidRDefault="00307D03" w:rsidP="00C21E6C">
                  <w:pPr>
                    <w:pStyle w:val="zSoquijdatNomProcureurDem"/>
                  </w:pPr>
                  <w:r w:rsidRPr="0050510D">
                    <w:rPr>
                      <w:lang w:val="en-CA"/>
                    </w:rPr>
                    <w:t>Mtre Jean El Masri</w:t>
                  </w:r>
                </w:p>
              </w:tc>
            </w:tr>
            <w:tr w:rsidR="0050792A" w:rsidRPr="0050510D" w14:paraId="41E8043F" w14:textId="77777777" w:rsidTr="007A2AA4">
              <w:tc>
                <w:tcPr>
                  <w:tcW w:w="9362" w:type="dxa"/>
                </w:tcPr>
                <w:p w14:paraId="05484E14" w14:textId="7A726A1C" w:rsidR="00C21E6C" w:rsidRPr="0050510D" w:rsidRDefault="00307D03" w:rsidP="00C21E6C">
                  <w:pPr>
                    <w:pStyle w:val="zSoquijdatCabinetProcureurDem"/>
                  </w:pPr>
                  <w:r w:rsidRPr="0050510D">
                    <w:rPr>
                      <w:lang w:val="en-CA"/>
                    </w:rPr>
                    <w:t>EL MASRI, ATTORNEY</w:t>
                  </w:r>
                </w:p>
              </w:tc>
            </w:tr>
            <w:tr w:rsidR="0050792A" w:rsidRPr="0050510D" w14:paraId="3D7BA491" w14:textId="77777777" w:rsidTr="007A2AA4">
              <w:tc>
                <w:tcPr>
                  <w:tcW w:w="9362" w:type="dxa"/>
                </w:tcPr>
                <w:p w14:paraId="26AFB33B" w14:textId="7C5ED2A2" w:rsidR="00C21E6C" w:rsidRPr="0050510D" w:rsidRDefault="00307D03" w:rsidP="00C21E6C">
                  <w:pPr>
                    <w:pStyle w:val="zSoquijdatCabinetProcureurDem"/>
                  </w:pPr>
                  <w:r w:rsidRPr="0050510D">
                    <w:rPr>
                      <w:lang w:val="en-CA"/>
                    </w:rPr>
                    <w:t>Mtre Joey Zukran</w:t>
                  </w:r>
                </w:p>
              </w:tc>
            </w:tr>
            <w:tr w:rsidR="0050792A" w:rsidRPr="0050510D" w14:paraId="74056632" w14:textId="77777777" w:rsidTr="007A2AA4">
              <w:tc>
                <w:tcPr>
                  <w:tcW w:w="9362" w:type="dxa"/>
                </w:tcPr>
                <w:p w14:paraId="77A0EF33" w14:textId="15AF7EDE" w:rsidR="00C21E6C" w:rsidRPr="0050510D" w:rsidRDefault="00307D03" w:rsidP="00C21E6C">
                  <w:pPr>
                    <w:pStyle w:val="zSoquijdatCabinetProcureurDem"/>
                  </w:pPr>
                  <w:r w:rsidRPr="0050510D">
                    <w:rPr>
                      <w:lang w:val="en-CA"/>
                    </w:rPr>
                    <w:t>Mtre Léa Bruyère</w:t>
                  </w:r>
                </w:p>
              </w:tc>
            </w:tr>
            <w:tr w:rsidR="0050792A" w:rsidRPr="0050510D" w14:paraId="260F4238" w14:textId="77777777" w:rsidTr="007A2AA4">
              <w:tc>
                <w:tcPr>
                  <w:tcW w:w="9362" w:type="dxa"/>
                </w:tcPr>
                <w:p w14:paraId="3078D1A4" w14:textId="1744F155" w:rsidR="00C21E6C" w:rsidRPr="0050510D" w:rsidRDefault="00307D03" w:rsidP="00C21E6C">
                  <w:pPr>
                    <w:pStyle w:val="zSoquijdatCabinetProcureurDem"/>
                  </w:pPr>
                  <w:r w:rsidRPr="0050510D">
                    <w:rPr>
                      <w:lang w:val="en-CA"/>
                    </w:rPr>
                    <w:t>LPC AVOCATS</w:t>
                  </w:r>
                </w:p>
              </w:tc>
            </w:tr>
            <w:tr w:rsidR="0050792A" w:rsidRPr="00D94796" w14:paraId="46B8DE9D" w14:textId="77777777" w:rsidTr="007A2AA4">
              <w:tc>
                <w:tcPr>
                  <w:tcW w:w="9362" w:type="dxa"/>
                </w:tcPr>
                <w:p w14:paraId="7CF7BA74" w14:textId="409DAB2B" w:rsidR="00C21E6C" w:rsidRPr="00AF151E" w:rsidRDefault="00307D03" w:rsidP="00C21E6C">
                  <w:pPr>
                    <w:pStyle w:val="zSoquijlblProcureurDem"/>
                    <w:rPr>
                      <w:lang w:val="en-CA"/>
                    </w:rPr>
                  </w:pPr>
                  <w:r w:rsidRPr="0050510D">
                    <w:rPr>
                      <w:lang w:val="en-CA"/>
                    </w:rPr>
                    <w:t xml:space="preserve">For Katy </w:t>
                  </w:r>
                  <w:proofErr w:type="spellStart"/>
                  <w:r w:rsidRPr="0050510D">
                    <w:rPr>
                      <w:lang w:val="en-CA"/>
                    </w:rPr>
                    <w:t>Haroch</w:t>
                  </w:r>
                  <w:proofErr w:type="spellEnd"/>
                  <w:r w:rsidRPr="0050510D">
                    <w:rPr>
                      <w:lang w:val="en-CA"/>
                    </w:rPr>
                    <w:t xml:space="preserve"> and Claude Vaillancourt</w:t>
                  </w:r>
                </w:p>
              </w:tc>
            </w:tr>
            <w:tr w:rsidR="0050792A" w:rsidRPr="00D94796" w14:paraId="0358498D" w14:textId="77777777" w:rsidTr="007A2AA4">
              <w:tc>
                <w:tcPr>
                  <w:tcW w:w="9362" w:type="dxa"/>
                </w:tcPr>
                <w:p w14:paraId="3D410B38" w14:textId="77777777" w:rsidR="00C21E6C" w:rsidRPr="00AF151E" w:rsidRDefault="00C21E6C" w:rsidP="00C21E6C">
                  <w:pPr>
                    <w:rPr>
                      <w:lang w:val="en-CA"/>
                    </w:rPr>
                  </w:pPr>
                </w:p>
              </w:tc>
            </w:tr>
          </w:tbl>
          <w:p w14:paraId="231F49DB" w14:textId="77777777" w:rsidR="005A78BF" w:rsidRPr="00AF151E" w:rsidRDefault="005A78BF" w:rsidP="005A78BF">
            <w:pPr>
              <w:rPr>
                <w:lang w:val="en-CA"/>
              </w:rPr>
            </w:pPr>
          </w:p>
        </w:tc>
      </w:tr>
      <w:tr w:rsidR="0050792A" w:rsidRPr="0050510D" w14:paraId="75A3B498" w14:textId="77777777" w:rsidTr="00423DF1">
        <w:tc>
          <w:tcPr>
            <w:tcW w:w="9362" w:type="dxa"/>
            <w:gridSpan w:val="3"/>
          </w:tcPr>
          <w:p w14:paraId="63EF7D38" w14:textId="58767A4B" w:rsidR="005A78BF" w:rsidRPr="0050510D" w:rsidRDefault="00307D03" w:rsidP="005A78BF">
            <w:pPr>
              <w:pStyle w:val="zSoquijdatNomProcureurDem"/>
            </w:pPr>
            <w:r w:rsidRPr="0050510D">
              <w:rPr>
                <w:lang w:val="en-CA"/>
              </w:rPr>
              <w:t>Mtre Samuel Lepage</w:t>
            </w:r>
          </w:p>
        </w:tc>
      </w:tr>
      <w:tr w:rsidR="0050792A" w:rsidRPr="0050510D" w14:paraId="51DC7CD3" w14:textId="77777777" w:rsidTr="00423DF1">
        <w:tc>
          <w:tcPr>
            <w:tcW w:w="9362" w:type="dxa"/>
            <w:gridSpan w:val="3"/>
          </w:tcPr>
          <w:p w14:paraId="7ACAD1B8" w14:textId="116E61E6" w:rsidR="00B22559" w:rsidRPr="0050510D" w:rsidRDefault="00307D03" w:rsidP="005A78BF">
            <w:pPr>
              <w:pStyle w:val="zSoquijdatNomProcureurDem"/>
            </w:pPr>
            <w:r w:rsidRPr="0050510D">
              <w:rPr>
                <w:lang w:val="en-CA"/>
              </w:rPr>
              <w:t xml:space="preserve">Mtre </w:t>
            </w:r>
            <w:proofErr w:type="spellStart"/>
            <w:r w:rsidRPr="0050510D">
              <w:rPr>
                <w:lang w:val="en-CA"/>
              </w:rPr>
              <w:t>Élizabeth</w:t>
            </w:r>
            <w:proofErr w:type="spellEnd"/>
            <w:r w:rsidRPr="0050510D">
              <w:rPr>
                <w:lang w:val="en-CA"/>
              </w:rPr>
              <w:t xml:space="preserve"> Martin-Chartrand</w:t>
            </w:r>
          </w:p>
        </w:tc>
      </w:tr>
      <w:tr w:rsidR="0050792A" w:rsidRPr="0050510D" w14:paraId="4B800680" w14:textId="77777777" w:rsidTr="00423DF1">
        <w:tc>
          <w:tcPr>
            <w:tcW w:w="9362" w:type="dxa"/>
            <w:gridSpan w:val="3"/>
          </w:tcPr>
          <w:p w14:paraId="2454279A" w14:textId="4D8D0CFA" w:rsidR="005A78BF" w:rsidRPr="0050510D" w:rsidRDefault="00307D03" w:rsidP="005A78BF">
            <w:pPr>
              <w:pStyle w:val="zSoquijdatCabinetProcureurDem"/>
              <w:rPr>
                <w:caps/>
              </w:rPr>
            </w:pPr>
            <w:r w:rsidRPr="0050510D">
              <w:rPr>
                <w:caps/>
                <w:lang w:val="en-CA"/>
              </w:rPr>
              <w:t>McCarthy Tétrault</w:t>
            </w:r>
          </w:p>
        </w:tc>
      </w:tr>
      <w:tr w:rsidR="0050792A" w:rsidRPr="00D94796" w14:paraId="7F8E7A5D" w14:textId="77777777" w:rsidTr="00423DF1">
        <w:tc>
          <w:tcPr>
            <w:tcW w:w="9362" w:type="dxa"/>
            <w:gridSpan w:val="3"/>
          </w:tcPr>
          <w:p w14:paraId="09864840" w14:textId="7DE3581E" w:rsidR="005A78BF" w:rsidRPr="00AF151E" w:rsidRDefault="00307D03" w:rsidP="005A78BF">
            <w:pPr>
              <w:pStyle w:val="zSoquijlblProcureurDem"/>
              <w:rPr>
                <w:lang w:val="en-CA"/>
              </w:rPr>
            </w:pPr>
            <w:r w:rsidRPr="0050510D">
              <w:rPr>
                <w:lang w:val="en-CA"/>
              </w:rPr>
              <w:t>For the Toronto-Dominion Bank</w:t>
            </w:r>
          </w:p>
        </w:tc>
      </w:tr>
      <w:tr w:rsidR="0050792A" w:rsidRPr="00D94796" w14:paraId="5E8ABBE6" w14:textId="77777777" w:rsidTr="00423DF1">
        <w:tc>
          <w:tcPr>
            <w:tcW w:w="9362" w:type="dxa"/>
            <w:gridSpan w:val="3"/>
          </w:tcPr>
          <w:p w14:paraId="75692A5A" w14:textId="77777777" w:rsidR="00C21E6C" w:rsidRPr="00AF151E" w:rsidRDefault="00C21E6C" w:rsidP="005A78BF">
            <w:pPr>
              <w:rPr>
                <w:lang w:val="en-CA"/>
              </w:rPr>
            </w:pPr>
          </w:p>
        </w:tc>
      </w:tr>
      <w:tr w:rsidR="0050792A" w:rsidRPr="0050510D" w14:paraId="5C1E9E30" w14:textId="77777777" w:rsidTr="00423DF1">
        <w:tc>
          <w:tcPr>
            <w:tcW w:w="9362" w:type="dxa"/>
            <w:gridSpan w:val="3"/>
          </w:tcPr>
          <w:p w14:paraId="354CBDEB" w14:textId="0A75BA44" w:rsidR="005A78BF" w:rsidRPr="0050510D" w:rsidRDefault="00307D03" w:rsidP="005A78BF">
            <w:pPr>
              <w:pStyle w:val="zSoquijdatNomProcureurDef"/>
            </w:pPr>
            <w:r w:rsidRPr="0050510D">
              <w:rPr>
                <w:lang w:val="en-CA"/>
              </w:rPr>
              <w:t>Mtre Sean Griffin</w:t>
            </w:r>
          </w:p>
        </w:tc>
      </w:tr>
      <w:tr w:rsidR="0050792A" w:rsidRPr="0050510D" w14:paraId="38110100" w14:textId="77777777" w:rsidTr="00423DF1">
        <w:tc>
          <w:tcPr>
            <w:tcW w:w="9362" w:type="dxa"/>
            <w:gridSpan w:val="3"/>
          </w:tcPr>
          <w:p w14:paraId="760EFD1C" w14:textId="26E62A7D" w:rsidR="00B22559" w:rsidRPr="0050510D" w:rsidRDefault="00307D03" w:rsidP="005A78BF">
            <w:pPr>
              <w:pStyle w:val="zSoquijdatNomProcureurDef"/>
            </w:pPr>
            <w:r w:rsidRPr="0050510D">
              <w:rPr>
                <w:lang w:val="en-CA"/>
              </w:rPr>
              <w:t>Mtre Antoine Brylowski</w:t>
            </w:r>
          </w:p>
        </w:tc>
      </w:tr>
      <w:tr w:rsidR="0050792A" w:rsidRPr="0050510D" w14:paraId="27AD6CD9" w14:textId="77777777" w:rsidTr="00423DF1">
        <w:tc>
          <w:tcPr>
            <w:tcW w:w="9362" w:type="dxa"/>
            <w:gridSpan w:val="3"/>
          </w:tcPr>
          <w:p w14:paraId="69A630DD" w14:textId="3D4EE68A" w:rsidR="00B22559" w:rsidRPr="0050510D" w:rsidRDefault="00307D03" w:rsidP="005A78BF">
            <w:pPr>
              <w:pStyle w:val="zSoquijdatNomProcureurDef"/>
            </w:pPr>
            <w:r w:rsidRPr="0050510D">
              <w:rPr>
                <w:lang w:val="en-CA"/>
              </w:rPr>
              <w:t>Mtre Emma Leclerc</w:t>
            </w:r>
          </w:p>
        </w:tc>
      </w:tr>
      <w:tr w:rsidR="0050792A" w:rsidRPr="0050510D" w14:paraId="3AD9EC2A" w14:textId="77777777" w:rsidTr="00423DF1">
        <w:tc>
          <w:tcPr>
            <w:tcW w:w="9362" w:type="dxa"/>
            <w:gridSpan w:val="3"/>
          </w:tcPr>
          <w:p w14:paraId="1DA76BA9" w14:textId="4EDB7132" w:rsidR="005A78BF" w:rsidRPr="0050510D" w:rsidRDefault="00307D03" w:rsidP="005A78BF">
            <w:pPr>
              <w:pStyle w:val="zSoquijdatCabinetProcureurDef"/>
              <w:rPr>
                <w:caps/>
              </w:rPr>
            </w:pPr>
            <w:r w:rsidRPr="0050510D">
              <w:rPr>
                <w:caps/>
                <w:lang w:val="en-CA"/>
              </w:rPr>
              <w:t>Langlois Lawyers</w:t>
            </w:r>
          </w:p>
        </w:tc>
      </w:tr>
      <w:tr w:rsidR="0050792A" w:rsidRPr="00D94796" w14:paraId="751B6AC7" w14:textId="77777777" w:rsidTr="00423DF1">
        <w:tc>
          <w:tcPr>
            <w:tcW w:w="9362" w:type="dxa"/>
            <w:gridSpan w:val="3"/>
          </w:tcPr>
          <w:p w14:paraId="5545E2D2" w14:textId="071AE583" w:rsidR="005A78BF" w:rsidRPr="00AF151E" w:rsidRDefault="00307D03" w:rsidP="005A78BF">
            <w:pPr>
              <w:pStyle w:val="zSoquijlblProcureurDef"/>
              <w:rPr>
                <w:lang w:val="en-CA"/>
              </w:rPr>
            </w:pPr>
            <w:r w:rsidRPr="0050510D">
              <w:rPr>
                <w:lang w:val="en-CA"/>
              </w:rPr>
              <w:t>For the National Bank of Canada</w:t>
            </w:r>
          </w:p>
        </w:tc>
      </w:tr>
      <w:tr w:rsidR="0050792A" w:rsidRPr="00D94796" w14:paraId="74E5EA54" w14:textId="77777777" w:rsidTr="00423DF1">
        <w:tc>
          <w:tcPr>
            <w:tcW w:w="9362" w:type="dxa"/>
            <w:gridSpan w:val="3"/>
          </w:tcPr>
          <w:p w14:paraId="16FFF851" w14:textId="77777777" w:rsidR="009E0066" w:rsidRPr="00AF151E" w:rsidRDefault="009E0066" w:rsidP="005A78BF">
            <w:pPr>
              <w:rPr>
                <w:lang w:val="en-CA"/>
              </w:rPr>
            </w:pPr>
          </w:p>
        </w:tc>
      </w:tr>
      <w:tr w:rsidR="0050792A" w:rsidRPr="0050510D" w14:paraId="27FC801D" w14:textId="77777777" w:rsidTr="00423DF1">
        <w:tc>
          <w:tcPr>
            <w:tcW w:w="9362" w:type="dxa"/>
            <w:gridSpan w:val="3"/>
          </w:tcPr>
          <w:p w14:paraId="1AC58E9B" w14:textId="1CCBAE08" w:rsidR="00B86426" w:rsidRPr="0050510D" w:rsidRDefault="00307D03" w:rsidP="005A78BF">
            <w:r w:rsidRPr="0050510D">
              <w:rPr>
                <w:lang w:val="en-CA"/>
              </w:rPr>
              <w:t>Mtre Paule Hamelin</w:t>
            </w:r>
          </w:p>
        </w:tc>
      </w:tr>
      <w:tr w:rsidR="0050792A" w:rsidRPr="0050510D" w14:paraId="5A4F6FFD" w14:textId="77777777" w:rsidTr="00423DF1">
        <w:tc>
          <w:tcPr>
            <w:tcW w:w="9362" w:type="dxa"/>
            <w:gridSpan w:val="3"/>
          </w:tcPr>
          <w:p w14:paraId="335B8D7B" w14:textId="0D5D89D7" w:rsidR="009E0066" w:rsidRPr="0050510D" w:rsidRDefault="00307D03" w:rsidP="009E0066">
            <w:pPr>
              <w:pStyle w:val="zSoquijdatNomProcureurDef"/>
            </w:pPr>
            <w:r w:rsidRPr="0050510D">
              <w:rPr>
                <w:lang w:val="en-CA"/>
              </w:rPr>
              <w:lastRenderedPageBreak/>
              <w:t>Mtre Ronald Audette</w:t>
            </w:r>
          </w:p>
        </w:tc>
      </w:tr>
      <w:tr w:rsidR="0050792A" w:rsidRPr="0050510D" w14:paraId="657E62AB" w14:textId="77777777" w:rsidTr="00423DF1">
        <w:tc>
          <w:tcPr>
            <w:tcW w:w="9362" w:type="dxa"/>
            <w:gridSpan w:val="3"/>
          </w:tcPr>
          <w:p w14:paraId="3488219D" w14:textId="55B4256E" w:rsidR="009E0066" w:rsidRPr="0050510D" w:rsidRDefault="00307D03" w:rsidP="009E0066">
            <w:pPr>
              <w:pStyle w:val="zSoquijdatCabinetProcureurDef"/>
              <w:rPr>
                <w:caps/>
              </w:rPr>
            </w:pPr>
            <w:r w:rsidRPr="0050510D">
              <w:rPr>
                <w:caps/>
                <w:lang w:val="en-CA"/>
              </w:rPr>
              <w:t>GOWLING WLG (CANADA)</w:t>
            </w:r>
          </w:p>
        </w:tc>
      </w:tr>
      <w:tr w:rsidR="0050792A" w:rsidRPr="00D94796" w14:paraId="4D151AC0" w14:textId="77777777" w:rsidTr="00423DF1">
        <w:tc>
          <w:tcPr>
            <w:tcW w:w="9362" w:type="dxa"/>
            <w:gridSpan w:val="3"/>
          </w:tcPr>
          <w:p w14:paraId="3C9C23C5" w14:textId="0E3405CA" w:rsidR="009E0066" w:rsidRPr="00AF151E" w:rsidRDefault="00307D03" w:rsidP="009E0066">
            <w:pPr>
              <w:pStyle w:val="zSoquijlblProcureurDef"/>
              <w:rPr>
                <w:lang w:val="en-CA"/>
              </w:rPr>
            </w:pPr>
            <w:r w:rsidRPr="0050510D">
              <w:rPr>
                <w:lang w:val="en-CA"/>
              </w:rPr>
              <w:t>For the Royal Bank of Canada</w:t>
            </w:r>
          </w:p>
        </w:tc>
      </w:tr>
      <w:tr w:rsidR="0050792A" w:rsidRPr="00D94796" w14:paraId="64567583" w14:textId="77777777" w:rsidTr="00423DF1">
        <w:tc>
          <w:tcPr>
            <w:tcW w:w="9362" w:type="dxa"/>
            <w:gridSpan w:val="3"/>
          </w:tcPr>
          <w:p w14:paraId="24762AD8" w14:textId="3B021AD7" w:rsidR="00B22559" w:rsidRPr="00AF151E" w:rsidRDefault="00307D03" w:rsidP="009E0066">
            <w:pPr>
              <w:pStyle w:val="zSoquijlblProcureurDef"/>
              <w:rPr>
                <w:lang w:val="en-CA"/>
              </w:rPr>
            </w:pPr>
            <w:r w:rsidRPr="0050510D">
              <w:rPr>
                <w:lang w:val="en-CA"/>
              </w:rPr>
              <w:t>(and for HSBC Bank Canada, as a result of a merger)</w:t>
            </w:r>
          </w:p>
        </w:tc>
      </w:tr>
      <w:tr w:rsidR="0050792A" w:rsidRPr="00D94796" w14:paraId="372E5F90" w14:textId="77777777" w:rsidTr="00323175">
        <w:tc>
          <w:tcPr>
            <w:tcW w:w="9362" w:type="dxa"/>
            <w:gridSpan w:val="3"/>
            <w:tcBorders>
              <w:bottom w:val="nil"/>
            </w:tcBorders>
          </w:tcPr>
          <w:p w14:paraId="0BF4535A" w14:textId="77777777" w:rsidR="00B22559" w:rsidRPr="00AF151E" w:rsidRDefault="00B22559" w:rsidP="005A78BF">
            <w:pPr>
              <w:rPr>
                <w:lang w:val="en-CA"/>
              </w:rPr>
            </w:pPr>
          </w:p>
        </w:tc>
      </w:tr>
      <w:tr w:rsidR="00323175" w:rsidRPr="00D94796" w14:paraId="0A4C7B1E" w14:textId="77777777" w:rsidTr="00323175">
        <w:tc>
          <w:tcPr>
            <w:tcW w:w="9362" w:type="dxa"/>
            <w:gridSpan w:val="3"/>
            <w:tcBorders>
              <w:top w:val="nil"/>
            </w:tcBorders>
          </w:tcPr>
          <w:p w14:paraId="6B9D3D7B" w14:textId="77777777" w:rsidR="00323175" w:rsidRPr="0050510D" w:rsidRDefault="00323175" w:rsidP="00B22559">
            <w:pPr>
              <w:pStyle w:val="zSoquijdatNomProcureurDef"/>
              <w:rPr>
                <w:lang w:val="en-CA"/>
              </w:rPr>
            </w:pPr>
          </w:p>
        </w:tc>
      </w:tr>
      <w:tr w:rsidR="0050792A" w:rsidRPr="0050510D" w14:paraId="0434CE2E" w14:textId="77777777" w:rsidTr="00423DF1">
        <w:tc>
          <w:tcPr>
            <w:tcW w:w="9362" w:type="dxa"/>
            <w:gridSpan w:val="3"/>
          </w:tcPr>
          <w:p w14:paraId="0914F62D" w14:textId="03786B44" w:rsidR="00B22559" w:rsidRPr="0050510D" w:rsidRDefault="00307D03" w:rsidP="00B22559">
            <w:pPr>
              <w:pStyle w:val="zSoquijdatNomProcureurDef"/>
            </w:pPr>
            <w:r w:rsidRPr="00AF151E">
              <w:t xml:space="preserve">Mtre Guy Pratte, </w:t>
            </w:r>
            <w:proofErr w:type="spellStart"/>
            <w:r w:rsidRPr="00AF151E">
              <w:t>Ad.E</w:t>
            </w:r>
            <w:proofErr w:type="spellEnd"/>
            <w:r w:rsidRPr="00AF151E">
              <w:t>.</w:t>
            </w:r>
          </w:p>
        </w:tc>
      </w:tr>
      <w:tr w:rsidR="0050792A" w:rsidRPr="0050510D" w14:paraId="6F31B503" w14:textId="77777777" w:rsidTr="00423DF1">
        <w:tc>
          <w:tcPr>
            <w:tcW w:w="9362" w:type="dxa"/>
            <w:gridSpan w:val="3"/>
          </w:tcPr>
          <w:p w14:paraId="59B77C8B" w14:textId="7EE5E856" w:rsidR="00D667FE" w:rsidRPr="0050510D" w:rsidRDefault="00307D03" w:rsidP="00B22559">
            <w:pPr>
              <w:pStyle w:val="zSoquijdatNomProcureurDef"/>
            </w:pPr>
            <w:r w:rsidRPr="0050510D">
              <w:rPr>
                <w:lang w:val="en-CA"/>
              </w:rPr>
              <w:t>Mtre Patrick Plante</w:t>
            </w:r>
          </w:p>
        </w:tc>
      </w:tr>
      <w:tr w:rsidR="0050792A" w:rsidRPr="0050510D" w14:paraId="503D569E" w14:textId="77777777" w:rsidTr="00423DF1">
        <w:tc>
          <w:tcPr>
            <w:tcW w:w="9362" w:type="dxa"/>
            <w:gridSpan w:val="3"/>
          </w:tcPr>
          <w:p w14:paraId="56748C75" w14:textId="39880DCD" w:rsidR="00D667FE" w:rsidRPr="0050510D" w:rsidRDefault="00307D03" w:rsidP="00B22559">
            <w:pPr>
              <w:pStyle w:val="zSoquijdatNomProcureurDef"/>
            </w:pPr>
            <w:r w:rsidRPr="0050510D">
              <w:rPr>
                <w:lang w:val="en-CA"/>
              </w:rPr>
              <w:t xml:space="preserve">Mtre Amanda </w:t>
            </w:r>
            <w:proofErr w:type="spellStart"/>
            <w:r w:rsidRPr="0050510D">
              <w:rPr>
                <w:lang w:val="en-CA"/>
              </w:rPr>
              <w:t>Afeich</w:t>
            </w:r>
            <w:proofErr w:type="spellEnd"/>
          </w:p>
        </w:tc>
      </w:tr>
      <w:tr w:rsidR="0050792A" w:rsidRPr="0050510D" w14:paraId="541A66F2" w14:textId="77777777" w:rsidTr="00423DF1">
        <w:tc>
          <w:tcPr>
            <w:tcW w:w="9362" w:type="dxa"/>
            <w:gridSpan w:val="3"/>
          </w:tcPr>
          <w:p w14:paraId="78D6662B" w14:textId="71265E00" w:rsidR="00B22559" w:rsidRPr="0050510D" w:rsidRDefault="00307D03" w:rsidP="00B22559">
            <w:pPr>
              <w:pStyle w:val="zSoquijdatCabinetProcureurDef"/>
              <w:rPr>
                <w:caps/>
              </w:rPr>
            </w:pPr>
            <w:r w:rsidRPr="0050510D">
              <w:rPr>
                <w:caps/>
                <w:lang w:val="en-CA"/>
              </w:rPr>
              <w:t>BORDEN LADNER GERVAIS</w:t>
            </w:r>
          </w:p>
        </w:tc>
      </w:tr>
      <w:tr w:rsidR="0050792A" w:rsidRPr="00D94796" w14:paraId="69203CB6" w14:textId="77777777" w:rsidTr="00423DF1">
        <w:tc>
          <w:tcPr>
            <w:tcW w:w="9362" w:type="dxa"/>
            <w:gridSpan w:val="3"/>
          </w:tcPr>
          <w:p w14:paraId="13EC3E57" w14:textId="2A858F1D" w:rsidR="00B22559" w:rsidRPr="00AF151E" w:rsidRDefault="00307D03" w:rsidP="00B22559">
            <w:pPr>
              <w:pStyle w:val="zSoquijlblProcureurDef"/>
              <w:rPr>
                <w:lang w:val="en-CA"/>
              </w:rPr>
            </w:pPr>
            <w:r w:rsidRPr="0050510D">
              <w:rPr>
                <w:lang w:val="en-CA"/>
              </w:rPr>
              <w:t>For the Bank of Montreal</w:t>
            </w:r>
          </w:p>
        </w:tc>
      </w:tr>
      <w:tr w:rsidR="0050792A" w:rsidRPr="00D94796" w14:paraId="7AC6CE74" w14:textId="77777777" w:rsidTr="00423DF1">
        <w:tc>
          <w:tcPr>
            <w:tcW w:w="9362" w:type="dxa"/>
            <w:gridSpan w:val="3"/>
          </w:tcPr>
          <w:p w14:paraId="433F9F15" w14:textId="77777777" w:rsidR="00B22559" w:rsidRPr="00AF151E" w:rsidRDefault="00B22559" w:rsidP="005A78BF">
            <w:pPr>
              <w:rPr>
                <w:lang w:val="en-CA"/>
              </w:rPr>
            </w:pPr>
          </w:p>
        </w:tc>
      </w:tr>
      <w:tr w:rsidR="0050792A" w:rsidRPr="00D94796" w14:paraId="20EAC97D" w14:textId="77777777" w:rsidTr="00423DF1">
        <w:tc>
          <w:tcPr>
            <w:tcW w:w="9362" w:type="dxa"/>
            <w:gridSpan w:val="3"/>
          </w:tcPr>
          <w:p w14:paraId="7C9CA820" w14:textId="574E7408" w:rsidR="00B22559" w:rsidRPr="00AF151E" w:rsidRDefault="00307D03" w:rsidP="00B22559">
            <w:pPr>
              <w:pStyle w:val="zSoquijdatCabinetProcureurDef"/>
              <w:rPr>
                <w:lang w:val="de-DE"/>
              </w:rPr>
            </w:pPr>
            <w:r w:rsidRPr="00AF151E">
              <w:rPr>
                <w:lang w:val="de-DE"/>
              </w:rPr>
              <w:t>Mtre Karine Chênevert, Ad.E.</w:t>
            </w:r>
          </w:p>
        </w:tc>
      </w:tr>
      <w:tr w:rsidR="0050792A" w:rsidRPr="0050510D" w14:paraId="166ABE6E" w14:textId="77777777" w:rsidTr="00423DF1">
        <w:tc>
          <w:tcPr>
            <w:tcW w:w="9362" w:type="dxa"/>
            <w:gridSpan w:val="3"/>
          </w:tcPr>
          <w:p w14:paraId="28927A4E" w14:textId="5DBB097D" w:rsidR="007F3826" w:rsidRPr="0050510D" w:rsidRDefault="00307D03" w:rsidP="00B22559">
            <w:pPr>
              <w:pStyle w:val="zSoquijdatCabinetProcureurDef"/>
            </w:pPr>
            <w:r w:rsidRPr="0050510D">
              <w:rPr>
                <w:lang w:val="en-CA"/>
              </w:rPr>
              <w:t>Mtre Maude Lamoureux-Bisson</w:t>
            </w:r>
          </w:p>
        </w:tc>
      </w:tr>
      <w:tr w:rsidR="0050792A" w:rsidRPr="0050510D" w14:paraId="49D22D49" w14:textId="77777777" w:rsidTr="00423DF1">
        <w:tc>
          <w:tcPr>
            <w:tcW w:w="9362" w:type="dxa"/>
            <w:gridSpan w:val="3"/>
          </w:tcPr>
          <w:p w14:paraId="6A408F9B" w14:textId="2A3C133E" w:rsidR="00B22559" w:rsidRPr="0050510D" w:rsidRDefault="00307D03" w:rsidP="00B22559">
            <w:pPr>
              <w:pStyle w:val="zSoquijlblProcureurDef"/>
              <w:rPr>
                <w:caps/>
              </w:rPr>
            </w:pPr>
            <w:r w:rsidRPr="0050510D">
              <w:rPr>
                <w:caps/>
                <w:lang w:val="en-CA"/>
              </w:rPr>
              <w:t>BORDEN LADNER GERVAIS</w:t>
            </w:r>
          </w:p>
        </w:tc>
      </w:tr>
      <w:tr w:rsidR="0050792A" w:rsidRPr="00D94796" w14:paraId="18341D8F" w14:textId="77777777" w:rsidTr="00423DF1">
        <w:tc>
          <w:tcPr>
            <w:tcW w:w="9362" w:type="dxa"/>
            <w:gridSpan w:val="3"/>
          </w:tcPr>
          <w:p w14:paraId="3CA4C55C" w14:textId="4DF1C65C" w:rsidR="00B22559" w:rsidRPr="00AF151E" w:rsidRDefault="00307D03" w:rsidP="005A78BF">
            <w:pPr>
              <w:rPr>
                <w:lang w:val="en-CA"/>
              </w:rPr>
            </w:pPr>
            <w:r w:rsidRPr="0050510D">
              <w:rPr>
                <w:lang w:val="en-CA"/>
              </w:rPr>
              <w:t>For the Bank of Nova Scotia</w:t>
            </w:r>
          </w:p>
        </w:tc>
      </w:tr>
      <w:tr w:rsidR="0050792A" w:rsidRPr="00D94796" w14:paraId="1B3A6648" w14:textId="77777777" w:rsidTr="00423DF1">
        <w:tc>
          <w:tcPr>
            <w:tcW w:w="9362" w:type="dxa"/>
            <w:gridSpan w:val="3"/>
          </w:tcPr>
          <w:p w14:paraId="7C887D43" w14:textId="77777777" w:rsidR="00BE3A42" w:rsidRPr="00AF151E" w:rsidRDefault="00BE3A42" w:rsidP="005A78BF">
            <w:pPr>
              <w:rPr>
                <w:lang w:val="en-CA"/>
              </w:rPr>
            </w:pPr>
          </w:p>
        </w:tc>
      </w:tr>
      <w:tr w:rsidR="0050792A" w:rsidRPr="0050510D" w14:paraId="290CB79C" w14:textId="77777777" w:rsidTr="00423DF1">
        <w:tc>
          <w:tcPr>
            <w:tcW w:w="9362" w:type="dxa"/>
            <w:gridSpan w:val="3"/>
          </w:tcPr>
          <w:p w14:paraId="225EC733" w14:textId="6783A107" w:rsidR="00B22559" w:rsidRPr="0050510D" w:rsidRDefault="00307D03" w:rsidP="00B22559">
            <w:pPr>
              <w:pStyle w:val="zSoquijdatNomProcureurDef"/>
            </w:pPr>
            <w:r w:rsidRPr="0050510D">
              <w:rPr>
                <w:lang w:val="en-CA"/>
              </w:rPr>
              <w:t>Mtre Sandra Desjardins</w:t>
            </w:r>
          </w:p>
        </w:tc>
      </w:tr>
      <w:tr w:rsidR="0050792A" w:rsidRPr="0050510D" w14:paraId="7D7B0597" w14:textId="77777777" w:rsidTr="00423DF1">
        <w:tc>
          <w:tcPr>
            <w:tcW w:w="9362" w:type="dxa"/>
            <w:gridSpan w:val="3"/>
          </w:tcPr>
          <w:p w14:paraId="67ECAB78" w14:textId="01AAD965" w:rsidR="00B22559" w:rsidRPr="0050510D" w:rsidRDefault="00307D03" w:rsidP="00B22559">
            <w:pPr>
              <w:pStyle w:val="zSoquijdatCabinetProcureurDef"/>
              <w:rPr>
                <w:caps/>
              </w:rPr>
            </w:pPr>
            <w:r w:rsidRPr="0050510D">
              <w:rPr>
                <w:caps/>
                <w:lang w:val="en-CA"/>
              </w:rPr>
              <w:t>Langlois Lawyers</w:t>
            </w:r>
          </w:p>
        </w:tc>
      </w:tr>
      <w:tr w:rsidR="0050792A" w:rsidRPr="00D94796" w14:paraId="50A22410" w14:textId="77777777" w:rsidTr="00423DF1">
        <w:tc>
          <w:tcPr>
            <w:tcW w:w="9362" w:type="dxa"/>
            <w:gridSpan w:val="3"/>
          </w:tcPr>
          <w:p w14:paraId="73925A61" w14:textId="5E1C561E" w:rsidR="00B22559" w:rsidRPr="00AF151E" w:rsidRDefault="00307D03" w:rsidP="00B22559">
            <w:pPr>
              <w:pStyle w:val="zSoquijlblProcureurDef"/>
              <w:rPr>
                <w:lang w:val="en-CA"/>
              </w:rPr>
            </w:pPr>
            <w:r w:rsidRPr="0050510D">
              <w:rPr>
                <w:lang w:val="en-CA"/>
              </w:rPr>
              <w:t>For Laurentian Bank of Canada</w:t>
            </w:r>
          </w:p>
        </w:tc>
      </w:tr>
      <w:tr w:rsidR="0050792A" w:rsidRPr="00D94796" w14:paraId="7555B043" w14:textId="77777777" w:rsidTr="00B86426">
        <w:tc>
          <w:tcPr>
            <w:tcW w:w="9362" w:type="dxa"/>
            <w:gridSpan w:val="3"/>
            <w:tcBorders>
              <w:bottom w:val="nil"/>
            </w:tcBorders>
          </w:tcPr>
          <w:p w14:paraId="19DE043F" w14:textId="77777777" w:rsidR="00B22559" w:rsidRPr="00AF151E" w:rsidRDefault="00B22559" w:rsidP="005A78BF">
            <w:pPr>
              <w:rPr>
                <w:lang w:val="en-CA"/>
              </w:rPr>
            </w:pPr>
          </w:p>
        </w:tc>
      </w:tr>
      <w:tr w:rsidR="0050792A" w:rsidRPr="00D94796" w14:paraId="0FA6CA18" w14:textId="77777777" w:rsidTr="00B86426">
        <w:tc>
          <w:tcPr>
            <w:tcW w:w="9362" w:type="dxa"/>
            <w:gridSpan w:val="3"/>
            <w:tcBorders>
              <w:top w:val="nil"/>
            </w:tcBorders>
          </w:tcPr>
          <w:p w14:paraId="7357F033" w14:textId="0B40F2AA" w:rsidR="00B22559" w:rsidRPr="00AF151E" w:rsidRDefault="00307D03" w:rsidP="00B22559">
            <w:pPr>
              <w:pStyle w:val="zSoquijdatNomProcureurDef"/>
              <w:rPr>
                <w:lang w:val="es-ES"/>
              </w:rPr>
            </w:pPr>
            <w:r w:rsidRPr="00AF151E">
              <w:rPr>
                <w:lang w:val="es-ES"/>
              </w:rPr>
              <w:t>Mtre Sébastien C. Caron, Ad.E.</w:t>
            </w:r>
          </w:p>
        </w:tc>
      </w:tr>
      <w:tr w:rsidR="0050792A" w:rsidRPr="0050510D" w14:paraId="59B72CC2" w14:textId="77777777" w:rsidTr="00423DF1">
        <w:tc>
          <w:tcPr>
            <w:tcW w:w="9362" w:type="dxa"/>
            <w:gridSpan w:val="3"/>
          </w:tcPr>
          <w:p w14:paraId="0E11BE1E" w14:textId="6B6AA576" w:rsidR="007F3826" w:rsidRPr="0050510D" w:rsidRDefault="00307D03" w:rsidP="00B22559">
            <w:pPr>
              <w:pStyle w:val="zSoquijdatNomProcureurDef"/>
            </w:pPr>
            <w:r w:rsidRPr="0050510D">
              <w:rPr>
                <w:lang w:val="en-CA"/>
              </w:rPr>
              <w:t>Mtre Lucy-Maude Lachance</w:t>
            </w:r>
          </w:p>
        </w:tc>
      </w:tr>
      <w:tr w:rsidR="0050792A" w:rsidRPr="0050510D" w14:paraId="698281D4" w14:textId="77777777" w:rsidTr="00423DF1">
        <w:tc>
          <w:tcPr>
            <w:tcW w:w="9362" w:type="dxa"/>
            <w:gridSpan w:val="3"/>
          </w:tcPr>
          <w:p w14:paraId="28DE0C16" w14:textId="79E46F8F" w:rsidR="007F3826" w:rsidRPr="0050510D" w:rsidRDefault="00307D03" w:rsidP="00B22559">
            <w:pPr>
              <w:pStyle w:val="zSoquijdatNomProcureurDef"/>
            </w:pPr>
            <w:r w:rsidRPr="0050510D">
              <w:rPr>
                <w:lang w:val="en-CA"/>
              </w:rPr>
              <w:t>Mtre Émilien Morin-Lévesque</w:t>
            </w:r>
          </w:p>
        </w:tc>
      </w:tr>
      <w:tr w:rsidR="0050792A" w:rsidRPr="0050510D" w14:paraId="7E58C617" w14:textId="77777777" w:rsidTr="00423DF1">
        <w:tc>
          <w:tcPr>
            <w:tcW w:w="9362" w:type="dxa"/>
            <w:gridSpan w:val="3"/>
          </w:tcPr>
          <w:p w14:paraId="0CA3AE0C" w14:textId="7BBCCE46" w:rsidR="00B22559" w:rsidRPr="0050510D" w:rsidRDefault="00307D03" w:rsidP="00B22559">
            <w:pPr>
              <w:pStyle w:val="zSoquijdatCabinetProcureurDef"/>
              <w:rPr>
                <w:smallCaps/>
              </w:rPr>
            </w:pPr>
            <w:r w:rsidRPr="0050510D">
              <w:rPr>
                <w:smallCaps/>
                <w:lang w:val="en-CA"/>
              </w:rPr>
              <w:t>LCM Attorneys Inc.</w:t>
            </w:r>
          </w:p>
        </w:tc>
      </w:tr>
      <w:tr w:rsidR="0050792A" w:rsidRPr="0050510D" w14:paraId="5A14123F" w14:textId="77777777" w:rsidTr="00423DF1">
        <w:tc>
          <w:tcPr>
            <w:tcW w:w="9362" w:type="dxa"/>
            <w:gridSpan w:val="3"/>
          </w:tcPr>
          <w:p w14:paraId="2EB4685A" w14:textId="3AE3CFD4" w:rsidR="00B22559" w:rsidRPr="0050510D" w:rsidRDefault="00307D03" w:rsidP="00B22559">
            <w:pPr>
              <w:pStyle w:val="zSoquijlblProcureurDef"/>
            </w:pPr>
            <w:r w:rsidRPr="00AF151E">
              <w:t xml:space="preserve">For Fédération des Caisses Desjardins du Québec and Caisses Desjardins </w:t>
            </w:r>
          </w:p>
        </w:tc>
      </w:tr>
      <w:tr w:rsidR="0050792A" w:rsidRPr="0050510D" w14:paraId="40DFDBD5" w14:textId="77777777" w:rsidTr="00423DF1">
        <w:tc>
          <w:tcPr>
            <w:tcW w:w="9362" w:type="dxa"/>
            <w:gridSpan w:val="3"/>
          </w:tcPr>
          <w:p w14:paraId="052D95FE" w14:textId="77777777" w:rsidR="00B22559" w:rsidRPr="0050510D" w:rsidRDefault="00B22559" w:rsidP="005A78BF"/>
        </w:tc>
      </w:tr>
      <w:tr w:rsidR="0050792A" w:rsidRPr="0050510D" w14:paraId="33649751" w14:textId="77777777" w:rsidTr="00423DF1">
        <w:tc>
          <w:tcPr>
            <w:tcW w:w="1997" w:type="dxa"/>
          </w:tcPr>
          <w:p w14:paraId="7C057C97" w14:textId="77777777" w:rsidR="005A78BF" w:rsidRPr="0050510D" w:rsidRDefault="00307D03" w:rsidP="005A78BF">
            <w:pPr>
              <w:pStyle w:val="zSoquijlblDateAudience"/>
            </w:pPr>
            <w:r w:rsidRPr="0050510D">
              <w:rPr>
                <w:lang w:val="en-CA"/>
              </w:rPr>
              <w:t>Date of hearing:</w:t>
            </w:r>
          </w:p>
        </w:tc>
        <w:tc>
          <w:tcPr>
            <w:tcW w:w="7365" w:type="dxa"/>
            <w:gridSpan w:val="2"/>
          </w:tcPr>
          <w:p w14:paraId="7989B7FE" w14:textId="074F464E" w:rsidR="005A78BF" w:rsidRPr="0050510D" w:rsidRDefault="00307D03" w:rsidP="005A78BF">
            <w:pPr>
              <w:pStyle w:val="zSoquijdatDateAudience"/>
            </w:pPr>
            <w:r w:rsidRPr="0050510D">
              <w:rPr>
                <w:lang w:val="en-CA"/>
              </w:rPr>
              <w:t>December 9, 2025</w:t>
            </w:r>
          </w:p>
        </w:tc>
      </w:tr>
      <w:bookmarkEnd w:id="8"/>
    </w:tbl>
    <w:p w14:paraId="3BBD32CD" w14:textId="77777777" w:rsidR="003A5A98" w:rsidRPr="0050510D" w:rsidRDefault="00307D03">
      <w:pPr>
        <w:spacing w:line="240" w:lineRule="auto"/>
      </w:pPr>
      <w:r w:rsidRPr="0050510D">
        <w:rPr>
          <w:lang w:val="en-CA"/>
        </w:rPr>
        <w:br w:type="page"/>
      </w:r>
    </w:p>
    <w:tbl>
      <w:tblPr>
        <w:tblW w:w="9360" w:type="dxa"/>
        <w:tblLayout w:type="fixed"/>
        <w:tblCellMar>
          <w:left w:w="0" w:type="dxa"/>
          <w:right w:w="0" w:type="dxa"/>
        </w:tblCellMar>
        <w:tblLook w:val="0000" w:firstRow="0" w:lastRow="0" w:firstColumn="0" w:lastColumn="0" w:noHBand="0" w:noVBand="0"/>
      </w:tblPr>
      <w:tblGrid>
        <w:gridCol w:w="9360"/>
      </w:tblGrid>
      <w:tr w:rsidR="0050792A" w:rsidRPr="0050510D" w14:paraId="532F1EB8" w14:textId="77777777" w:rsidTr="007A2AA4">
        <w:tc>
          <w:tcPr>
            <w:tcW w:w="9360" w:type="dxa"/>
            <w:tcBorders>
              <w:top w:val="single" w:sz="8" w:space="0" w:color="auto"/>
            </w:tcBorders>
          </w:tcPr>
          <w:p w14:paraId="6452AFCC" w14:textId="77777777" w:rsidR="003A5A98" w:rsidRPr="0050510D" w:rsidRDefault="003A5A98" w:rsidP="007A2AA4"/>
        </w:tc>
      </w:tr>
      <w:tr w:rsidR="0050792A" w:rsidRPr="0050510D" w14:paraId="29F3E452" w14:textId="77777777" w:rsidTr="007A2AA4">
        <w:tc>
          <w:tcPr>
            <w:tcW w:w="9360" w:type="dxa"/>
          </w:tcPr>
          <w:p w14:paraId="51BA4B1D" w14:textId="77777777" w:rsidR="003A5A98" w:rsidRPr="0050510D" w:rsidRDefault="00307D03" w:rsidP="007A2AA4">
            <w:pPr>
              <w:pStyle w:val="zSoquijlblTypeDocument"/>
            </w:pPr>
            <w:r w:rsidRPr="0050510D">
              <w:rPr>
                <w:lang w:val="en-CA"/>
              </w:rPr>
              <w:t>APPENDIX</w:t>
            </w:r>
          </w:p>
          <w:p w14:paraId="72E0824E" w14:textId="50A8CA70" w:rsidR="003A5A98" w:rsidRPr="0050510D" w:rsidRDefault="00307D03" w:rsidP="007A2AA4">
            <w:pPr>
              <w:pStyle w:val="zSoquijlblTypeDocument"/>
            </w:pPr>
            <w:r w:rsidRPr="0050510D">
              <w:rPr>
                <w:lang w:val="en-CA"/>
              </w:rPr>
              <w:t xml:space="preserve">List of Caisses Desjardins </w:t>
            </w:r>
          </w:p>
        </w:tc>
      </w:tr>
      <w:tr w:rsidR="0050792A" w:rsidRPr="0050510D" w14:paraId="48A1404D" w14:textId="77777777" w:rsidTr="007A2AA4">
        <w:tc>
          <w:tcPr>
            <w:tcW w:w="9360" w:type="dxa"/>
            <w:tcBorders>
              <w:bottom w:val="single" w:sz="8" w:space="0" w:color="auto"/>
            </w:tcBorders>
          </w:tcPr>
          <w:p w14:paraId="0C8AEC8B" w14:textId="77777777" w:rsidR="003A5A98" w:rsidRPr="0050510D" w:rsidRDefault="003A5A98" w:rsidP="007A2AA4"/>
        </w:tc>
      </w:tr>
      <w:tr w:rsidR="0050792A" w:rsidRPr="0050510D" w14:paraId="63EE7BBC" w14:textId="77777777" w:rsidTr="007A2AA4">
        <w:tc>
          <w:tcPr>
            <w:tcW w:w="9360" w:type="dxa"/>
            <w:tcBorders>
              <w:top w:val="single" w:sz="8" w:space="0" w:color="auto"/>
            </w:tcBorders>
          </w:tcPr>
          <w:p w14:paraId="6D2C9F77" w14:textId="77777777" w:rsidR="003A5A98" w:rsidRPr="0050510D" w:rsidRDefault="003A5A98" w:rsidP="007A2AA4"/>
        </w:tc>
      </w:tr>
    </w:tbl>
    <w:p w14:paraId="4F0DBD87" w14:textId="77777777" w:rsidR="003A5A98" w:rsidRPr="0050510D" w:rsidRDefault="00307D03" w:rsidP="003A5A98">
      <w:pPr>
        <w:pStyle w:val="Paragraphe"/>
        <w:numPr>
          <w:ilvl w:val="0"/>
          <w:numId w:val="0"/>
        </w:numPr>
        <w:spacing w:before="0" w:after="0" w:line="240" w:lineRule="auto"/>
        <w:rPr>
          <w:szCs w:val="24"/>
        </w:rPr>
      </w:pPr>
      <w:r w:rsidRPr="00AF151E">
        <w:rPr>
          <w:szCs w:val="24"/>
        </w:rPr>
        <w:t xml:space="preserve">Caisse Desjardins du </w:t>
      </w:r>
      <w:proofErr w:type="spellStart"/>
      <w:r w:rsidRPr="00AF151E">
        <w:rPr>
          <w:szCs w:val="24"/>
        </w:rPr>
        <w:t>Coeur-de-l’Île</w:t>
      </w:r>
      <w:proofErr w:type="spellEnd"/>
    </w:p>
    <w:p w14:paraId="5D2CC2E7" w14:textId="77777777" w:rsidR="003A5A98" w:rsidRPr="0050510D" w:rsidRDefault="00307D03" w:rsidP="003A5A98">
      <w:pPr>
        <w:pStyle w:val="Paragraphe"/>
        <w:numPr>
          <w:ilvl w:val="0"/>
          <w:numId w:val="0"/>
        </w:numPr>
        <w:spacing w:before="0" w:after="0" w:line="240" w:lineRule="auto"/>
        <w:rPr>
          <w:szCs w:val="24"/>
        </w:rPr>
      </w:pPr>
      <w:r w:rsidRPr="00AF151E">
        <w:rPr>
          <w:szCs w:val="24"/>
        </w:rPr>
        <w:t>Caisse Desjardins de l’Administration et des Services Publics</w:t>
      </w:r>
    </w:p>
    <w:p w14:paraId="193DF01C" w14:textId="77777777" w:rsidR="003A5A98" w:rsidRPr="0050510D" w:rsidRDefault="00307D03" w:rsidP="003A5A98">
      <w:pPr>
        <w:pStyle w:val="Paragraphe"/>
        <w:numPr>
          <w:ilvl w:val="0"/>
          <w:numId w:val="0"/>
        </w:numPr>
        <w:spacing w:before="0" w:after="0" w:line="240" w:lineRule="auto"/>
        <w:rPr>
          <w:sz w:val="20"/>
          <w:szCs w:val="16"/>
        </w:rPr>
      </w:pPr>
      <w:r w:rsidRPr="00AF151E">
        <w:rPr>
          <w:szCs w:val="24"/>
        </w:rPr>
        <w:t>La Caisse Populaire de Ragueneau</w:t>
      </w:r>
    </w:p>
    <w:p w14:paraId="783133FE" w14:textId="77777777" w:rsidR="003A5A98" w:rsidRPr="0050510D" w:rsidRDefault="00307D03" w:rsidP="003A5A98">
      <w:pPr>
        <w:pStyle w:val="Paragraphe"/>
        <w:numPr>
          <w:ilvl w:val="0"/>
          <w:numId w:val="0"/>
        </w:numPr>
        <w:spacing w:before="0" w:after="0" w:line="240" w:lineRule="auto"/>
      </w:pPr>
      <w:r w:rsidRPr="00AF151E">
        <w:t>Caisse Populaire Desjardins de Havre-Saint-Pierre</w:t>
      </w:r>
    </w:p>
    <w:p w14:paraId="12A47E9A" w14:textId="77777777" w:rsidR="003A5A98" w:rsidRPr="0050510D" w:rsidRDefault="00307D03" w:rsidP="003A5A98">
      <w:pPr>
        <w:pStyle w:val="Paragraphe"/>
        <w:numPr>
          <w:ilvl w:val="0"/>
          <w:numId w:val="0"/>
        </w:numPr>
        <w:spacing w:before="0" w:after="0" w:line="240" w:lineRule="auto"/>
      </w:pPr>
      <w:r w:rsidRPr="00AF151E">
        <w:t>Caisse Populaire Desjardins de Baie-Comeau</w:t>
      </w:r>
    </w:p>
    <w:p w14:paraId="4B99A001" w14:textId="77777777" w:rsidR="003A5A98" w:rsidRPr="0050510D" w:rsidRDefault="00307D03" w:rsidP="003A5A98">
      <w:pPr>
        <w:pStyle w:val="Paragraphe"/>
        <w:numPr>
          <w:ilvl w:val="0"/>
          <w:numId w:val="0"/>
        </w:numPr>
        <w:spacing w:before="0" w:after="0" w:line="240" w:lineRule="auto"/>
      </w:pPr>
      <w:r w:rsidRPr="00AF151E">
        <w:t>Caisse Populaire Desjardins de Mingan-Anticosti</w:t>
      </w:r>
    </w:p>
    <w:p w14:paraId="5F9C19D5" w14:textId="77777777" w:rsidR="003A5A98" w:rsidRPr="0050510D" w:rsidRDefault="00307D03" w:rsidP="003A5A98">
      <w:pPr>
        <w:pStyle w:val="Paragraphe"/>
        <w:numPr>
          <w:ilvl w:val="0"/>
          <w:numId w:val="0"/>
        </w:numPr>
        <w:spacing w:before="0" w:after="0" w:line="240" w:lineRule="auto"/>
      </w:pPr>
      <w:r w:rsidRPr="00AF151E">
        <w:t>Caisse Populaire Desjardins de Sept-Îles</w:t>
      </w:r>
    </w:p>
    <w:p w14:paraId="0297E78F" w14:textId="77777777" w:rsidR="003A5A98" w:rsidRPr="0050510D" w:rsidRDefault="00307D03" w:rsidP="003A5A98">
      <w:pPr>
        <w:pStyle w:val="Paragraphe"/>
        <w:numPr>
          <w:ilvl w:val="0"/>
          <w:numId w:val="0"/>
        </w:numPr>
        <w:spacing w:before="0" w:after="0" w:line="240" w:lineRule="auto"/>
      </w:pPr>
      <w:r w:rsidRPr="00AF151E">
        <w:t>Caisse Desjardins de Port-Cartier</w:t>
      </w:r>
    </w:p>
    <w:p w14:paraId="189B1100" w14:textId="77777777" w:rsidR="003A5A98" w:rsidRPr="0050510D" w:rsidRDefault="00307D03" w:rsidP="003A5A98">
      <w:pPr>
        <w:pStyle w:val="Paragraphe"/>
        <w:numPr>
          <w:ilvl w:val="0"/>
          <w:numId w:val="0"/>
        </w:numPr>
        <w:spacing w:before="0" w:after="0" w:line="240" w:lineRule="auto"/>
      </w:pPr>
      <w:r w:rsidRPr="00AF151E">
        <w:t>Caisse Populaire Desjardins de Hauterive</w:t>
      </w:r>
    </w:p>
    <w:p w14:paraId="0FE7DB63" w14:textId="77777777" w:rsidR="003A5A98" w:rsidRPr="0050510D" w:rsidRDefault="00307D03" w:rsidP="003A5A98">
      <w:pPr>
        <w:pStyle w:val="Paragraphe"/>
        <w:numPr>
          <w:ilvl w:val="0"/>
          <w:numId w:val="0"/>
        </w:numPr>
        <w:spacing w:before="0" w:after="0" w:line="240" w:lineRule="auto"/>
      </w:pPr>
      <w:r w:rsidRPr="00AF151E">
        <w:t>Caisse Populaire Desjardins de Blanc-Sablon</w:t>
      </w:r>
    </w:p>
    <w:p w14:paraId="4CD819CA" w14:textId="77777777" w:rsidR="003A5A98" w:rsidRPr="0050510D" w:rsidRDefault="00307D03" w:rsidP="003A5A98">
      <w:pPr>
        <w:pStyle w:val="Paragraphe"/>
        <w:numPr>
          <w:ilvl w:val="0"/>
          <w:numId w:val="0"/>
        </w:numPr>
        <w:spacing w:before="0" w:after="0" w:line="240" w:lineRule="auto"/>
      </w:pPr>
      <w:r w:rsidRPr="00AF151E">
        <w:t>Caisse Populaire Desjardins du Saguenay-Saint-Laurent</w:t>
      </w:r>
    </w:p>
    <w:p w14:paraId="19623666" w14:textId="77777777" w:rsidR="003A5A98" w:rsidRPr="0050510D" w:rsidRDefault="00307D03" w:rsidP="003A5A98">
      <w:pPr>
        <w:pStyle w:val="Paragraphe"/>
        <w:numPr>
          <w:ilvl w:val="0"/>
          <w:numId w:val="0"/>
        </w:numPr>
        <w:spacing w:before="0" w:after="0" w:line="240" w:lineRule="auto"/>
      </w:pPr>
      <w:r w:rsidRPr="00AF151E">
        <w:t>Caisse Populaire Desjardins de Tête-à-la-Baleine</w:t>
      </w:r>
    </w:p>
    <w:p w14:paraId="67CD9CA0" w14:textId="77777777" w:rsidR="003A5A98" w:rsidRPr="0050510D" w:rsidRDefault="00307D03" w:rsidP="003A5A98">
      <w:pPr>
        <w:pStyle w:val="Paragraphe"/>
        <w:numPr>
          <w:ilvl w:val="0"/>
          <w:numId w:val="0"/>
        </w:numPr>
        <w:spacing w:before="0" w:after="0" w:line="240" w:lineRule="auto"/>
      </w:pPr>
      <w:r w:rsidRPr="00AF151E">
        <w:t>Caisse Desjardins du Centre de La Haute-Côte-Nord</w:t>
      </w:r>
    </w:p>
    <w:p w14:paraId="55FEA175" w14:textId="77777777" w:rsidR="003A5A98" w:rsidRPr="0050510D" w:rsidRDefault="00307D03" w:rsidP="003A5A98">
      <w:pPr>
        <w:pStyle w:val="Paragraphe"/>
        <w:numPr>
          <w:ilvl w:val="0"/>
          <w:numId w:val="0"/>
        </w:numPr>
        <w:spacing w:before="0" w:after="0" w:line="240" w:lineRule="auto"/>
      </w:pPr>
      <w:r w:rsidRPr="00AF151E">
        <w:t>Caisse Populaire de La Tabatière</w:t>
      </w:r>
    </w:p>
    <w:p w14:paraId="2484DE98" w14:textId="77777777" w:rsidR="003A5A98" w:rsidRPr="0050510D" w:rsidRDefault="00307D03" w:rsidP="003A5A98">
      <w:pPr>
        <w:pStyle w:val="Paragraphe"/>
        <w:numPr>
          <w:ilvl w:val="0"/>
          <w:numId w:val="0"/>
        </w:numPr>
        <w:spacing w:before="0" w:after="0" w:line="240" w:lineRule="auto"/>
      </w:pPr>
      <w:r w:rsidRPr="00AF151E">
        <w:t>Caisse Desjardins de la Baie-des-Chaleurs</w:t>
      </w:r>
    </w:p>
    <w:p w14:paraId="185C45F0" w14:textId="77777777" w:rsidR="003A5A98" w:rsidRPr="0050510D" w:rsidRDefault="00307D03" w:rsidP="003A5A98">
      <w:pPr>
        <w:pStyle w:val="Paragraphe"/>
        <w:numPr>
          <w:ilvl w:val="0"/>
          <w:numId w:val="0"/>
        </w:numPr>
        <w:spacing w:before="0" w:after="0" w:line="240" w:lineRule="auto"/>
      </w:pPr>
      <w:r w:rsidRPr="00AF151E">
        <w:t>Caisse Populaire Desjardins Mer et Montagnes</w:t>
      </w:r>
    </w:p>
    <w:p w14:paraId="26F3BE10" w14:textId="77777777" w:rsidR="003A5A98" w:rsidRPr="0050510D" w:rsidRDefault="00307D03" w:rsidP="003A5A98">
      <w:pPr>
        <w:pStyle w:val="Paragraphe"/>
        <w:numPr>
          <w:ilvl w:val="0"/>
          <w:numId w:val="0"/>
        </w:numPr>
        <w:spacing w:before="0" w:after="0" w:line="240" w:lineRule="auto"/>
      </w:pPr>
      <w:r w:rsidRPr="00AF151E">
        <w:t>Caisse Populaire Desjardins du Centre-Sud Gaspésien</w:t>
      </w:r>
    </w:p>
    <w:p w14:paraId="6FCF364A" w14:textId="77777777" w:rsidR="003A5A98" w:rsidRPr="0050510D" w:rsidRDefault="00307D03" w:rsidP="003A5A98">
      <w:pPr>
        <w:pStyle w:val="Paragraphe"/>
        <w:numPr>
          <w:ilvl w:val="0"/>
          <w:numId w:val="0"/>
        </w:numPr>
        <w:spacing w:before="0" w:after="0" w:line="240" w:lineRule="auto"/>
      </w:pPr>
      <w:r w:rsidRPr="00AF151E">
        <w:t>Caisse Desjardins de la Pointe de la Gaspésie</w:t>
      </w:r>
    </w:p>
    <w:p w14:paraId="7B62A3D9" w14:textId="77777777" w:rsidR="003A5A98" w:rsidRPr="0050510D" w:rsidRDefault="00307D03" w:rsidP="003A5A98">
      <w:pPr>
        <w:pStyle w:val="Paragraphe"/>
        <w:numPr>
          <w:ilvl w:val="0"/>
          <w:numId w:val="0"/>
        </w:numPr>
        <w:spacing w:before="0" w:after="0" w:line="240" w:lineRule="auto"/>
      </w:pPr>
      <w:r w:rsidRPr="00AF151E">
        <w:t>Caisse Populaire Desjardins des Ramées</w:t>
      </w:r>
    </w:p>
    <w:p w14:paraId="1234BC7D" w14:textId="77777777" w:rsidR="003A5A98" w:rsidRPr="0050510D" w:rsidRDefault="00307D03" w:rsidP="003A5A98">
      <w:pPr>
        <w:pStyle w:val="Paragraphe"/>
        <w:numPr>
          <w:ilvl w:val="0"/>
          <w:numId w:val="0"/>
        </w:numPr>
        <w:spacing w:before="0" w:after="0" w:line="240" w:lineRule="auto"/>
      </w:pPr>
      <w:r w:rsidRPr="00AF151E">
        <w:t>Caisse Populaire Desjardins de Havre-Aux-Maisons</w:t>
      </w:r>
    </w:p>
    <w:p w14:paraId="0C2FB63E" w14:textId="77777777" w:rsidR="003A5A98" w:rsidRPr="0050510D" w:rsidRDefault="00307D03" w:rsidP="003A5A98">
      <w:pPr>
        <w:pStyle w:val="Paragraphe"/>
        <w:numPr>
          <w:ilvl w:val="0"/>
          <w:numId w:val="0"/>
        </w:numPr>
        <w:spacing w:before="0" w:after="0" w:line="240" w:lineRule="auto"/>
      </w:pPr>
      <w:r w:rsidRPr="00AF151E">
        <w:t>Caisse Desjardins du Littoral Gaspésien</w:t>
      </w:r>
    </w:p>
    <w:p w14:paraId="1D6F3028" w14:textId="77777777" w:rsidR="003A5A98" w:rsidRPr="0050510D" w:rsidRDefault="00307D03" w:rsidP="003A5A98">
      <w:pPr>
        <w:pStyle w:val="Paragraphe"/>
        <w:numPr>
          <w:ilvl w:val="0"/>
          <w:numId w:val="0"/>
        </w:numPr>
        <w:spacing w:before="0" w:after="0" w:line="240" w:lineRule="auto"/>
      </w:pPr>
      <w:r w:rsidRPr="00AF151E">
        <w:t>Caisse Populaire Desjardins de La Haute-Gaspésie</w:t>
      </w:r>
    </w:p>
    <w:p w14:paraId="4D973AE2" w14:textId="77777777" w:rsidR="003A5A98" w:rsidRPr="0050510D" w:rsidRDefault="00307D03" w:rsidP="003A5A98">
      <w:pPr>
        <w:pStyle w:val="Paragraphe"/>
        <w:numPr>
          <w:ilvl w:val="0"/>
          <w:numId w:val="0"/>
        </w:numPr>
        <w:spacing w:before="0" w:after="0" w:line="240" w:lineRule="auto"/>
      </w:pPr>
      <w:r w:rsidRPr="00AF151E">
        <w:t>Caisse Populaire Desjardins de Rivière-du-Loup</w:t>
      </w:r>
    </w:p>
    <w:p w14:paraId="3DBACD76" w14:textId="77777777" w:rsidR="003A5A98" w:rsidRPr="0050510D" w:rsidRDefault="00307D03" w:rsidP="003A5A98">
      <w:pPr>
        <w:pStyle w:val="Paragraphe"/>
        <w:numPr>
          <w:ilvl w:val="0"/>
          <w:numId w:val="0"/>
        </w:numPr>
        <w:spacing w:before="0" w:after="0" w:line="240" w:lineRule="auto"/>
      </w:pPr>
      <w:r w:rsidRPr="00AF151E">
        <w:t>Caisse Desjardins du Bic-Saint-Fabien</w:t>
      </w:r>
    </w:p>
    <w:p w14:paraId="42690E25" w14:textId="77777777" w:rsidR="003A5A98" w:rsidRPr="0050510D" w:rsidRDefault="00307D03" w:rsidP="003A5A98">
      <w:pPr>
        <w:pStyle w:val="Paragraphe"/>
        <w:numPr>
          <w:ilvl w:val="0"/>
          <w:numId w:val="0"/>
        </w:numPr>
        <w:spacing w:before="0" w:after="0" w:line="240" w:lineRule="auto"/>
      </w:pPr>
      <w:r w:rsidRPr="00AF151E">
        <w:t>Caisse Desjardins de Rimouski</w:t>
      </w:r>
    </w:p>
    <w:p w14:paraId="535078F5" w14:textId="77777777" w:rsidR="003A5A98" w:rsidRPr="0050510D" w:rsidRDefault="00307D03" w:rsidP="003A5A98">
      <w:pPr>
        <w:pStyle w:val="Paragraphe"/>
        <w:numPr>
          <w:ilvl w:val="0"/>
          <w:numId w:val="0"/>
        </w:numPr>
        <w:spacing w:before="0" w:after="0" w:line="240" w:lineRule="auto"/>
      </w:pPr>
      <w:r w:rsidRPr="00AF151E">
        <w:t>Caisse Desjardins de Mont-Joli-Est de La Mitis</w:t>
      </w:r>
    </w:p>
    <w:p w14:paraId="513D2ED6" w14:textId="77777777" w:rsidR="003A5A98" w:rsidRPr="0050510D" w:rsidRDefault="00307D03" w:rsidP="003A5A98">
      <w:pPr>
        <w:pStyle w:val="Paragraphe"/>
        <w:numPr>
          <w:ilvl w:val="0"/>
          <w:numId w:val="0"/>
        </w:numPr>
        <w:spacing w:before="0" w:after="0" w:line="240" w:lineRule="auto"/>
      </w:pPr>
      <w:r w:rsidRPr="00AF151E">
        <w:t>Caisse Desjardins Vallée de la Matapédia</w:t>
      </w:r>
    </w:p>
    <w:p w14:paraId="333AADCC" w14:textId="77777777" w:rsidR="003A5A98" w:rsidRPr="0050510D" w:rsidRDefault="00307D03" w:rsidP="003A5A98">
      <w:pPr>
        <w:pStyle w:val="Paragraphe"/>
        <w:numPr>
          <w:ilvl w:val="0"/>
          <w:numId w:val="0"/>
        </w:numPr>
        <w:spacing w:before="0" w:after="0" w:line="240" w:lineRule="auto"/>
      </w:pPr>
      <w:r w:rsidRPr="00AF151E">
        <w:t>Caisse Desjardins de Viger et Villeray</w:t>
      </w:r>
    </w:p>
    <w:p w14:paraId="6D2A2DB8" w14:textId="77777777" w:rsidR="003A5A98" w:rsidRPr="0050510D" w:rsidRDefault="00307D03" w:rsidP="003A5A98">
      <w:pPr>
        <w:pStyle w:val="Paragraphe"/>
        <w:numPr>
          <w:ilvl w:val="0"/>
          <w:numId w:val="0"/>
        </w:numPr>
        <w:spacing w:before="0" w:after="0" w:line="240" w:lineRule="auto"/>
      </w:pPr>
      <w:r w:rsidRPr="00AF151E">
        <w:t xml:space="preserve">Caisse Desjardins de La </w:t>
      </w:r>
      <w:proofErr w:type="spellStart"/>
      <w:r w:rsidRPr="00AF151E">
        <w:t>Matanie</w:t>
      </w:r>
      <w:proofErr w:type="spellEnd"/>
    </w:p>
    <w:p w14:paraId="0628D80B" w14:textId="77777777" w:rsidR="003A5A98" w:rsidRPr="0050510D" w:rsidRDefault="00307D03" w:rsidP="003A5A98">
      <w:pPr>
        <w:pStyle w:val="Paragraphe"/>
        <w:numPr>
          <w:ilvl w:val="0"/>
          <w:numId w:val="0"/>
        </w:numPr>
        <w:spacing w:before="0" w:after="0" w:line="240" w:lineRule="auto"/>
      </w:pPr>
      <w:r w:rsidRPr="00AF151E">
        <w:t>Caisse Desjardins des Basques</w:t>
      </w:r>
    </w:p>
    <w:p w14:paraId="67F4DC8F" w14:textId="77777777" w:rsidR="003A5A98" w:rsidRPr="0050510D" w:rsidRDefault="00307D03" w:rsidP="003A5A98">
      <w:pPr>
        <w:pStyle w:val="Paragraphe"/>
        <w:numPr>
          <w:ilvl w:val="0"/>
          <w:numId w:val="0"/>
        </w:numPr>
        <w:spacing w:before="0" w:after="0" w:line="240" w:lineRule="auto"/>
      </w:pPr>
      <w:r w:rsidRPr="00AF151E">
        <w:t>Caisse Desjardins de la Rivière Neigette</w:t>
      </w:r>
    </w:p>
    <w:p w14:paraId="37BE4D7D" w14:textId="77777777" w:rsidR="003A5A98" w:rsidRPr="0050510D" w:rsidRDefault="00307D03" w:rsidP="003A5A98">
      <w:pPr>
        <w:pStyle w:val="Paragraphe"/>
        <w:numPr>
          <w:ilvl w:val="0"/>
          <w:numId w:val="0"/>
        </w:numPr>
        <w:spacing w:before="0" w:after="0" w:line="240" w:lineRule="auto"/>
      </w:pPr>
      <w:r w:rsidRPr="00AF151E">
        <w:t>Caisse Desjardins des Lacs de Témiscouata</w:t>
      </w:r>
    </w:p>
    <w:p w14:paraId="1AAF91B3" w14:textId="77777777" w:rsidR="003A5A98" w:rsidRPr="0050510D" w:rsidRDefault="00307D03" w:rsidP="003A5A98">
      <w:pPr>
        <w:pStyle w:val="Paragraphe"/>
        <w:numPr>
          <w:ilvl w:val="0"/>
          <w:numId w:val="0"/>
        </w:numPr>
        <w:spacing w:before="0" w:after="0" w:line="240" w:lineRule="auto"/>
      </w:pPr>
      <w:r w:rsidRPr="00AF151E">
        <w:t>Caisse Desjardins Transcontinental-Portage</w:t>
      </w:r>
    </w:p>
    <w:p w14:paraId="5C7538F9" w14:textId="77777777" w:rsidR="003A5A98" w:rsidRPr="0050510D" w:rsidRDefault="00307D03" w:rsidP="003A5A98">
      <w:pPr>
        <w:pStyle w:val="Paragraphe"/>
        <w:numPr>
          <w:ilvl w:val="0"/>
          <w:numId w:val="0"/>
        </w:numPr>
        <w:spacing w:before="0" w:after="0" w:line="240" w:lineRule="auto"/>
      </w:pPr>
      <w:r w:rsidRPr="00AF151E">
        <w:t>Caisse Desjardins de la Région de Thetford</w:t>
      </w:r>
    </w:p>
    <w:p w14:paraId="18178419" w14:textId="77777777" w:rsidR="003A5A98" w:rsidRPr="0050510D" w:rsidRDefault="00307D03" w:rsidP="003A5A98">
      <w:pPr>
        <w:pStyle w:val="Paragraphe"/>
        <w:numPr>
          <w:ilvl w:val="0"/>
          <w:numId w:val="0"/>
        </w:numPr>
        <w:spacing w:before="0" w:after="0" w:line="240" w:lineRule="auto"/>
      </w:pPr>
      <w:r w:rsidRPr="00AF151E">
        <w:t xml:space="preserve">Caisse Desjardins des </w:t>
      </w:r>
      <w:proofErr w:type="spellStart"/>
      <w:r w:rsidRPr="00AF151E">
        <w:t>Etchemins</w:t>
      </w:r>
      <w:proofErr w:type="spellEnd"/>
    </w:p>
    <w:p w14:paraId="59336C2D" w14:textId="77777777" w:rsidR="003A5A98" w:rsidRPr="0050510D" w:rsidRDefault="00307D03" w:rsidP="003A5A98">
      <w:pPr>
        <w:pStyle w:val="Paragraphe"/>
        <w:numPr>
          <w:ilvl w:val="0"/>
          <w:numId w:val="0"/>
        </w:numPr>
        <w:spacing w:before="0" w:after="0" w:line="240" w:lineRule="auto"/>
      </w:pPr>
      <w:r w:rsidRPr="00AF151E">
        <w:t>Caisse Desjardins du Sud de la Beauce</w:t>
      </w:r>
    </w:p>
    <w:p w14:paraId="24C9E3EC" w14:textId="77777777" w:rsidR="003A5A98" w:rsidRPr="0050510D" w:rsidRDefault="00307D03" w:rsidP="003A5A98">
      <w:pPr>
        <w:pStyle w:val="Paragraphe"/>
        <w:numPr>
          <w:ilvl w:val="0"/>
          <w:numId w:val="0"/>
        </w:numPr>
        <w:spacing w:before="0" w:after="0" w:line="240" w:lineRule="auto"/>
      </w:pPr>
      <w:r w:rsidRPr="00AF151E">
        <w:t>Caisse Desjardins de Bellechasse</w:t>
      </w:r>
    </w:p>
    <w:p w14:paraId="7039ABF3" w14:textId="77777777" w:rsidR="003A5A98" w:rsidRPr="0050510D" w:rsidRDefault="00307D03" w:rsidP="003A5A98">
      <w:pPr>
        <w:pStyle w:val="Paragraphe"/>
        <w:numPr>
          <w:ilvl w:val="0"/>
          <w:numId w:val="0"/>
        </w:numPr>
        <w:spacing w:before="0" w:after="0" w:line="240" w:lineRule="auto"/>
      </w:pPr>
      <w:r w:rsidRPr="00AF151E">
        <w:t>Caisse Desjardins de Beauce-Centre</w:t>
      </w:r>
    </w:p>
    <w:p w14:paraId="6F867399" w14:textId="77777777" w:rsidR="003A5A98" w:rsidRPr="0050510D" w:rsidRDefault="00307D03" w:rsidP="003A5A98">
      <w:pPr>
        <w:pStyle w:val="Paragraphe"/>
        <w:numPr>
          <w:ilvl w:val="0"/>
          <w:numId w:val="0"/>
        </w:numPr>
        <w:spacing w:before="0" w:after="0" w:line="240" w:lineRule="auto"/>
      </w:pPr>
      <w:r w:rsidRPr="00AF151E">
        <w:lastRenderedPageBreak/>
        <w:t>Caisse Desjardins de L’Anse de la Pocatière</w:t>
      </w:r>
    </w:p>
    <w:p w14:paraId="140DAB32" w14:textId="77777777" w:rsidR="003A5A98" w:rsidRPr="0050510D" w:rsidRDefault="00307D03" w:rsidP="003A5A98">
      <w:pPr>
        <w:pStyle w:val="Paragraphe"/>
        <w:numPr>
          <w:ilvl w:val="0"/>
          <w:numId w:val="0"/>
        </w:numPr>
        <w:spacing w:before="0" w:after="0" w:line="240" w:lineRule="auto"/>
      </w:pPr>
      <w:r w:rsidRPr="00AF151E">
        <w:t>Caisse Desjardins des Sommets de la Beauce</w:t>
      </w:r>
    </w:p>
    <w:p w14:paraId="6B6D6551" w14:textId="77777777" w:rsidR="003A5A98" w:rsidRPr="0050510D" w:rsidRDefault="00307D03" w:rsidP="003A5A98">
      <w:pPr>
        <w:pStyle w:val="Paragraphe"/>
        <w:numPr>
          <w:ilvl w:val="0"/>
          <w:numId w:val="0"/>
        </w:numPr>
        <w:spacing w:before="0" w:after="0" w:line="240" w:lineRule="auto"/>
      </w:pPr>
      <w:r w:rsidRPr="00AF151E">
        <w:t>Caisse Desjardins de la Nouvelle-Beauce</w:t>
      </w:r>
    </w:p>
    <w:p w14:paraId="5ED4D18E" w14:textId="77777777" w:rsidR="003A5A98" w:rsidRPr="0050510D" w:rsidRDefault="00307D03" w:rsidP="003A5A98">
      <w:pPr>
        <w:pStyle w:val="Paragraphe"/>
        <w:numPr>
          <w:ilvl w:val="0"/>
          <w:numId w:val="0"/>
        </w:numPr>
        <w:spacing w:before="0" w:after="0" w:line="240" w:lineRule="auto"/>
      </w:pPr>
      <w:r w:rsidRPr="00AF151E">
        <w:t>Caisse Desjardins de la MRC de Montmagny</w:t>
      </w:r>
    </w:p>
    <w:p w14:paraId="25781B9D" w14:textId="77777777" w:rsidR="003A5A98" w:rsidRPr="0050510D" w:rsidRDefault="00307D03" w:rsidP="003A5A98">
      <w:pPr>
        <w:pStyle w:val="Paragraphe"/>
        <w:numPr>
          <w:ilvl w:val="0"/>
          <w:numId w:val="0"/>
        </w:numPr>
        <w:spacing w:before="0" w:after="0" w:line="240" w:lineRule="auto"/>
      </w:pPr>
      <w:r w:rsidRPr="00AF151E">
        <w:t>Caisse Desjardins du Centre de Kamouraska</w:t>
      </w:r>
    </w:p>
    <w:p w14:paraId="0BC82683" w14:textId="77777777" w:rsidR="003A5A98" w:rsidRPr="0050510D" w:rsidRDefault="00307D03" w:rsidP="003A5A98">
      <w:pPr>
        <w:pStyle w:val="Paragraphe"/>
        <w:numPr>
          <w:ilvl w:val="0"/>
          <w:numId w:val="0"/>
        </w:numPr>
        <w:spacing w:before="0" w:after="0" w:line="240" w:lineRule="auto"/>
      </w:pPr>
      <w:r w:rsidRPr="00AF151E">
        <w:t>Caisse Desjardins du Nord de l’Islet</w:t>
      </w:r>
    </w:p>
    <w:p w14:paraId="187A2637" w14:textId="77777777" w:rsidR="003A5A98" w:rsidRPr="0050510D" w:rsidRDefault="00307D03" w:rsidP="003A5A98">
      <w:pPr>
        <w:pStyle w:val="Paragraphe"/>
        <w:numPr>
          <w:ilvl w:val="0"/>
          <w:numId w:val="0"/>
        </w:numPr>
        <w:spacing w:before="0" w:after="0" w:line="240" w:lineRule="auto"/>
      </w:pPr>
      <w:r w:rsidRPr="00AF151E">
        <w:t>Caisse Desjardins du Sud de la Chaudière</w:t>
      </w:r>
    </w:p>
    <w:p w14:paraId="2118CF6B" w14:textId="77777777" w:rsidR="003A5A98" w:rsidRPr="0050510D" w:rsidRDefault="00307D03" w:rsidP="003A5A98">
      <w:pPr>
        <w:pStyle w:val="Paragraphe"/>
        <w:numPr>
          <w:ilvl w:val="0"/>
          <w:numId w:val="0"/>
        </w:numPr>
        <w:spacing w:before="0" w:after="0" w:line="240" w:lineRule="auto"/>
      </w:pPr>
      <w:r w:rsidRPr="00AF151E">
        <w:t>Caisse Desjardins des Champs et des Bois</w:t>
      </w:r>
    </w:p>
    <w:p w14:paraId="4FDA01A1" w14:textId="77777777" w:rsidR="003A5A98" w:rsidRPr="0050510D" w:rsidRDefault="00307D03" w:rsidP="003A5A98">
      <w:pPr>
        <w:pStyle w:val="Paragraphe"/>
        <w:numPr>
          <w:ilvl w:val="0"/>
          <w:numId w:val="0"/>
        </w:numPr>
        <w:spacing w:before="0" w:after="0" w:line="240" w:lineRule="auto"/>
      </w:pPr>
      <w:r w:rsidRPr="00AF151E">
        <w:t>Caisse Desjardins du Carrefour des Lacs</w:t>
      </w:r>
    </w:p>
    <w:p w14:paraId="797D5B72" w14:textId="77777777" w:rsidR="003A5A98" w:rsidRPr="0050510D" w:rsidRDefault="00307D03" w:rsidP="003A5A98">
      <w:pPr>
        <w:pStyle w:val="Paragraphe"/>
        <w:numPr>
          <w:ilvl w:val="0"/>
          <w:numId w:val="0"/>
        </w:numPr>
        <w:spacing w:before="0" w:after="0" w:line="240" w:lineRule="auto"/>
      </w:pPr>
      <w:r w:rsidRPr="00AF151E">
        <w:t>Caisse Desjardins du Sud de l’Islet et des Hautes-Terres</w:t>
      </w:r>
    </w:p>
    <w:p w14:paraId="592A1C13" w14:textId="77777777" w:rsidR="003A5A98" w:rsidRPr="0050510D" w:rsidRDefault="00307D03" w:rsidP="003A5A98">
      <w:pPr>
        <w:pStyle w:val="Paragraphe"/>
        <w:numPr>
          <w:ilvl w:val="0"/>
          <w:numId w:val="0"/>
        </w:numPr>
        <w:spacing w:before="0" w:after="0" w:line="240" w:lineRule="auto"/>
      </w:pPr>
      <w:r w:rsidRPr="00AF151E">
        <w:t>Caisse Desjardins des Chutes Montmorency</w:t>
      </w:r>
    </w:p>
    <w:p w14:paraId="3F83E1E4" w14:textId="77777777" w:rsidR="003A5A98" w:rsidRPr="0050510D" w:rsidRDefault="00307D03" w:rsidP="003A5A98">
      <w:pPr>
        <w:pStyle w:val="Paragraphe"/>
        <w:numPr>
          <w:ilvl w:val="0"/>
          <w:numId w:val="0"/>
        </w:numPr>
        <w:spacing w:before="0" w:after="0" w:line="240" w:lineRule="auto"/>
      </w:pPr>
      <w:r w:rsidRPr="00AF151E">
        <w:t>Caisse Populaire Desjardins de Charlesbourg</w:t>
      </w:r>
    </w:p>
    <w:p w14:paraId="417DAB44" w14:textId="77777777" w:rsidR="003A5A98" w:rsidRPr="0050510D" w:rsidRDefault="00307D03" w:rsidP="003A5A98">
      <w:pPr>
        <w:pStyle w:val="Paragraphe"/>
        <w:numPr>
          <w:ilvl w:val="0"/>
          <w:numId w:val="0"/>
        </w:numPr>
        <w:spacing w:before="0" w:after="0" w:line="240" w:lineRule="auto"/>
      </w:pPr>
      <w:r w:rsidRPr="00AF151E">
        <w:t>Caisse Desjardins de Beauport</w:t>
      </w:r>
    </w:p>
    <w:p w14:paraId="0D201577" w14:textId="77777777" w:rsidR="003A5A98" w:rsidRPr="0050510D" w:rsidRDefault="00307D03" w:rsidP="003A5A98">
      <w:pPr>
        <w:pStyle w:val="Paragraphe"/>
        <w:numPr>
          <w:ilvl w:val="0"/>
          <w:numId w:val="0"/>
        </w:numPr>
        <w:spacing w:before="0" w:after="0" w:line="240" w:lineRule="auto"/>
      </w:pPr>
      <w:r w:rsidRPr="00AF151E">
        <w:t>Caisse Desjardins de Québec</w:t>
      </w:r>
    </w:p>
    <w:p w14:paraId="22E42DD4" w14:textId="77777777" w:rsidR="003A5A98" w:rsidRPr="0050510D" w:rsidRDefault="00307D03" w:rsidP="003A5A98">
      <w:pPr>
        <w:pStyle w:val="Paragraphe"/>
        <w:numPr>
          <w:ilvl w:val="0"/>
          <w:numId w:val="0"/>
        </w:numPr>
        <w:spacing w:before="0" w:after="0" w:line="240" w:lineRule="auto"/>
      </w:pPr>
      <w:r w:rsidRPr="00AF151E">
        <w:t>Caisse Desjardins du Plateau Montcalm</w:t>
      </w:r>
    </w:p>
    <w:p w14:paraId="26BEEF51" w14:textId="77777777" w:rsidR="003A5A98" w:rsidRPr="0050510D" w:rsidRDefault="00307D03" w:rsidP="003A5A98">
      <w:pPr>
        <w:pStyle w:val="Paragraphe"/>
        <w:numPr>
          <w:ilvl w:val="0"/>
          <w:numId w:val="0"/>
        </w:numPr>
        <w:spacing w:before="0" w:after="0" w:line="240" w:lineRule="auto"/>
      </w:pPr>
      <w:r w:rsidRPr="00AF151E">
        <w:t>Caisse Desjardins de la Côte-de-Beaupré</w:t>
      </w:r>
    </w:p>
    <w:p w14:paraId="05EFACFA" w14:textId="77777777" w:rsidR="003A5A98" w:rsidRPr="0050510D" w:rsidRDefault="00307D03" w:rsidP="003A5A98">
      <w:pPr>
        <w:pStyle w:val="Paragraphe"/>
        <w:numPr>
          <w:ilvl w:val="0"/>
          <w:numId w:val="0"/>
        </w:numPr>
        <w:spacing w:before="0" w:after="0" w:line="240" w:lineRule="auto"/>
      </w:pPr>
      <w:r w:rsidRPr="00AF151E">
        <w:t xml:space="preserve">Caisse Desjardins de </w:t>
      </w:r>
      <w:proofErr w:type="spellStart"/>
      <w:r w:rsidRPr="00AF151E">
        <w:t>L’Île-D’orléans</w:t>
      </w:r>
      <w:proofErr w:type="spellEnd"/>
    </w:p>
    <w:p w14:paraId="56CBAF49" w14:textId="77777777" w:rsidR="003A5A98" w:rsidRPr="0050510D" w:rsidRDefault="00307D03" w:rsidP="003A5A98">
      <w:pPr>
        <w:pStyle w:val="Paragraphe"/>
        <w:numPr>
          <w:ilvl w:val="0"/>
          <w:numId w:val="0"/>
        </w:numPr>
        <w:spacing w:before="0" w:after="0" w:line="240" w:lineRule="auto"/>
      </w:pPr>
      <w:r w:rsidRPr="00AF151E">
        <w:t>Caisse Desjardins de Limoilou</w:t>
      </w:r>
    </w:p>
    <w:p w14:paraId="5F1073C3" w14:textId="77777777" w:rsidR="003A5A98" w:rsidRPr="0050510D" w:rsidRDefault="00307D03" w:rsidP="003A5A98">
      <w:pPr>
        <w:pStyle w:val="Paragraphe"/>
        <w:numPr>
          <w:ilvl w:val="0"/>
          <w:numId w:val="0"/>
        </w:numPr>
        <w:spacing w:before="0" w:after="0" w:line="240" w:lineRule="auto"/>
      </w:pPr>
      <w:r w:rsidRPr="00AF151E">
        <w:t>Caisse Desjardins de la Chaudière</w:t>
      </w:r>
    </w:p>
    <w:p w14:paraId="1535DD6E" w14:textId="77777777" w:rsidR="003A5A98" w:rsidRPr="0050510D" w:rsidRDefault="00307D03" w:rsidP="003A5A98">
      <w:pPr>
        <w:pStyle w:val="Paragraphe"/>
        <w:numPr>
          <w:ilvl w:val="0"/>
          <w:numId w:val="0"/>
        </w:numPr>
        <w:spacing w:before="0" w:after="0" w:line="240" w:lineRule="auto"/>
      </w:pPr>
      <w:r w:rsidRPr="00AF151E">
        <w:t>Caisse Desjardins de Lévis</w:t>
      </w:r>
    </w:p>
    <w:p w14:paraId="4E7C736A" w14:textId="77777777" w:rsidR="003A5A98" w:rsidRPr="0050510D" w:rsidRDefault="00307D03" w:rsidP="003A5A98">
      <w:pPr>
        <w:pStyle w:val="Paragraphe"/>
        <w:numPr>
          <w:ilvl w:val="0"/>
          <w:numId w:val="0"/>
        </w:numPr>
        <w:spacing w:before="0" w:after="0" w:line="240" w:lineRule="auto"/>
      </w:pPr>
      <w:r w:rsidRPr="00AF151E">
        <w:t>Caisse Desjardins de L’Ouest de Portneuf</w:t>
      </w:r>
    </w:p>
    <w:p w14:paraId="17649B07" w14:textId="77777777" w:rsidR="003A5A98" w:rsidRPr="0050510D" w:rsidRDefault="00307D03" w:rsidP="003A5A98">
      <w:pPr>
        <w:pStyle w:val="Paragraphe"/>
        <w:numPr>
          <w:ilvl w:val="0"/>
          <w:numId w:val="0"/>
        </w:numPr>
        <w:spacing w:before="0" w:after="0" w:line="240" w:lineRule="auto"/>
      </w:pPr>
      <w:r w:rsidRPr="00AF151E">
        <w:t>Caisse Populaire Desjardins du Piémont Laurentien</w:t>
      </w:r>
    </w:p>
    <w:p w14:paraId="099C1624" w14:textId="77777777" w:rsidR="003A5A98" w:rsidRPr="0050510D" w:rsidRDefault="00307D03" w:rsidP="003A5A98">
      <w:pPr>
        <w:pStyle w:val="Paragraphe"/>
        <w:numPr>
          <w:ilvl w:val="0"/>
          <w:numId w:val="0"/>
        </w:numPr>
        <w:spacing w:before="0" w:after="0" w:line="240" w:lineRule="auto"/>
      </w:pPr>
      <w:r w:rsidRPr="00AF151E">
        <w:t>Caisse Desjardins de Cap-Rouge-Saint-Augustin</w:t>
      </w:r>
    </w:p>
    <w:p w14:paraId="440A1834" w14:textId="77777777" w:rsidR="003A5A98" w:rsidRPr="0050510D" w:rsidRDefault="00307D03" w:rsidP="003A5A98">
      <w:pPr>
        <w:pStyle w:val="Paragraphe"/>
        <w:numPr>
          <w:ilvl w:val="0"/>
          <w:numId w:val="0"/>
        </w:numPr>
        <w:spacing w:before="0" w:after="0" w:line="240" w:lineRule="auto"/>
      </w:pPr>
      <w:r w:rsidRPr="00AF151E">
        <w:t xml:space="preserve">Caisse Populaire Desjardins de Les </w:t>
      </w:r>
      <w:proofErr w:type="spellStart"/>
      <w:r w:rsidRPr="00AF151E">
        <w:t>Ecureuils</w:t>
      </w:r>
      <w:proofErr w:type="spellEnd"/>
    </w:p>
    <w:p w14:paraId="524F5469" w14:textId="77777777" w:rsidR="003A5A98" w:rsidRPr="0050510D" w:rsidRDefault="00307D03" w:rsidP="003A5A98">
      <w:pPr>
        <w:pStyle w:val="Paragraphe"/>
        <w:numPr>
          <w:ilvl w:val="0"/>
          <w:numId w:val="0"/>
        </w:numPr>
        <w:spacing w:before="0" w:after="0" w:line="240" w:lineRule="auto"/>
      </w:pPr>
      <w:r w:rsidRPr="00AF151E">
        <w:t>Caisse Populaire Desjardins de Saint-Raymond-Sainte-Catherine</w:t>
      </w:r>
    </w:p>
    <w:p w14:paraId="486631F6" w14:textId="77777777" w:rsidR="003A5A98" w:rsidRPr="0050510D" w:rsidRDefault="00307D03" w:rsidP="003A5A98">
      <w:pPr>
        <w:pStyle w:val="Paragraphe"/>
        <w:numPr>
          <w:ilvl w:val="0"/>
          <w:numId w:val="0"/>
        </w:numPr>
        <w:spacing w:before="0" w:after="0" w:line="240" w:lineRule="auto"/>
      </w:pPr>
      <w:r w:rsidRPr="00AF151E">
        <w:t>Caisse Desjardins du Centre de Portneuf</w:t>
      </w:r>
    </w:p>
    <w:p w14:paraId="139780D6" w14:textId="77777777" w:rsidR="003A5A98" w:rsidRPr="0050510D" w:rsidRDefault="00307D03" w:rsidP="003A5A98">
      <w:pPr>
        <w:pStyle w:val="Paragraphe"/>
        <w:numPr>
          <w:ilvl w:val="0"/>
          <w:numId w:val="0"/>
        </w:numPr>
        <w:spacing w:before="0" w:after="0" w:line="240" w:lineRule="auto"/>
      </w:pPr>
      <w:r w:rsidRPr="00AF151E">
        <w:t>Caisse Populaire Desjardins de Neuville</w:t>
      </w:r>
    </w:p>
    <w:p w14:paraId="36365CBF" w14:textId="77777777" w:rsidR="003A5A98" w:rsidRPr="0050510D" w:rsidRDefault="00307D03" w:rsidP="003A5A98">
      <w:pPr>
        <w:pStyle w:val="Paragraphe"/>
        <w:numPr>
          <w:ilvl w:val="0"/>
          <w:numId w:val="0"/>
        </w:numPr>
        <w:spacing w:before="0" w:after="0" w:line="240" w:lineRule="auto"/>
      </w:pPr>
      <w:r w:rsidRPr="00AF151E">
        <w:t>Caisse Desjardins du Centre de Lotbinière</w:t>
      </w:r>
    </w:p>
    <w:p w14:paraId="5E90DE68" w14:textId="77777777" w:rsidR="003A5A98" w:rsidRPr="0050510D" w:rsidRDefault="00307D03" w:rsidP="003A5A98">
      <w:pPr>
        <w:pStyle w:val="Paragraphe"/>
        <w:numPr>
          <w:ilvl w:val="0"/>
          <w:numId w:val="0"/>
        </w:numPr>
        <w:spacing w:before="0" w:after="0" w:line="240" w:lineRule="auto"/>
      </w:pPr>
      <w:r w:rsidRPr="00AF151E">
        <w:t>Caisse Desjardins de Sillery-Saint-Louis-de-France</w:t>
      </w:r>
    </w:p>
    <w:p w14:paraId="76B11F82" w14:textId="77777777" w:rsidR="003A5A98" w:rsidRPr="0050510D" w:rsidRDefault="00307D03" w:rsidP="003A5A98">
      <w:pPr>
        <w:pStyle w:val="Paragraphe"/>
        <w:numPr>
          <w:ilvl w:val="0"/>
          <w:numId w:val="0"/>
        </w:numPr>
        <w:spacing w:before="0" w:after="0" w:line="240" w:lineRule="auto"/>
      </w:pPr>
      <w:r w:rsidRPr="00AF151E">
        <w:t>Caisse Desjardins des Rivières de Québec</w:t>
      </w:r>
    </w:p>
    <w:p w14:paraId="0412B55E" w14:textId="77777777" w:rsidR="003A5A98" w:rsidRPr="0050510D" w:rsidRDefault="00307D03" w:rsidP="003A5A98">
      <w:pPr>
        <w:pStyle w:val="Paragraphe"/>
        <w:numPr>
          <w:ilvl w:val="0"/>
          <w:numId w:val="0"/>
        </w:numPr>
        <w:spacing w:before="0" w:after="0" w:line="240" w:lineRule="auto"/>
      </w:pPr>
      <w:r w:rsidRPr="00AF151E">
        <w:t>Caisse Desjardins de L’Université Laval</w:t>
      </w:r>
    </w:p>
    <w:p w14:paraId="5CC4836E" w14:textId="77777777" w:rsidR="003A5A98" w:rsidRPr="0050510D" w:rsidRDefault="00307D03" w:rsidP="003A5A98">
      <w:pPr>
        <w:pStyle w:val="Paragraphe"/>
        <w:numPr>
          <w:ilvl w:val="0"/>
          <w:numId w:val="0"/>
        </w:numPr>
        <w:spacing w:before="0" w:after="0" w:line="240" w:lineRule="auto"/>
      </w:pPr>
      <w:r w:rsidRPr="00AF151E">
        <w:t>Caisse Desjardins de Wendake</w:t>
      </w:r>
    </w:p>
    <w:p w14:paraId="79F2FA35" w14:textId="77777777" w:rsidR="003A5A98" w:rsidRPr="0050510D" w:rsidRDefault="00307D03" w:rsidP="003A5A98">
      <w:pPr>
        <w:pStyle w:val="Paragraphe"/>
        <w:numPr>
          <w:ilvl w:val="0"/>
          <w:numId w:val="0"/>
        </w:numPr>
        <w:spacing w:before="0" w:after="0" w:line="240" w:lineRule="auto"/>
      </w:pPr>
      <w:r w:rsidRPr="00AF151E">
        <w:t>Caisse Desjardins de Sainte-Foy</w:t>
      </w:r>
    </w:p>
    <w:p w14:paraId="7975CEFE" w14:textId="77777777" w:rsidR="003A5A98" w:rsidRPr="0050510D" w:rsidRDefault="00307D03" w:rsidP="003A5A98">
      <w:pPr>
        <w:pStyle w:val="Paragraphe"/>
        <w:numPr>
          <w:ilvl w:val="0"/>
          <w:numId w:val="0"/>
        </w:numPr>
        <w:spacing w:before="0" w:after="0" w:line="240" w:lineRule="auto"/>
      </w:pPr>
      <w:r w:rsidRPr="00AF151E">
        <w:t>Caisse Desjardins de Charlevoix-Est</w:t>
      </w:r>
    </w:p>
    <w:p w14:paraId="3792DD56" w14:textId="77777777" w:rsidR="003A5A98" w:rsidRPr="0050510D" w:rsidRDefault="00307D03" w:rsidP="003A5A98">
      <w:pPr>
        <w:pStyle w:val="Paragraphe"/>
        <w:numPr>
          <w:ilvl w:val="0"/>
          <w:numId w:val="0"/>
        </w:numPr>
        <w:spacing w:before="0" w:after="0" w:line="240" w:lineRule="auto"/>
      </w:pPr>
      <w:r w:rsidRPr="00AF151E">
        <w:t>Caisse Desjardins du Fleuve et des Montagnes (Charlevoix)</w:t>
      </w:r>
    </w:p>
    <w:p w14:paraId="1841F7D9" w14:textId="77777777" w:rsidR="003A5A98" w:rsidRPr="0050510D" w:rsidRDefault="00307D03" w:rsidP="003A5A98">
      <w:pPr>
        <w:pStyle w:val="Paragraphe"/>
        <w:numPr>
          <w:ilvl w:val="0"/>
          <w:numId w:val="0"/>
        </w:numPr>
        <w:spacing w:before="0" w:after="0" w:line="240" w:lineRule="auto"/>
      </w:pPr>
      <w:r w:rsidRPr="00AF151E">
        <w:t>Caisse Populaire Desjardins de L’</w:t>
      </w:r>
      <w:proofErr w:type="spellStart"/>
      <w:r w:rsidRPr="00AF151E">
        <w:t>Îsle</w:t>
      </w:r>
      <w:proofErr w:type="spellEnd"/>
      <w:r w:rsidRPr="00AF151E">
        <w:t>-aux-Coudres</w:t>
      </w:r>
    </w:p>
    <w:p w14:paraId="35CDFDE0" w14:textId="77777777" w:rsidR="003A5A98" w:rsidRPr="0050510D" w:rsidRDefault="00307D03" w:rsidP="003A5A98">
      <w:pPr>
        <w:pStyle w:val="Paragraphe"/>
        <w:numPr>
          <w:ilvl w:val="0"/>
          <w:numId w:val="0"/>
        </w:numPr>
        <w:spacing w:before="0" w:after="0" w:line="240" w:lineRule="auto"/>
      </w:pPr>
      <w:r w:rsidRPr="00AF151E">
        <w:t>Caisse Desjardins de Chicoutimi</w:t>
      </w:r>
    </w:p>
    <w:p w14:paraId="3A913D23" w14:textId="77777777" w:rsidR="003A5A98" w:rsidRPr="0050510D" w:rsidRDefault="00307D03" w:rsidP="003A5A98">
      <w:pPr>
        <w:pStyle w:val="Paragraphe"/>
        <w:numPr>
          <w:ilvl w:val="0"/>
          <w:numId w:val="0"/>
        </w:numPr>
        <w:spacing w:before="0" w:after="0" w:line="240" w:lineRule="auto"/>
      </w:pPr>
      <w:r w:rsidRPr="00AF151E">
        <w:t>Caisse Desjardins du Domaine-du-Roy</w:t>
      </w:r>
    </w:p>
    <w:p w14:paraId="70E33B7B" w14:textId="77777777" w:rsidR="003A5A98" w:rsidRPr="0050510D" w:rsidRDefault="00307D03" w:rsidP="003A5A98">
      <w:pPr>
        <w:pStyle w:val="Paragraphe"/>
        <w:numPr>
          <w:ilvl w:val="0"/>
          <w:numId w:val="0"/>
        </w:numPr>
        <w:spacing w:before="0" w:after="0" w:line="240" w:lineRule="auto"/>
      </w:pPr>
      <w:r w:rsidRPr="00AF151E">
        <w:t>Caisse Desjardins de Jonquière</w:t>
      </w:r>
    </w:p>
    <w:p w14:paraId="586DE0BB" w14:textId="77777777" w:rsidR="003A5A98" w:rsidRPr="0050510D" w:rsidRDefault="00307D03" w:rsidP="003A5A98">
      <w:pPr>
        <w:pStyle w:val="Paragraphe"/>
        <w:numPr>
          <w:ilvl w:val="0"/>
          <w:numId w:val="0"/>
        </w:numPr>
        <w:spacing w:before="0" w:after="0" w:line="240" w:lineRule="auto"/>
      </w:pPr>
      <w:r w:rsidRPr="00AF151E">
        <w:t>Caisse Populaire Desjardins d’Alma</w:t>
      </w:r>
    </w:p>
    <w:p w14:paraId="0A535A4D" w14:textId="77777777" w:rsidR="003A5A98" w:rsidRPr="0050510D" w:rsidRDefault="00307D03" w:rsidP="003A5A98">
      <w:pPr>
        <w:pStyle w:val="Paragraphe"/>
        <w:numPr>
          <w:ilvl w:val="0"/>
          <w:numId w:val="0"/>
        </w:numPr>
        <w:spacing w:before="0" w:after="0" w:line="240" w:lineRule="auto"/>
      </w:pPr>
      <w:r w:rsidRPr="00AF151E">
        <w:t>Caisse Desjardins des Cinq-Cantons</w:t>
      </w:r>
    </w:p>
    <w:p w14:paraId="3ABBF2D2" w14:textId="77777777" w:rsidR="003A5A98" w:rsidRPr="0050510D" w:rsidRDefault="00307D03" w:rsidP="003A5A98">
      <w:pPr>
        <w:pStyle w:val="Paragraphe"/>
        <w:numPr>
          <w:ilvl w:val="0"/>
          <w:numId w:val="0"/>
        </w:numPr>
        <w:spacing w:before="0" w:after="0" w:line="240" w:lineRule="auto"/>
      </w:pPr>
      <w:r w:rsidRPr="00AF151E">
        <w:t>Caisse Desjardins de La Baie</w:t>
      </w:r>
    </w:p>
    <w:p w14:paraId="575F3AA1" w14:textId="77777777" w:rsidR="003A5A98" w:rsidRPr="0050510D" w:rsidRDefault="00307D03" w:rsidP="003A5A98">
      <w:pPr>
        <w:pStyle w:val="Paragraphe"/>
        <w:numPr>
          <w:ilvl w:val="0"/>
          <w:numId w:val="0"/>
        </w:numPr>
        <w:spacing w:before="0" w:after="0" w:line="240" w:lineRule="auto"/>
      </w:pPr>
      <w:r w:rsidRPr="00AF151E">
        <w:t>Caisse Desjardins du Nord du Lac-Saint-Jean</w:t>
      </w:r>
    </w:p>
    <w:p w14:paraId="7B59123E" w14:textId="77777777" w:rsidR="003A5A98" w:rsidRPr="0050510D" w:rsidRDefault="00307D03" w:rsidP="003A5A98">
      <w:pPr>
        <w:pStyle w:val="Paragraphe"/>
        <w:numPr>
          <w:ilvl w:val="0"/>
          <w:numId w:val="0"/>
        </w:numPr>
        <w:spacing w:before="0" w:after="0" w:line="240" w:lineRule="auto"/>
      </w:pPr>
      <w:r w:rsidRPr="00AF151E">
        <w:lastRenderedPageBreak/>
        <w:t xml:space="preserve">Caisse Desjardins d’Arvida </w:t>
      </w:r>
      <w:proofErr w:type="spellStart"/>
      <w:r w:rsidRPr="00AF151E">
        <w:t>Kénogami</w:t>
      </w:r>
      <w:proofErr w:type="spellEnd"/>
    </w:p>
    <w:p w14:paraId="231DD9F9" w14:textId="77777777" w:rsidR="003A5A98" w:rsidRPr="0050510D" w:rsidRDefault="00307D03" w:rsidP="003A5A98">
      <w:pPr>
        <w:pStyle w:val="Paragraphe"/>
        <w:numPr>
          <w:ilvl w:val="0"/>
          <w:numId w:val="0"/>
        </w:numPr>
        <w:spacing w:before="0" w:after="0" w:line="240" w:lineRule="auto"/>
      </w:pPr>
      <w:r w:rsidRPr="00AF151E">
        <w:t>Caisse Desjardins du Bas-Saguenay</w:t>
      </w:r>
    </w:p>
    <w:p w14:paraId="4B3FEC44" w14:textId="77777777" w:rsidR="003A5A98" w:rsidRPr="0050510D" w:rsidRDefault="00307D03" w:rsidP="003A5A98">
      <w:pPr>
        <w:pStyle w:val="Paragraphe"/>
        <w:numPr>
          <w:ilvl w:val="0"/>
          <w:numId w:val="0"/>
        </w:numPr>
        <w:spacing w:before="0" w:after="0" w:line="240" w:lineRule="auto"/>
      </w:pPr>
      <w:r w:rsidRPr="00AF151E">
        <w:t>Caisse Desjardins de la Rive-Nord du Saguenay</w:t>
      </w:r>
    </w:p>
    <w:p w14:paraId="6E57B921" w14:textId="77777777" w:rsidR="003A5A98" w:rsidRPr="0050510D" w:rsidRDefault="00307D03" w:rsidP="003A5A98">
      <w:pPr>
        <w:pStyle w:val="Paragraphe"/>
        <w:numPr>
          <w:ilvl w:val="0"/>
          <w:numId w:val="0"/>
        </w:numPr>
        <w:spacing w:before="0" w:after="0" w:line="240" w:lineRule="auto"/>
      </w:pPr>
      <w:r w:rsidRPr="00AF151E">
        <w:t>Caisse Populaire Desjardins des Plaines Boréales</w:t>
      </w:r>
    </w:p>
    <w:p w14:paraId="36660B51" w14:textId="77777777" w:rsidR="003A5A98" w:rsidRPr="0050510D" w:rsidRDefault="00307D03" w:rsidP="003A5A98">
      <w:pPr>
        <w:pStyle w:val="Paragraphe"/>
        <w:numPr>
          <w:ilvl w:val="0"/>
          <w:numId w:val="0"/>
        </w:numPr>
        <w:spacing w:before="0" w:after="0" w:line="240" w:lineRule="auto"/>
      </w:pPr>
      <w:r w:rsidRPr="00AF151E">
        <w:t xml:space="preserve">Caisse Desjardins de </w:t>
      </w:r>
      <w:proofErr w:type="spellStart"/>
      <w:r w:rsidRPr="00AF151E">
        <w:t>Pekuakami</w:t>
      </w:r>
      <w:proofErr w:type="spellEnd"/>
    </w:p>
    <w:p w14:paraId="03CD04A9" w14:textId="77777777" w:rsidR="003A5A98" w:rsidRPr="0050510D" w:rsidRDefault="00307D03" w:rsidP="003A5A98">
      <w:pPr>
        <w:pStyle w:val="Paragraphe"/>
        <w:numPr>
          <w:ilvl w:val="0"/>
          <w:numId w:val="0"/>
        </w:numPr>
        <w:spacing w:before="0" w:after="0" w:line="240" w:lineRule="auto"/>
      </w:pPr>
      <w:r w:rsidRPr="00AF151E">
        <w:t xml:space="preserve">Caisse Desjardins de Gentilly </w:t>
      </w:r>
      <w:proofErr w:type="spellStart"/>
      <w:r w:rsidRPr="00AF151E">
        <w:t>Lévrard</w:t>
      </w:r>
      <w:proofErr w:type="spellEnd"/>
      <w:r w:rsidRPr="00AF151E">
        <w:t>-Rivière du Chêne</w:t>
      </w:r>
    </w:p>
    <w:p w14:paraId="6B387FE3" w14:textId="77777777" w:rsidR="003A5A98" w:rsidRPr="0050510D" w:rsidRDefault="00307D03" w:rsidP="003A5A98">
      <w:pPr>
        <w:pStyle w:val="Paragraphe"/>
        <w:numPr>
          <w:ilvl w:val="0"/>
          <w:numId w:val="0"/>
        </w:numPr>
        <w:spacing w:before="0" w:after="0" w:line="240" w:lineRule="auto"/>
      </w:pPr>
      <w:r w:rsidRPr="00AF151E">
        <w:t>Caisse Desjardins des Chênes</w:t>
      </w:r>
    </w:p>
    <w:p w14:paraId="718F2604" w14:textId="77777777" w:rsidR="003A5A98" w:rsidRPr="0050510D" w:rsidRDefault="00307D03" w:rsidP="003A5A98">
      <w:pPr>
        <w:pStyle w:val="Paragraphe"/>
        <w:numPr>
          <w:ilvl w:val="0"/>
          <w:numId w:val="0"/>
        </w:numPr>
        <w:spacing w:before="0" w:after="0" w:line="240" w:lineRule="auto"/>
      </w:pPr>
      <w:r w:rsidRPr="00AF151E">
        <w:t>Caisse Desjardins de Godefroy</w:t>
      </w:r>
    </w:p>
    <w:p w14:paraId="1BB25FB7" w14:textId="77777777" w:rsidR="003A5A98" w:rsidRPr="0050510D" w:rsidRDefault="00307D03" w:rsidP="003A5A98">
      <w:pPr>
        <w:pStyle w:val="Paragraphe"/>
        <w:numPr>
          <w:ilvl w:val="0"/>
          <w:numId w:val="0"/>
        </w:numPr>
        <w:spacing w:before="0" w:after="0" w:line="240" w:lineRule="auto"/>
      </w:pPr>
      <w:r w:rsidRPr="00AF151E">
        <w:t>Caisse Desjardins de Nicolet</w:t>
      </w:r>
    </w:p>
    <w:p w14:paraId="250EB77D" w14:textId="77777777" w:rsidR="003A5A98" w:rsidRPr="0050510D" w:rsidRDefault="00307D03" w:rsidP="003A5A98">
      <w:pPr>
        <w:pStyle w:val="Paragraphe"/>
        <w:numPr>
          <w:ilvl w:val="0"/>
          <w:numId w:val="0"/>
        </w:numPr>
        <w:spacing w:before="0" w:after="0" w:line="240" w:lineRule="auto"/>
      </w:pPr>
      <w:r w:rsidRPr="00AF151E">
        <w:t>Caisse Populaire Desjardins de l’Est de Drummond</w:t>
      </w:r>
    </w:p>
    <w:p w14:paraId="40A1FF3E" w14:textId="77777777" w:rsidR="003A5A98" w:rsidRPr="0050510D" w:rsidRDefault="00307D03" w:rsidP="003A5A98">
      <w:pPr>
        <w:pStyle w:val="Paragraphe"/>
        <w:numPr>
          <w:ilvl w:val="0"/>
          <w:numId w:val="0"/>
        </w:numPr>
        <w:spacing w:before="0" w:after="0" w:line="240" w:lineRule="auto"/>
      </w:pPr>
      <w:r w:rsidRPr="00AF151E">
        <w:t>Caisse Desjardins des Bois-Francs</w:t>
      </w:r>
    </w:p>
    <w:p w14:paraId="21C9B648" w14:textId="77777777" w:rsidR="003A5A98" w:rsidRPr="0050510D" w:rsidRDefault="00307D03" w:rsidP="003A5A98">
      <w:pPr>
        <w:pStyle w:val="Paragraphe"/>
        <w:numPr>
          <w:ilvl w:val="0"/>
          <w:numId w:val="0"/>
        </w:numPr>
        <w:spacing w:before="0" w:after="0" w:line="240" w:lineRule="auto"/>
      </w:pPr>
      <w:r w:rsidRPr="00AF151E">
        <w:t>Caisse Desjardins de L’Érable</w:t>
      </w:r>
    </w:p>
    <w:p w14:paraId="5262A9F1" w14:textId="77777777" w:rsidR="003A5A98" w:rsidRPr="0050510D" w:rsidRDefault="00307D03" w:rsidP="003A5A98">
      <w:pPr>
        <w:pStyle w:val="Paragraphe"/>
        <w:numPr>
          <w:ilvl w:val="0"/>
          <w:numId w:val="0"/>
        </w:numPr>
        <w:spacing w:before="0" w:after="0" w:line="240" w:lineRule="auto"/>
      </w:pPr>
      <w:r w:rsidRPr="00AF151E">
        <w:t>Caisse Desjardins de Drummondville</w:t>
      </w:r>
    </w:p>
    <w:p w14:paraId="2E1E6ED3" w14:textId="77777777" w:rsidR="003A5A98" w:rsidRPr="0050510D" w:rsidRDefault="00307D03" w:rsidP="003A5A98">
      <w:pPr>
        <w:pStyle w:val="Paragraphe"/>
        <w:numPr>
          <w:ilvl w:val="0"/>
          <w:numId w:val="0"/>
        </w:numPr>
        <w:spacing w:before="0" w:after="0" w:line="240" w:lineRule="auto"/>
      </w:pPr>
      <w:r w:rsidRPr="00AF151E">
        <w:t>Caisse Desjardins du Centre-de-la-Mauricie</w:t>
      </w:r>
    </w:p>
    <w:p w14:paraId="608E5A2F" w14:textId="77777777" w:rsidR="003A5A98" w:rsidRPr="0050510D" w:rsidRDefault="00307D03" w:rsidP="003A5A98">
      <w:pPr>
        <w:pStyle w:val="Paragraphe"/>
        <w:numPr>
          <w:ilvl w:val="0"/>
          <w:numId w:val="0"/>
        </w:numPr>
        <w:spacing w:before="0" w:after="0" w:line="240" w:lineRule="auto"/>
      </w:pPr>
      <w:r w:rsidRPr="00AF151E">
        <w:t>Caisse Desjardins de l’Est de Trois-Rivières</w:t>
      </w:r>
    </w:p>
    <w:p w14:paraId="5026AC7E" w14:textId="77777777" w:rsidR="003A5A98" w:rsidRPr="0050510D" w:rsidRDefault="00307D03" w:rsidP="003A5A98">
      <w:pPr>
        <w:pStyle w:val="Paragraphe"/>
        <w:numPr>
          <w:ilvl w:val="0"/>
          <w:numId w:val="0"/>
        </w:numPr>
        <w:spacing w:before="0" w:after="0" w:line="240" w:lineRule="auto"/>
      </w:pPr>
      <w:r w:rsidRPr="00AF151E">
        <w:t>La Caisse Populaire de Maskinongé</w:t>
      </w:r>
    </w:p>
    <w:p w14:paraId="76B43B6E" w14:textId="77777777" w:rsidR="003A5A98" w:rsidRPr="0050510D" w:rsidRDefault="00307D03" w:rsidP="003A5A98">
      <w:pPr>
        <w:pStyle w:val="Paragraphe"/>
        <w:numPr>
          <w:ilvl w:val="0"/>
          <w:numId w:val="0"/>
        </w:numPr>
        <w:spacing w:before="0" w:after="0" w:line="240" w:lineRule="auto"/>
      </w:pPr>
      <w:r w:rsidRPr="00AF151E">
        <w:t>La Caisse Populaire de Notre-Dame-du-Mont-Carmel</w:t>
      </w:r>
    </w:p>
    <w:p w14:paraId="7B58ED1C" w14:textId="77777777" w:rsidR="003A5A98" w:rsidRPr="0050510D" w:rsidRDefault="00307D03" w:rsidP="003A5A98">
      <w:pPr>
        <w:pStyle w:val="Paragraphe"/>
        <w:numPr>
          <w:ilvl w:val="0"/>
          <w:numId w:val="0"/>
        </w:numPr>
        <w:spacing w:before="0" w:after="0" w:line="240" w:lineRule="auto"/>
      </w:pPr>
      <w:r w:rsidRPr="00AF151E">
        <w:t>Caisse Desjardins de Trois-Rivières</w:t>
      </w:r>
    </w:p>
    <w:p w14:paraId="1D8D38A5" w14:textId="77777777" w:rsidR="003A5A98" w:rsidRPr="0050510D" w:rsidRDefault="00307D03" w:rsidP="003A5A98">
      <w:pPr>
        <w:pStyle w:val="Paragraphe"/>
        <w:numPr>
          <w:ilvl w:val="0"/>
          <w:numId w:val="0"/>
        </w:numPr>
        <w:spacing w:before="0" w:after="0" w:line="240" w:lineRule="auto"/>
      </w:pPr>
      <w:r w:rsidRPr="00AF151E">
        <w:t>La Caisse Populaire de Saint-Alexis-des-Monts</w:t>
      </w:r>
    </w:p>
    <w:p w14:paraId="4DC2D3F4" w14:textId="77777777" w:rsidR="003A5A98" w:rsidRPr="0050510D" w:rsidRDefault="00307D03" w:rsidP="003A5A98">
      <w:pPr>
        <w:pStyle w:val="Paragraphe"/>
        <w:numPr>
          <w:ilvl w:val="0"/>
          <w:numId w:val="0"/>
        </w:numPr>
        <w:spacing w:before="0" w:after="0" w:line="240" w:lineRule="auto"/>
      </w:pPr>
      <w:r w:rsidRPr="00AF151E">
        <w:t>Caisse Desjardins de Mékinac-Des Chenaux</w:t>
      </w:r>
    </w:p>
    <w:p w14:paraId="464A1274" w14:textId="77777777" w:rsidR="003A5A98" w:rsidRPr="0050510D" w:rsidRDefault="00307D03" w:rsidP="003A5A98">
      <w:pPr>
        <w:pStyle w:val="Paragraphe"/>
        <w:numPr>
          <w:ilvl w:val="0"/>
          <w:numId w:val="0"/>
        </w:numPr>
        <w:spacing w:before="0" w:after="0" w:line="240" w:lineRule="auto"/>
      </w:pPr>
      <w:r w:rsidRPr="00AF151E">
        <w:t>Caisse Populaire Desjardins Cité de Shawinigan</w:t>
      </w:r>
    </w:p>
    <w:p w14:paraId="22B2CBAD" w14:textId="77777777" w:rsidR="003A5A98" w:rsidRPr="0050510D" w:rsidRDefault="00307D03" w:rsidP="003A5A98">
      <w:pPr>
        <w:pStyle w:val="Paragraphe"/>
        <w:numPr>
          <w:ilvl w:val="0"/>
          <w:numId w:val="0"/>
        </w:numPr>
        <w:spacing w:before="0" w:after="0" w:line="240" w:lineRule="auto"/>
      </w:pPr>
      <w:r w:rsidRPr="00AF151E">
        <w:t>Caisse Desjardins de La Tuque</w:t>
      </w:r>
    </w:p>
    <w:p w14:paraId="403C7607" w14:textId="77777777" w:rsidR="003A5A98" w:rsidRPr="0050510D" w:rsidRDefault="00307D03" w:rsidP="003A5A98">
      <w:pPr>
        <w:pStyle w:val="Paragraphe"/>
        <w:numPr>
          <w:ilvl w:val="0"/>
          <w:numId w:val="0"/>
        </w:numPr>
        <w:spacing w:before="0" w:after="0" w:line="240" w:lineRule="auto"/>
      </w:pPr>
      <w:r w:rsidRPr="00AF151E">
        <w:t>Caisse Desjardins de l’Ouest de la Mauricie</w:t>
      </w:r>
    </w:p>
    <w:p w14:paraId="6A88BDA3" w14:textId="77777777" w:rsidR="003A5A98" w:rsidRPr="0050510D" w:rsidRDefault="00307D03" w:rsidP="003A5A98">
      <w:pPr>
        <w:pStyle w:val="Paragraphe"/>
        <w:numPr>
          <w:ilvl w:val="0"/>
          <w:numId w:val="0"/>
        </w:numPr>
        <w:spacing w:before="0" w:after="0" w:line="240" w:lineRule="auto"/>
      </w:pPr>
      <w:r w:rsidRPr="00AF151E">
        <w:t>Caisse Desjardins de Saint-Boniface</w:t>
      </w:r>
    </w:p>
    <w:p w14:paraId="1AE000EA" w14:textId="77777777" w:rsidR="003A5A98" w:rsidRPr="0050510D" w:rsidRDefault="00307D03" w:rsidP="003A5A98">
      <w:pPr>
        <w:pStyle w:val="Paragraphe"/>
        <w:numPr>
          <w:ilvl w:val="0"/>
          <w:numId w:val="0"/>
        </w:numPr>
        <w:spacing w:before="0" w:after="0" w:line="240" w:lineRule="auto"/>
      </w:pPr>
      <w:r w:rsidRPr="00AF151E">
        <w:t>Caisse Desjardins des Verts-Sommets de L’Estrie</w:t>
      </w:r>
    </w:p>
    <w:p w14:paraId="1E8FDDA9" w14:textId="77777777" w:rsidR="003A5A98" w:rsidRPr="0050510D" w:rsidRDefault="00307D03" w:rsidP="003A5A98">
      <w:pPr>
        <w:pStyle w:val="Paragraphe"/>
        <w:numPr>
          <w:ilvl w:val="0"/>
          <w:numId w:val="0"/>
        </w:numPr>
        <w:spacing w:before="0" w:after="0" w:line="240" w:lineRule="auto"/>
      </w:pPr>
      <w:r w:rsidRPr="00AF151E">
        <w:t>Caisse Desjardins de Lac Mégantic – Le Granit</w:t>
      </w:r>
    </w:p>
    <w:p w14:paraId="10376F45" w14:textId="77777777" w:rsidR="003A5A98" w:rsidRPr="0050510D" w:rsidRDefault="00307D03" w:rsidP="003A5A98">
      <w:pPr>
        <w:pStyle w:val="Paragraphe"/>
        <w:numPr>
          <w:ilvl w:val="0"/>
          <w:numId w:val="0"/>
        </w:numPr>
        <w:spacing w:before="0" w:after="0" w:line="240" w:lineRule="auto"/>
      </w:pPr>
      <w:r w:rsidRPr="00AF151E">
        <w:t>Caisse Desjardins du Nord de Sherbrooke</w:t>
      </w:r>
    </w:p>
    <w:p w14:paraId="39B4597F" w14:textId="77777777" w:rsidR="003A5A98" w:rsidRPr="0050510D" w:rsidRDefault="00307D03" w:rsidP="003A5A98">
      <w:pPr>
        <w:pStyle w:val="Paragraphe"/>
        <w:numPr>
          <w:ilvl w:val="0"/>
          <w:numId w:val="0"/>
        </w:numPr>
        <w:spacing w:before="0" w:after="0" w:line="240" w:lineRule="auto"/>
      </w:pPr>
      <w:r w:rsidRPr="00AF151E">
        <w:t>Caisse Desjardins des Sources</w:t>
      </w:r>
    </w:p>
    <w:p w14:paraId="56DA3627" w14:textId="77777777" w:rsidR="003A5A98" w:rsidRPr="0050510D" w:rsidRDefault="00307D03" w:rsidP="003A5A98">
      <w:pPr>
        <w:pStyle w:val="Paragraphe"/>
        <w:numPr>
          <w:ilvl w:val="0"/>
          <w:numId w:val="0"/>
        </w:numPr>
        <w:spacing w:before="0" w:after="0" w:line="240" w:lineRule="auto"/>
      </w:pPr>
      <w:r w:rsidRPr="00AF151E">
        <w:t>Caisse Desjardins du Haut-Saint-François</w:t>
      </w:r>
    </w:p>
    <w:p w14:paraId="0C5C47EB" w14:textId="77777777" w:rsidR="003A5A98" w:rsidRPr="0050510D" w:rsidRDefault="00307D03" w:rsidP="003A5A98">
      <w:pPr>
        <w:pStyle w:val="Paragraphe"/>
        <w:numPr>
          <w:ilvl w:val="0"/>
          <w:numId w:val="0"/>
        </w:numPr>
        <w:spacing w:before="0" w:after="0" w:line="240" w:lineRule="auto"/>
      </w:pPr>
      <w:r w:rsidRPr="00AF151E">
        <w:t>Caisse Desjardins du Lac-Memphrémagog</w:t>
      </w:r>
    </w:p>
    <w:p w14:paraId="4B3FBC5E" w14:textId="77777777" w:rsidR="003A5A98" w:rsidRPr="0050510D" w:rsidRDefault="00307D03" w:rsidP="003A5A98">
      <w:pPr>
        <w:pStyle w:val="Paragraphe"/>
        <w:numPr>
          <w:ilvl w:val="0"/>
          <w:numId w:val="0"/>
        </w:numPr>
        <w:spacing w:before="0" w:after="0" w:line="240" w:lineRule="auto"/>
      </w:pPr>
      <w:r w:rsidRPr="00AF151E">
        <w:t>Caisse Desjardins du Val-Saint-François</w:t>
      </w:r>
    </w:p>
    <w:p w14:paraId="672A2C40" w14:textId="77777777" w:rsidR="003A5A98" w:rsidRPr="0050510D" w:rsidRDefault="00307D03" w:rsidP="003A5A98">
      <w:pPr>
        <w:pStyle w:val="Paragraphe"/>
        <w:numPr>
          <w:ilvl w:val="0"/>
          <w:numId w:val="0"/>
        </w:numPr>
        <w:spacing w:before="0" w:after="0" w:line="240" w:lineRule="auto"/>
      </w:pPr>
      <w:r w:rsidRPr="00AF151E">
        <w:t>Caisse Desjardins des Deux-Rivières de Sherbrooke</w:t>
      </w:r>
    </w:p>
    <w:p w14:paraId="57F085BD" w14:textId="77777777" w:rsidR="003A5A98" w:rsidRPr="0050510D" w:rsidRDefault="00307D03" w:rsidP="003A5A98">
      <w:pPr>
        <w:pStyle w:val="Paragraphe"/>
        <w:numPr>
          <w:ilvl w:val="0"/>
          <w:numId w:val="0"/>
        </w:numPr>
        <w:spacing w:before="0" w:after="0" w:line="240" w:lineRule="auto"/>
      </w:pPr>
      <w:r w:rsidRPr="00AF151E">
        <w:t>Caisse Desjardins de Brome-Missisquoi</w:t>
      </w:r>
    </w:p>
    <w:p w14:paraId="4147927B" w14:textId="77777777" w:rsidR="003A5A98" w:rsidRPr="0050510D" w:rsidRDefault="00307D03" w:rsidP="003A5A98">
      <w:pPr>
        <w:pStyle w:val="Paragraphe"/>
        <w:numPr>
          <w:ilvl w:val="0"/>
          <w:numId w:val="0"/>
        </w:numPr>
        <w:spacing w:before="0" w:after="0" w:line="240" w:lineRule="auto"/>
      </w:pPr>
      <w:r w:rsidRPr="00AF151E">
        <w:t>Caisse Desjardins de Granby-Haute-Yamaska</w:t>
      </w:r>
    </w:p>
    <w:p w14:paraId="71CB44F5" w14:textId="77777777" w:rsidR="003A5A98" w:rsidRPr="0050510D" w:rsidRDefault="00307D03" w:rsidP="003A5A98">
      <w:pPr>
        <w:pStyle w:val="Paragraphe"/>
        <w:numPr>
          <w:ilvl w:val="0"/>
          <w:numId w:val="0"/>
        </w:numPr>
        <w:spacing w:before="0" w:after="0" w:line="240" w:lineRule="auto"/>
      </w:pPr>
      <w:r w:rsidRPr="00AF151E">
        <w:t>Caisse Populaire de Waterloo</w:t>
      </w:r>
    </w:p>
    <w:p w14:paraId="1E2167C3" w14:textId="77777777" w:rsidR="003A5A98" w:rsidRPr="0050510D" w:rsidRDefault="00307D03" w:rsidP="003A5A98">
      <w:pPr>
        <w:pStyle w:val="Paragraphe"/>
        <w:numPr>
          <w:ilvl w:val="0"/>
          <w:numId w:val="0"/>
        </w:numPr>
        <w:spacing w:before="0" w:after="0" w:line="240" w:lineRule="auto"/>
      </w:pPr>
      <w:r w:rsidRPr="00AF151E">
        <w:t>Caisse Populaire Desjardins du Bassin-de-Chambly</w:t>
      </w:r>
    </w:p>
    <w:p w14:paraId="029667F4" w14:textId="77777777" w:rsidR="003A5A98" w:rsidRPr="0050510D" w:rsidRDefault="00307D03" w:rsidP="003A5A98">
      <w:pPr>
        <w:pStyle w:val="Paragraphe"/>
        <w:numPr>
          <w:ilvl w:val="0"/>
          <w:numId w:val="0"/>
        </w:numPr>
        <w:spacing w:before="0" w:after="0" w:line="240" w:lineRule="auto"/>
      </w:pPr>
      <w:r w:rsidRPr="00AF151E">
        <w:t>Caisse Populaire de Saint-Théodore d’Acton</w:t>
      </w:r>
    </w:p>
    <w:p w14:paraId="5F1EB363" w14:textId="77777777" w:rsidR="003A5A98" w:rsidRPr="0050510D" w:rsidRDefault="00307D03" w:rsidP="003A5A98">
      <w:pPr>
        <w:pStyle w:val="Paragraphe"/>
        <w:numPr>
          <w:ilvl w:val="0"/>
          <w:numId w:val="0"/>
        </w:numPr>
        <w:spacing w:before="0" w:after="0" w:line="240" w:lineRule="auto"/>
      </w:pPr>
      <w:r w:rsidRPr="00AF151E">
        <w:t>Caisse Desjardins de la Région de Saint-Hyacinthe</w:t>
      </w:r>
    </w:p>
    <w:p w14:paraId="37D4BC34" w14:textId="77777777" w:rsidR="003A5A98" w:rsidRPr="0050510D" w:rsidRDefault="00307D03" w:rsidP="003A5A98">
      <w:pPr>
        <w:pStyle w:val="Paragraphe"/>
        <w:numPr>
          <w:ilvl w:val="0"/>
          <w:numId w:val="0"/>
        </w:numPr>
        <w:spacing w:before="0" w:after="0" w:line="240" w:lineRule="auto"/>
      </w:pPr>
      <w:r w:rsidRPr="00AF151E">
        <w:t>Caisse Desjardins de la Pommeraie</w:t>
      </w:r>
    </w:p>
    <w:p w14:paraId="7744DC32" w14:textId="77777777" w:rsidR="003A5A98" w:rsidRPr="0050510D" w:rsidRDefault="00307D03" w:rsidP="003A5A98">
      <w:pPr>
        <w:pStyle w:val="Paragraphe"/>
        <w:numPr>
          <w:ilvl w:val="0"/>
          <w:numId w:val="0"/>
        </w:numPr>
        <w:spacing w:before="0" w:after="0" w:line="240" w:lineRule="auto"/>
      </w:pPr>
      <w:r w:rsidRPr="00AF151E">
        <w:t>Caisse Desjardins Pierre-De Saurel</w:t>
      </w:r>
    </w:p>
    <w:p w14:paraId="27C06B0B" w14:textId="77777777" w:rsidR="003A5A98" w:rsidRPr="0050510D" w:rsidRDefault="00307D03" w:rsidP="003A5A98">
      <w:pPr>
        <w:pStyle w:val="Paragraphe"/>
        <w:numPr>
          <w:ilvl w:val="0"/>
          <w:numId w:val="0"/>
        </w:numPr>
        <w:spacing w:before="0" w:after="0" w:line="240" w:lineRule="auto"/>
      </w:pPr>
      <w:r w:rsidRPr="00AF151E">
        <w:t>Caisse Desjardins d’Acton Vale-Rivière Noire</w:t>
      </w:r>
    </w:p>
    <w:p w14:paraId="1BD748A9" w14:textId="77777777" w:rsidR="003A5A98" w:rsidRPr="0050510D" w:rsidRDefault="00307D03" w:rsidP="003A5A98">
      <w:pPr>
        <w:pStyle w:val="Paragraphe"/>
        <w:numPr>
          <w:ilvl w:val="0"/>
          <w:numId w:val="0"/>
        </w:numPr>
        <w:spacing w:before="0" w:after="0" w:line="240" w:lineRule="auto"/>
      </w:pPr>
      <w:r w:rsidRPr="00AF151E">
        <w:t>Caisse Desjardins de la Seigneurie de Ramezay</w:t>
      </w:r>
    </w:p>
    <w:p w14:paraId="2D0B2FB2" w14:textId="77777777" w:rsidR="003A5A98" w:rsidRPr="0050510D" w:rsidRDefault="00307D03" w:rsidP="003A5A98">
      <w:pPr>
        <w:pStyle w:val="Paragraphe"/>
        <w:numPr>
          <w:ilvl w:val="0"/>
          <w:numId w:val="0"/>
        </w:numPr>
        <w:spacing w:before="0" w:after="0" w:line="240" w:lineRule="auto"/>
      </w:pPr>
      <w:r w:rsidRPr="00AF151E">
        <w:t>Caisse Desjardins de Rouville</w:t>
      </w:r>
    </w:p>
    <w:p w14:paraId="21319143" w14:textId="77777777" w:rsidR="003A5A98" w:rsidRPr="0050510D" w:rsidRDefault="00307D03" w:rsidP="003A5A98">
      <w:pPr>
        <w:pStyle w:val="Paragraphe"/>
        <w:numPr>
          <w:ilvl w:val="0"/>
          <w:numId w:val="0"/>
        </w:numPr>
        <w:spacing w:before="0" w:after="0" w:line="240" w:lineRule="auto"/>
      </w:pPr>
      <w:r w:rsidRPr="00AF151E">
        <w:lastRenderedPageBreak/>
        <w:t>Caisse Desjardins de Beloeil-Mont-Saint-Hilaire</w:t>
      </w:r>
    </w:p>
    <w:p w14:paraId="059E89C4" w14:textId="77777777" w:rsidR="003A5A98" w:rsidRPr="0050510D" w:rsidRDefault="00307D03" w:rsidP="003A5A98">
      <w:pPr>
        <w:pStyle w:val="Paragraphe"/>
        <w:numPr>
          <w:ilvl w:val="0"/>
          <w:numId w:val="0"/>
        </w:numPr>
        <w:spacing w:before="0" w:after="0" w:line="240" w:lineRule="auto"/>
      </w:pPr>
      <w:r w:rsidRPr="00AF151E">
        <w:t>Caisse Desjardins du Haut-Richelieu</w:t>
      </w:r>
    </w:p>
    <w:p w14:paraId="2E17D030" w14:textId="77777777" w:rsidR="003A5A98" w:rsidRPr="0050510D" w:rsidRDefault="00307D03" w:rsidP="003A5A98">
      <w:pPr>
        <w:pStyle w:val="Paragraphe"/>
        <w:numPr>
          <w:ilvl w:val="0"/>
          <w:numId w:val="0"/>
        </w:numPr>
        <w:spacing w:before="0" w:after="0" w:line="240" w:lineRule="auto"/>
      </w:pPr>
      <w:r w:rsidRPr="00AF151E">
        <w:t>Caisse Desjardins de Joliette et du Centre de Lanaudière</w:t>
      </w:r>
    </w:p>
    <w:p w14:paraId="629A8CD0" w14:textId="77777777" w:rsidR="003A5A98" w:rsidRPr="0050510D" w:rsidRDefault="00307D03" w:rsidP="003A5A98">
      <w:pPr>
        <w:pStyle w:val="Paragraphe"/>
        <w:numPr>
          <w:ilvl w:val="0"/>
          <w:numId w:val="0"/>
        </w:numPr>
        <w:spacing w:before="0" w:after="0" w:line="240" w:lineRule="auto"/>
      </w:pPr>
      <w:r w:rsidRPr="00AF151E">
        <w:t xml:space="preserve">Caisse Populaire Desjardins de </w:t>
      </w:r>
      <w:proofErr w:type="spellStart"/>
      <w:r w:rsidRPr="00AF151E">
        <w:t>Saint-Roch-de-L’Achigan</w:t>
      </w:r>
      <w:proofErr w:type="spellEnd"/>
    </w:p>
    <w:p w14:paraId="5E18FD6C" w14:textId="77777777" w:rsidR="003A5A98" w:rsidRPr="0050510D" w:rsidRDefault="00307D03" w:rsidP="003A5A98">
      <w:pPr>
        <w:pStyle w:val="Paragraphe"/>
        <w:numPr>
          <w:ilvl w:val="0"/>
          <w:numId w:val="0"/>
        </w:numPr>
        <w:spacing w:before="0" w:after="0" w:line="240" w:lineRule="auto"/>
      </w:pPr>
      <w:r w:rsidRPr="00AF151E">
        <w:t>Caisse Desjardins de la Nouvelle-Acadie</w:t>
      </w:r>
    </w:p>
    <w:p w14:paraId="7FBF0DB8" w14:textId="77777777" w:rsidR="003A5A98" w:rsidRPr="0050510D" w:rsidRDefault="00307D03" w:rsidP="003A5A98">
      <w:pPr>
        <w:pStyle w:val="Paragraphe"/>
        <w:numPr>
          <w:ilvl w:val="0"/>
          <w:numId w:val="0"/>
        </w:numPr>
        <w:spacing w:before="0" w:after="0" w:line="240" w:lineRule="auto"/>
      </w:pPr>
      <w:r w:rsidRPr="00AF151E">
        <w:t xml:space="preserve">Caisse Desjardins de Montcalm et de la </w:t>
      </w:r>
      <w:proofErr w:type="spellStart"/>
      <w:r w:rsidRPr="00AF151E">
        <w:t>Ouareau</w:t>
      </w:r>
      <w:proofErr w:type="spellEnd"/>
    </w:p>
    <w:p w14:paraId="5F7E44DA" w14:textId="77777777" w:rsidR="003A5A98" w:rsidRPr="0050510D" w:rsidRDefault="00307D03" w:rsidP="003A5A98">
      <w:pPr>
        <w:pStyle w:val="Paragraphe"/>
        <w:numPr>
          <w:ilvl w:val="0"/>
          <w:numId w:val="0"/>
        </w:numPr>
        <w:spacing w:before="0" w:after="0" w:line="240" w:lineRule="auto"/>
      </w:pPr>
      <w:r w:rsidRPr="00AF151E">
        <w:t>Caisse Populaire Desjardins Le Manoir</w:t>
      </w:r>
    </w:p>
    <w:p w14:paraId="0A244686" w14:textId="77777777" w:rsidR="003A5A98" w:rsidRPr="0050510D" w:rsidRDefault="00307D03" w:rsidP="003A5A98">
      <w:pPr>
        <w:pStyle w:val="Paragraphe"/>
        <w:numPr>
          <w:ilvl w:val="0"/>
          <w:numId w:val="0"/>
        </w:numPr>
        <w:spacing w:before="0" w:after="0" w:line="240" w:lineRule="auto"/>
      </w:pPr>
      <w:r w:rsidRPr="00AF151E">
        <w:t>Caisse Desjardins de D’Autray</w:t>
      </w:r>
    </w:p>
    <w:p w14:paraId="2CB248AA" w14:textId="77777777" w:rsidR="003A5A98" w:rsidRPr="0050510D" w:rsidRDefault="00307D03" w:rsidP="003A5A98">
      <w:pPr>
        <w:pStyle w:val="Paragraphe"/>
        <w:numPr>
          <w:ilvl w:val="0"/>
          <w:numId w:val="0"/>
        </w:numPr>
        <w:spacing w:before="0" w:after="0" w:line="240" w:lineRule="auto"/>
      </w:pPr>
      <w:r w:rsidRPr="00AF151E">
        <w:t>Caisse Desjardins du Nord de Lanaudière</w:t>
      </w:r>
    </w:p>
    <w:p w14:paraId="4E9A6E42" w14:textId="77777777" w:rsidR="003A5A98" w:rsidRPr="0050510D" w:rsidRDefault="00307D03" w:rsidP="003A5A98">
      <w:pPr>
        <w:pStyle w:val="Paragraphe"/>
        <w:numPr>
          <w:ilvl w:val="0"/>
          <w:numId w:val="0"/>
        </w:numPr>
        <w:spacing w:before="0" w:after="0" w:line="240" w:lineRule="auto"/>
      </w:pPr>
      <w:r w:rsidRPr="00AF151E">
        <w:t>Caisse Desjardins de Terrebonne</w:t>
      </w:r>
    </w:p>
    <w:p w14:paraId="1584C547" w14:textId="77777777" w:rsidR="003A5A98" w:rsidRPr="0050510D" w:rsidRDefault="00307D03" w:rsidP="003A5A98">
      <w:pPr>
        <w:pStyle w:val="Paragraphe"/>
        <w:numPr>
          <w:ilvl w:val="0"/>
          <w:numId w:val="0"/>
        </w:numPr>
        <w:spacing w:before="0" w:after="0" w:line="240" w:lineRule="auto"/>
      </w:pPr>
      <w:r w:rsidRPr="00AF151E">
        <w:t>Caisse Desjardins Pierre-Le Gardeur</w:t>
      </w:r>
    </w:p>
    <w:p w14:paraId="2190EC78" w14:textId="77777777" w:rsidR="003A5A98" w:rsidRPr="0050510D" w:rsidRDefault="00307D03" w:rsidP="003A5A98">
      <w:pPr>
        <w:pStyle w:val="Paragraphe"/>
        <w:numPr>
          <w:ilvl w:val="0"/>
          <w:numId w:val="0"/>
        </w:numPr>
        <w:spacing w:before="0" w:after="0" w:line="240" w:lineRule="auto"/>
      </w:pPr>
      <w:r w:rsidRPr="00AF151E">
        <w:t>Caisse Desjardins des Moissons-et-de-Roussillon</w:t>
      </w:r>
    </w:p>
    <w:p w14:paraId="4FCC697F" w14:textId="77777777" w:rsidR="003A5A98" w:rsidRPr="0050510D" w:rsidRDefault="00307D03" w:rsidP="003A5A98">
      <w:pPr>
        <w:pStyle w:val="Paragraphe"/>
        <w:numPr>
          <w:ilvl w:val="0"/>
          <w:numId w:val="0"/>
        </w:numPr>
        <w:spacing w:before="0" w:after="0" w:line="240" w:lineRule="auto"/>
      </w:pPr>
      <w:r w:rsidRPr="00AF151E">
        <w:t>Caisse Desjardins de Salaberry-de-Valleyfield</w:t>
      </w:r>
    </w:p>
    <w:p w14:paraId="6FF805ED" w14:textId="77777777" w:rsidR="003A5A98" w:rsidRPr="0050510D" w:rsidRDefault="00307D03" w:rsidP="003A5A98">
      <w:pPr>
        <w:pStyle w:val="Paragraphe"/>
        <w:numPr>
          <w:ilvl w:val="0"/>
          <w:numId w:val="0"/>
        </w:numPr>
        <w:spacing w:before="0" w:after="0" w:line="240" w:lineRule="auto"/>
      </w:pPr>
      <w:r w:rsidRPr="00AF151E">
        <w:t>Caisse Populaire Desjardins Beauharnois</w:t>
      </w:r>
    </w:p>
    <w:p w14:paraId="1908384E" w14:textId="77777777" w:rsidR="003A5A98" w:rsidRPr="0050510D" w:rsidRDefault="00307D03" w:rsidP="003A5A98">
      <w:pPr>
        <w:pStyle w:val="Paragraphe"/>
        <w:numPr>
          <w:ilvl w:val="0"/>
          <w:numId w:val="0"/>
        </w:numPr>
        <w:spacing w:before="0" w:after="0" w:line="240" w:lineRule="auto"/>
      </w:pPr>
      <w:r w:rsidRPr="00AF151E">
        <w:t>Caisse Desjardins du Mont-Saint-Bruno</w:t>
      </w:r>
    </w:p>
    <w:p w14:paraId="6B64CEB1" w14:textId="77777777" w:rsidR="003A5A98" w:rsidRPr="0050510D" w:rsidRDefault="00307D03" w:rsidP="003A5A98">
      <w:pPr>
        <w:pStyle w:val="Paragraphe"/>
        <w:numPr>
          <w:ilvl w:val="0"/>
          <w:numId w:val="0"/>
        </w:numPr>
        <w:spacing w:before="0" w:after="0" w:line="240" w:lineRule="auto"/>
      </w:pPr>
      <w:r w:rsidRPr="00AF151E">
        <w:t>Caisse Desjardins des Patriotes</w:t>
      </w:r>
    </w:p>
    <w:p w14:paraId="155A4BA6" w14:textId="77777777" w:rsidR="003A5A98" w:rsidRPr="0050510D" w:rsidRDefault="00307D03" w:rsidP="003A5A98">
      <w:pPr>
        <w:pStyle w:val="Paragraphe"/>
        <w:numPr>
          <w:ilvl w:val="0"/>
          <w:numId w:val="0"/>
        </w:numPr>
        <w:spacing w:before="0" w:after="0" w:line="240" w:lineRule="auto"/>
      </w:pPr>
      <w:r w:rsidRPr="00AF151E">
        <w:t>Caisse Desjardins de l’Ouest de la Montérégie</w:t>
      </w:r>
    </w:p>
    <w:p w14:paraId="4414CFC9" w14:textId="77777777" w:rsidR="003A5A98" w:rsidRPr="0050510D" w:rsidRDefault="00307D03" w:rsidP="003A5A98">
      <w:pPr>
        <w:pStyle w:val="Paragraphe"/>
        <w:numPr>
          <w:ilvl w:val="0"/>
          <w:numId w:val="0"/>
        </w:numPr>
        <w:spacing w:before="0" w:after="0" w:line="240" w:lineRule="auto"/>
      </w:pPr>
      <w:r w:rsidRPr="00AF151E">
        <w:t>Caisse Desjardins de Saint-Hubert</w:t>
      </w:r>
    </w:p>
    <w:p w14:paraId="6D741980" w14:textId="77777777" w:rsidR="003A5A98" w:rsidRPr="0050510D" w:rsidRDefault="00307D03" w:rsidP="003A5A98">
      <w:pPr>
        <w:pStyle w:val="Paragraphe"/>
        <w:numPr>
          <w:ilvl w:val="0"/>
          <w:numId w:val="0"/>
        </w:numPr>
        <w:spacing w:before="0" w:after="0" w:line="240" w:lineRule="auto"/>
      </w:pPr>
      <w:r w:rsidRPr="00AF151E">
        <w:t>Caisse Desjardins de Châteauguay</w:t>
      </w:r>
    </w:p>
    <w:p w14:paraId="1A032848" w14:textId="77777777" w:rsidR="003A5A98" w:rsidRPr="0050510D" w:rsidRDefault="00307D03" w:rsidP="003A5A98">
      <w:pPr>
        <w:pStyle w:val="Paragraphe"/>
        <w:numPr>
          <w:ilvl w:val="0"/>
          <w:numId w:val="0"/>
        </w:numPr>
        <w:spacing w:before="0" w:after="0" w:line="240" w:lineRule="auto"/>
      </w:pPr>
      <w:r w:rsidRPr="00AF151E">
        <w:t>Caisse Desjardins du Vieux-Longueuil</w:t>
      </w:r>
    </w:p>
    <w:p w14:paraId="062D1179" w14:textId="77777777" w:rsidR="003A5A98" w:rsidRPr="0050510D" w:rsidRDefault="00307D03" w:rsidP="003A5A98">
      <w:pPr>
        <w:pStyle w:val="Paragraphe"/>
        <w:numPr>
          <w:ilvl w:val="0"/>
          <w:numId w:val="0"/>
        </w:numPr>
        <w:spacing w:before="0" w:after="0" w:line="240" w:lineRule="auto"/>
      </w:pPr>
      <w:r w:rsidRPr="00AF151E">
        <w:t>Caisse Populaire de La Prairie</w:t>
      </w:r>
    </w:p>
    <w:p w14:paraId="0A041518" w14:textId="77777777" w:rsidR="003A5A98" w:rsidRPr="0050510D" w:rsidRDefault="00307D03" w:rsidP="003A5A98">
      <w:pPr>
        <w:pStyle w:val="Paragraphe"/>
        <w:numPr>
          <w:ilvl w:val="0"/>
          <w:numId w:val="0"/>
        </w:numPr>
        <w:spacing w:before="0" w:after="0" w:line="240" w:lineRule="auto"/>
      </w:pPr>
      <w:r w:rsidRPr="00AF151E">
        <w:t>Caisse Desjardins des Seigneuries de la frontière</w:t>
      </w:r>
    </w:p>
    <w:p w14:paraId="59A9EDCB" w14:textId="77777777" w:rsidR="003A5A98" w:rsidRPr="0050510D" w:rsidRDefault="00307D03" w:rsidP="003A5A98">
      <w:pPr>
        <w:pStyle w:val="Paragraphe"/>
        <w:numPr>
          <w:ilvl w:val="0"/>
          <w:numId w:val="0"/>
        </w:numPr>
        <w:spacing w:before="0" w:after="0" w:line="240" w:lineRule="auto"/>
      </w:pPr>
      <w:r w:rsidRPr="00AF151E">
        <w:t>Caisse Desjardins du Haut-Saint-Laurent</w:t>
      </w:r>
    </w:p>
    <w:p w14:paraId="671467CD" w14:textId="77777777" w:rsidR="003A5A98" w:rsidRPr="0050510D" w:rsidRDefault="00307D03" w:rsidP="003A5A98">
      <w:pPr>
        <w:pStyle w:val="Paragraphe"/>
        <w:numPr>
          <w:ilvl w:val="0"/>
          <w:numId w:val="0"/>
        </w:numPr>
        <w:spacing w:before="0" w:after="0" w:line="240" w:lineRule="auto"/>
      </w:pPr>
      <w:r w:rsidRPr="00AF151E">
        <w:t>Caisse Desjardins Charles-Lemoyne</w:t>
      </w:r>
    </w:p>
    <w:p w14:paraId="14DF0243" w14:textId="77777777" w:rsidR="003A5A98" w:rsidRPr="0050510D" w:rsidRDefault="00307D03" w:rsidP="003A5A98">
      <w:pPr>
        <w:pStyle w:val="Paragraphe"/>
        <w:numPr>
          <w:ilvl w:val="0"/>
          <w:numId w:val="0"/>
        </w:numPr>
        <w:spacing w:before="0" w:after="0" w:line="240" w:lineRule="auto"/>
      </w:pPr>
      <w:r w:rsidRPr="00AF151E">
        <w:t>Caisse Desjardins de Brossard</w:t>
      </w:r>
    </w:p>
    <w:p w14:paraId="4A666F33" w14:textId="77777777" w:rsidR="003A5A98" w:rsidRPr="0050510D" w:rsidRDefault="00307D03" w:rsidP="003A5A98">
      <w:pPr>
        <w:pStyle w:val="Paragraphe"/>
        <w:numPr>
          <w:ilvl w:val="0"/>
          <w:numId w:val="0"/>
        </w:numPr>
        <w:spacing w:before="0" w:after="0" w:line="240" w:lineRule="auto"/>
      </w:pPr>
      <w:r w:rsidRPr="00AF151E">
        <w:t>Caisse Desjardins Pierre-Boucher</w:t>
      </w:r>
    </w:p>
    <w:p w14:paraId="56C4CD78" w14:textId="77777777" w:rsidR="003A5A98" w:rsidRPr="0050510D" w:rsidRDefault="00307D03" w:rsidP="003A5A98">
      <w:pPr>
        <w:pStyle w:val="Paragraphe"/>
        <w:numPr>
          <w:ilvl w:val="0"/>
          <w:numId w:val="0"/>
        </w:numPr>
        <w:spacing w:before="0" w:after="0" w:line="240" w:lineRule="auto"/>
      </w:pPr>
      <w:r w:rsidRPr="00AF151E">
        <w:t>Caisse Populaire Kahnawake</w:t>
      </w:r>
    </w:p>
    <w:p w14:paraId="570B5B8B" w14:textId="77777777" w:rsidR="003A5A98" w:rsidRPr="0050510D" w:rsidRDefault="00307D03" w:rsidP="003A5A98">
      <w:pPr>
        <w:pStyle w:val="Paragraphe"/>
        <w:numPr>
          <w:ilvl w:val="0"/>
          <w:numId w:val="0"/>
        </w:numPr>
        <w:spacing w:before="0" w:after="0" w:line="240" w:lineRule="auto"/>
      </w:pPr>
      <w:r w:rsidRPr="00AF151E">
        <w:t xml:space="preserve">Caisse Desjardins de la Vallée des </w:t>
      </w:r>
      <w:proofErr w:type="spellStart"/>
      <w:r w:rsidRPr="00AF151E">
        <w:t>Pays-d’en-Haut</w:t>
      </w:r>
      <w:proofErr w:type="spellEnd"/>
    </w:p>
    <w:p w14:paraId="69C3D35D" w14:textId="77777777" w:rsidR="003A5A98" w:rsidRPr="0050510D" w:rsidRDefault="00307D03" w:rsidP="003A5A98">
      <w:pPr>
        <w:pStyle w:val="Paragraphe"/>
        <w:numPr>
          <w:ilvl w:val="0"/>
          <w:numId w:val="0"/>
        </w:numPr>
        <w:spacing w:before="0" w:after="0" w:line="240" w:lineRule="auto"/>
      </w:pPr>
      <w:r w:rsidRPr="00AF151E">
        <w:t>Caisse Desjardins Thérèse-de Blainville</w:t>
      </w:r>
    </w:p>
    <w:p w14:paraId="189077E5" w14:textId="77777777" w:rsidR="003A5A98" w:rsidRPr="0050510D" w:rsidRDefault="00307D03" w:rsidP="003A5A98">
      <w:pPr>
        <w:pStyle w:val="Paragraphe"/>
        <w:numPr>
          <w:ilvl w:val="0"/>
          <w:numId w:val="0"/>
        </w:numPr>
        <w:spacing w:before="0" w:after="0" w:line="240" w:lineRule="auto"/>
      </w:pPr>
      <w:r w:rsidRPr="00AF151E">
        <w:t>Caisse Desjardins de La Rivière-du-Nord</w:t>
      </w:r>
    </w:p>
    <w:p w14:paraId="79544F40" w14:textId="77777777" w:rsidR="003A5A98" w:rsidRPr="0050510D" w:rsidRDefault="00307D03" w:rsidP="003A5A98">
      <w:pPr>
        <w:pStyle w:val="Paragraphe"/>
        <w:numPr>
          <w:ilvl w:val="0"/>
          <w:numId w:val="0"/>
        </w:numPr>
        <w:spacing w:before="0" w:after="0" w:line="240" w:lineRule="auto"/>
      </w:pPr>
      <w:r w:rsidRPr="00AF151E">
        <w:t>Caisse Desjardins de Mont-Tremblant</w:t>
      </w:r>
    </w:p>
    <w:p w14:paraId="327139E5" w14:textId="77777777" w:rsidR="003A5A98" w:rsidRPr="0050510D" w:rsidRDefault="00307D03" w:rsidP="003A5A98">
      <w:pPr>
        <w:pStyle w:val="Paragraphe"/>
        <w:numPr>
          <w:ilvl w:val="0"/>
          <w:numId w:val="0"/>
        </w:numPr>
        <w:spacing w:before="0" w:after="0" w:line="240" w:lineRule="auto"/>
      </w:pPr>
      <w:r w:rsidRPr="00AF151E">
        <w:t>Caisse Desjardins du Coeur des Hautes-Laurentides</w:t>
      </w:r>
    </w:p>
    <w:p w14:paraId="3CC6D28B" w14:textId="77777777" w:rsidR="003A5A98" w:rsidRPr="0050510D" w:rsidRDefault="00307D03" w:rsidP="003A5A98">
      <w:pPr>
        <w:pStyle w:val="Paragraphe"/>
        <w:numPr>
          <w:ilvl w:val="0"/>
          <w:numId w:val="0"/>
        </w:numPr>
        <w:spacing w:before="0" w:after="0" w:line="240" w:lineRule="auto"/>
      </w:pPr>
      <w:r w:rsidRPr="00AF151E">
        <w:t>Caisse Desjardins du Lac des Deux-Montagnes</w:t>
      </w:r>
    </w:p>
    <w:p w14:paraId="3287FBDC" w14:textId="77777777" w:rsidR="003A5A98" w:rsidRPr="0050510D" w:rsidRDefault="00307D03" w:rsidP="003A5A98">
      <w:pPr>
        <w:pStyle w:val="Paragraphe"/>
        <w:numPr>
          <w:ilvl w:val="0"/>
          <w:numId w:val="0"/>
        </w:numPr>
        <w:spacing w:before="0" w:after="0" w:line="240" w:lineRule="auto"/>
      </w:pPr>
      <w:r w:rsidRPr="00AF151E">
        <w:t>Caisse Populaire Desjardins de Sainte-Agathe-des-Monts</w:t>
      </w:r>
    </w:p>
    <w:p w14:paraId="25D5E6D6" w14:textId="77777777" w:rsidR="003A5A98" w:rsidRPr="0050510D" w:rsidRDefault="00307D03" w:rsidP="003A5A98">
      <w:pPr>
        <w:pStyle w:val="Paragraphe"/>
        <w:numPr>
          <w:ilvl w:val="0"/>
          <w:numId w:val="0"/>
        </w:numPr>
        <w:spacing w:before="0" w:after="0" w:line="240" w:lineRule="auto"/>
      </w:pPr>
      <w:r w:rsidRPr="00AF151E">
        <w:t>Caisse Populaire Desjardins de Mirabel</w:t>
      </w:r>
    </w:p>
    <w:p w14:paraId="1A057743" w14:textId="77777777" w:rsidR="003A5A98" w:rsidRPr="0050510D" w:rsidRDefault="00307D03" w:rsidP="003A5A98">
      <w:pPr>
        <w:pStyle w:val="Paragraphe"/>
        <w:numPr>
          <w:ilvl w:val="0"/>
          <w:numId w:val="0"/>
        </w:numPr>
        <w:spacing w:before="0" w:after="0" w:line="240" w:lineRule="auto"/>
      </w:pPr>
      <w:r w:rsidRPr="00AF151E">
        <w:t>Caisse Desjardins de Saint-Martin de Laval</w:t>
      </w:r>
    </w:p>
    <w:p w14:paraId="5EBCFECF" w14:textId="77777777" w:rsidR="003A5A98" w:rsidRPr="0050510D" w:rsidRDefault="00307D03" w:rsidP="003A5A98">
      <w:pPr>
        <w:pStyle w:val="Paragraphe"/>
        <w:numPr>
          <w:ilvl w:val="0"/>
          <w:numId w:val="0"/>
        </w:numPr>
        <w:spacing w:before="0" w:after="0" w:line="240" w:lineRule="auto"/>
      </w:pPr>
      <w:r w:rsidRPr="00AF151E">
        <w:t>Caisse Populaire Desjardins de l’Envolée</w:t>
      </w:r>
    </w:p>
    <w:p w14:paraId="13883141" w14:textId="77777777" w:rsidR="003A5A98" w:rsidRPr="0050510D" w:rsidRDefault="00307D03" w:rsidP="003A5A98">
      <w:pPr>
        <w:pStyle w:val="Paragraphe"/>
        <w:numPr>
          <w:ilvl w:val="0"/>
          <w:numId w:val="0"/>
        </w:numPr>
        <w:spacing w:before="0" w:after="0" w:line="240" w:lineRule="auto"/>
      </w:pPr>
      <w:r w:rsidRPr="00AF151E">
        <w:t>Caisse Desjardins d’Argenteuil</w:t>
      </w:r>
    </w:p>
    <w:p w14:paraId="6AD64D39" w14:textId="77777777" w:rsidR="003A5A98" w:rsidRPr="0050510D" w:rsidRDefault="00307D03" w:rsidP="003A5A98">
      <w:pPr>
        <w:pStyle w:val="Paragraphe"/>
        <w:numPr>
          <w:ilvl w:val="0"/>
          <w:numId w:val="0"/>
        </w:numPr>
        <w:spacing w:before="0" w:after="0" w:line="240" w:lineRule="auto"/>
      </w:pPr>
      <w:r w:rsidRPr="00AF151E">
        <w:t>Caisse Desjardins de la Rouge</w:t>
      </w:r>
    </w:p>
    <w:p w14:paraId="3A5D6FE7" w14:textId="77777777" w:rsidR="003A5A98" w:rsidRPr="0050510D" w:rsidRDefault="00307D03" w:rsidP="003A5A98">
      <w:pPr>
        <w:pStyle w:val="Paragraphe"/>
        <w:numPr>
          <w:ilvl w:val="0"/>
          <w:numId w:val="0"/>
        </w:numPr>
        <w:spacing w:before="0" w:after="0" w:line="240" w:lineRule="auto"/>
      </w:pPr>
      <w:r w:rsidRPr="00AF151E">
        <w:t>Caisse Desjardins du Nord de Laval</w:t>
      </w:r>
    </w:p>
    <w:p w14:paraId="2D9AD5D9" w14:textId="77777777" w:rsidR="003A5A98" w:rsidRPr="0050510D" w:rsidRDefault="00307D03" w:rsidP="003A5A98">
      <w:pPr>
        <w:pStyle w:val="Paragraphe"/>
        <w:numPr>
          <w:ilvl w:val="0"/>
          <w:numId w:val="0"/>
        </w:numPr>
        <w:spacing w:before="0" w:after="0" w:line="240" w:lineRule="auto"/>
      </w:pPr>
      <w:r w:rsidRPr="00AF151E">
        <w:t>Caisse Desjardins de l’Ouest de Laval</w:t>
      </w:r>
    </w:p>
    <w:p w14:paraId="280AB303" w14:textId="77777777" w:rsidR="003A5A98" w:rsidRPr="0050510D" w:rsidRDefault="00307D03" w:rsidP="003A5A98">
      <w:pPr>
        <w:pStyle w:val="Paragraphe"/>
        <w:numPr>
          <w:ilvl w:val="0"/>
          <w:numId w:val="0"/>
        </w:numPr>
        <w:spacing w:before="0" w:after="0" w:line="240" w:lineRule="auto"/>
      </w:pPr>
      <w:r w:rsidRPr="00AF151E">
        <w:t>Caisse Desjardins de Chomedey</w:t>
      </w:r>
    </w:p>
    <w:p w14:paraId="3D823103" w14:textId="77777777" w:rsidR="003A5A98" w:rsidRPr="0050510D" w:rsidRDefault="00307D03" w:rsidP="003A5A98">
      <w:pPr>
        <w:pStyle w:val="Paragraphe"/>
        <w:numPr>
          <w:ilvl w:val="0"/>
          <w:numId w:val="0"/>
        </w:numPr>
        <w:spacing w:before="0" w:after="0" w:line="240" w:lineRule="auto"/>
      </w:pPr>
      <w:r w:rsidRPr="00AF151E">
        <w:t>Caisse Desjardins du Centre et de l’Est de Laval</w:t>
      </w:r>
    </w:p>
    <w:p w14:paraId="469F1F66" w14:textId="77777777" w:rsidR="003A5A98" w:rsidRPr="0050510D" w:rsidRDefault="00307D03" w:rsidP="003A5A98">
      <w:pPr>
        <w:pStyle w:val="Paragraphe"/>
        <w:numPr>
          <w:ilvl w:val="0"/>
          <w:numId w:val="0"/>
        </w:numPr>
        <w:spacing w:before="0" w:after="0" w:line="240" w:lineRule="auto"/>
      </w:pPr>
      <w:r w:rsidRPr="00AF151E">
        <w:lastRenderedPageBreak/>
        <w:t>Caisse Desjardins de Saint-Eustache - Deux-Montagnes</w:t>
      </w:r>
    </w:p>
    <w:p w14:paraId="618467B1" w14:textId="77777777" w:rsidR="003A5A98" w:rsidRPr="0050510D" w:rsidRDefault="00307D03" w:rsidP="003A5A98">
      <w:pPr>
        <w:pStyle w:val="Paragraphe"/>
        <w:numPr>
          <w:ilvl w:val="0"/>
          <w:numId w:val="0"/>
        </w:numPr>
        <w:spacing w:before="0" w:after="0" w:line="240" w:lineRule="auto"/>
      </w:pPr>
      <w:r w:rsidRPr="00AF151E">
        <w:t>Caisse Desjardins du Sud-Ouest de Montréal</w:t>
      </w:r>
    </w:p>
    <w:p w14:paraId="2F8AD0C3" w14:textId="77777777" w:rsidR="003A5A98" w:rsidRPr="0050510D" w:rsidRDefault="00307D03" w:rsidP="003A5A98">
      <w:pPr>
        <w:pStyle w:val="Paragraphe"/>
        <w:numPr>
          <w:ilvl w:val="0"/>
          <w:numId w:val="0"/>
        </w:numPr>
        <w:spacing w:before="0" w:after="0" w:line="240" w:lineRule="auto"/>
      </w:pPr>
      <w:r w:rsidRPr="00AF151E">
        <w:t>Caisse Desjardins du Quartier-Latin de Montréal</w:t>
      </w:r>
    </w:p>
    <w:p w14:paraId="7B778C0C" w14:textId="77777777" w:rsidR="003A5A98" w:rsidRPr="0050510D" w:rsidRDefault="00307D03" w:rsidP="003A5A98">
      <w:pPr>
        <w:pStyle w:val="Paragraphe"/>
        <w:numPr>
          <w:ilvl w:val="0"/>
          <w:numId w:val="0"/>
        </w:numPr>
        <w:spacing w:before="0" w:after="0" w:line="240" w:lineRule="auto"/>
      </w:pPr>
      <w:r w:rsidRPr="00AF151E">
        <w:t>Caisse Desjardins du Centre-Nord de Montréal</w:t>
      </w:r>
    </w:p>
    <w:p w14:paraId="3444A5F1" w14:textId="77777777" w:rsidR="003A5A98" w:rsidRPr="0050510D" w:rsidRDefault="00307D03" w:rsidP="003A5A98">
      <w:pPr>
        <w:pStyle w:val="Paragraphe"/>
        <w:numPr>
          <w:ilvl w:val="0"/>
          <w:numId w:val="0"/>
        </w:numPr>
        <w:spacing w:before="0" w:after="0" w:line="240" w:lineRule="auto"/>
      </w:pPr>
      <w:r w:rsidRPr="00AF151E">
        <w:t>Caisse Desjardins du Plateau-Mont-Royal</w:t>
      </w:r>
    </w:p>
    <w:p w14:paraId="489ED283" w14:textId="77777777" w:rsidR="003A5A98" w:rsidRPr="0050510D" w:rsidRDefault="00307D03" w:rsidP="003A5A98">
      <w:pPr>
        <w:pStyle w:val="Paragraphe"/>
        <w:numPr>
          <w:ilvl w:val="0"/>
          <w:numId w:val="0"/>
        </w:numPr>
        <w:spacing w:before="0" w:after="0" w:line="240" w:lineRule="auto"/>
      </w:pPr>
      <w:r w:rsidRPr="00AF151E">
        <w:t>Caisse Desjardins de Bordeaux-Cartierville-Saint-Laurent</w:t>
      </w:r>
    </w:p>
    <w:p w14:paraId="0FFEBBC4" w14:textId="77777777" w:rsidR="003A5A98" w:rsidRPr="0050510D" w:rsidRDefault="00307D03" w:rsidP="003A5A98">
      <w:pPr>
        <w:pStyle w:val="Paragraphe"/>
        <w:numPr>
          <w:ilvl w:val="0"/>
          <w:numId w:val="0"/>
        </w:numPr>
        <w:spacing w:before="0" w:after="0" w:line="240" w:lineRule="auto"/>
      </w:pPr>
      <w:r w:rsidRPr="00AF151E">
        <w:t>Caisse Desjardins des Versants du Mont Royal</w:t>
      </w:r>
    </w:p>
    <w:p w14:paraId="3A760F51" w14:textId="77777777" w:rsidR="003A5A98" w:rsidRPr="0050510D" w:rsidRDefault="00307D03" w:rsidP="003A5A98">
      <w:pPr>
        <w:pStyle w:val="Paragraphe"/>
        <w:numPr>
          <w:ilvl w:val="0"/>
          <w:numId w:val="0"/>
        </w:numPr>
        <w:spacing w:before="0" w:after="0" w:line="240" w:lineRule="auto"/>
      </w:pPr>
      <w:r w:rsidRPr="00AF151E">
        <w:t>Caisse Desjardins de Notre-Dame-de-Grâce</w:t>
      </w:r>
    </w:p>
    <w:p w14:paraId="5E366A58" w14:textId="77777777" w:rsidR="003A5A98" w:rsidRPr="0050510D" w:rsidRDefault="00307D03" w:rsidP="003A5A98">
      <w:pPr>
        <w:pStyle w:val="Paragraphe"/>
        <w:numPr>
          <w:ilvl w:val="0"/>
          <w:numId w:val="0"/>
        </w:numPr>
        <w:spacing w:before="0" w:after="0" w:line="240" w:lineRule="auto"/>
      </w:pPr>
      <w:r w:rsidRPr="00AF151E">
        <w:t>Caisse Desjardins de L’île-des-Sœurs-Verdun</w:t>
      </w:r>
    </w:p>
    <w:p w14:paraId="689A9C97" w14:textId="77777777" w:rsidR="003A5A98" w:rsidRPr="0050510D" w:rsidRDefault="00307D03" w:rsidP="003A5A98">
      <w:pPr>
        <w:pStyle w:val="Paragraphe"/>
        <w:numPr>
          <w:ilvl w:val="0"/>
          <w:numId w:val="0"/>
        </w:numPr>
        <w:spacing w:before="0" w:after="0" w:line="240" w:lineRule="auto"/>
      </w:pPr>
      <w:r w:rsidRPr="00AF151E">
        <w:t>Caisse Desjardins de Lachine</w:t>
      </w:r>
    </w:p>
    <w:p w14:paraId="0E7638E8" w14:textId="77777777" w:rsidR="003A5A98" w:rsidRPr="0050510D" w:rsidRDefault="00307D03" w:rsidP="003A5A98">
      <w:pPr>
        <w:pStyle w:val="Paragraphe"/>
        <w:numPr>
          <w:ilvl w:val="0"/>
          <w:numId w:val="0"/>
        </w:numPr>
        <w:spacing w:before="0" w:after="0" w:line="240" w:lineRule="auto"/>
      </w:pPr>
      <w:r w:rsidRPr="00AF151E">
        <w:t>Caisse Desjardins de Vaudreuil-Soulanges</w:t>
      </w:r>
    </w:p>
    <w:p w14:paraId="6871CCE8" w14:textId="77777777" w:rsidR="003A5A98" w:rsidRPr="0050510D" w:rsidRDefault="00307D03" w:rsidP="003A5A98">
      <w:pPr>
        <w:pStyle w:val="Paragraphe"/>
        <w:numPr>
          <w:ilvl w:val="0"/>
          <w:numId w:val="0"/>
        </w:numPr>
        <w:spacing w:before="0" w:after="0" w:line="240" w:lineRule="auto"/>
      </w:pPr>
      <w:r w:rsidRPr="00AF151E">
        <w:t>Caisse Desjardins de L’Ouest-de-L’Île</w:t>
      </w:r>
    </w:p>
    <w:p w14:paraId="70CEDC0F" w14:textId="77777777" w:rsidR="003A5A98" w:rsidRPr="0050510D" w:rsidRDefault="00307D03" w:rsidP="003A5A98">
      <w:pPr>
        <w:pStyle w:val="Paragraphe"/>
        <w:numPr>
          <w:ilvl w:val="0"/>
          <w:numId w:val="0"/>
        </w:numPr>
        <w:spacing w:before="0" w:after="0" w:line="240" w:lineRule="auto"/>
      </w:pPr>
      <w:r w:rsidRPr="00AF151E">
        <w:t>Caisse Desjardins de Lasalle</w:t>
      </w:r>
    </w:p>
    <w:p w14:paraId="4ADD2E59" w14:textId="77777777" w:rsidR="003A5A98" w:rsidRPr="0050510D" w:rsidRDefault="00307D03" w:rsidP="003A5A98">
      <w:pPr>
        <w:pStyle w:val="Paragraphe"/>
        <w:numPr>
          <w:ilvl w:val="0"/>
          <w:numId w:val="0"/>
        </w:numPr>
        <w:spacing w:before="0" w:after="0" w:line="240" w:lineRule="auto"/>
      </w:pPr>
      <w:r w:rsidRPr="00AF151E">
        <w:t>Caisse Desjardins du Complexe Desjardins</w:t>
      </w:r>
    </w:p>
    <w:p w14:paraId="2247F2C3" w14:textId="77777777" w:rsidR="003A5A98" w:rsidRPr="0050510D" w:rsidRDefault="00307D03" w:rsidP="003A5A98">
      <w:pPr>
        <w:pStyle w:val="Paragraphe"/>
        <w:numPr>
          <w:ilvl w:val="0"/>
          <w:numId w:val="0"/>
        </w:numPr>
        <w:spacing w:before="0" w:after="0" w:line="240" w:lineRule="auto"/>
      </w:pPr>
      <w:r w:rsidRPr="00AF151E">
        <w:t>Caisse Desjardins de Rosemont-La-Petite-Patrie</w:t>
      </w:r>
    </w:p>
    <w:p w14:paraId="3D38E1EE" w14:textId="77777777" w:rsidR="003A5A98" w:rsidRPr="0050510D" w:rsidRDefault="00307D03" w:rsidP="003A5A98">
      <w:pPr>
        <w:pStyle w:val="Paragraphe"/>
        <w:numPr>
          <w:ilvl w:val="0"/>
          <w:numId w:val="0"/>
        </w:numPr>
        <w:spacing w:before="0" w:after="0" w:line="240" w:lineRule="auto"/>
      </w:pPr>
      <w:r w:rsidRPr="00AF151E">
        <w:t>Caisse Desjardins de Mercier-Est-Anjou</w:t>
      </w:r>
    </w:p>
    <w:p w14:paraId="4A403F0D" w14:textId="77777777" w:rsidR="003A5A98" w:rsidRPr="0050510D" w:rsidRDefault="00307D03" w:rsidP="003A5A98">
      <w:pPr>
        <w:pStyle w:val="Paragraphe"/>
        <w:numPr>
          <w:ilvl w:val="0"/>
          <w:numId w:val="0"/>
        </w:numPr>
        <w:spacing w:before="0" w:after="0" w:line="240" w:lineRule="auto"/>
      </w:pPr>
      <w:r w:rsidRPr="00AF151E">
        <w:t>Caisse Desjardins de Pointe-aux-Trembles</w:t>
      </w:r>
    </w:p>
    <w:p w14:paraId="1DBFBC87" w14:textId="77777777" w:rsidR="003A5A98" w:rsidRPr="0050510D" w:rsidRDefault="00307D03" w:rsidP="003A5A98">
      <w:pPr>
        <w:pStyle w:val="Paragraphe"/>
        <w:numPr>
          <w:ilvl w:val="0"/>
          <w:numId w:val="0"/>
        </w:numPr>
        <w:spacing w:before="0" w:after="0" w:line="240" w:lineRule="auto"/>
      </w:pPr>
      <w:r w:rsidRPr="00AF151E">
        <w:t>Caisse Desjardins du Centre-Est de Montréal</w:t>
      </w:r>
    </w:p>
    <w:p w14:paraId="5FB0429C" w14:textId="77777777" w:rsidR="003A5A98" w:rsidRPr="0050510D" w:rsidRDefault="00307D03" w:rsidP="003A5A98">
      <w:pPr>
        <w:pStyle w:val="Paragraphe"/>
        <w:numPr>
          <w:ilvl w:val="0"/>
          <w:numId w:val="0"/>
        </w:numPr>
        <w:spacing w:before="0" w:after="0" w:line="240" w:lineRule="auto"/>
      </w:pPr>
      <w:r w:rsidRPr="00AF151E">
        <w:t>Caisse Populaire Desjardins d’Hochelaga-Maisonneuve</w:t>
      </w:r>
    </w:p>
    <w:p w14:paraId="07F84406" w14:textId="77777777" w:rsidR="003A5A98" w:rsidRPr="0050510D" w:rsidRDefault="00307D03" w:rsidP="003A5A98">
      <w:pPr>
        <w:pStyle w:val="Paragraphe"/>
        <w:numPr>
          <w:ilvl w:val="0"/>
          <w:numId w:val="0"/>
        </w:numPr>
        <w:spacing w:before="0" w:after="0" w:line="240" w:lineRule="auto"/>
      </w:pPr>
      <w:r w:rsidRPr="00AF151E">
        <w:t>Caisse Populaire Desjardins Ukrainienne de Montréal</w:t>
      </w:r>
    </w:p>
    <w:p w14:paraId="5A565C7D" w14:textId="77777777" w:rsidR="003A5A98" w:rsidRPr="0050510D" w:rsidRDefault="00307D03" w:rsidP="003A5A98">
      <w:pPr>
        <w:pStyle w:val="Paragraphe"/>
        <w:numPr>
          <w:ilvl w:val="0"/>
          <w:numId w:val="0"/>
        </w:numPr>
        <w:spacing w:before="0" w:after="0" w:line="240" w:lineRule="auto"/>
      </w:pPr>
      <w:r w:rsidRPr="00AF151E">
        <w:t>Caisse Desjardins de Sault-au-Récollet-Montréal-Nord</w:t>
      </w:r>
    </w:p>
    <w:p w14:paraId="3E271E19" w14:textId="77777777" w:rsidR="003A5A98" w:rsidRPr="0050510D" w:rsidRDefault="00307D03" w:rsidP="003A5A98">
      <w:pPr>
        <w:pStyle w:val="Paragraphe"/>
        <w:numPr>
          <w:ilvl w:val="0"/>
          <w:numId w:val="0"/>
        </w:numPr>
        <w:spacing w:before="0" w:after="0" w:line="240" w:lineRule="auto"/>
      </w:pPr>
      <w:r w:rsidRPr="00AF151E">
        <w:t xml:space="preserve">Caisse Desjardins de </w:t>
      </w:r>
      <w:proofErr w:type="spellStart"/>
      <w:r w:rsidRPr="00AF151E">
        <w:t>Rivières-des-Prairies</w:t>
      </w:r>
      <w:proofErr w:type="spellEnd"/>
    </w:p>
    <w:p w14:paraId="7DBA7421" w14:textId="77777777" w:rsidR="003A5A98" w:rsidRPr="0050510D" w:rsidRDefault="00307D03" w:rsidP="003A5A98">
      <w:pPr>
        <w:pStyle w:val="Paragraphe"/>
        <w:numPr>
          <w:ilvl w:val="0"/>
          <w:numId w:val="0"/>
        </w:numPr>
        <w:spacing w:before="0" w:after="0" w:line="240" w:lineRule="auto"/>
      </w:pPr>
      <w:r w:rsidRPr="00AF151E">
        <w:t>Caisse Populaire Desjardins Canadienne Italienne</w:t>
      </w:r>
    </w:p>
    <w:p w14:paraId="75060807" w14:textId="77777777" w:rsidR="003A5A98" w:rsidRPr="0050510D" w:rsidRDefault="00307D03" w:rsidP="003A5A98">
      <w:pPr>
        <w:pStyle w:val="Paragraphe"/>
        <w:numPr>
          <w:ilvl w:val="0"/>
          <w:numId w:val="0"/>
        </w:numPr>
        <w:spacing w:before="0" w:after="0" w:line="240" w:lineRule="auto"/>
      </w:pPr>
      <w:r w:rsidRPr="00AF151E">
        <w:t>Caisse Desjardins de Hull-Aylmer</w:t>
      </w:r>
    </w:p>
    <w:p w14:paraId="036EE012" w14:textId="77777777" w:rsidR="003A5A98" w:rsidRPr="0050510D" w:rsidRDefault="00307D03" w:rsidP="003A5A98">
      <w:pPr>
        <w:pStyle w:val="Paragraphe"/>
        <w:numPr>
          <w:ilvl w:val="0"/>
          <w:numId w:val="0"/>
        </w:numPr>
        <w:spacing w:before="0" w:after="0" w:line="240" w:lineRule="auto"/>
      </w:pPr>
      <w:r w:rsidRPr="00AF151E">
        <w:t xml:space="preserve">Caisse Desjardins des </w:t>
      </w:r>
      <w:proofErr w:type="spellStart"/>
      <w:r w:rsidRPr="00AF151E">
        <w:t>Collines-de-l'Outaouais</w:t>
      </w:r>
      <w:proofErr w:type="spellEnd"/>
    </w:p>
    <w:p w14:paraId="4F96B8D4" w14:textId="77777777" w:rsidR="003A5A98" w:rsidRPr="0050510D" w:rsidRDefault="00307D03" w:rsidP="003A5A98">
      <w:pPr>
        <w:pStyle w:val="Paragraphe"/>
        <w:numPr>
          <w:ilvl w:val="0"/>
          <w:numId w:val="0"/>
        </w:numPr>
        <w:spacing w:before="0" w:after="0" w:line="240" w:lineRule="auto"/>
      </w:pPr>
      <w:r w:rsidRPr="00AF151E">
        <w:t>Caisse Populaire Desjardins de Gatineau</w:t>
      </w:r>
    </w:p>
    <w:p w14:paraId="643D6FE2" w14:textId="77777777" w:rsidR="003A5A98" w:rsidRPr="0050510D" w:rsidRDefault="00307D03" w:rsidP="003A5A98">
      <w:pPr>
        <w:pStyle w:val="Paragraphe"/>
        <w:numPr>
          <w:ilvl w:val="0"/>
          <w:numId w:val="0"/>
        </w:numPr>
        <w:spacing w:before="0" w:after="0" w:line="240" w:lineRule="auto"/>
      </w:pPr>
      <w:r w:rsidRPr="00AF151E">
        <w:t>Caisse Populaire Desjardins Gracefield</w:t>
      </w:r>
    </w:p>
    <w:p w14:paraId="23FA2D43" w14:textId="77777777" w:rsidR="003A5A98" w:rsidRPr="0050510D" w:rsidRDefault="00307D03" w:rsidP="003A5A98">
      <w:pPr>
        <w:pStyle w:val="Paragraphe"/>
        <w:numPr>
          <w:ilvl w:val="0"/>
          <w:numId w:val="0"/>
        </w:numPr>
        <w:spacing w:before="0" w:after="0" w:line="240" w:lineRule="auto"/>
      </w:pPr>
      <w:r w:rsidRPr="00AF151E">
        <w:t>Caisse Desjardins des Rivières de Pontiac</w:t>
      </w:r>
    </w:p>
    <w:p w14:paraId="4FA715FE" w14:textId="77777777" w:rsidR="003A5A98" w:rsidRPr="0050510D" w:rsidRDefault="00307D03" w:rsidP="003A5A98">
      <w:pPr>
        <w:pStyle w:val="Paragraphe"/>
        <w:numPr>
          <w:ilvl w:val="0"/>
          <w:numId w:val="0"/>
        </w:numPr>
        <w:spacing w:before="0" w:after="0" w:line="240" w:lineRule="auto"/>
      </w:pPr>
      <w:r w:rsidRPr="00AF151E">
        <w:t>Caisse Populaire Desjardins de la Haute-Gatineau</w:t>
      </w:r>
    </w:p>
    <w:p w14:paraId="58038305" w14:textId="77777777" w:rsidR="003A5A98" w:rsidRPr="0050510D" w:rsidRDefault="00307D03" w:rsidP="003A5A98">
      <w:pPr>
        <w:pStyle w:val="Paragraphe"/>
        <w:numPr>
          <w:ilvl w:val="0"/>
          <w:numId w:val="0"/>
        </w:numPr>
        <w:spacing w:before="0" w:after="0" w:line="240" w:lineRule="auto"/>
      </w:pPr>
      <w:r w:rsidRPr="00AF151E">
        <w:t>Caisse Desjardins du Coeur-des-vallées</w:t>
      </w:r>
    </w:p>
    <w:p w14:paraId="19C6372D" w14:textId="77777777" w:rsidR="003A5A98" w:rsidRPr="0050510D" w:rsidRDefault="00307D03" w:rsidP="003A5A98">
      <w:pPr>
        <w:pStyle w:val="Paragraphe"/>
        <w:numPr>
          <w:ilvl w:val="0"/>
          <w:numId w:val="0"/>
        </w:numPr>
        <w:spacing w:before="0" w:after="0" w:line="240" w:lineRule="auto"/>
      </w:pPr>
      <w:r w:rsidRPr="00AF151E">
        <w:t>Caisse Desjardins de la Petite-Nation</w:t>
      </w:r>
    </w:p>
    <w:p w14:paraId="643F8373" w14:textId="77777777" w:rsidR="003A5A98" w:rsidRPr="0050510D" w:rsidRDefault="00307D03" w:rsidP="003A5A98">
      <w:pPr>
        <w:pStyle w:val="Paragraphe"/>
        <w:numPr>
          <w:ilvl w:val="0"/>
          <w:numId w:val="0"/>
        </w:numPr>
        <w:spacing w:before="0" w:after="0" w:line="240" w:lineRule="auto"/>
      </w:pPr>
      <w:r w:rsidRPr="00AF151E">
        <w:t>Caisse Desjardins du Témiscamingue</w:t>
      </w:r>
    </w:p>
    <w:p w14:paraId="73A2C544" w14:textId="77777777" w:rsidR="003A5A98" w:rsidRPr="0050510D" w:rsidRDefault="00307D03" w:rsidP="003A5A98">
      <w:pPr>
        <w:pStyle w:val="Paragraphe"/>
        <w:numPr>
          <w:ilvl w:val="0"/>
          <w:numId w:val="0"/>
        </w:numPr>
        <w:spacing w:before="0" w:after="0" w:line="240" w:lineRule="auto"/>
      </w:pPr>
      <w:r w:rsidRPr="00AF151E">
        <w:t>Caisse Desjardins de Rouyn-Noranda</w:t>
      </w:r>
    </w:p>
    <w:p w14:paraId="4676B086" w14:textId="77777777" w:rsidR="003A5A98" w:rsidRPr="0050510D" w:rsidRDefault="00307D03" w:rsidP="003A5A98">
      <w:pPr>
        <w:pStyle w:val="Paragraphe"/>
        <w:numPr>
          <w:ilvl w:val="0"/>
          <w:numId w:val="0"/>
        </w:numPr>
        <w:spacing w:before="0" w:after="0" w:line="240" w:lineRule="auto"/>
      </w:pPr>
      <w:r w:rsidRPr="00AF151E">
        <w:t xml:space="preserve">Caisse Desjardins de L'Est de </w:t>
      </w:r>
      <w:proofErr w:type="spellStart"/>
      <w:r w:rsidRPr="00AF151E">
        <w:t>L’abitibi</w:t>
      </w:r>
      <w:proofErr w:type="spellEnd"/>
    </w:p>
    <w:p w14:paraId="525ED108" w14:textId="77777777" w:rsidR="003A5A98" w:rsidRPr="0050510D" w:rsidRDefault="00307D03" w:rsidP="003A5A98">
      <w:pPr>
        <w:pStyle w:val="Paragraphe"/>
        <w:numPr>
          <w:ilvl w:val="0"/>
          <w:numId w:val="0"/>
        </w:numPr>
        <w:spacing w:before="0" w:after="0" w:line="240" w:lineRule="auto"/>
      </w:pPr>
      <w:r w:rsidRPr="00AF151E">
        <w:t>Caisse Desjardins de l'Abitibi-Ouest</w:t>
      </w:r>
    </w:p>
    <w:p w14:paraId="1A85FD45" w14:textId="77777777" w:rsidR="003A5A98" w:rsidRPr="0050510D" w:rsidRDefault="00307D03" w:rsidP="003A5A98">
      <w:pPr>
        <w:pStyle w:val="Paragraphe"/>
        <w:numPr>
          <w:ilvl w:val="0"/>
          <w:numId w:val="0"/>
        </w:numPr>
        <w:spacing w:before="0" w:after="0" w:line="240" w:lineRule="auto"/>
      </w:pPr>
      <w:r w:rsidRPr="00AF151E">
        <w:t>Caisse Desjardins d'Amos</w:t>
      </w:r>
    </w:p>
    <w:p w14:paraId="2151FFFC" w14:textId="77777777" w:rsidR="003A5A98" w:rsidRPr="0050510D" w:rsidRDefault="00307D03" w:rsidP="003A5A98">
      <w:pPr>
        <w:pStyle w:val="Paragraphe"/>
        <w:numPr>
          <w:ilvl w:val="0"/>
          <w:numId w:val="0"/>
        </w:numPr>
        <w:spacing w:before="0" w:after="0" w:line="240" w:lineRule="auto"/>
      </w:pPr>
      <w:r w:rsidRPr="00AF151E">
        <w:t>Caisse Desjardins de Chibougamau</w:t>
      </w:r>
    </w:p>
    <w:p w14:paraId="61D617B3" w14:textId="77777777" w:rsidR="003A5A98" w:rsidRPr="0050510D" w:rsidRDefault="00307D03" w:rsidP="003A5A98">
      <w:pPr>
        <w:pStyle w:val="Paragraphe"/>
        <w:numPr>
          <w:ilvl w:val="0"/>
          <w:numId w:val="0"/>
        </w:numPr>
        <w:spacing w:before="0" w:after="0" w:line="240" w:lineRule="auto"/>
      </w:pPr>
      <w:r w:rsidRPr="00AF151E">
        <w:t xml:space="preserve">Caisse Desjardins </w:t>
      </w:r>
      <w:proofErr w:type="spellStart"/>
      <w:r w:rsidRPr="00AF151E">
        <w:t>Eenou</w:t>
      </w:r>
      <w:proofErr w:type="spellEnd"/>
      <w:r w:rsidRPr="00AF151E">
        <w:t xml:space="preserve"> Eeyou</w:t>
      </w:r>
    </w:p>
    <w:p w14:paraId="6D580DDC" w14:textId="77777777" w:rsidR="003A5A98" w:rsidRPr="0050510D" w:rsidRDefault="00307D03" w:rsidP="003A5A98">
      <w:pPr>
        <w:pStyle w:val="Paragraphe"/>
        <w:numPr>
          <w:ilvl w:val="0"/>
          <w:numId w:val="0"/>
        </w:numPr>
        <w:spacing w:before="0" w:after="0" w:line="240" w:lineRule="auto"/>
      </w:pPr>
      <w:r w:rsidRPr="00AF151E">
        <w:t>Caisse Desjardins du Réseau municipal (Montréal, Longueuil, Repentigny)</w:t>
      </w:r>
    </w:p>
    <w:p w14:paraId="661896F9" w14:textId="77777777" w:rsidR="003A5A98" w:rsidRPr="0050510D" w:rsidRDefault="00307D03" w:rsidP="003A5A98">
      <w:pPr>
        <w:pStyle w:val="Paragraphe"/>
        <w:numPr>
          <w:ilvl w:val="0"/>
          <w:numId w:val="0"/>
        </w:numPr>
        <w:spacing w:before="0" w:after="0" w:line="240" w:lineRule="auto"/>
      </w:pPr>
      <w:r w:rsidRPr="00AF151E">
        <w:t>Caisse Desjardins des Transports</w:t>
      </w:r>
    </w:p>
    <w:p w14:paraId="5864B795" w14:textId="77777777" w:rsidR="003A5A98" w:rsidRPr="0050510D" w:rsidRDefault="00307D03" w:rsidP="003A5A98">
      <w:pPr>
        <w:pStyle w:val="Paragraphe"/>
        <w:numPr>
          <w:ilvl w:val="0"/>
          <w:numId w:val="0"/>
        </w:numPr>
        <w:spacing w:before="0" w:after="0" w:line="240" w:lineRule="auto"/>
      </w:pPr>
      <w:r w:rsidRPr="00AF151E">
        <w:t>Caisse Desjardins des Policiers et Policières</w:t>
      </w:r>
    </w:p>
    <w:p w14:paraId="2AE3A2E6" w14:textId="77777777" w:rsidR="003A5A98" w:rsidRPr="0050510D" w:rsidRDefault="00307D03" w:rsidP="003A5A98">
      <w:pPr>
        <w:pStyle w:val="Paragraphe"/>
        <w:numPr>
          <w:ilvl w:val="0"/>
          <w:numId w:val="0"/>
        </w:numPr>
        <w:spacing w:before="0" w:after="0" w:line="240" w:lineRule="auto"/>
      </w:pPr>
      <w:r w:rsidRPr="00AF151E">
        <w:t>Caisse Desjardins Hydro</w:t>
      </w:r>
    </w:p>
    <w:p w14:paraId="79ED2E3D" w14:textId="77777777" w:rsidR="003A5A98" w:rsidRPr="0050510D" w:rsidRDefault="00307D03" w:rsidP="003A5A98">
      <w:pPr>
        <w:pStyle w:val="Paragraphe"/>
        <w:numPr>
          <w:ilvl w:val="0"/>
          <w:numId w:val="0"/>
        </w:numPr>
        <w:spacing w:before="0" w:after="0" w:line="240" w:lineRule="auto"/>
      </w:pPr>
      <w:r w:rsidRPr="00AF151E">
        <w:t>Caisse D'économie Desjardins du personnel municipal (Québec)</w:t>
      </w:r>
    </w:p>
    <w:p w14:paraId="1B13CE74" w14:textId="77777777" w:rsidR="003A5A98" w:rsidRPr="0050510D" w:rsidRDefault="00307D03" w:rsidP="003A5A98">
      <w:pPr>
        <w:pStyle w:val="Paragraphe"/>
        <w:numPr>
          <w:ilvl w:val="0"/>
          <w:numId w:val="0"/>
        </w:numPr>
        <w:spacing w:before="0" w:after="0" w:line="240" w:lineRule="auto"/>
      </w:pPr>
      <w:r w:rsidRPr="00AF151E">
        <w:lastRenderedPageBreak/>
        <w:t>Caisse Desjardins des technologies de l'information</w:t>
      </w:r>
    </w:p>
    <w:p w14:paraId="61E3E805" w14:textId="77777777" w:rsidR="003A5A98" w:rsidRPr="0050510D" w:rsidRDefault="00307D03" w:rsidP="003A5A98">
      <w:pPr>
        <w:pStyle w:val="Paragraphe"/>
        <w:numPr>
          <w:ilvl w:val="0"/>
          <w:numId w:val="0"/>
        </w:numPr>
        <w:spacing w:before="0" w:after="0" w:line="240" w:lineRule="auto"/>
      </w:pPr>
      <w:r w:rsidRPr="00AF151E">
        <w:t>Caisse d'économie Desjardins de la Métallurgie et des Produits forestiers (Saguenay-Lac-Saint-Jean)</w:t>
      </w:r>
    </w:p>
    <w:p w14:paraId="7F48E446" w14:textId="77777777" w:rsidR="003A5A98" w:rsidRPr="0050510D" w:rsidRDefault="00307D03" w:rsidP="003A5A98">
      <w:pPr>
        <w:pStyle w:val="Paragraphe"/>
        <w:numPr>
          <w:ilvl w:val="0"/>
          <w:numId w:val="0"/>
        </w:numPr>
        <w:spacing w:before="0" w:after="0" w:line="240" w:lineRule="auto"/>
      </w:pPr>
      <w:r w:rsidRPr="00AF151E">
        <w:t>Caisse Desjardins des Ressources naturelles</w:t>
      </w:r>
    </w:p>
    <w:p w14:paraId="2A6A572E" w14:textId="77777777" w:rsidR="003A5A98" w:rsidRPr="0050510D" w:rsidRDefault="00307D03" w:rsidP="003A5A98">
      <w:pPr>
        <w:pStyle w:val="Paragraphe"/>
        <w:numPr>
          <w:ilvl w:val="0"/>
          <w:numId w:val="0"/>
        </w:numPr>
        <w:spacing w:before="0" w:after="0" w:line="240" w:lineRule="auto"/>
      </w:pPr>
      <w:r w:rsidRPr="00AF151E">
        <w:t>Caisse Desjardins du Secteur public de l'Estrie</w:t>
      </w:r>
    </w:p>
    <w:p w14:paraId="4C9F3C07" w14:textId="77777777" w:rsidR="003A5A98" w:rsidRPr="0050510D" w:rsidRDefault="00307D03" w:rsidP="003A5A98">
      <w:pPr>
        <w:pStyle w:val="Paragraphe"/>
        <w:numPr>
          <w:ilvl w:val="0"/>
          <w:numId w:val="0"/>
        </w:numPr>
        <w:spacing w:before="0" w:after="0" w:line="240" w:lineRule="auto"/>
      </w:pPr>
      <w:r w:rsidRPr="00AF151E">
        <w:t>Caisse Desjardins des Travailleuses et Travailleurs unis</w:t>
      </w:r>
    </w:p>
    <w:p w14:paraId="13CEBADA" w14:textId="77777777" w:rsidR="003A5A98" w:rsidRPr="0050510D" w:rsidRDefault="00307D03" w:rsidP="003A5A98">
      <w:pPr>
        <w:pStyle w:val="Paragraphe"/>
        <w:numPr>
          <w:ilvl w:val="0"/>
          <w:numId w:val="0"/>
        </w:numPr>
        <w:spacing w:before="0" w:after="0" w:line="240" w:lineRule="auto"/>
      </w:pPr>
      <w:r w:rsidRPr="00AF151E">
        <w:t>Caisse Desjardins des Militaires</w:t>
      </w:r>
    </w:p>
    <w:p w14:paraId="7CE2FCA8" w14:textId="77777777" w:rsidR="003A5A98" w:rsidRPr="0050510D" w:rsidRDefault="00307D03" w:rsidP="003A5A98">
      <w:pPr>
        <w:pStyle w:val="Paragraphe"/>
        <w:numPr>
          <w:ilvl w:val="0"/>
          <w:numId w:val="0"/>
        </w:numPr>
        <w:spacing w:before="0" w:after="0" w:line="240" w:lineRule="auto"/>
      </w:pPr>
      <w:r w:rsidRPr="00AF151E">
        <w:t>Caisse Desjardins Portugaise</w:t>
      </w:r>
    </w:p>
    <w:p w14:paraId="2B03B377" w14:textId="77777777" w:rsidR="003A5A98" w:rsidRPr="0050510D" w:rsidRDefault="00307D03" w:rsidP="003A5A98">
      <w:pPr>
        <w:pStyle w:val="Paragraphe"/>
        <w:numPr>
          <w:ilvl w:val="0"/>
          <w:numId w:val="0"/>
        </w:numPr>
        <w:spacing w:before="0" w:after="0" w:line="240" w:lineRule="auto"/>
      </w:pPr>
      <w:r w:rsidRPr="00AF151E">
        <w:t>Caisse Desjardins du Chaînon</w:t>
      </w:r>
    </w:p>
    <w:p w14:paraId="4808AE94" w14:textId="77777777" w:rsidR="003A5A98" w:rsidRPr="0050510D" w:rsidRDefault="00307D03" w:rsidP="003A5A98">
      <w:pPr>
        <w:pStyle w:val="Paragraphe"/>
        <w:numPr>
          <w:ilvl w:val="0"/>
          <w:numId w:val="0"/>
        </w:numPr>
        <w:spacing w:before="0" w:after="0" w:line="240" w:lineRule="auto"/>
      </w:pPr>
      <w:r w:rsidRPr="00AF151E">
        <w:t>Caisse Desjardins de l’Éducation</w:t>
      </w:r>
    </w:p>
    <w:p w14:paraId="101E2F26" w14:textId="77777777" w:rsidR="003A5A98" w:rsidRPr="0050510D" w:rsidRDefault="00307D03" w:rsidP="003A5A98">
      <w:pPr>
        <w:pStyle w:val="Paragraphe"/>
        <w:numPr>
          <w:ilvl w:val="0"/>
          <w:numId w:val="0"/>
        </w:numPr>
        <w:spacing w:before="0" w:after="0" w:line="240" w:lineRule="auto"/>
      </w:pPr>
      <w:r w:rsidRPr="00AF151E">
        <w:t xml:space="preserve">Montreal </w:t>
      </w:r>
      <w:proofErr w:type="spellStart"/>
      <w:r w:rsidRPr="00AF151E">
        <w:t>Lithuanian</w:t>
      </w:r>
      <w:proofErr w:type="spellEnd"/>
      <w:r w:rsidRPr="00AF151E">
        <w:t xml:space="preserve"> Credit Union LITAS</w:t>
      </w:r>
    </w:p>
    <w:p w14:paraId="71036DF0" w14:textId="77777777" w:rsidR="003A5A98" w:rsidRPr="0050510D" w:rsidRDefault="00307D03" w:rsidP="003A5A98">
      <w:pPr>
        <w:pStyle w:val="Paragraphe"/>
        <w:numPr>
          <w:ilvl w:val="0"/>
          <w:numId w:val="0"/>
        </w:numPr>
        <w:spacing w:before="0" w:after="0" w:line="240" w:lineRule="auto"/>
      </w:pPr>
      <w:r w:rsidRPr="00AF151E">
        <w:t>Caisse d'économie Desjardins des Employés en Télécommunication</w:t>
      </w:r>
    </w:p>
    <w:p w14:paraId="2B9D85AD" w14:textId="77777777" w:rsidR="003A5A98" w:rsidRPr="0050510D" w:rsidRDefault="00307D03" w:rsidP="003A5A98">
      <w:pPr>
        <w:pStyle w:val="Paragraphe"/>
        <w:numPr>
          <w:ilvl w:val="0"/>
          <w:numId w:val="0"/>
        </w:numPr>
        <w:spacing w:before="0" w:after="0" w:line="240" w:lineRule="auto"/>
      </w:pPr>
      <w:r w:rsidRPr="00AF151E">
        <w:t>Caisse Desjardins de la Culture</w:t>
      </w:r>
    </w:p>
    <w:p w14:paraId="551E107E" w14:textId="77777777" w:rsidR="003A5A98" w:rsidRPr="0050510D" w:rsidRDefault="00307D03" w:rsidP="003A5A98">
      <w:pPr>
        <w:pStyle w:val="Paragraphe"/>
        <w:numPr>
          <w:ilvl w:val="0"/>
          <w:numId w:val="0"/>
        </w:numPr>
        <w:spacing w:before="0" w:after="0" w:line="240" w:lineRule="auto"/>
      </w:pPr>
      <w:r w:rsidRPr="00AF151E">
        <w:t>Caisse Desjardins du Secteur de L'enseignement des Basses-Laurentides</w:t>
      </w:r>
    </w:p>
    <w:p w14:paraId="7D6B9905" w14:textId="77777777" w:rsidR="003A5A98" w:rsidRPr="0050510D" w:rsidRDefault="00307D03" w:rsidP="003A5A98">
      <w:pPr>
        <w:pStyle w:val="Paragraphe"/>
        <w:numPr>
          <w:ilvl w:val="0"/>
          <w:numId w:val="0"/>
        </w:numPr>
        <w:spacing w:before="0" w:after="0" w:line="240" w:lineRule="auto"/>
      </w:pPr>
      <w:r w:rsidRPr="00AF151E">
        <w:t>Caisse d'économie solidaire Desjardins</w:t>
      </w:r>
    </w:p>
    <w:p w14:paraId="23DA608F" w14:textId="77777777" w:rsidR="003A5A98" w:rsidRPr="0050510D" w:rsidRDefault="00307D03" w:rsidP="003A5A98">
      <w:pPr>
        <w:pStyle w:val="Paragraphe"/>
        <w:numPr>
          <w:ilvl w:val="0"/>
          <w:numId w:val="0"/>
        </w:numPr>
        <w:spacing w:before="0" w:after="0" w:line="240" w:lineRule="auto"/>
      </w:pPr>
      <w:r w:rsidRPr="00AF151E">
        <w:t>Caisse Desjardins des employés de Ville de Laval</w:t>
      </w:r>
    </w:p>
    <w:p w14:paraId="0BB71EA7" w14:textId="77777777" w:rsidR="003A5A98" w:rsidRPr="0050510D" w:rsidRDefault="00307D03" w:rsidP="003A5A98">
      <w:pPr>
        <w:pStyle w:val="Paragraphe"/>
        <w:numPr>
          <w:ilvl w:val="0"/>
          <w:numId w:val="0"/>
        </w:numPr>
        <w:spacing w:before="0" w:after="0" w:line="240" w:lineRule="auto"/>
      </w:pPr>
      <w:r w:rsidRPr="00AF151E">
        <w:t>Caisse Desjardins du Réseau de la santé</w:t>
      </w:r>
    </w:p>
    <w:p w14:paraId="0B1F91D6" w14:textId="77777777" w:rsidR="003A5A98" w:rsidRPr="0050510D" w:rsidRDefault="003A5A98" w:rsidP="003A5A98"/>
    <w:p w14:paraId="45D1EAA9" w14:textId="0046EB4A" w:rsidR="00B86426" w:rsidRDefault="00B86426">
      <w:pPr>
        <w:spacing w:line="240" w:lineRule="auto"/>
      </w:pPr>
    </w:p>
    <w:sectPr w:rsidR="00B86426" w:rsidSect="00C05650">
      <w:headerReference w:type="default" r:id="rId8"/>
      <w:footerReference w:type="default" r:id="rId9"/>
      <w:pgSz w:w="12242" w:h="15842" w:code="1"/>
      <w:pgMar w:top="1440" w:right="1008" w:bottom="1440" w:left="1872" w:header="1440" w:footer="7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A2FB" w14:textId="77777777" w:rsidR="00705178" w:rsidRDefault="00705178">
      <w:pPr>
        <w:spacing w:line="240" w:lineRule="auto"/>
      </w:pPr>
      <w:r>
        <w:separator/>
      </w:r>
    </w:p>
  </w:endnote>
  <w:endnote w:type="continuationSeparator" w:id="0">
    <w:p w14:paraId="5207DF4E" w14:textId="77777777" w:rsidR="00705178" w:rsidRDefault="007051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E47F" w14:textId="056E9296" w:rsidR="00203E26" w:rsidRPr="00D94796" w:rsidRDefault="00AF151E" w:rsidP="00D94796">
    <w:pPr>
      <w:pStyle w:val="Pieddepage"/>
      <w:jc w:val="right"/>
      <w:rPr>
        <w:b/>
        <w:bCs/>
        <w:lang w:val="en-CA"/>
      </w:rPr>
    </w:pPr>
    <w:r w:rsidRPr="00D94796">
      <w:rPr>
        <w:b/>
        <w:bCs/>
        <w:lang w:val="en-CA"/>
      </w:rPr>
      <w:t>English translation of the judgment o</w:t>
    </w:r>
    <w:r>
      <w:rPr>
        <w:b/>
        <w:bCs/>
        <w:lang w:val="en-CA"/>
      </w:rPr>
      <w:t>f the Court by SOQUIJ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EB84" w14:textId="77777777" w:rsidR="00705178" w:rsidRDefault="00705178">
      <w:r>
        <w:separator/>
      </w:r>
    </w:p>
  </w:footnote>
  <w:footnote w:type="continuationSeparator" w:id="0">
    <w:p w14:paraId="7EA3C942" w14:textId="77777777" w:rsidR="00705178" w:rsidRDefault="00705178">
      <w:r>
        <w:continuationSeparator/>
      </w:r>
    </w:p>
  </w:footnote>
  <w:footnote w:id="1">
    <w:p w14:paraId="77A920F0" w14:textId="20D8EFD9"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i/>
          <w:iCs/>
          <w:lang w:val="en-CA"/>
        </w:rPr>
        <w:t>Haroch</w:t>
      </w:r>
      <w:proofErr w:type="spellEnd"/>
      <w:r w:rsidRPr="0050510D">
        <w:rPr>
          <w:i/>
          <w:iCs/>
          <w:lang w:val="en-CA"/>
        </w:rPr>
        <w:t xml:space="preserve"> c. Toronto-Dominion Bank</w:t>
      </w:r>
      <w:r w:rsidRPr="0050510D">
        <w:rPr>
          <w:lang w:val="en-CA"/>
        </w:rPr>
        <w:t>, 2024 QCCS 3848 [Judgment under appeal].</w:t>
      </w:r>
    </w:p>
  </w:footnote>
  <w:footnote w:id="2">
    <w:p w14:paraId="2E618E8D" w14:textId="34C81E26"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lang w:val="en-CA"/>
        </w:rPr>
        <w:t>Haroch</w:t>
      </w:r>
      <w:proofErr w:type="spellEnd"/>
      <w:r w:rsidRPr="0050510D">
        <w:rPr>
          <w:lang w:val="en-CA"/>
        </w:rPr>
        <w:t xml:space="preserve"> signed an initial agreement, in French, on March 2, 2015, and an amended agreement, in English, on March 23, 2015. We are using the French version of the contract terms here, the only difference being that the 15% amount in the “Prepayment Privilege” provision is $57,000 in the French version but $56,720.58 in the English version.</w:t>
      </w:r>
    </w:p>
  </w:footnote>
  <w:footnote w:id="3">
    <w:p w14:paraId="6FA67855" w14:textId="766AFD08"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This estimate will be higher than the actual PC because it does not take into account the </w:t>
      </w:r>
      <w:r w:rsidR="00A73C0F">
        <w:rPr>
          <w:lang w:val="en-CA"/>
        </w:rPr>
        <w:t>temporal</w:t>
      </w:r>
      <w:r w:rsidR="00A73C0F" w:rsidRPr="0050510D">
        <w:rPr>
          <w:lang w:val="en-CA"/>
        </w:rPr>
        <w:t xml:space="preserve"> </w:t>
      </w:r>
      <w:r w:rsidRPr="0050510D">
        <w:rPr>
          <w:lang w:val="en-CA"/>
        </w:rPr>
        <w:t xml:space="preserve">value of money. </w:t>
      </w:r>
    </w:p>
  </w:footnote>
  <w:footnote w:id="4">
    <w:p w14:paraId="60634F29" w14:textId="77777777"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Expert Bell performed a calculation using weeks instead of months and arrived at $14,398.29.</w:t>
      </w:r>
    </w:p>
  </w:footnote>
  <w:footnote w:id="5">
    <w:p w14:paraId="5CE0C284" w14:textId="017A0DA7"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Expert Bell performed the simplified calculation and arrived at $8,608.06, before making adjustments for the </w:t>
      </w:r>
      <w:r w:rsidR="00286EFF">
        <w:rPr>
          <w:lang w:val="en-CA"/>
        </w:rPr>
        <w:t>temporal</w:t>
      </w:r>
      <w:r w:rsidR="00286EFF" w:rsidRPr="0050510D">
        <w:rPr>
          <w:lang w:val="en-CA"/>
        </w:rPr>
        <w:t xml:space="preserve"> </w:t>
      </w:r>
      <w:r w:rsidRPr="0050510D">
        <w:rPr>
          <w:lang w:val="en-CA"/>
        </w:rPr>
        <w:t>value of money, which reduce</w:t>
      </w:r>
      <w:r w:rsidR="00922694">
        <w:rPr>
          <w:lang w:val="en-CA"/>
        </w:rPr>
        <w:t>d</w:t>
      </w:r>
      <w:r w:rsidRPr="0050510D">
        <w:rPr>
          <w:lang w:val="en-CA"/>
        </w:rPr>
        <w:t xml:space="preserve"> the amount to $8,038.75.</w:t>
      </w:r>
    </w:p>
  </w:footnote>
  <w:footnote w:id="6">
    <w:p w14:paraId="35932E00" w14:textId="32F6FF77"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Mathematically, if the contractual rate is the posted rate A minus the discount, then </w:t>
      </w:r>
    </w:p>
    <w:p w14:paraId="6A588CFD" w14:textId="5FEDFDD1" w:rsidR="00411979" w:rsidRPr="00AF151E" w:rsidRDefault="00307D03" w:rsidP="00411979">
      <w:pPr>
        <w:pStyle w:val="Notedebasdepage"/>
        <w:ind w:firstLine="360"/>
        <w:rPr>
          <w:lang w:val="en-CA"/>
        </w:rPr>
      </w:pPr>
      <w:r w:rsidRPr="0050510D">
        <w:rPr>
          <w:lang w:val="en-CA"/>
        </w:rPr>
        <w:t>Contractual rate – (posted rate B – discount)</w:t>
      </w:r>
    </w:p>
    <w:p w14:paraId="6225C1B1" w14:textId="77777777" w:rsidR="00411979" w:rsidRPr="00AF151E" w:rsidRDefault="00307D03" w:rsidP="00411979">
      <w:pPr>
        <w:pStyle w:val="Notedebasdepage"/>
        <w:ind w:firstLine="360"/>
        <w:rPr>
          <w:lang w:val="en-CA"/>
        </w:rPr>
      </w:pPr>
      <w:r w:rsidRPr="0050510D">
        <w:rPr>
          <w:lang w:val="en-CA"/>
        </w:rPr>
        <w:t xml:space="preserve"> = (Posted rate A – Discount) – (Posted rate B – Discount)</w:t>
      </w:r>
    </w:p>
    <w:p w14:paraId="5D847FD6" w14:textId="77777777" w:rsidR="00411979" w:rsidRPr="00AF151E" w:rsidRDefault="00307D03" w:rsidP="00411979">
      <w:pPr>
        <w:pStyle w:val="Notedebasdepage"/>
        <w:ind w:firstLine="360"/>
        <w:rPr>
          <w:lang w:val="en-CA"/>
        </w:rPr>
      </w:pPr>
      <w:r w:rsidRPr="0050510D">
        <w:rPr>
          <w:lang w:val="en-CA"/>
        </w:rPr>
        <w:t xml:space="preserve"> = Posted rate A – Posted rate B.</w:t>
      </w:r>
    </w:p>
  </w:footnote>
  <w:footnote w:id="7">
    <w:p w14:paraId="3F291B18" w14:textId="426A68F4" w:rsidR="00411979" w:rsidRPr="00D94796"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i/>
          <w:iCs/>
          <w:lang w:val="en-CA"/>
        </w:rPr>
        <w:t>Haroch</w:t>
      </w:r>
      <w:proofErr w:type="spellEnd"/>
      <w:r w:rsidRPr="0050510D">
        <w:rPr>
          <w:i/>
          <w:iCs/>
          <w:lang w:val="en-CA"/>
        </w:rPr>
        <w:t xml:space="preserve"> </w:t>
      </w:r>
      <w:r w:rsidRPr="0050510D">
        <w:rPr>
          <w:lang w:val="en-CA"/>
        </w:rPr>
        <w:t>c</w:t>
      </w:r>
      <w:r w:rsidRPr="0050510D">
        <w:rPr>
          <w:i/>
          <w:iCs/>
          <w:lang w:val="en-CA"/>
        </w:rPr>
        <w:t>. Toronto-Dominion Bank</w:t>
      </w:r>
      <w:r w:rsidRPr="0050510D">
        <w:rPr>
          <w:lang w:val="en-CA"/>
        </w:rPr>
        <w:t>, 2019 QCCS 5649</w:t>
      </w:r>
      <w:r w:rsidR="00810AD4">
        <w:rPr>
          <w:lang w:val="en-CA"/>
        </w:rPr>
        <w:t>,</w:t>
      </w:r>
      <w:r w:rsidRPr="0050510D">
        <w:rPr>
          <w:lang w:val="en-CA"/>
        </w:rPr>
        <w:t xml:space="preserve"> para. </w:t>
      </w:r>
      <w:r w:rsidRPr="00D94796">
        <w:rPr>
          <w:lang w:val="en-CA"/>
        </w:rPr>
        <w:t>2 (</w:t>
      </w:r>
      <w:r w:rsidRPr="00D94796">
        <w:rPr>
          <w:i/>
          <w:iCs/>
          <w:lang w:val="en-CA"/>
        </w:rPr>
        <w:t>“</w:t>
      </w:r>
      <w:proofErr w:type="spellStart"/>
      <w:r w:rsidRPr="00D94796">
        <w:rPr>
          <w:i/>
          <w:iCs/>
          <w:lang w:val="en-CA"/>
        </w:rPr>
        <w:t>Haroch</w:t>
      </w:r>
      <w:proofErr w:type="spellEnd"/>
      <w:r w:rsidRPr="00D94796">
        <w:rPr>
          <w:i/>
          <w:iCs/>
          <w:lang w:val="en-CA"/>
        </w:rPr>
        <w:t xml:space="preserve"> 1 S</w:t>
      </w:r>
      <w:r w:rsidR="00810AD4" w:rsidRPr="00D94796">
        <w:rPr>
          <w:i/>
          <w:iCs/>
          <w:lang w:val="en-CA"/>
        </w:rPr>
        <w:t xml:space="preserve">up </w:t>
      </w:r>
      <w:r w:rsidRPr="00D94796">
        <w:rPr>
          <w:i/>
          <w:iCs/>
          <w:lang w:val="en-CA"/>
        </w:rPr>
        <w:t>C</w:t>
      </w:r>
      <w:r w:rsidR="00810AD4" w:rsidRPr="00D94796">
        <w:rPr>
          <w:i/>
          <w:iCs/>
          <w:lang w:val="en-CA"/>
        </w:rPr>
        <w:t>t</w:t>
      </w:r>
      <w:r w:rsidRPr="00D94796">
        <w:rPr>
          <w:i/>
          <w:iCs/>
          <w:lang w:val="en-CA"/>
        </w:rPr>
        <w:t>”</w:t>
      </w:r>
      <w:r w:rsidRPr="00D94796">
        <w:rPr>
          <w:lang w:val="en-CA"/>
        </w:rPr>
        <w:t>).</w:t>
      </w:r>
    </w:p>
  </w:footnote>
  <w:footnote w:id="8">
    <w:p w14:paraId="27014635" w14:textId="2A1A2067" w:rsidR="00411979" w:rsidRPr="00AF151E" w:rsidRDefault="00307D03" w:rsidP="00411979">
      <w:pPr>
        <w:pStyle w:val="Notedebasdepage"/>
        <w:rPr>
          <w:lang w:val="en-CA"/>
        </w:rPr>
      </w:pPr>
      <w:r w:rsidRPr="0050510D">
        <w:rPr>
          <w:rStyle w:val="Appelnotedebasdep"/>
          <w:lang w:val="en-CA"/>
        </w:rPr>
        <w:footnoteRef/>
      </w:r>
      <w:r w:rsidRPr="00D94796">
        <w:rPr>
          <w:lang w:val="en-CA"/>
        </w:rPr>
        <w:t xml:space="preserve"> </w:t>
      </w:r>
      <w:r w:rsidRPr="00D94796">
        <w:rPr>
          <w:lang w:val="en-CA"/>
        </w:rPr>
        <w:tab/>
      </w:r>
      <w:proofErr w:type="spellStart"/>
      <w:r w:rsidRPr="00D94796">
        <w:rPr>
          <w:i/>
          <w:iCs/>
          <w:lang w:val="en-CA"/>
        </w:rPr>
        <w:t>Haroch</w:t>
      </w:r>
      <w:proofErr w:type="spellEnd"/>
      <w:r w:rsidRPr="00D94796">
        <w:rPr>
          <w:i/>
          <w:iCs/>
          <w:lang w:val="en-CA"/>
        </w:rPr>
        <w:t xml:space="preserve"> 1 S</w:t>
      </w:r>
      <w:r w:rsidR="00810AD4" w:rsidRPr="00D94796">
        <w:rPr>
          <w:i/>
          <w:iCs/>
          <w:lang w:val="en-CA"/>
        </w:rPr>
        <w:t xml:space="preserve">up </w:t>
      </w:r>
      <w:r w:rsidRPr="00D94796">
        <w:rPr>
          <w:i/>
          <w:iCs/>
          <w:lang w:val="en-CA"/>
        </w:rPr>
        <w:t>C</w:t>
      </w:r>
      <w:r w:rsidR="00810AD4" w:rsidRPr="00D94796">
        <w:rPr>
          <w:i/>
          <w:iCs/>
          <w:lang w:val="en-CA"/>
        </w:rPr>
        <w:t>t</w:t>
      </w:r>
      <w:r w:rsidRPr="00D94796">
        <w:rPr>
          <w:lang w:val="en-CA"/>
        </w:rPr>
        <w:t xml:space="preserve">, paras. </w:t>
      </w:r>
      <w:r w:rsidRPr="0050510D">
        <w:rPr>
          <w:lang w:val="en-CA"/>
        </w:rPr>
        <w:t>61–62.</w:t>
      </w:r>
    </w:p>
  </w:footnote>
  <w:footnote w:id="9">
    <w:p w14:paraId="76EF149A" w14:textId="074935B5"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i/>
          <w:iCs/>
          <w:lang w:val="en-CA"/>
        </w:rPr>
        <w:t>Haroch</w:t>
      </w:r>
      <w:proofErr w:type="spellEnd"/>
      <w:r w:rsidRPr="0050510D">
        <w:rPr>
          <w:i/>
          <w:iCs/>
          <w:lang w:val="en-CA"/>
        </w:rPr>
        <w:t xml:space="preserve"> </w:t>
      </w:r>
      <w:r w:rsidRPr="0050510D">
        <w:rPr>
          <w:lang w:val="en-CA"/>
        </w:rPr>
        <w:t>c</w:t>
      </w:r>
      <w:r w:rsidRPr="0050510D">
        <w:rPr>
          <w:i/>
          <w:iCs/>
          <w:lang w:val="en-CA"/>
        </w:rPr>
        <w:t>. Toronto-Dominion Bank</w:t>
      </w:r>
      <w:r w:rsidRPr="0050510D">
        <w:rPr>
          <w:lang w:val="en-CA"/>
        </w:rPr>
        <w:t>, 2021 QCCA 1504</w:t>
      </w:r>
      <w:r w:rsidR="00810AD4">
        <w:rPr>
          <w:lang w:val="en-CA"/>
        </w:rPr>
        <w:t>,</w:t>
      </w:r>
      <w:r w:rsidRPr="0050510D">
        <w:rPr>
          <w:lang w:val="en-CA"/>
        </w:rPr>
        <w:t xml:space="preserve"> paras. 14 and 18 </w:t>
      </w:r>
      <w:bookmarkStart w:id="15" w:name="_Hlk229064542"/>
      <w:r w:rsidRPr="0050510D">
        <w:rPr>
          <w:lang w:val="en-CA"/>
        </w:rPr>
        <w:t>(</w:t>
      </w:r>
      <w:r w:rsidRPr="0050510D">
        <w:rPr>
          <w:i/>
          <w:iCs/>
          <w:lang w:val="en-CA"/>
        </w:rPr>
        <w:t>“</w:t>
      </w:r>
      <w:proofErr w:type="spellStart"/>
      <w:r w:rsidRPr="0050510D">
        <w:rPr>
          <w:i/>
          <w:iCs/>
          <w:lang w:val="en-CA"/>
        </w:rPr>
        <w:t>Haroch</w:t>
      </w:r>
      <w:proofErr w:type="spellEnd"/>
      <w:r w:rsidRPr="0050510D">
        <w:rPr>
          <w:i/>
          <w:iCs/>
          <w:lang w:val="en-CA"/>
        </w:rPr>
        <w:t xml:space="preserve"> 1 CA”</w:t>
      </w:r>
      <w:r w:rsidRPr="0050510D">
        <w:rPr>
          <w:lang w:val="en-CA"/>
        </w:rPr>
        <w:t>).</w:t>
      </w:r>
      <w:bookmarkEnd w:id="15"/>
    </w:p>
  </w:footnote>
  <w:footnote w:id="10">
    <w:p w14:paraId="4CF63E5F" w14:textId="1E9E1043"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r w:rsidRPr="0050510D">
        <w:rPr>
          <w:i/>
          <w:iCs/>
          <w:lang w:val="en-CA"/>
        </w:rPr>
        <w:t>Id.</w:t>
      </w:r>
      <w:r w:rsidR="00810AD4">
        <w:rPr>
          <w:i/>
          <w:iCs/>
          <w:lang w:val="en-CA"/>
        </w:rPr>
        <w:t>,</w:t>
      </w:r>
      <w:r w:rsidRPr="0050510D">
        <w:rPr>
          <w:i/>
          <w:iCs/>
          <w:lang w:val="en-CA"/>
        </w:rPr>
        <w:t xml:space="preserve"> </w:t>
      </w:r>
      <w:r w:rsidRPr="0050510D">
        <w:rPr>
          <w:lang w:val="en-CA"/>
        </w:rPr>
        <w:t>para</w:t>
      </w:r>
      <w:r w:rsidR="00810AD4">
        <w:rPr>
          <w:lang w:val="en-CA"/>
        </w:rPr>
        <w:t>.</w:t>
      </w:r>
      <w:r w:rsidRPr="0050510D">
        <w:rPr>
          <w:lang w:val="en-CA"/>
        </w:rPr>
        <w:t xml:space="preserve"> 14.</w:t>
      </w:r>
    </w:p>
  </w:footnote>
  <w:footnote w:id="11">
    <w:p w14:paraId="1DC3A80B" w14:textId="30E293F6"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The respondents </w:t>
      </w:r>
      <w:r w:rsidR="00D67957">
        <w:rPr>
          <w:lang w:val="en-CA"/>
        </w:rPr>
        <w:t>objected to the filing of</w:t>
      </w:r>
      <w:r w:rsidRPr="0050510D">
        <w:rPr>
          <w:lang w:val="en-CA"/>
        </w:rPr>
        <w:t xml:space="preserve"> this report. They were partially successful before Immer J. (</w:t>
      </w:r>
      <w:proofErr w:type="spellStart"/>
      <w:r w:rsidRPr="0050510D">
        <w:rPr>
          <w:i/>
          <w:iCs/>
          <w:lang w:val="en-CA"/>
        </w:rPr>
        <w:t>Haroch</w:t>
      </w:r>
      <w:proofErr w:type="spellEnd"/>
      <w:r w:rsidRPr="0050510D">
        <w:rPr>
          <w:i/>
          <w:iCs/>
          <w:lang w:val="en-CA"/>
        </w:rPr>
        <w:t xml:space="preserve"> </w:t>
      </w:r>
      <w:r w:rsidRPr="00D94796">
        <w:rPr>
          <w:i/>
          <w:iCs/>
          <w:lang w:val="en-CA"/>
        </w:rPr>
        <w:t>c</w:t>
      </w:r>
      <w:r w:rsidRPr="00D67957">
        <w:rPr>
          <w:i/>
          <w:iCs/>
          <w:lang w:val="en-CA"/>
        </w:rPr>
        <w:t>.</w:t>
      </w:r>
      <w:r w:rsidRPr="0050510D">
        <w:rPr>
          <w:i/>
          <w:iCs/>
          <w:lang w:val="en-CA"/>
        </w:rPr>
        <w:t xml:space="preserve"> Toronto-Dominion Bank</w:t>
      </w:r>
      <w:r w:rsidRPr="0050510D">
        <w:rPr>
          <w:lang w:val="en-CA"/>
        </w:rPr>
        <w:t>, 2023 QCCS 459), but that judgment was overturned by the Court of Appeal (</w:t>
      </w:r>
      <w:proofErr w:type="spellStart"/>
      <w:r w:rsidRPr="0050510D">
        <w:rPr>
          <w:i/>
          <w:iCs/>
          <w:lang w:val="en-CA"/>
        </w:rPr>
        <w:t>Haroch</w:t>
      </w:r>
      <w:proofErr w:type="spellEnd"/>
      <w:r w:rsidRPr="0050510D">
        <w:rPr>
          <w:i/>
          <w:iCs/>
          <w:lang w:val="en-CA"/>
        </w:rPr>
        <w:t xml:space="preserve"> </w:t>
      </w:r>
      <w:r w:rsidRPr="00D94796">
        <w:rPr>
          <w:i/>
          <w:iCs/>
          <w:lang w:val="en-CA"/>
        </w:rPr>
        <w:t>c</w:t>
      </w:r>
      <w:r w:rsidRPr="00D67957">
        <w:rPr>
          <w:i/>
          <w:iCs/>
          <w:lang w:val="en-CA"/>
        </w:rPr>
        <w:t>.</w:t>
      </w:r>
      <w:r w:rsidRPr="0050510D">
        <w:rPr>
          <w:i/>
          <w:iCs/>
          <w:lang w:val="en-CA"/>
        </w:rPr>
        <w:t xml:space="preserve"> Toronto-Dominion Bank</w:t>
      </w:r>
      <w:r w:rsidRPr="0050510D">
        <w:rPr>
          <w:lang w:val="en-CA"/>
        </w:rPr>
        <w:t>, 2023 QCCA 1282).</w:t>
      </w:r>
    </w:p>
  </w:footnote>
  <w:footnote w:id="12">
    <w:p w14:paraId="76126630" w14:textId="7F5311FD"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bookmarkStart w:id="16" w:name="_Hlk226615536"/>
      <w:r w:rsidRPr="0050510D">
        <w:rPr>
          <w:lang w:val="en-CA"/>
        </w:rPr>
        <w:t>Judgment under appeal</w:t>
      </w:r>
      <w:r w:rsidR="00DD6339" w:rsidRPr="0050510D">
        <w:rPr>
          <w:lang w:val="en-CA"/>
        </w:rPr>
        <w:t>,</w:t>
      </w:r>
      <w:bookmarkEnd w:id="16"/>
      <w:r w:rsidRPr="0050510D">
        <w:rPr>
          <w:lang w:val="en-CA"/>
        </w:rPr>
        <w:t xml:space="preserve"> para. 53.</w:t>
      </w:r>
    </w:p>
  </w:footnote>
  <w:footnote w:id="13">
    <w:p w14:paraId="3AE7487B" w14:textId="30E61E02" w:rsidR="00411979" w:rsidRPr="00D94796" w:rsidRDefault="00307D03" w:rsidP="00411979">
      <w:pPr>
        <w:pStyle w:val="Notedebasdepage"/>
        <w:rPr>
          <w:lang w:val="es-ES"/>
        </w:rPr>
      </w:pPr>
      <w:r w:rsidRPr="0050510D">
        <w:rPr>
          <w:rStyle w:val="Appelnotedebasdep"/>
          <w:lang w:val="en-CA"/>
        </w:rPr>
        <w:footnoteRef/>
      </w:r>
      <w:r w:rsidRPr="0050510D">
        <w:rPr>
          <w:lang w:val="en-CA"/>
        </w:rPr>
        <w:t xml:space="preserve"> </w:t>
      </w:r>
      <w:r w:rsidRPr="0050510D">
        <w:rPr>
          <w:lang w:val="en-CA"/>
        </w:rPr>
        <w:tab/>
        <w:t>Judgment under appeal</w:t>
      </w:r>
      <w:r w:rsidR="00DD6339" w:rsidRPr="0050510D">
        <w:rPr>
          <w:lang w:val="en-CA"/>
        </w:rPr>
        <w:t>,</w:t>
      </w:r>
      <w:r w:rsidRPr="0050510D">
        <w:rPr>
          <w:lang w:val="en-CA"/>
        </w:rPr>
        <w:t xml:space="preserve"> para. </w:t>
      </w:r>
      <w:r w:rsidRPr="00D94796">
        <w:rPr>
          <w:lang w:val="es-ES"/>
        </w:rPr>
        <w:t>87.</w:t>
      </w:r>
    </w:p>
  </w:footnote>
  <w:footnote w:id="14">
    <w:p w14:paraId="55D47910" w14:textId="0719F963"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Id.</w:t>
      </w:r>
      <w:r w:rsidR="009D748E" w:rsidRPr="00D94796">
        <w:rPr>
          <w:lang w:val="es-ES"/>
        </w:rPr>
        <w:t>,</w:t>
      </w:r>
      <w:r w:rsidRPr="00D94796">
        <w:rPr>
          <w:lang w:val="es-ES"/>
        </w:rPr>
        <w:t xml:space="preserve"> para. 87.7.</w:t>
      </w:r>
    </w:p>
  </w:footnote>
  <w:footnote w:id="15">
    <w:p w14:paraId="5335479C" w14:textId="135493B7"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bookmarkStart w:id="17" w:name="_Hlk224300528"/>
      <w:r w:rsidRPr="00D94796">
        <w:rPr>
          <w:i/>
          <w:iCs/>
          <w:lang w:val="es-ES"/>
        </w:rPr>
        <w:t>Id.</w:t>
      </w:r>
      <w:r w:rsidR="009D748E" w:rsidRPr="00D94796">
        <w:rPr>
          <w:lang w:val="es-ES"/>
        </w:rPr>
        <w:t>,</w:t>
      </w:r>
      <w:r w:rsidRPr="00D94796">
        <w:rPr>
          <w:lang w:val="es-ES"/>
        </w:rPr>
        <w:t xml:space="preserve"> para 98.</w:t>
      </w:r>
    </w:p>
    <w:bookmarkEnd w:id="17"/>
  </w:footnote>
  <w:footnote w:id="16">
    <w:p w14:paraId="3E08FB9F" w14:textId="3C7A23E1"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Id.</w:t>
      </w:r>
      <w:r w:rsidR="009D748E" w:rsidRPr="00D94796">
        <w:rPr>
          <w:lang w:val="es-ES"/>
        </w:rPr>
        <w:t>,</w:t>
      </w:r>
      <w:r w:rsidRPr="00D94796">
        <w:rPr>
          <w:lang w:val="es-ES"/>
        </w:rPr>
        <w:t xml:space="preserve"> para 99.</w:t>
      </w:r>
    </w:p>
  </w:footnote>
  <w:footnote w:id="17">
    <w:p w14:paraId="79A9D554" w14:textId="34BF45BB" w:rsidR="00411979" w:rsidRPr="00AF151E" w:rsidRDefault="00307D03" w:rsidP="00411979">
      <w:pPr>
        <w:pStyle w:val="Notedebasdepage"/>
        <w:rPr>
          <w:lang w:val="en-CA"/>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Id.</w:t>
      </w:r>
      <w:r w:rsidR="009D748E" w:rsidRPr="00D94796">
        <w:rPr>
          <w:lang w:val="es-ES"/>
        </w:rPr>
        <w:t>,</w:t>
      </w:r>
      <w:r w:rsidRPr="00D94796">
        <w:rPr>
          <w:lang w:val="es-ES"/>
        </w:rPr>
        <w:t xml:space="preserve"> para. </w:t>
      </w:r>
      <w:r w:rsidRPr="0050510D">
        <w:rPr>
          <w:lang w:val="en-CA"/>
        </w:rPr>
        <w:t>101.</w:t>
      </w:r>
    </w:p>
  </w:footnote>
  <w:footnote w:id="18">
    <w:p w14:paraId="0369FE2A" w14:textId="28E2EC5B"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i/>
          <w:iCs/>
          <w:lang w:val="en-CA"/>
        </w:rPr>
        <w:t>Lachaine</w:t>
      </w:r>
      <w:proofErr w:type="spellEnd"/>
      <w:r w:rsidRPr="0050510D">
        <w:rPr>
          <w:i/>
          <w:iCs/>
          <w:lang w:val="en-CA"/>
        </w:rPr>
        <w:t xml:space="preserve"> </w:t>
      </w:r>
      <w:r w:rsidRPr="00D94796">
        <w:rPr>
          <w:i/>
          <w:iCs/>
          <w:lang w:val="en-CA"/>
        </w:rPr>
        <w:t>c</w:t>
      </w:r>
      <w:r w:rsidRPr="0050510D">
        <w:rPr>
          <w:i/>
          <w:iCs/>
          <w:lang w:val="en-CA"/>
        </w:rPr>
        <w:t>. Air Transat AT inc.</w:t>
      </w:r>
      <w:r w:rsidRPr="0050510D">
        <w:rPr>
          <w:lang w:val="en-CA"/>
        </w:rPr>
        <w:t xml:space="preserve">, 2024 QCCA 726, application for leave to appeal to the Supreme Court </w:t>
      </w:r>
      <w:r w:rsidR="00D1763F">
        <w:rPr>
          <w:lang w:val="en-CA"/>
        </w:rPr>
        <w:t>refused</w:t>
      </w:r>
      <w:r w:rsidRPr="0050510D">
        <w:rPr>
          <w:lang w:val="en-CA"/>
        </w:rPr>
        <w:t>, May 15, 2025, No. 41418.</w:t>
      </w:r>
    </w:p>
  </w:footnote>
  <w:footnote w:id="19">
    <w:p w14:paraId="14485479" w14:textId="02FE7AB0"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bookmarkStart w:id="18" w:name="_Hlk226615605"/>
      <w:r w:rsidRPr="00D94796">
        <w:rPr>
          <w:i/>
          <w:iCs/>
          <w:lang w:val="es-ES"/>
        </w:rPr>
        <w:t>Haroch 1 (S</w:t>
      </w:r>
      <w:r w:rsidR="00594AB5" w:rsidRPr="00D94796">
        <w:rPr>
          <w:i/>
          <w:iCs/>
          <w:lang w:val="es-ES"/>
        </w:rPr>
        <w:t xml:space="preserve">up </w:t>
      </w:r>
      <w:r w:rsidRPr="00D94796">
        <w:rPr>
          <w:i/>
          <w:iCs/>
          <w:lang w:val="es-ES"/>
        </w:rPr>
        <w:t>C</w:t>
      </w:r>
      <w:r w:rsidR="00594AB5" w:rsidRPr="00D94796">
        <w:rPr>
          <w:i/>
          <w:iCs/>
          <w:lang w:val="es-ES"/>
        </w:rPr>
        <w:t>t</w:t>
      </w:r>
      <w:r w:rsidRPr="00D94796">
        <w:rPr>
          <w:i/>
          <w:iCs/>
          <w:lang w:val="es-ES"/>
        </w:rPr>
        <w:t>)</w:t>
      </w:r>
      <w:bookmarkEnd w:id="18"/>
      <w:r w:rsidR="00594AB5" w:rsidRPr="00D94796">
        <w:rPr>
          <w:lang w:val="es-ES"/>
        </w:rPr>
        <w:t>,</w:t>
      </w:r>
      <w:r w:rsidRPr="00D94796">
        <w:rPr>
          <w:lang w:val="es-ES"/>
        </w:rPr>
        <w:t xml:space="preserve"> para. 52.</w:t>
      </w:r>
    </w:p>
  </w:footnote>
  <w:footnote w:id="20">
    <w:p w14:paraId="35DD56D0" w14:textId="76134DF4"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bookmarkStart w:id="19" w:name="_Hlk225861800"/>
      <w:r w:rsidRPr="00D94796">
        <w:rPr>
          <w:i/>
          <w:iCs/>
          <w:lang w:val="es-ES"/>
        </w:rPr>
        <w:t>Id.</w:t>
      </w:r>
      <w:bookmarkEnd w:id="19"/>
      <w:r w:rsidR="00594AB5" w:rsidRPr="00D94796">
        <w:rPr>
          <w:lang w:val="es-ES"/>
        </w:rPr>
        <w:t>,</w:t>
      </w:r>
      <w:r w:rsidRPr="00D94796">
        <w:rPr>
          <w:lang w:val="es-ES"/>
        </w:rPr>
        <w:t xml:space="preserve"> para. 58.</w:t>
      </w:r>
    </w:p>
  </w:footnote>
  <w:footnote w:id="21">
    <w:p w14:paraId="07582D87" w14:textId="3D3C06FD"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Id.</w:t>
      </w:r>
      <w:r w:rsidR="00594AB5" w:rsidRPr="00D94796">
        <w:rPr>
          <w:lang w:val="es-ES"/>
        </w:rPr>
        <w:t>,</w:t>
      </w:r>
      <w:r w:rsidRPr="00D94796">
        <w:rPr>
          <w:lang w:val="es-ES"/>
        </w:rPr>
        <w:t xml:space="preserve"> para. 95.</w:t>
      </w:r>
    </w:p>
  </w:footnote>
  <w:footnote w:id="22">
    <w:p w14:paraId="5CD73DDA" w14:textId="6515392B"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Id.</w:t>
      </w:r>
      <w:r w:rsidR="00594AB5" w:rsidRPr="00D94796">
        <w:rPr>
          <w:lang w:val="es-ES"/>
        </w:rPr>
        <w:t>,</w:t>
      </w:r>
      <w:r w:rsidRPr="00D94796">
        <w:rPr>
          <w:lang w:val="es-ES"/>
        </w:rPr>
        <w:t xml:space="preserve"> paras</w:t>
      </w:r>
      <w:r w:rsidR="00594AB5" w:rsidRPr="00D94796">
        <w:rPr>
          <w:lang w:val="es-ES"/>
        </w:rPr>
        <w:t>.</w:t>
      </w:r>
      <w:r w:rsidRPr="00D94796">
        <w:rPr>
          <w:lang w:val="es-ES"/>
        </w:rPr>
        <w:t xml:space="preserve"> 61–62.</w:t>
      </w:r>
    </w:p>
  </w:footnote>
  <w:footnote w:id="23">
    <w:p w14:paraId="486CBBAC" w14:textId="7A3F191C"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t xml:space="preserve">Judgment </w:t>
      </w:r>
      <w:r w:rsidRPr="00D94796">
        <w:rPr>
          <w:lang w:val="es-ES"/>
        </w:rPr>
        <w:t>under appeal</w:t>
      </w:r>
      <w:r w:rsidR="00DD6339" w:rsidRPr="00D94796">
        <w:rPr>
          <w:lang w:val="es-ES"/>
        </w:rPr>
        <w:t>,</w:t>
      </w:r>
      <w:r w:rsidRPr="00D94796">
        <w:rPr>
          <w:lang w:val="es-ES"/>
        </w:rPr>
        <w:t xml:space="preserve"> para. 53.</w:t>
      </w:r>
    </w:p>
  </w:footnote>
  <w:footnote w:id="24">
    <w:p w14:paraId="0E688968" w14:textId="61B335FD"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Haroch 1 (CA)</w:t>
      </w:r>
      <w:r w:rsidR="00594AB5" w:rsidRPr="00D94796">
        <w:rPr>
          <w:i/>
          <w:iCs/>
          <w:lang w:val="es-ES"/>
        </w:rPr>
        <w:t>,</w:t>
      </w:r>
      <w:r w:rsidRPr="00D94796">
        <w:rPr>
          <w:lang w:val="es-ES"/>
        </w:rPr>
        <w:t xml:space="preserve"> para. 18.</w:t>
      </w:r>
    </w:p>
  </w:footnote>
  <w:footnote w:id="25">
    <w:p w14:paraId="5B6C1F0A" w14:textId="13AE5B54" w:rsidR="00411979" w:rsidRPr="00D94796" w:rsidRDefault="00307D03" w:rsidP="00411979">
      <w:pPr>
        <w:pStyle w:val="Notedebasdepage"/>
        <w:rPr>
          <w:lang w:val="es-ES"/>
        </w:rPr>
      </w:pPr>
      <w:r w:rsidRPr="0050510D">
        <w:rPr>
          <w:rStyle w:val="Appelnotedebasdep"/>
          <w:lang w:val="en-CA"/>
        </w:rPr>
        <w:footnoteRef/>
      </w:r>
      <w:r w:rsidRPr="00D94796">
        <w:t xml:space="preserve"> </w:t>
      </w:r>
      <w:r w:rsidRPr="00D94796">
        <w:tab/>
      </w:r>
      <w:r w:rsidRPr="00D94796">
        <w:rPr>
          <w:i/>
          <w:iCs/>
        </w:rPr>
        <w:t>Procureur général du Québec c. Luamba</w:t>
      </w:r>
      <w:r w:rsidRPr="00D94796">
        <w:t>, 2024 QCCA 1387</w:t>
      </w:r>
      <w:r w:rsidR="00467A1D" w:rsidRPr="00D94796">
        <w:t>,</w:t>
      </w:r>
      <w:r w:rsidRPr="00D94796">
        <w:t xml:space="preserve"> para. </w:t>
      </w:r>
      <w:r w:rsidRPr="00114CB0">
        <w:rPr>
          <w:lang w:val="en-CA"/>
        </w:rPr>
        <w:t xml:space="preserve">78, applications for leave to appeal and leave to file a cross-appeal to the Supreme Court </w:t>
      </w:r>
      <w:r w:rsidR="00114CB0" w:rsidRPr="00D94796">
        <w:rPr>
          <w:lang w:val="en-CA"/>
        </w:rPr>
        <w:t>granted</w:t>
      </w:r>
      <w:r w:rsidRPr="00114CB0">
        <w:rPr>
          <w:lang w:val="en-CA"/>
        </w:rPr>
        <w:t xml:space="preserve">, May 1, 2025, No. </w:t>
      </w:r>
      <w:r w:rsidRPr="00114CB0">
        <w:rPr>
          <w:vertAlign w:val="superscript"/>
          <w:lang w:val="en-CA"/>
        </w:rPr>
        <w:t>.</w:t>
      </w:r>
      <w:r w:rsidRPr="00114CB0">
        <w:rPr>
          <w:lang w:val="en-CA"/>
        </w:rPr>
        <w:t xml:space="preserve">41605; </w:t>
      </w:r>
      <w:r w:rsidRPr="00114CB0">
        <w:rPr>
          <w:i/>
          <w:iCs/>
          <w:lang w:val="en-CA"/>
        </w:rPr>
        <w:t xml:space="preserve">Groupe Essa Inc. </w:t>
      </w:r>
      <w:r w:rsidRPr="00D94796">
        <w:rPr>
          <w:i/>
          <w:iCs/>
          <w:lang w:val="en-CA"/>
        </w:rPr>
        <w:t>c</w:t>
      </w:r>
      <w:r w:rsidRPr="00114CB0">
        <w:rPr>
          <w:i/>
          <w:iCs/>
          <w:lang w:val="en-CA"/>
        </w:rPr>
        <w:t xml:space="preserve">. Directeur des </w:t>
      </w:r>
      <w:proofErr w:type="spellStart"/>
      <w:r w:rsidRPr="00114CB0">
        <w:rPr>
          <w:i/>
          <w:iCs/>
          <w:lang w:val="en-CA"/>
        </w:rPr>
        <w:t>poursuites</w:t>
      </w:r>
      <w:proofErr w:type="spellEnd"/>
      <w:r w:rsidRPr="00114CB0">
        <w:rPr>
          <w:i/>
          <w:iCs/>
          <w:lang w:val="en-CA"/>
        </w:rPr>
        <w:t xml:space="preserve"> </w:t>
      </w:r>
      <w:proofErr w:type="spellStart"/>
      <w:r w:rsidRPr="00114CB0">
        <w:rPr>
          <w:i/>
          <w:iCs/>
          <w:lang w:val="en-CA"/>
        </w:rPr>
        <w:t>criminelles</w:t>
      </w:r>
      <w:proofErr w:type="spellEnd"/>
      <w:r w:rsidRPr="00114CB0">
        <w:rPr>
          <w:i/>
          <w:iCs/>
          <w:lang w:val="en-CA"/>
        </w:rPr>
        <w:t xml:space="preserve"> et </w:t>
      </w:r>
      <w:proofErr w:type="spellStart"/>
      <w:r w:rsidRPr="00114CB0">
        <w:rPr>
          <w:i/>
          <w:iCs/>
          <w:lang w:val="en-CA"/>
        </w:rPr>
        <w:t>pénales</w:t>
      </w:r>
      <w:proofErr w:type="spellEnd"/>
      <w:r w:rsidRPr="00114CB0">
        <w:rPr>
          <w:lang w:val="en-CA"/>
        </w:rPr>
        <w:t>, 2024 QCCA 30</w:t>
      </w:r>
      <w:r w:rsidR="00467A1D" w:rsidRPr="00114CB0">
        <w:rPr>
          <w:lang w:val="en-CA"/>
        </w:rPr>
        <w:t>,</w:t>
      </w:r>
      <w:r w:rsidRPr="00114CB0">
        <w:rPr>
          <w:lang w:val="en-CA"/>
        </w:rPr>
        <w:t xml:space="preserve"> para. </w:t>
      </w:r>
      <w:r w:rsidRPr="00D94796">
        <w:rPr>
          <w:lang w:val="es-ES"/>
        </w:rPr>
        <w:t>57.</w:t>
      </w:r>
    </w:p>
  </w:footnote>
  <w:footnote w:id="26">
    <w:p w14:paraId="5DEFAEAE" w14:textId="77777777"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i/>
          <w:iCs/>
          <w:lang w:val="es-ES"/>
        </w:rPr>
        <w:t xml:space="preserve">Toronto-Dominion </w:t>
      </w:r>
      <w:r w:rsidRPr="00D94796">
        <w:rPr>
          <w:i/>
          <w:iCs/>
          <w:lang w:val="es-ES"/>
        </w:rPr>
        <w:t>Bank c. Brunelle</w:t>
      </w:r>
      <w:r w:rsidRPr="00D94796">
        <w:rPr>
          <w:lang w:val="es-ES"/>
        </w:rPr>
        <w:t>, 2014 QCCA 1584 (“</w:t>
      </w:r>
      <w:r w:rsidRPr="00D94796">
        <w:rPr>
          <w:i/>
          <w:iCs/>
          <w:lang w:val="es-ES"/>
        </w:rPr>
        <w:t>Brunelle</w:t>
      </w:r>
      <w:r w:rsidRPr="00D94796">
        <w:rPr>
          <w:lang w:val="es-ES"/>
        </w:rPr>
        <w:t>”).</w:t>
      </w:r>
    </w:p>
  </w:footnote>
  <w:footnote w:id="27">
    <w:p w14:paraId="4F0D2034" w14:textId="22F256AC" w:rsidR="00411979" w:rsidRPr="00D94796" w:rsidRDefault="00307D03" w:rsidP="00411979">
      <w:pPr>
        <w:pStyle w:val="Notedebasdepage"/>
        <w:rPr>
          <w:lang w:val="es-ES"/>
        </w:rPr>
      </w:pPr>
      <w:r w:rsidRPr="0050510D">
        <w:rPr>
          <w:rStyle w:val="Appelnotedebasdep"/>
          <w:lang w:val="en-CA"/>
        </w:rPr>
        <w:footnoteRef/>
      </w:r>
      <w:r w:rsidRPr="00D94796">
        <w:rPr>
          <w:lang w:val="es-ES"/>
        </w:rPr>
        <w:t xml:space="preserve"> </w:t>
      </w:r>
      <w:r w:rsidRPr="00D94796">
        <w:rPr>
          <w:lang w:val="es-ES"/>
        </w:rPr>
        <w:tab/>
      </w:r>
      <w:r w:rsidRPr="00D94796">
        <w:rPr>
          <w:lang w:val="es-ES"/>
        </w:rPr>
        <w:t>Judgment under appeal</w:t>
      </w:r>
      <w:r w:rsidR="00DD6339" w:rsidRPr="00D94796">
        <w:rPr>
          <w:lang w:val="es-ES"/>
        </w:rPr>
        <w:t>,</w:t>
      </w:r>
      <w:r w:rsidRPr="00D94796">
        <w:rPr>
          <w:lang w:val="es-ES"/>
        </w:rPr>
        <w:t xml:space="preserve"> paras. 70 and 75.</w:t>
      </w:r>
    </w:p>
  </w:footnote>
  <w:footnote w:id="28">
    <w:p w14:paraId="4599404F" w14:textId="4B4313A0" w:rsidR="00411979" w:rsidRPr="00AF151E" w:rsidRDefault="00307D03" w:rsidP="00411979">
      <w:pPr>
        <w:pStyle w:val="Notedebasdepage"/>
        <w:rPr>
          <w:i/>
          <w:iCs/>
          <w:lang w:val="en-CA"/>
        </w:rPr>
      </w:pPr>
      <w:r w:rsidRPr="0050510D">
        <w:rPr>
          <w:rStyle w:val="Appelnotedebasdep"/>
          <w:lang w:val="en-CA"/>
        </w:rPr>
        <w:footnoteRef/>
      </w:r>
      <w:r w:rsidRPr="00D94796">
        <w:t xml:space="preserve"> </w:t>
      </w:r>
      <w:r w:rsidRPr="00D94796">
        <w:tab/>
      </w:r>
      <w:r w:rsidRPr="00D94796">
        <w:rPr>
          <w:i/>
          <w:iCs/>
        </w:rPr>
        <w:t>L’Oratoire Saint-Joseph du Mont-Royal v.</w:t>
      </w:r>
      <w:r w:rsidRPr="00D94796">
        <w:t xml:space="preserve"> </w:t>
      </w:r>
      <w:r w:rsidRPr="00D94796">
        <w:rPr>
          <w:i/>
          <w:iCs/>
        </w:rPr>
        <w:t>J.J</w:t>
      </w:r>
      <w:r w:rsidRPr="00D94796">
        <w:t>., [2019] 2 SCR 831, 2019 SCC 35</w:t>
      </w:r>
      <w:r w:rsidR="004A0CD3" w:rsidRPr="00D94796">
        <w:t>,</w:t>
      </w:r>
      <w:r w:rsidRPr="00D94796">
        <w:t xml:space="preserve"> para. </w:t>
      </w:r>
      <w:r w:rsidRPr="0050510D">
        <w:rPr>
          <w:lang w:val="en-CA"/>
        </w:rPr>
        <w:t>58.</w:t>
      </w:r>
    </w:p>
  </w:footnote>
  <w:footnote w:id="29">
    <w:p w14:paraId="2344F33D" w14:textId="1761EBA1"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In its </w:t>
      </w:r>
      <w:r w:rsidR="00C06FC2">
        <w:rPr>
          <w:lang w:val="en-CA"/>
        </w:rPr>
        <w:t>bulletin</w:t>
      </w:r>
      <w:r w:rsidRPr="0050510D">
        <w:rPr>
          <w:lang w:val="en-CA"/>
        </w:rPr>
        <w:t xml:space="preserve"> “Mortgage fees: Prepayment penalties” (</w:t>
      </w:r>
      <w:r w:rsidR="00C06FC2">
        <w:rPr>
          <w:lang w:val="en-CA"/>
        </w:rPr>
        <w:t>2022-08-05</w:t>
      </w:r>
      <w:r w:rsidRPr="0050510D">
        <w:rPr>
          <w:lang w:val="en-CA"/>
        </w:rPr>
        <w:t xml:space="preserve">), the FCAC </w:t>
      </w:r>
      <w:r w:rsidR="00C06FC2">
        <w:rPr>
          <w:lang w:val="en-CA"/>
        </w:rPr>
        <w:t>provides for the possibility</w:t>
      </w:r>
      <w:r w:rsidR="00C06FC2" w:rsidRPr="0050510D">
        <w:rPr>
          <w:lang w:val="en-CA"/>
        </w:rPr>
        <w:t xml:space="preserve"> </w:t>
      </w:r>
      <w:r w:rsidRPr="0050510D">
        <w:rPr>
          <w:lang w:val="en-CA"/>
        </w:rPr>
        <w:t>that the lender may use “the current posted rate for a term with a similar length minus the discount you were originally offered” as the rate for comparison purposes in the IRD formula.</w:t>
      </w:r>
    </w:p>
  </w:footnote>
  <w:footnote w:id="30">
    <w:p w14:paraId="27342B27" w14:textId="5E1AD192"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Judgment under appeal</w:t>
      </w:r>
      <w:r w:rsidR="00DD6339" w:rsidRPr="0050510D">
        <w:rPr>
          <w:lang w:val="en-CA"/>
        </w:rPr>
        <w:t>,</w:t>
      </w:r>
      <w:r w:rsidRPr="0050510D">
        <w:rPr>
          <w:lang w:val="en-CA"/>
        </w:rPr>
        <w:t xml:space="preserve"> at para. 52.3.</w:t>
      </w:r>
    </w:p>
  </w:footnote>
  <w:footnote w:id="31">
    <w:p w14:paraId="17682F4B" w14:textId="6B16D5F6"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r w:rsidRPr="0050510D">
        <w:rPr>
          <w:i/>
          <w:iCs/>
          <w:lang w:val="en-CA"/>
        </w:rPr>
        <w:t>Brunelle</w:t>
      </w:r>
      <w:r w:rsidR="00287F22">
        <w:rPr>
          <w:lang w:val="en-CA"/>
        </w:rPr>
        <w:t>,</w:t>
      </w:r>
      <w:r w:rsidRPr="0050510D">
        <w:rPr>
          <w:lang w:val="en-CA"/>
        </w:rPr>
        <w:t xml:space="preserve"> para. 75. See also paragraph 49.</w:t>
      </w:r>
    </w:p>
  </w:footnote>
  <w:footnote w:id="32">
    <w:p w14:paraId="12EB0599" w14:textId="77777777"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proofErr w:type="spellStart"/>
      <w:r w:rsidRPr="0050510D">
        <w:rPr>
          <w:i/>
          <w:iCs/>
          <w:lang w:val="en-CA"/>
        </w:rPr>
        <w:t>Haroch</w:t>
      </w:r>
      <w:proofErr w:type="spellEnd"/>
      <w:r w:rsidRPr="0050510D">
        <w:rPr>
          <w:i/>
          <w:iCs/>
          <w:lang w:val="en-CA"/>
        </w:rPr>
        <w:t xml:space="preserve"> 1 (CS) </w:t>
      </w:r>
      <w:r w:rsidRPr="0050510D">
        <w:rPr>
          <w:lang w:val="en-CA"/>
        </w:rPr>
        <w:t>at paras. 74 to 76.</w:t>
      </w:r>
    </w:p>
  </w:footnote>
  <w:footnote w:id="33">
    <w:p w14:paraId="5D427EA5" w14:textId="661B1DD3"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 xml:space="preserve">If interest rates are rising, the financial institution does not incur any losses, and the IRD formula is irrelevant. It will collect </w:t>
      </w:r>
      <w:r w:rsidRPr="0050510D">
        <w:rPr>
          <w:lang w:val="en-CA"/>
        </w:rPr>
        <w:t>PC</w:t>
      </w:r>
      <w:r w:rsidR="00713D13">
        <w:rPr>
          <w:lang w:val="en-CA"/>
        </w:rPr>
        <w:t>s</w:t>
      </w:r>
      <w:r w:rsidRPr="0050510D">
        <w:rPr>
          <w:lang w:val="en-CA"/>
        </w:rPr>
        <w:t xml:space="preserve"> equivalent to three months’ interest to compensate it for the administrative expenses associated with </w:t>
      </w:r>
      <w:r w:rsidR="00713D13">
        <w:rPr>
          <w:lang w:val="en-CA"/>
        </w:rPr>
        <w:t xml:space="preserve">the </w:t>
      </w:r>
      <w:r w:rsidRPr="0050510D">
        <w:rPr>
          <w:lang w:val="en-CA"/>
        </w:rPr>
        <w:t>prepayment of the loan.</w:t>
      </w:r>
    </w:p>
  </w:footnote>
  <w:footnote w:id="34">
    <w:p w14:paraId="5B016565" w14:textId="39541160" w:rsidR="00411979" w:rsidRPr="00D94796"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t>Judgment under appeal</w:t>
      </w:r>
      <w:r w:rsidR="00DD6339" w:rsidRPr="0050510D">
        <w:rPr>
          <w:lang w:val="en-CA"/>
        </w:rPr>
        <w:t>,</w:t>
      </w:r>
      <w:r w:rsidRPr="0050510D">
        <w:rPr>
          <w:lang w:val="en-CA"/>
        </w:rPr>
        <w:t xml:space="preserve"> </w:t>
      </w:r>
      <w:r w:rsidRPr="0050510D">
        <w:rPr>
          <w:lang w:val="en-CA"/>
        </w:rPr>
        <w:t xml:space="preserve">para. </w:t>
      </w:r>
      <w:r w:rsidRPr="00D94796">
        <w:rPr>
          <w:lang w:val="en-CA"/>
        </w:rPr>
        <w:t>90.</w:t>
      </w:r>
    </w:p>
  </w:footnote>
  <w:footnote w:id="35">
    <w:p w14:paraId="5F9BAB48" w14:textId="692B7507" w:rsidR="00411979" w:rsidRPr="00AF151E" w:rsidRDefault="00307D03" w:rsidP="00411979">
      <w:pPr>
        <w:pStyle w:val="Notedebasdepage"/>
        <w:rPr>
          <w:lang w:val="en-CA"/>
        </w:rPr>
      </w:pPr>
      <w:r w:rsidRPr="0050510D">
        <w:rPr>
          <w:rStyle w:val="Appelnotedebasdep"/>
          <w:lang w:val="en-CA"/>
        </w:rPr>
        <w:footnoteRef/>
      </w:r>
      <w:r w:rsidRPr="00D94796">
        <w:rPr>
          <w:lang w:val="en-CA"/>
        </w:rPr>
        <w:t xml:space="preserve"> </w:t>
      </w:r>
      <w:r w:rsidRPr="00D94796">
        <w:rPr>
          <w:lang w:val="en-CA"/>
        </w:rPr>
        <w:tab/>
      </w:r>
      <w:r w:rsidRPr="00D94796">
        <w:rPr>
          <w:i/>
          <w:iCs/>
          <w:lang w:val="en-CA"/>
        </w:rPr>
        <w:t>Sibiga</w:t>
      </w:r>
      <w:r w:rsidRPr="00D94796">
        <w:rPr>
          <w:lang w:val="en-CA"/>
        </w:rPr>
        <w:t xml:space="preserve"> </w:t>
      </w:r>
      <w:r w:rsidRPr="00D94796">
        <w:rPr>
          <w:i/>
          <w:iCs/>
          <w:lang w:val="en-CA"/>
        </w:rPr>
        <w:t xml:space="preserve">c. Fido Solutions </w:t>
      </w:r>
      <w:proofErr w:type="spellStart"/>
      <w:r w:rsidRPr="00D94796">
        <w:rPr>
          <w:i/>
          <w:iCs/>
          <w:lang w:val="en-CA"/>
        </w:rPr>
        <w:t>inc</w:t>
      </w:r>
      <w:proofErr w:type="spellEnd"/>
      <w:r w:rsidRPr="00D94796">
        <w:rPr>
          <w:lang w:val="en-CA"/>
        </w:rPr>
        <w:t>, 2016 QCCA 1299</w:t>
      </w:r>
      <w:r w:rsidR="0087057F" w:rsidRPr="00D94796">
        <w:rPr>
          <w:lang w:val="en-CA"/>
        </w:rPr>
        <w:t>,</w:t>
      </w:r>
      <w:r w:rsidRPr="00D94796">
        <w:rPr>
          <w:lang w:val="en-CA"/>
        </w:rPr>
        <w:t xml:space="preserve"> paras. </w:t>
      </w:r>
      <w:r w:rsidRPr="0050510D">
        <w:rPr>
          <w:lang w:val="en-CA"/>
        </w:rPr>
        <w:t>63 and 85.</w:t>
      </w:r>
    </w:p>
  </w:footnote>
  <w:footnote w:id="36">
    <w:p w14:paraId="7206CFF5" w14:textId="178D46E5" w:rsidR="00411979" w:rsidRPr="00AF151E" w:rsidRDefault="00307D03" w:rsidP="00411979">
      <w:pPr>
        <w:pStyle w:val="Notedebasdepage"/>
        <w:rPr>
          <w:lang w:val="en-CA"/>
        </w:rPr>
      </w:pPr>
      <w:r w:rsidRPr="0050510D">
        <w:rPr>
          <w:rStyle w:val="Appelnotedebasdep"/>
          <w:lang w:val="en-CA"/>
        </w:rPr>
        <w:footnoteRef/>
      </w:r>
      <w:r w:rsidRPr="0050510D">
        <w:rPr>
          <w:lang w:val="en-CA"/>
        </w:rPr>
        <w:t xml:space="preserve"> </w:t>
      </w:r>
      <w:r w:rsidRPr="0050510D">
        <w:rPr>
          <w:lang w:val="en-CA"/>
        </w:rPr>
        <w:tab/>
      </w:r>
      <w:r w:rsidRPr="0050510D">
        <w:rPr>
          <w:i/>
          <w:iCs/>
          <w:lang w:val="en-CA"/>
        </w:rPr>
        <w:t>Desjardins Financial Services Firm Inc. v. Asselin</w:t>
      </w:r>
      <w:r w:rsidRPr="0050510D">
        <w:rPr>
          <w:lang w:val="en-CA"/>
        </w:rPr>
        <w:t>, [2020] 3 S</w:t>
      </w:r>
      <w:r w:rsidRPr="0050510D">
        <w:rPr>
          <w:lang w:val="en-CA"/>
        </w:rPr>
        <w:t>CR 298, 2020 SCC 30</w:t>
      </w:r>
      <w:r w:rsidR="0087057F">
        <w:rPr>
          <w:lang w:val="en-CA"/>
        </w:rPr>
        <w:t>,</w:t>
      </w:r>
      <w:r w:rsidRPr="0050510D">
        <w:rPr>
          <w:lang w:val="en-CA"/>
        </w:rPr>
        <w:t xml:space="preserve"> para.25.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9966" w14:textId="3FA52C32" w:rsidR="007E33E4" w:rsidRPr="0050510D" w:rsidRDefault="00307D03" w:rsidP="00DB2119">
    <w:pPr>
      <w:tabs>
        <w:tab w:val="center" w:pos="4709"/>
        <w:tab w:val="right" w:pos="9360"/>
      </w:tabs>
      <w:spacing w:line="360" w:lineRule="auto"/>
      <w:ind w:right="524"/>
    </w:pPr>
    <w:bookmarkStart w:id="26" w:name="EntDossier"/>
    <w:r w:rsidRPr="0050510D">
      <w:rPr>
        <w:lang w:val="en-CA"/>
      </w:rPr>
      <w:t>500-09-031259-245</w:t>
    </w:r>
    <w:bookmarkEnd w:id="26"/>
    <w:r w:rsidRPr="0050510D">
      <w:rPr>
        <w:lang w:val="en-CA"/>
      </w:rPr>
      <w:t xml:space="preserve"> </w:t>
    </w:r>
    <w:r w:rsidRPr="0050510D">
      <w:rPr>
        <w:lang w:val="en-CA"/>
      </w:rPr>
      <w:tab/>
    </w:r>
    <w:r w:rsidRPr="0050510D">
      <w:rPr>
        <w:lang w:val="en-CA"/>
      </w:rPr>
      <w:tab/>
      <w:t xml:space="preserve">PAGE: </w:t>
    </w:r>
    <w:r w:rsidRPr="0050510D">
      <w:rPr>
        <w:lang w:val="en-CA"/>
      </w:rPr>
      <w:fldChar w:fldCharType="begin"/>
    </w:r>
    <w:r w:rsidRPr="0050510D">
      <w:rPr>
        <w:lang w:val="en-CA"/>
      </w:rPr>
      <w:instrText xml:space="preserve"> PAGE </w:instrText>
    </w:r>
    <w:r w:rsidRPr="0050510D">
      <w:rPr>
        <w:lang w:val="en-CA"/>
      </w:rPr>
      <w:fldChar w:fldCharType="separate"/>
    </w:r>
    <w:r w:rsidRPr="0050510D">
      <w:rPr>
        <w:noProof/>
        <w:lang w:val="en-CA"/>
      </w:rPr>
      <w:t>2</w:t>
    </w:r>
    <w:r w:rsidRPr="0050510D">
      <w:rPr>
        <w:lang w:val="en-CA"/>
      </w:rPr>
      <w:fldChar w:fldCharType="end"/>
    </w:r>
  </w:p>
  <w:p w14:paraId="7136C155" w14:textId="77777777" w:rsidR="007E33E4" w:rsidRPr="0050510D"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1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12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2647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1C3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EAB8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121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807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43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DCE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34A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DA272D"/>
    <w:multiLevelType w:val="hybridMultilevel"/>
    <w:tmpl w:val="C0B4314C"/>
    <w:lvl w:ilvl="0" w:tplc="5F50D694">
      <w:start w:val="1"/>
      <w:numFmt w:val="decimal"/>
      <w:lvlText w:val="%1."/>
      <w:lvlJc w:val="left"/>
      <w:pPr>
        <w:ind w:left="1080" w:hanging="360"/>
      </w:pPr>
      <w:rPr>
        <w:lang w:val="fr-CA"/>
      </w:rPr>
    </w:lvl>
    <w:lvl w:ilvl="1" w:tplc="A254155A">
      <w:start w:val="1"/>
      <w:numFmt w:val="lowerRoman"/>
      <w:lvlText w:val="%2."/>
      <w:lvlJc w:val="right"/>
      <w:pPr>
        <w:ind w:left="1800" w:hanging="360"/>
      </w:pPr>
    </w:lvl>
    <w:lvl w:ilvl="2" w:tplc="80605A5E">
      <w:start w:val="1"/>
      <w:numFmt w:val="decimal"/>
      <w:lvlText w:val="%3."/>
      <w:lvlJc w:val="left"/>
      <w:pPr>
        <w:ind w:left="2700" w:hanging="360"/>
      </w:pPr>
      <w:rPr>
        <w:rFonts w:hint="default"/>
      </w:rPr>
    </w:lvl>
    <w:lvl w:ilvl="3" w:tplc="36D4E68A" w:tentative="1">
      <w:start w:val="1"/>
      <w:numFmt w:val="decimal"/>
      <w:lvlText w:val="%4."/>
      <w:lvlJc w:val="left"/>
      <w:pPr>
        <w:ind w:left="3240" w:hanging="360"/>
      </w:pPr>
    </w:lvl>
    <w:lvl w:ilvl="4" w:tplc="C5B41688" w:tentative="1">
      <w:start w:val="1"/>
      <w:numFmt w:val="lowerLetter"/>
      <w:lvlText w:val="%5."/>
      <w:lvlJc w:val="left"/>
      <w:pPr>
        <w:ind w:left="3960" w:hanging="360"/>
      </w:pPr>
    </w:lvl>
    <w:lvl w:ilvl="5" w:tplc="D07E133C" w:tentative="1">
      <w:start w:val="1"/>
      <w:numFmt w:val="lowerRoman"/>
      <w:lvlText w:val="%6."/>
      <w:lvlJc w:val="right"/>
      <w:pPr>
        <w:ind w:left="4680" w:hanging="180"/>
      </w:pPr>
    </w:lvl>
    <w:lvl w:ilvl="6" w:tplc="6C104408" w:tentative="1">
      <w:start w:val="1"/>
      <w:numFmt w:val="decimal"/>
      <w:lvlText w:val="%7."/>
      <w:lvlJc w:val="left"/>
      <w:pPr>
        <w:ind w:left="5400" w:hanging="360"/>
      </w:pPr>
    </w:lvl>
    <w:lvl w:ilvl="7" w:tplc="51F8E9C0" w:tentative="1">
      <w:start w:val="1"/>
      <w:numFmt w:val="lowerLetter"/>
      <w:lvlText w:val="%8."/>
      <w:lvlJc w:val="left"/>
      <w:pPr>
        <w:ind w:left="6120" w:hanging="360"/>
      </w:pPr>
    </w:lvl>
    <w:lvl w:ilvl="8" w:tplc="F32EAE5E" w:tentative="1">
      <w:start w:val="1"/>
      <w:numFmt w:val="lowerRoman"/>
      <w:lvlText w:val="%9."/>
      <w:lvlJc w:val="right"/>
      <w:pPr>
        <w:ind w:left="6840" w:hanging="180"/>
      </w:pPr>
    </w:lvl>
  </w:abstractNum>
  <w:abstractNum w:abstractNumId="11" w15:restartNumberingAfterBreak="0">
    <w:nsid w:val="14122A02"/>
    <w:multiLevelType w:val="hybridMultilevel"/>
    <w:tmpl w:val="67F46858"/>
    <w:lvl w:ilvl="0" w:tplc="D04437BA">
      <w:start w:val="1"/>
      <w:numFmt w:val="bullet"/>
      <w:lvlText w:val=""/>
      <w:lvlJc w:val="left"/>
      <w:pPr>
        <w:ind w:left="1080" w:hanging="360"/>
      </w:pPr>
      <w:rPr>
        <w:rFonts w:ascii="Symbol" w:hAnsi="Symbol" w:hint="default"/>
      </w:rPr>
    </w:lvl>
    <w:lvl w:ilvl="1" w:tplc="66DA2166">
      <w:start w:val="1"/>
      <w:numFmt w:val="bullet"/>
      <w:lvlText w:val=""/>
      <w:lvlJc w:val="left"/>
      <w:pPr>
        <w:ind w:left="1800" w:hanging="360"/>
      </w:pPr>
      <w:rPr>
        <w:rFonts w:ascii="Symbol" w:hAnsi="Symbol" w:hint="default"/>
      </w:rPr>
    </w:lvl>
    <w:lvl w:ilvl="2" w:tplc="AE82546E" w:tentative="1">
      <w:start w:val="1"/>
      <w:numFmt w:val="bullet"/>
      <w:lvlText w:val=""/>
      <w:lvlJc w:val="left"/>
      <w:pPr>
        <w:ind w:left="2520" w:hanging="360"/>
      </w:pPr>
      <w:rPr>
        <w:rFonts w:ascii="Wingdings" w:hAnsi="Wingdings" w:hint="default"/>
      </w:rPr>
    </w:lvl>
    <w:lvl w:ilvl="3" w:tplc="5BF074C4" w:tentative="1">
      <w:start w:val="1"/>
      <w:numFmt w:val="bullet"/>
      <w:lvlText w:val=""/>
      <w:lvlJc w:val="left"/>
      <w:pPr>
        <w:ind w:left="3240" w:hanging="360"/>
      </w:pPr>
      <w:rPr>
        <w:rFonts w:ascii="Symbol" w:hAnsi="Symbol" w:hint="default"/>
      </w:rPr>
    </w:lvl>
    <w:lvl w:ilvl="4" w:tplc="F9E67DEA" w:tentative="1">
      <w:start w:val="1"/>
      <w:numFmt w:val="bullet"/>
      <w:lvlText w:val="o"/>
      <w:lvlJc w:val="left"/>
      <w:pPr>
        <w:ind w:left="3960" w:hanging="360"/>
      </w:pPr>
      <w:rPr>
        <w:rFonts w:ascii="Courier New" w:hAnsi="Courier New" w:cs="Courier New" w:hint="default"/>
      </w:rPr>
    </w:lvl>
    <w:lvl w:ilvl="5" w:tplc="F594E734" w:tentative="1">
      <w:start w:val="1"/>
      <w:numFmt w:val="bullet"/>
      <w:lvlText w:val=""/>
      <w:lvlJc w:val="left"/>
      <w:pPr>
        <w:ind w:left="4680" w:hanging="360"/>
      </w:pPr>
      <w:rPr>
        <w:rFonts w:ascii="Wingdings" w:hAnsi="Wingdings" w:hint="default"/>
      </w:rPr>
    </w:lvl>
    <w:lvl w:ilvl="6" w:tplc="69126578" w:tentative="1">
      <w:start w:val="1"/>
      <w:numFmt w:val="bullet"/>
      <w:lvlText w:val=""/>
      <w:lvlJc w:val="left"/>
      <w:pPr>
        <w:ind w:left="5400" w:hanging="360"/>
      </w:pPr>
      <w:rPr>
        <w:rFonts w:ascii="Symbol" w:hAnsi="Symbol" w:hint="default"/>
      </w:rPr>
    </w:lvl>
    <w:lvl w:ilvl="7" w:tplc="0566854E" w:tentative="1">
      <w:start w:val="1"/>
      <w:numFmt w:val="bullet"/>
      <w:lvlText w:val="o"/>
      <w:lvlJc w:val="left"/>
      <w:pPr>
        <w:ind w:left="6120" w:hanging="360"/>
      </w:pPr>
      <w:rPr>
        <w:rFonts w:ascii="Courier New" w:hAnsi="Courier New" w:cs="Courier New" w:hint="default"/>
      </w:rPr>
    </w:lvl>
    <w:lvl w:ilvl="8" w:tplc="6AEA0350" w:tentative="1">
      <w:start w:val="1"/>
      <w:numFmt w:val="bullet"/>
      <w:lvlText w:val=""/>
      <w:lvlJc w:val="left"/>
      <w:pPr>
        <w:ind w:left="6840" w:hanging="360"/>
      </w:pPr>
      <w:rPr>
        <w:rFonts w:ascii="Wingdings" w:hAnsi="Wingdings" w:hint="default"/>
      </w:rPr>
    </w:lvl>
  </w:abstractNum>
  <w:abstractNum w:abstractNumId="12" w15:restartNumberingAfterBreak="0">
    <w:nsid w:val="144C6E50"/>
    <w:multiLevelType w:val="hybridMultilevel"/>
    <w:tmpl w:val="6BC4BBE0"/>
    <w:lvl w:ilvl="0" w:tplc="7C368EFA">
      <w:start w:val="1"/>
      <w:numFmt w:val="decimal"/>
      <w:lvlText w:val="%1."/>
      <w:lvlJc w:val="left"/>
      <w:pPr>
        <w:ind w:left="1080" w:hanging="360"/>
      </w:pPr>
    </w:lvl>
    <w:lvl w:ilvl="1" w:tplc="A826611A">
      <w:start w:val="1"/>
      <w:numFmt w:val="lowerRoman"/>
      <w:lvlText w:val="%2."/>
      <w:lvlJc w:val="right"/>
      <w:pPr>
        <w:ind w:left="1800" w:hanging="360"/>
      </w:pPr>
    </w:lvl>
    <w:lvl w:ilvl="2" w:tplc="B62430F2">
      <w:start w:val="1"/>
      <w:numFmt w:val="decimal"/>
      <w:lvlText w:val="%3."/>
      <w:lvlJc w:val="left"/>
      <w:pPr>
        <w:ind w:left="2700" w:hanging="360"/>
      </w:pPr>
      <w:rPr>
        <w:rFonts w:hint="default"/>
      </w:rPr>
    </w:lvl>
    <w:lvl w:ilvl="3" w:tplc="3FEA70DC" w:tentative="1">
      <w:start w:val="1"/>
      <w:numFmt w:val="decimal"/>
      <w:lvlText w:val="%4."/>
      <w:lvlJc w:val="left"/>
      <w:pPr>
        <w:ind w:left="3240" w:hanging="360"/>
      </w:pPr>
    </w:lvl>
    <w:lvl w:ilvl="4" w:tplc="30B4D088" w:tentative="1">
      <w:start w:val="1"/>
      <w:numFmt w:val="lowerLetter"/>
      <w:lvlText w:val="%5."/>
      <w:lvlJc w:val="left"/>
      <w:pPr>
        <w:ind w:left="3960" w:hanging="360"/>
      </w:pPr>
    </w:lvl>
    <w:lvl w:ilvl="5" w:tplc="94EA7110" w:tentative="1">
      <w:start w:val="1"/>
      <w:numFmt w:val="lowerRoman"/>
      <w:lvlText w:val="%6."/>
      <w:lvlJc w:val="right"/>
      <w:pPr>
        <w:ind w:left="4680" w:hanging="180"/>
      </w:pPr>
    </w:lvl>
    <w:lvl w:ilvl="6" w:tplc="10EEFFE2" w:tentative="1">
      <w:start w:val="1"/>
      <w:numFmt w:val="decimal"/>
      <w:lvlText w:val="%7."/>
      <w:lvlJc w:val="left"/>
      <w:pPr>
        <w:ind w:left="5400" w:hanging="360"/>
      </w:pPr>
    </w:lvl>
    <w:lvl w:ilvl="7" w:tplc="2E40B58C" w:tentative="1">
      <w:start w:val="1"/>
      <w:numFmt w:val="lowerLetter"/>
      <w:lvlText w:val="%8."/>
      <w:lvlJc w:val="left"/>
      <w:pPr>
        <w:ind w:left="6120" w:hanging="360"/>
      </w:pPr>
    </w:lvl>
    <w:lvl w:ilvl="8" w:tplc="4992CBDC" w:tentative="1">
      <w:start w:val="1"/>
      <w:numFmt w:val="lowerRoman"/>
      <w:lvlText w:val="%9."/>
      <w:lvlJc w:val="right"/>
      <w:pPr>
        <w:ind w:left="6840" w:hanging="180"/>
      </w:pPr>
    </w:lvl>
  </w:abstractNum>
  <w:abstractNum w:abstractNumId="13" w15:restartNumberingAfterBreak="0">
    <w:nsid w:val="14867BD4"/>
    <w:multiLevelType w:val="hybridMultilevel"/>
    <w:tmpl w:val="8B72371A"/>
    <w:lvl w:ilvl="0" w:tplc="C0E0DCAE">
      <w:start w:val="1"/>
      <w:numFmt w:val="bullet"/>
      <w:lvlText w:val=""/>
      <w:lvlJc w:val="left"/>
      <w:pPr>
        <w:ind w:left="1494" w:hanging="360"/>
      </w:pPr>
      <w:rPr>
        <w:rFonts w:ascii="Symbol" w:hAnsi="Symbol" w:hint="default"/>
      </w:rPr>
    </w:lvl>
    <w:lvl w:ilvl="1" w:tplc="A3EAB4EE" w:tentative="1">
      <w:start w:val="1"/>
      <w:numFmt w:val="bullet"/>
      <w:lvlText w:val="o"/>
      <w:lvlJc w:val="left"/>
      <w:pPr>
        <w:ind w:left="2214" w:hanging="360"/>
      </w:pPr>
      <w:rPr>
        <w:rFonts w:ascii="Courier New" w:hAnsi="Courier New" w:cs="Courier New" w:hint="default"/>
      </w:rPr>
    </w:lvl>
    <w:lvl w:ilvl="2" w:tplc="A1B41C60" w:tentative="1">
      <w:start w:val="1"/>
      <w:numFmt w:val="bullet"/>
      <w:lvlText w:val=""/>
      <w:lvlJc w:val="left"/>
      <w:pPr>
        <w:ind w:left="2934" w:hanging="360"/>
      </w:pPr>
      <w:rPr>
        <w:rFonts w:ascii="Wingdings" w:hAnsi="Wingdings" w:hint="default"/>
      </w:rPr>
    </w:lvl>
    <w:lvl w:ilvl="3" w:tplc="F7342F60" w:tentative="1">
      <w:start w:val="1"/>
      <w:numFmt w:val="bullet"/>
      <w:lvlText w:val=""/>
      <w:lvlJc w:val="left"/>
      <w:pPr>
        <w:ind w:left="3654" w:hanging="360"/>
      </w:pPr>
      <w:rPr>
        <w:rFonts w:ascii="Symbol" w:hAnsi="Symbol" w:hint="default"/>
      </w:rPr>
    </w:lvl>
    <w:lvl w:ilvl="4" w:tplc="BCBA9C16" w:tentative="1">
      <w:start w:val="1"/>
      <w:numFmt w:val="bullet"/>
      <w:lvlText w:val="o"/>
      <w:lvlJc w:val="left"/>
      <w:pPr>
        <w:ind w:left="4374" w:hanging="360"/>
      </w:pPr>
      <w:rPr>
        <w:rFonts w:ascii="Courier New" w:hAnsi="Courier New" w:cs="Courier New" w:hint="default"/>
      </w:rPr>
    </w:lvl>
    <w:lvl w:ilvl="5" w:tplc="7BF04D08" w:tentative="1">
      <w:start w:val="1"/>
      <w:numFmt w:val="bullet"/>
      <w:lvlText w:val=""/>
      <w:lvlJc w:val="left"/>
      <w:pPr>
        <w:ind w:left="5094" w:hanging="360"/>
      </w:pPr>
      <w:rPr>
        <w:rFonts w:ascii="Wingdings" w:hAnsi="Wingdings" w:hint="default"/>
      </w:rPr>
    </w:lvl>
    <w:lvl w:ilvl="6" w:tplc="C29C6ED8" w:tentative="1">
      <w:start w:val="1"/>
      <w:numFmt w:val="bullet"/>
      <w:lvlText w:val=""/>
      <w:lvlJc w:val="left"/>
      <w:pPr>
        <w:ind w:left="5814" w:hanging="360"/>
      </w:pPr>
      <w:rPr>
        <w:rFonts w:ascii="Symbol" w:hAnsi="Symbol" w:hint="default"/>
      </w:rPr>
    </w:lvl>
    <w:lvl w:ilvl="7" w:tplc="EF6A3910" w:tentative="1">
      <w:start w:val="1"/>
      <w:numFmt w:val="bullet"/>
      <w:lvlText w:val="o"/>
      <w:lvlJc w:val="left"/>
      <w:pPr>
        <w:ind w:left="6534" w:hanging="360"/>
      </w:pPr>
      <w:rPr>
        <w:rFonts w:ascii="Courier New" w:hAnsi="Courier New" w:cs="Courier New" w:hint="default"/>
      </w:rPr>
    </w:lvl>
    <w:lvl w:ilvl="8" w:tplc="AEBAA0DC" w:tentative="1">
      <w:start w:val="1"/>
      <w:numFmt w:val="bullet"/>
      <w:lvlText w:val=""/>
      <w:lvlJc w:val="left"/>
      <w:pPr>
        <w:ind w:left="7254" w:hanging="360"/>
      </w:pPr>
      <w:rPr>
        <w:rFonts w:ascii="Wingdings" w:hAnsi="Wingdings" w:hint="default"/>
      </w:rPr>
    </w:lvl>
  </w:abstractNum>
  <w:abstractNum w:abstractNumId="14" w15:restartNumberingAfterBreak="0">
    <w:nsid w:val="1541045B"/>
    <w:multiLevelType w:val="hybridMultilevel"/>
    <w:tmpl w:val="A2DA270E"/>
    <w:lvl w:ilvl="0" w:tplc="0F1C1458">
      <w:start w:val="1"/>
      <w:numFmt w:val="bullet"/>
      <w:lvlText w:val=""/>
      <w:lvlJc w:val="left"/>
      <w:pPr>
        <w:ind w:left="1944" w:hanging="360"/>
      </w:pPr>
      <w:rPr>
        <w:rFonts w:ascii="Symbol" w:hAnsi="Symbol" w:hint="default"/>
      </w:rPr>
    </w:lvl>
    <w:lvl w:ilvl="1" w:tplc="BFA4B188" w:tentative="1">
      <w:start w:val="1"/>
      <w:numFmt w:val="bullet"/>
      <w:lvlText w:val="o"/>
      <w:lvlJc w:val="left"/>
      <w:pPr>
        <w:ind w:left="2664" w:hanging="360"/>
      </w:pPr>
      <w:rPr>
        <w:rFonts w:ascii="Courier New" w:hAnsi="Courier New" w:cs="Courier New" w:hint="default"/>
      </w:rPr>
    </w:lvl>
    <w:lvl w:ilvl="2" w:tplc="200E1378" w:tentative="1">
      <w:start w:val="1"/>
      <w:numFmt w:val="bullet"/>
      <w:lvlText w:val=""/>
      <w:lvlJc w:val="left"/>
      <w:pPr>
        <w:ind w:left="3384" w:hanging="360"/>
      </w:pPr>
      <w:rPr>
        <w:rFonts w:ascii="Wingdings" w:hAnsi="Wingdings" w:hint="default"/>
      </w:rPr>
    </w:lvl>
    <w:lvl w:ilvl="3" w:tplc="4970A9B0" w:tentative="1">
      <w:start w:val="1"/>
      <w:numFmt w:val="bullet"/>
      <w:lvlText w:val=""/>
      <w:lvlJc w:val="left"/>
      <w:pPr>
        <w:ind w:left="4104" w:hanging="360"/>
      </w:pPr>
      <w:rPr>
        <w:rFonts w:ascii="Symbol" w:hAnsi="Symbol" w:hint="default"/>
      </w:rPr>
    </w:lvl>
    <w:lvl w:ilvl="4" w:tplc="667ABDB8" w:tentative="1">
      <w:start w:val="1"/>
      <w:numFmt w:val="bullet"/>
      <w:lvlText w:val="o"/>
      <w:lvlJc w:val="left"/>
      <w:pPr>
        <w:ind w:left="4824" w:hanging="360"/>
      </w:pPr>
      <w:rPr>
        <w:rFonts w:ascii="Courier New" w:hAnsi="Courier New" w:cs="Courier New" w:hint="default"/>
      </w:rPr>
    </w:lvl>
    <w:lvl w:ilvl="5" w:tplc="E4588778" w:tentative="1">
      <w:start w:val="1"/>
      <w:numFmt w:val="bullet"/>
      <w:lvlText w:val=""/>
      <w:lvlJc w:val="left"/>
      <w:pPr>
        <w:ind w:left="5544" w:hanging="360"/>
      </w:pPr>
      <w:rPr>
        <w:rFonts w:ascii="Wingdings" w:hAnsi="Wingdings" w:hint="default"/>
      </w:rPr>
    </w:lvl>
    <w:lvl w:ilvl="6" w:tplc="76062B38" w:tentative="1">
      <w:start w:val="1"/>
      <w:numFmt w:val="bullet"/>
      <w:lvlText w:val=""/>
      <w:lvlJc w:val="left"/>
      <w:pPr>
        <w:ind w:left="6264" w:hanging="360"/>
      </w:pPr>
      <w:rPr>
        <w:rFonts w:ascii="Symbol" w:hAnsi="Symbol" w:hint="default"/>
      </w:rPr>
    </w:lvl>
    <w:lvl w:ilvl="7" w:tplc="58C4E56A" w:tentative="1">
      <w:start w:val="1"/>
      <w:numFmt w:val="bullet"/>
      <w:lvlText w:val="o"/>
      <w:lvlJc w:val="left"/>
      <w:pPr>
        <w:ind w:left="6984" w:hanging="360"/>
      </w:pPr>
      <w:rPr>
        <w:rFonts w:ascii="Courier New" w:hAnsi="Courier New" w:cs="Courier New" w:hint="default"/>
      </w:rPr>
    </w:lvl>
    <w:lvl w:ilvl="8" w:tplc="9F2E53C6" w:tentative="1">
      <w:start w:val="1"/>
      <w:numFmt w:val="bullet"/>
      <w:lvlText w:val=""/>
      <w:lvlJc w:val="left"/>
      <w:pPr>
        <w:ind w:left="7704" w:hanging="360"/>
      </w:pPr>
      <w:rPr>
        <w:rFonts w:ascii="Wingdings" w:hAnsi="Wingdings" w:hint="default"/>
      </w:rPr>
    </w:lvl>
  </w:abstractNum>
  <w:abstractNum w:abstractNumId="15" w15:restartNumberingAfterBreak="0">
    <w:nsid w:val="16FC0156"/>
    <w:multiLevelType w:val="hybridMultilevel"/>
    <w:tmpl w:val="F6A8127E"/>
    <w:lvl w:ilvl="0" w:tplc="2B746FA6">
      <w:start w:val="17"/>
      <w:numFmt w:val="bullet"/>
      <w:lvlText w:val="-"/>
      <w:lvlJc w:val="left"/>
      <w:pPr>
        <w:ind w:left="1440" w:hanging="360"/>
      </w:pPr>
      <w:rPr>
        <w:rFonts w:ascii="Arial" w:eastAsia="Times New Roman" w:hAnsi="Arial" w:cs="Arial" w:hint="default"/>
      </w:rPr>
    </w:lvl>
    <w:lvl w:ilvl="1" w:tplc="9446B7C2" w:tentative="1">
      <w:start w:val="1"/>
      <w:numFmt w:val="bullet"/>
      <w:lvlText w:val="o"/>
      <w:lvlJc w:val="left"/>
      <w:pPr>
        <w:ind w:left="2160" w:hanging="360"/>
      </w:pPr>
      <w:rPr>
        <w:rFonts w:ascii="Courier New" w:hAnsi="Courier New" w:cs="Courier New" w:hint="default"/>
      </w:rPr>
    </w:lvl>
    <w:lvl w:ilvl="2" w:tplc="40C089AE" w:tentative="1">
      <w:start w:val="1"/>
      <w:numFmt w:val="bullet"/>
      <w:lvlText w:val=""/>
      <w:lvlJc w:val="left"/>
      <w:pPr>
        <w:ind w:left="2880" w:hanging="360"/>
      </w:pPr>
      <w:rPr>
        <w:rFonts w:ascii="Wingdings" w:hAnsi="Wingdings" w:hint="default"/>
      </w:rPr>
    </w:lvl>
    <w:lvl w:ilvl="3" w:tplc="452CFCE0" w:tentative="1">
      <w:start w:val="1"/>
      <w:numFmt w:val="bullet"/>
      <w:lvlText w:val=""/>
      <w:lvlJc w:val="left"/>
      <w:pPr>
        <w:ind w:left="3600" w:hanging="360"/>
      </w:pPr>
      <w:rPr>
        <w:rFonts w:ascii="Symbol" w:hAnsi="Symbol" w:hint="default"/>
      </w:rPr>
    </w:lvl>
    <w:lvl w:ilvl="4" w:tplc="C6D2E330" w:tentative="1">
      <w:start w:val="1"/>
      <w:numFmt w:val="bullet"/>
      <w:lvlText w:val="o"/>
      <w:lvlJc w:val="left"/>
      <w:pPr>
        <w:ind w:left="4320" w:hanging="360"/>
      </w:pPr>
      <w:rPr>
        <w:rFonts w:ascii="Courier New" w:hAnsi="Courier New" w:cs="Courier New" w:hint="default"/>
      </w:rPr>
    </w:lvl>
    <w:lvl w:ilvl="5" w:tplc="5F162B92" w:tentative="1">
      <w:start w:val="1"/>
      <w:numFmt w:val="bullet"/>
      <w:lvlText w:val=""/>
      <w:lvlJc w:val="left"/>
      <w:pPr>
        <w:ind w:left="5040" w:hanging="360"/>
      </w:pPr>
      <w:rPr>
        <w:rFonts w:ascii="Wingdings" w:hAnsi="Wingdings" w:hint="default"/>
      </w:rPr>
    </w:lvl>
    <w:lvl w:ilvl="6" w:tplc="E3CE0382" w:tentative="1">
      <w:start w:val="1"/>
      <w:numFmt w:val="bullet"/>
      <w:lvlText w:val=""/>
      <w:lvlJc w:val="left"/>
      <w:pPr>
        <w:ind w:left="5760" w:hanging="360"/>
      </w:pPr>
      <w:rPr>
        <w:rFonts w:ascii="Symbol" w:hAnsi="Symbol" w:hint="default"/>
      </w:rPr>
    </w:lvl>
    <w:lvl w:ilvl="7" w:tplc="F6C46352" w:tentative="1">
      <w:start w:val="1"/>
      <w:numFmt w:val="bullet"/>
      <w:lvlText w:val="o"/>
      <w:lvlJc w:val="left"/>
      <w:pPr>
        <w:ind w:left="6480" w:hanging="360"/>
      </w:pPr>
      <w:rPr>
        <w:rFonts w:ascii="Courier New" w:hAnsi="Courier New" w:cs="Courier New" w:hint="default"/>
      </w:rPr>
    </w:lvl>
    <w:lvl w:ilvl="8" w:tplc="9F4EEA7C" w:tentative="1">
      <w:start w:val="1"/>
      <w:numFmt w:val="bullet"/>
      <w:lvlText w:val=""/>
      <w:lvlJc w:val="left"/>
      <w:pPr>
        <w:ind w:left="7200" w:hanging="360"/>
      </w:pPr>
      <w:rPr>
        <w:rFonts w:ascii="Wingdings" w:hAnsi="Wingdings" w:hint="default"/>
      </w:rPr>
    </w:lvl>
  </w:abstractNum>
  <w:abstractNum w:abstractNumId="16" w15:restartNumberingAfterBreak="0">
    <w:nsid w:val="28BB52DE"/>
    <w:multiLevelType w:val="multilevel"/>
    <w:tmpl w:val="79E601F0"/>
    <w:lvl w:ilvl="0">
      <w:start w:val="1"/>
      <w:numFmt w:val="decimal"/>
      <w:pStyle w:val="Paragraphe"/>
      <w:lvlText w:val="[%1]"/>
      <w:lvlJc w:val="left"/>
      <w:pPr>
        <w:tabs>
          <w:tab w:val="num" w:pos="720"/>
        </w:tabs>
        <w:ind w:left="0" w:firstLine="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29670979"/>
    <w:multiLevelType w:val="multilevel"/>
    <w:tmpl w:val="3F1EEE7C"/>
    <w:lvl w:ilvl="0">
      <w:start w:val="87"/>
      <w:numFmt w:val="decimal"/>
      <w:lvlText w:val="%1"/>
      <w:lvlJc w:val="left"/>
      <w:pPr>
        <w:ind w:left="465" w:hanging="465"/>
      </w:pPr>
      <w:rPr>
        <w:rFonts w:hint="default"/>
      </w:rPr>
    </w:lvl>
    <w:lvl w:ilvl="1">
      <w:start w:val="8"/>
      <w:numFmt w:val="decimal"/>
      <w:lvlText w:val="%1.%2"/>
      <w:lvlJc w:val="left"/>
      <w:pPr>
        <w:ind w:left="1465" w:hanging="465"/>
      </w:pPr>
      <w:rPr>
        <w:rFonts w:hint="default"/>
      </w:rPr>
    </w:lvl>
    <w:lvl w:ilvl="2">
      <w:start w:val="1"/>
      <w:numFmt w:val="decimal"/>
      <w:lvlText w:val="%1.%2.%3"/>
      <w:lvlJc w:val="left"/>
      <w:pPr>
        <w:ind w:left="2720" w:hanging="720"/>
      </w:pPr>
      <w:rPr>
        <w:rFonts w:hint="default"/>
      </w:rPr>
    </w:lvl>
    <w:lvl w:ilvl="3">
      <w:start w:val="1"/>
      <w:numFmt w:val="decimal"/>
      <w:lvlText w:val="%1.%2.%3.%4"/>
      <w:lvlJc w:val="left"/>
      <w:pPr>
        <w:ind w:left="4080" w:hanging="1080"/>
      </w:pPr>
      <w:rPr>
        <w:rFonts w:hint="default"/>
      </w:rPr>
    </w:lvl>
    <w:lvl w:ilvl="4">
      <w:start w:val="1"/>
      <w:numFmt w:val="decimal"/>
      <w:lvlText w:val="%1.%2.%3.%4.%5"/>
      <w:lvlJc w:val="left"/>
      <w:pPr>
        <w:ind w:left="5080" w:hanging="1080"/>
      </w:pPr>
      <w:rPr>
        <w:rFonts w:hint="default"/>
      </w:rPr>
    </w:lvl>
    <w:lvl w:ilvl="5">
      <w:start w:val="1"/>
      <w:numFmt w:val="decimal"/>
      <w:lvlText w:val="%1.%2.%3.%4.%5.%6"/>
      <w:lvlJc w:val="left"/>
      <w:pPr>
        <w:ind w:left="6440" w:hanging="1440"/>
      </w:pPr>
      <w:rPr>
        <w:rFonts w:hint="default"/>
      </w:rPr>
    </w:lvl>
    <w:lvl w:ilvl="6">
      <w:start w:val="1"/>
      <w:numFmt w:val="decimal"/>
      <w:lvlText w:val="%1.%2.%3.%4.%5.%6.%7"/>
      <w:lvlJc w:val="left"/>
      <w:pPr>
        <w:ind w:left="7440" w:hanging="1440"/>
      </w:pPr>
      <w:rPr>
        <w:rFonts w:hint="default"/>
      </w:rPr>
    </w:lvl>
    <w:lvl w:ilvl="7">
      <w:start w:val="1"/>
      <w:numFmt w:val="decimal"/>
      <w:lvlText w:val="%1.%2.%3.%4.%5.%6.%7.%8"/>
      <w:lvlJc w:val="left"/>
      <w:pPr>
        <w:ind w:left="8800" w:hanging="1800"/>
      </w:pPr>
      <w:rPr>
        <w:rFonts w:hint="default"/>
      </w:rPr>
    </w:lvl>
    <w:lvl w:ilvl="8">
      <w:start w:val="1"/>
      <w:numFmt w:val="decimal"/>
      <w:lvlText w:val="%1.%2.%3.%4.%5.%6.%7.%8.%9"/>
      <w:lvlJc w:val="left"/>
      <w:pPr>
        <w:ind w:left="9800" w:hanging="1800"/>
      </w:pPr>
      <w:rPr>
        <w:rFonts w:hint="default"/>
      </w:rPr>
    </w:lvl>
  </w:abstractNum>
  <w:abstractNum w:abstractNumId="18" w15:restartNumberingAfterBreak="0">
    <w:nsid w:val="2B936FDE"/>
    <w:multiLevelType w:val="hybridMultilevel"/>
    <w:tmpl w:val="BDAC2062"/>
    <w:lvl w:ilvl="0" w:tplc="35125B4A">
      <w:start w:val="1"/>
      <w:numFmt w:val="bullet"/>
      <w:lvlText w:val=""/>
      <w:lvlJc w:val="left"/>
      <w:pPr>
        <w:ind w:left="1080" w:hanging="360"/>
      </w:pPr>
      <w:rPr>
        <w:rFonts w:ascii="Symbol" w:hAnsi="Symbol" w:hint="default"/>
      </w:rPr>
    </w:lvl>
    <w:lvl w:ilvl="1" w:tplc="7C8CA114" w:tentative="1">
      <w:start w:val="1"/>
      <w:numFmt w:val="bullet"/>
      <w:lvlText w:val="o"/>
      <w:lvlJc w:val="left"/>
      <w:pPr>
        <w:ind w:left="1800" w:hanging="360"/>
      </w:pPr>
      <w:rPr>
        <w:rFonts w:ascii="Courier New" w:hAnsi="Courier New" w:cs="Courier New" w:hint="default"/>
      </w:rPr>
    </w:lvl>
    <w:lvl w:ilvl="2" w:tplc="E528E938" w:tentative="1">
      <w:start w:val="1"/>
      <w:numFmt w:val="bullet"/>
      <w:lvlText w:val=""/>
      <w:lvlJc w:val="left"/>
      <w:pPr>
        <w:ind w:left="2520" w:hanging="360"/>
      </w:pPr>
      <w:rPr>
        <w:rFonts w:ascii="Wingdings" w:hAnsi="Wingdings" w:hint="default"/>
      </w:rPr>
    </w:lvl>
    <w:lvl w:ilvl="3" w:tplc="88E06124" w:tentative="1">
      <w:start w:val="1"/>
      <w:numFmt w:val="bullet"/>
      <w:lvlText w:val=""/>
      <w:lvlJc w:val="left"/>
      <w:pPr>
        <w:ind w:left="3240" w:hanging="360"/>
      </w:pPr>
      <w:rPr>
        <w:rFonts w:ascii="Symbol" w:hAnsi="Symbol" w:hint="default"/>
      </w:rPr>
    </w:lvl>
    <w:lvl w:ilvl="4" w:tplc="40F6A81E" w:tentative="1">
      <w:start w:val="1"/>
      <w:numFmt w:val="bullet"/>
      <w:lvlText w:val="o"/>
      <w:lvlJc w:val="left"/>
      <w:pPr>
        <w:ind w:left="3960" w:hanging="360"/>
      </w:pPr>
      <w:rPr>
        <w:rFonts w:ascii="Courier New" w:hAnsi="Courier New" w:cs="Courier New" w:hint="default"/>
      </w:rPr>
    </w:lvl>
    <w:lvl w:ilvl="5" w:tplc="1F88263A" w:tentative="1">
      <w:start w:val="1"/>
      <w:numFmt w:val="bullet"/>
      <w:lvlText w:val=""/>
      <w:lvlJc w:val="left"/>
      <w:pPr>
        <w:ind w:left="4680" w:hanging="360"/>
      </w:pPr>
      <w:rPr>
        <w:rFonts w:ascii="Wingdings" w:hAnsi="Wingdings" w:hint="default"/>
      </w:rPr>
    </w:lvl>
    <w:lvl w:ilvl="6" w:tplc="044EA614" w:tentative="1">
      <w:start w:val="1"/>
      <w:numFmt w:val="bullet"/>
      <w:lvlText w:val=""/>
      <w:lvlJc w:val="left"/>
      <w:pPr>
        <w:ind w:left="5400" w:hanging="360"/>
      </w:pPr>
      <w:rPr>
        <w:rFonts w:ascii="Symbol" w:hAnsi="Symbol" w:hint="default"/>
      </w:rPr>
    </w:lvl>
    <w:lvl w:ilvl="7" w:tplc="F10AA728" w:tentative="1">
      <w:start w:val="1"/>
      <w:numFmt w:val="bullet"/>
      <w:lvlText w:val="o"/>
      <w:lvlJc w:val="left"/>
      <w:pPr>
        <w:ind w:left="6120" w:hanging="360"/>
      </w:pPr>
      <w:rPr>
        <w:rFonts w:ascii="Courier New" w:hAnsi="Courier New" w:cs="Courier New" w:hint="default"/>
      </w:rPr>
    </w:lvl>
    <w:lvl w:ilvl="8" w:tplc="1CBA8844" w:tentative="1">
      <w:start w:val="1"/>
      <w:numFmt w:val="bullet"/>
      <w:lvlText w:val=""/>
      <w:lvlJc w:val="left"/>
      <w:pPr>
        <w:ind w:left="6840" w:hanging="360"/>
      </w:pPr>
      <w:rPr>
        <w:rFonts w:ascii="Wingdings" w:hAnsi="Wingdings" w:hint="default"/>
      </w:rPr>
    </w:lvl>
  </w:abstractNum>
  <w:abstractNum w:abstractNumId="19" w15:restartNumberingAfterBreak="0">
    <w:nsid w:val="35FB252C"/>
    <w:multiLevelType w:val="hybridMultilevel"/>
    <w:tmpl w:val="4628027E"/>
    <w:lvl w:ilvl="0" w:tplc="D040C3FE">
      <w:start w:val="1"/>
      <w:numFmt w:val="decimal"/>
      <w:lvlText w:val="%1."/>
      <w:lvlJc w:val="left"/>
      <w:pPr>
        <w:ind w:left="720" w:hanging="360"/>
      </w:pPr>
    </w:lvl>
    <w:lvl w:ilvl="1" w:tplc="634273FC">
      <w:start w:val="1"/>
      <w:numFmt w:val="lowerLetter"/>
      <w:lvlText w:val="%2."/>
      <w:lvlJc w:val="left"/>
      <w:pPr>
        <w:ind w:left="1440" w:hanging="360"/>
      </w:pPr>
    </w:lvl>
    <w:lvl w:ilvl="2" w:tplc="029C5C88" w:tentative="1">
      <w:start w:val="1"/>
      <w:numFmt w:val="lowerRoman"/>
      <w:lvlText w:val="%3."/>
      <w:lvlJc w:val="right"/>
      <w:pPr>
        <w:ind w:left="2160" w:hanging="180"/>
      </w:pPr>
    </w:lvl>
    <w:lvl w:ilvl="3" w:tplc="51BE70E4" w:tentative="1">
      <w:start w:val="1"/>
      <w:numFmt w:val="decimal"/>
      <w:lvlText w:val="%4."/>
      <w:lvlJc w:val="left"/>
      <w:pPr>
        <w:ind w:left="2880" w:hanging="360"/>
      </w:pPr>
    </w:lvl>
    <w:lvl w:ilvl="4" w:tplc="418E39EE" w:tentative="1">
      <w:start w:val="1"/>
      <w:numFmt w:val="lowerLetter"/>
      <w:lvlText w:val="%5."/>
      <w:lvlJc w:val="left"/>
      <w:pPr>
        <w:ind w:left="3600" w:hanging="360"/>
      </w:pPr>
    </w:lvl>
    <w:lvl w:ilvl="5" w:tplc="EC1440DE" w:tentative="1">
      <w:start w:val="1"/>
      <w:numFmt w:val="lowerRoman"/>
      <w:lvlText w:val="%6."/>
      <w:lvlJc w:val="right"/>
      <w:pPr>
        <w:ind w:left="4320" w:hanging="180"/>
      </w:pPr>
    </w:lvl>
    <w:lvl w:ilvl="6" w:tplc="FFF63914" w:tentative="1">
      <w:start w:val="1"/>
      <w:numFmt w:val="decimal"/>
      <w:lvlText w:val="%7."/>
      <w:lvlJc w:val="left"/>
      <w:pPr>
        <w:ind w:left="5040" w:hanging="360"/>
      </w:pPr>
    </w:lvl>
    <w:lvl w:ilvl="7" w:tplc="1708EDBC" w:tentative="1">
      <w:start w:val="1"/>
      <w:numFmt w:val="lowerLetter"/>
      <w:lvlText w:val="%8."/>
      <w:lvlJc w:val="left"/>
      <w:pPr>
        <w:ind w:left="5760" w:hanging="360"/>
      </w:pPr>
    </w:lvl>
    <w:lvl w:ilvl="8" w:tplc="D44C1FE6" w:tentative="1">
      <w:start w:val="1"/>
      <w:numFmt w:val="lowerRoman"/>
      <w:lvlText w:val="%9."/>
      <w:lvlJc w:val="right"/>
      <w:pPr>
        <w:ind w:left="6480" w:hanging="180"/>
      </w:pPr>
    </w:lvl>
  </w:abstractNum>
  <w:abstractNum w:abstractNumId="20" w15:restartNumberingAfterBreak="0">
    <w:nsid w:val="38876019"/>
    <w:multiLevelType w:val="hybridMultilevel"/>
    <w:tmpl w:val="B94C4A2C"/>
    <w:lvl w:ilvl="0" w:tplc="90E2C1BE">
      <w:start w:val="1"/>
      <w:numFmt w:val="lowerLetter"/>
      <w:lvlText w:val="%1)"/>
      <w:lvlJc w:val="left"/>
      <w:pPr>
        <w:ind w:left="1800" w:hanging="360"/>
      </w:pPr>
    </w:lvl>
    <w:lvl w:ilvl="1" w:tplc="4A1EDEDA" w:tentative="1">
      <w:start w:val="1"/>
      <w:numFmt w:val="lowerLetter"/>
      <w:lvlText w:val="%2."/>
      <w:lvlJc w:val="left"/>
      <w:pPr>
        <w:ind w:left="2520" w:hanging="360"/>
      </w:pPr>
    </w:lvl>
    <w:lvl w:ilvl="2" w:tplc="D3A030BE" w:tentative="1">
      <w:start w:val="1"/>
      <w:numFmt w:val="lowerRoman"/>
      <w:lvlText w:val="%3."/>
      <w:lvlJc w:val="right"/>
      <w:pPr>
        <w:ind w:left="3240" w:hanging="180"/>
      </w:pPr>
    </w:lvl>
    <w:lvl w:ilvl="3" w:tplc="457AA61C" w:tentative="1">
      <w:start w:val="1"/>
      <w:numFmt w:val="decimal"/>
      <w:lvlText w:val="%4."/>
      <w:lvlJc w:val="left"/>
      <w:pPr>
        <w:ind w:left="3960" w:hanging="360"/>
      </w:pPr>
    </w:lvl>
    <w:lvl w:ilvl="4" w:tplc="F4E6D146" w:tentative="1">
      <w:start w:val="1"/>
      <w:numFmt w:val="lowerLetter"/>
      <w:lvlText w:val="%5."/>
      <w:lvlJc w:val="left"/>
      <w:pPr>
        <w:ind w:left="4680" w:hanging="360"/>
      </w:pPr>
    </w:lvl>
    <w:lvl w:ilvl="5" w:tplc="1690E14C" w:tentative="1">
      <w:start w:val="1"/>
      <w:numFmt w:val="lowerRoman"/>
      <w:lvlText w:val="%6."/>
      <w:lvlJc w:val="right"/>
      <w:pPr>
        <w:ind w:left="5400" w:hanging="180"/>
      </w:pPr>
    </w:lvl>
    <w:lvl w:ilvl="6" w:tplc="DA5696A8" w:tentative="1">
      <w:start w:val="1"/>
      <w:numFmt w:val="decimal"/>
      <w:lvlText w:val="%7."/>
      <w:lvlJc w:val="left"/>
      <w:pPr>
        <w:ind w:left="6120" w:hanging="360"/>
      </w:pPr>
    </w:lvl>
    <w:lvl w:ilvl="7" w:tplc="35820EBA" w:tentative="1">
      <w:start w:val="1"/>
      <w:numFmt w:val="lowerLetter"/>
      <w:lvlText w:val="%8."/>
      <w:lvlJc w:val="left"/>
      <w:pPr>
        <w:ind w:left="6840" w:hanging="360"/>
      </w:pPr>
    </w:lvl>
    <w:lvl w:ilvl="8" w:tplc="766EF4CA" w:tentative="1">
      <w:start w:val="1"/>
      <w:numFmt w:val="lowerRoman"/>
      <w:lvlText w:val="%9."/>
      <w:lvlJc w:val="right"/>
      <w:pPr>
        <w:ind w:left="7560" w:hanging="180"/>
      </w:pPr>
    </w:lvl>
  </w:abstractNum>
  <w:abstractNum w:abstractNumId="21" w15:restartNumberingAfterBreak="0">
    <w:nsid w:val="45936670"/>
    <w:multiLevelType w:val="hybridMultilevel"/>
    <w:tmpl w:val="D466073A"/>
    <w:lvl w:ilvl="0" w:tplc="BBD8C80C">
      <w:start w:val="1"/>
      <w:numFmt w:val="bullet"/>
      <w:lvlText w:val=""/>
      <w:lvlJc w:val="left"/>
      <w:pPr>
        <w:ind w:left="2160" w:hanging="360"/>
      </w:pPr>
      <w:rPr>
        <w:rFonts w:ascii="Symbol" w:hAnsi="Symbol" w:hint="default"/>
      </w:rPr>
    </w:lvl>
    <w:lvl w:ilvl="1" w:tplc="324AAD52" w:tentative="1">
      <w:start w:val="1"/>
      <w:numFmt w:val="bullet"/>
      <w:lvlText w:val="o"/>
      <w:lvlJc w:val="left"/>
      <w:pPr>
        <w:ind w:left="2880" w:hanging="360"/>
      </w:pPr>
      <w:rPr>
        <w:rFonts w:ascii="Courier New" w:hAnsi="Courier New" w:cs="Courier New" w:hint="default"/>
      </w:rPr>
    </w:lvl>
    <w:lvl w:ilvl="2" w:tplc="C14AC756" w:tentative="1">
      <w:start w:val="1"/>
      <w:numFmt w:val="bullet"/>
      <w:lvlText w:val=""/>
      <w:lvlJc w:val="left"/>
      <w:pPr>
        <w:ind w:left="3600" w:hanging="360"/>
      </w:pPr>
      <w:rPr>
        <w:rFonts w:ascii="Wingdings" w:hAnsi="Wingdings" w:hint="default"/>
      </w:rPr>
    </w:lvl>
    <w:lvl w:ilvl="3" w:tplc="AA563148" w:tentative="1">
      <w:start w:val="1"/>
      <w:numFmt w:val="bullet"/>
      <w:lvlText w:val=""/>
      <w:lvlJc w:val="left"/>
      <w:pPr>
        <w:ind w:left="4320" w:hanging="360"/>
      </w:pPr>
      <w:rPr>
        <w:rFonts w:ascii="Symbol" w:hAnsi="Symbol" w:hint="default"/>
      </w:rPr>
    </w:lvl>
    <w:lvl w:ilvl="4" w:tplc="229C16B2" w:tentative="1">
      <w:start w:val="1"/>
      <w:numFmt w:val="bullet"/>
      <w:lvlText w:val="o"/>
      <w:lvlJc w:val="left"/>
      <w:pPr>
        <w:ind w:left="5040" w:hanging="360"/>
      </w:pPr>
      <w:rPr>
        <w:rFonts w:ascii="Courier New" w:hAnsi="Courier New" w:cs="Courier New" w:hint="default"/>
      </w:rPr>
    </w:lvl>
    <w:lvl w:ilvl="5" w:tplc="118CAD4C" w:tentative="1">
      <w:start w:val="1"/>
      <w:numFmt w:val="bullet"/>
      <w:lvlText w:val=""/>
      <w:lvlJc w:val="left"/>
      <w:pPr>
        <w:ind w:left="5760" w:hanging="360"/>
      </w:pPr>
      <w:rPr>
        <w:rFonts w:ascii="Wingdings" w:hAnsi="Wingdings" w:hint="default"/>
      </w:rPr>
    </w:lvl>
    <w:lvl w:ilvl="6" w:tplc="B3066AE8" w:tentative="1">
      <w:start w:val="1"/>
      <w:numFmt w:val="bullet"/>
      <w:lvlText w:val=""/>
      <w:lvlJc w:val="left"/>
      <w:pPr>
        <w:ind w:left="6480" w:hanging="360"/>
      </w:pPr>
      <w:rPr>
        <w:rFonts w:ascii="Symbol" w:hAnsi="Symbol" w:hint="default"/>
      </w:rPr>
    </w:lvl>
    <w:lvl w:ilvl="7" w:tplc="A1720A08" w:tentative="1">
      <w:start w:val="1"/>
      <w:numFmt w:val="bullet"/>
      <w:lvlText w:val="o"/>
      <w:lvlJc w:val="left"/>
      <w:pPr>
        <w:ind w:left="7200" w:hanging="360"/>
      </w:pPr>
      <w:rPr>
        <w:rFonts w:ascii="Courier New" w:hAnsi="Courier New" w:cs="Courier New" w:hint="default"/>
      </w:rPr>
    </w:lvl>
    <w:lvl w:ilvl="8" w:tplc="3C46D0AE" w:tentative="1">
      <w:start w:val="1"/>
      <w:numFmt w:val="bullet"/>
      <w:lvlText w:val=""/>
      <w:lvlJc w:val="left"/>
      <w:pPr>
        <w:ind w:left="7920" w:hanging="360"/>
      </w:pPr>
      <w:rPr>
        <w:rFonts w:ascii="Wingdings" w:hAnsi="Wingdings" w:hint="default"/>
      </w:rPr>
    </w:lvl>
  </w:abstractNum>
  <w:abstractNum w:abstractNumId="22" w15:restartNumberingAfterBreak="0">
    <w:nsid w:val="46597FEC"/>
    <w:multiLevelType w:val="hybridMultilevel"/>
    <w:tmpl w:val="8ADA4276"/>
    <w:lvl w:ilvl="0" w:tplc="31EECD42">
      <w:start w:val="1"/>
      <w:numFmt w:val="bullet"/>
      <w:lvlText w:val=""/>
      <w:lvlJc w:val="left"/>
      <w:pPr>
        <w:ind w:left="1440" w:hanging="360"/>
      </w:pPr>
      <w:rPr>
        <w:rFonts w:ascii="Symbol" w:hAnsi="Symbol" w:hint="default"/>
      </w:rPr>
    </w:lvl>
    <w:lvl w:ilvl="1" w:tplc="EE2ED9B8" w:tentative="1">
      <w:start w:val="1"/>
      <w:numFmt w:val="bullet"/>
      <w:lvlText w:val="o"/>
      <w:lvlJc w:val="left"/>
      <w:pPr>
        <w:ind w:left="2160" w:hanging="360"/>
      </w:pPr>
      <w:rPr>
        <w:rFonts w:ascii="Courier New" w:hAnsi="Courier New" w:cs="Courier New" w:hint="default"/>
      </w:rPr>
    </w:lvl>
    <w:lvl w:ilvl="2" w:tplc="12466480" w:tentative="1">
      <w:start w:val="1"/>
      <w:numFmt w:val="bullet"/>
      <w:lvlText w:val=""/>
      <w:lvlJc w:val="left"/>
      <w:pPr>
        <w:ind w:left="2880" w:hanging="360"/>
      </w:pPr>
      <w:rPr>
        <w:rFonts w:ascii="Wingdings" w:hAnsi="Wingdings" w:hint="default"/>
      </w:rPr>
    </w:lvl>
    <w:lvl w:ilvl="3" w:tplc="EBB410CE" w:tentative="1">
      <w:start w:val="1"/>
      <w:numFmt w:val="bullet"/>
      <w:lvlText w:val=""/>
      <w:lvlJc w:val="left"/>
      <w:pPr>
        <w:ind w:left="3600" w:hanging="360"/>
      </w:pPr>
      <w:rPr>
        <w:rFonts w:ascii="Symbol" w:hAnsi="Symbol" w:hint="default"/>
      </w:rPr>
    </w:lvl>
    <w:lvl w:ilvl="4" w:tplc="EA623F10" w:tentative="1">
      <w:start w:val="1"/>
      <w:numFmt w:val="bullet"/>
      <w:lvlText w:val="o"/>
      <w:lvlJc w:val="left"/>
      <w:pPr>
        <w:ind w:left="4320" w:hanging="360"/>
      </w:pPr>
      <w:rPr>
        <w:rFonts w:ascii="Courier New" w:hAnsi="Courier New" w:cs="Courier New" w:hint="default"/>
      </w:rPr>
    </w:lvl>
    <w:lvl w:ilvl="5" w:tplc="9BFA5C26" w:tentative="1">
      <w:start w:val="1"/>
      <w:numFmt w:val="bullet"/>
      <w:lvlText w:val=""/>
      <w:lvlJc w:val="left"/>
      <w:pPr>
        <w:ind w:left="5040" w:hanging="360"/>
      </w:pPr>
      <w:rPr>
        <w:rFonts w:ascii="Wingdings" w:hAnsi="Wingdings" w:hint="default"/>
      </w:rPr>
    </w:lvl>
    <w:lvl w:ilvl="6" w:tplc="B37412A2" w:tentative="1">
      <w:start w:val="1"/>
      <w:numFmt w:val="bullet"/>
      <w:lvlText w:val=""/>
      <w:lvlJc w:val="left"/>
      <w:pPr>
        <w:ind w:left="5760" w:hanging="360"/>
      </w:pPr>
      <w:rPr>
        <w:rFonts w:ascii="Symbol" w:hAnsi="Symbol" w:hint="default"/>
      </w:rPr>
    </w:lvl>
    <w:lvl w:ilvl="7" w:tplc="215E9192" w:tentative="1">
      <w:start w:val="1"/>
      <w:numFmt w:val="bullet"/>
      <w:lvlText w:val="o"/>
      <w:lvlJc w:val="left"/>
      <w:pPr>
        <w:ind w:left="6480" w:hanging="360"/>
      </w:pPr>
      <w:rPr>
        <w:rFonts w:ascii="Courier New" w:hAnsi="Courier New" w:cs="Courier New" w:hint="default"/>
      </w:rPr>
    </w:lvl>
    <w:lvl w:ilvl="8" w:tplc="2F38C3B8" w:tentative="1">
      <w:start w:val="1"/>
      <w:numFmt w:val="bullet"/>
      <w:lvlText w:val=""/>
      <w:lvlJc w:val="left"/>
      <w:pPr>
        <w:ind w:left="7200" w:hanging="360"/>
      </w:pPr>
      <w:rPr>
        <w:rFonts w:ascii="Wingdings" w:hAnsi="Wingdings" w:hint="default"/>
      </w:rPr>
    </w:lvl>
  </w:abstractNum>
  <w:abstractNum w:abstractNumId="23" w15:restartNumberingAfterBreak="0">
    <w:nsid w:val="4A9D1B84"/>
    <w:multiLevelType w:val="multilevel"/>
    <w:tmpl w:val="2766DEE4"/>
    <w:lvl w:ilvl="0">
      <w:start w:val="1"/>
      <w:numFmt w:val="bullet"/>
      <w:lvlText w:val=""/>
      <w:lvlJc w:val="left"/>
      <w:pPr>
        <w:tabs>
          <w:tab w:val="num" w:pos="792"/>
        </w:tabs>
        <w:ind w:left="792" w:hanging="72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553D4999"/>
    <w:multiLevelType w:val="hybridMultilevel"/>
    <w:tmpl w:val="A1CEE68C"/>
    <w:lvl w:ilvl="0" w:tplc="E4B6DCF0">
      <w:start w:val="1"/>
      <w:numFmt w:val="lowerLetter"/>
      <w:lvlText w:val="%1)"/>
      <w:lvlJc w:val="left"/>
      <w:pPr>
        <w:ind w:left="1080" w:hanging="360"/>
      </w:pPr>
      <w:rPr>
        <w:rFonts w:hint="default"/>
      </w:rPr>
    </w:lvl>
    <w:lvl w:ilvl="1" w:tplc="8BD05662" w:tentative="1">
      <w:start w:val="1"/>
      <w:numFmt w:val="lowerLetter"/>
      <w:lvlText w:val="%2."/>
      <w:lvlJc w:val="left"/>
      <w:pPr>
        <w:ind w:left="1800" w:hanging="360"/>
      </w:pPr>
    </w:lvl>
    <w:lvl w:ilvl="2" w:tplc="51B4D85E" w:tentative="1">
      <w:start w:val="1"/>
      <w:numFmt w:val="lowerRoman"/>
      <w:lvlText w:val="%3."/>
      <w:lvlJc w:val="right"/>
      <w:pPr>
        <w:ind w:left="2520" w:hanging="180"/>
      </w:pPr>
    </w:lvl>
    <w:lvl w:ilvl="3" w:tplc="4900FC2E" w:tentative="1">
      <w:start w:val="1"/>
      <w:numFmt w:val="decimal"/>
      <w:lvlText w:val="%4."/>
      <w:lvlJc w:val="left"/>
      <w:pPr>
        <w:ind w:left="3240" w:hanging="360"/>
      </w:pPr>
    </w:lvl>
    <w:lvl w:ilvl="4" w:tplc="39723BD6" w:tentative="1">
      <w:start w:val="1"/>
      <w:numFmt w:val="lowerLetter"/>
      <w:lvlText w:val="%5."/>
      <w:lvlJc w:val="left"/>
      <w:pPr>
        <w:ind w:left="3960" w:hanging="360"/>
      </w:pPr>
    </w:lvl>
    <w:lvl w:ilvl="5" w:tplc="EC60C260" w:tentative="1">
      <w:start w:val="1"/>
      <w:numFmt w:val="lowerRoman"/>
      <w:lvlText w:val="%6."/>
      <w:lvlJc w:val="right"/>
      <w:pPr>
        <w:ind w:left="4680" w:hanging="180"/>
      </w:pPr>
    </w:lvl>
    <w:lvl w:ilvl="6" w:tplc="99C214B8" w:tentative="1">
      <w:start w:val="1"/>
      <w:numFmt w:val="decimal"/>
      <w:lvlText w:val="%7."/>
      <w:lvlJc w:val="left"/>
      <w:pPr>
        <w:ind w:left="5400" w:hanging="360"/>
      </w:pPr>
    </w:lvl>
    <w:lvl w:ilvl="7" w:tplc="20385F36" w:tentative="1">
      <w:start w:val="1"/>
      <w:numFmt w:val="lowerLetter"/>
      <w:lvlText w:val="%8."/>
      <w:lvlJc w:val="left"/>
      <w:pPr>
        <w:ind w:left="6120" w:hanging="360"/>
      </w:pPr>
    </w:lvl>
    <w:lvl w:ilvl="8" w:tplc="3104EC26" w:tentative="1">
      <w:start w:val="1"/>
      <w:numFmt w:val="lowerRoman"/>
      <w:lvlText w:val="%9."/>
      <w:lvlJc w:val="right"/>
      <w:pPr>
        <w:ind w:left="6840" w:hanging="180"/>
      </w:pPr>
    </w:lvl>
  </w:abstractNum>
  <w:abstractNum w:abstractNumId="25" w15:restartNumberingAfterBreak="0">
    <w:nsid w:val="5B300087"/>
    <w:multiLevelType w:val="hybridMultilevel"/>
    <w:tmpl w:val="4718EA58"/>
    <w:lvl w:ilvl="0" w:tplc="F1FCD7C4">
      <w:start w:val="17"/>
      <w:numFmt w:val="bullet"/>
      <w:lvlText w:val="-"/>
      <w:lvlJc w:val="left"/>
      <w:pPr>
        <w:ind w:left="1080" w:hanging="360"/>
      </w:pPr>
      <w:rPr>
        <w:rFonts w:ascii="Arial" w:eastAsia="Times New Roman" w:hAnsi="Arial" w:cs="Arial" w:hint="default"/>
      </w:rPr>
    </w:lvl>
    <w:lvl w:ilvl="1" w:tplc="13CA9B4A">
      <w:start w:val="1"/>
      <w:numFmt w:val="bullet"/>
      <w:lvlText w:val="o"/>
      <w:lvlJc w:val="left"/>
      <w:pPr>
        <w:ind w:left="1800" w:hanging="360"/>
      </w:pPr>
      <w:rPr>
        <w:rFonts w:ascii="Courier New" w:hAnsi="Courier New" w:cs="Courier New" w:hint="default"/>
      </w:rPr>
    </w:lvl>
    <w:lvl w:ilvl="2" w:tplc="E9889538" w:tentative="1">
      <w:start w:val="1"/>
      <w:numFmt w:val="bullet"/>
      <w:lvlText w:val=""/>
      <w:lvlJc w:val="left"/>
      <w:pPr>
        <w:ind w:left="2520" w:hanging="360"/>
      </w:pPr>
      <w:rPr>
        <w:rFonts w:ascii="Wingdings" w:hAnsi="Wingdings" w:hint="default"/>
      </w:rPr>
    </w:lvl>
    <w:lvl w:ilvl="3" w:tplc="0922DB76" w:tentative="1">
      <w:start w:val="1"/>
      <w:numFmt w:val="bullet"/>
      <w:lvlText w:val=""/>
      <w:lvlJc w:val="left"/>
      <w:pPr>
        <w:ind w:left="3240" w:hanging="360"/>
      </w:pPr>
      <w:rPr>
        <w:rFonts w:ascii="Symbol" w:hAnsi="Symbol" w:hint="default"/>
      </w:rPr>
    </w:lvl>
    <w:lvl w:ilvl="4" w:tplc="BC8018BC" w:tentative="1">
      <w:start w:val="1"/>
      <w:numFmt w:val="bullet"/>
      <w:lvlText w:val="o"/>
      <w:lvlJc w:val="left"/>
      <w:pPr>
        <w:ind w:left="3960" w:hanging="360"/>
      </w:pPr>
      <w:rPr>
        <w:rFonts w:ascii="Courier New" w:hAnsi="Courier New" w:cs="Courier New" w:hint="default"/>
      </w:rPr>
    </w:lvl>
    <w:lvl w:ilvl="5" w:tplc="2460011E" w:tentative="1">
      <w:start w:val="1"/>
      <w:numFmt w:val="bullet"/>
      <w:lvlText w:val=""/>
      <w:lvlJc w:val="left"/>
      <w:pPr>
        <w:ind w:left="4680" w:hanging="360"/>
      </w:pPr>
      <w:rPr>
        <w:rFonts w:ascii="Wingdings" w:hAnsi="Wingdings" w:hint="default"/>
      </w:rPr>
    </w:lvl>
    <w:lvl w:ilvl="6" w:tplc="4B76520C" w:tentative="1">
      <w:start w:val="1"/>
      <w:numFmt w:val="bullet"/>
      <w:lvlText w:val=""/>
      <w:lvlJc w:val="left"/>
      <w:pPr>
        <w:ind w:left="5400" w:hanging="360"/>
      </w:pPr>
      <w:rPr>
        <w:rFonts w:ascii="Symbol" w:hAnsi="Symbol" w:hint="default"/>
      </w:rPr>
    </w:lvl>
    <w:lvl w:ilvl="7" w:tplc="06704E04" w:tentative="1">
      <w:start w:val="1"/>
      <w:numFmt w:val="bullet"/>
      <w:lvlText w:val="o"/>
      <w:lvlJc w:val="left"/>
      <w:pPr>
        <w:ind w:left="6120" w:hanging="360"/>
      </w:pPr>
      <w:rPr>
        <w:rFonts w:ascii="Courier New" w:hAnsi="Courier New" w:cs="Courier New" w:hint="default"/>
      </w:rPr>
    </w:lvl>
    <w:lvl w:ilvl="8" w:tplc="80F816BA" w:tentative="1">
      <w:start w:val="1"/>
      <w:numFmt w:val="bullet"/>
      <w:lvlText w:val=""/>
      <w:lvlJc w:val="left"/>
      <w:pPr>
        <w:ind w:left="6840" w:hanging="360"/>
      </w:pPr>
      <w:rPr>
        <w:rFonts w:ascii="Wingdings" w:hAnsi="Wingdings" w:hint="default"/>
      </w:rPr>
    </w:lvl>
  </w:abstractNum>
  <w:abstractNum w:abstractNumId="26" w15:restartNumberingAfterBreak="0">
    <w:nsid w:val="5F3A0A5F"/>
    <w:multiLevelType w:val="hybridMultilevel"/>
    <w:tmpl w:val="6F1C14A0"/>
    <w:lvl w:ilvl="0" w:tplc="F28CABA2">
      <w:start w:val="1"/>
      <w:numFmt w:val="lowerLetter"/>
      <w:lvlText w:val="%1)"/>
      <w:lvlJc w:val="left"/>
      <w:pPr>
        <w:ind w:left="1800" w:hanging="360"/>
      </w:pPr>
      <w:rPr>
        <w:rFonts w:hint="default"/>
      </w:rPr>
    </w:lvl>
    <w:lvl w:ilvl="1" w:tplc="FB545A76" w:tentative="1">
      <w:start w:val="1"/>
      <w:numFmt w:val="lowerLetter"/>
      <w:lvlText w:val="%2."/>
      <w:lvlJc w:val="left"/>
      <w:pPr>
        <w:ind w:left="2520" w:hanging="360"/>
      </w:pPr>
    </w:lvl>
    <w:lvl w:ilvl="2" w:tplc="D2AE0B1A" w:tentative="1">
      <w:start w:val="1"/>
      <w:numFmt w:val="lowerRoman"/>
      <w:lvlText w:val="%3."/>
      <w:lvlJc w:val="right"/>
      <w:pPr>
        <w:ind w:left="3240" w:hanging="180"/>
      </w:pPr>
    </w:lvl>
    <w:lvl w:ilvl="3" w:tplc="24FAD93C" w:tentative="1">
      <w:start w:val="1"/>
      <w:numFmt w:val="decimal"/>
      <w:lvlText w:val="%4."/>
      <w:lvlJc w:val="left"/>
      <w:pPr>
        <w:ind w:left="3960" w:hanging="360"/>
      </w:pPr>
    </w:lvl>
    <w:lvl w:ilvl="4" w:tplc="849250D2" w:tentative="1">
      <w:start w:val="1"/>
      <w:numFmt w:val="lowerLetter"/>
      <w:lvlText w:val="%5."/>
      <w:lvlJc w:val="left"/>
      <w:pPr>
        <w:ind w:left="4680" w:hanging="360"/>
      </w:pPr>
    </w:lvl>
    <w:lvl w:ilvl="5" w:tplc="0E287DBE" w:tentative="1">
      <w:start w:val="1"/>
      <w:numFmt w:val="lowerRoman"/>
      <w:lvlText w:val="%6."/>
      <w:lvlJc w:val="right"/>
      <w:pPr>
        <w:ind w:left="5400" w:hanging="180"/>
      </w:pPr>
    </w:lvl>
    <w:lvl w:ilvl="6" w:tplc="4BFA2450" w:tentative="1">
      <w:start w:val="1"/>
      <w:numFmt w:val="decimal"/>
      <w:lvlText w:val="%7."/>
      <w:lvlJc w:val="left"/>
      <w:pPr>
        <w:ind w:left="6120" w:hanging="360"/>
      </w:pPr>
    </w:lvl>
    <w:lvl w:ilvl="7" w:tplc="5D4A3334" w:tentative="1">
      <w:start w:val="1"/>
      <w:numFmt w:val="lowerLetter"/>
      <w:lvlText w:val="%8."/>
      <w:lvlJc w:val="left"/>
      <w:pPr>
        <w:ind w:left="6840" w:hanging="360"/>
      </w:pPr>
    </w:lvl>
    <w:lvl w:ilvl="8" w:tplc="D9705E80" w:tentative="1">
      <w:start w:val="1"/>
      <w:numFmt w:val="lowerRoman"/>
      <w:lvlText w:val="%9."/>
      <w:lvlJc w:val="right"/>
      <w:pPr>
        <w:ind w:left="7560" w:hanging="180"/>
      </w:pPr>
    </w:lvl>
  </w:abstractNum>
  <w:abstractNum w:abstractNumId="27" w15:restartNumberingAfterBreak="0">
    <w:nsid w:val="609C0DCC"/>
    <w:multiLevelType w:val="multilevel"/>
    <w:tmpl w:val="F11C8164"/>
    <w:lvl w:ilvl="0">
      <w:start w:val="1"/>
      <w:numFmt w:val="decimal"/>
      <w:lvlText w:val="[%1]"/>
      <w:lvlJc w:val="left"/>
      <w:pPr>
        <w:tabs>
          <w:tab w:val="num" w:pos="360"/>
        </w:tabs>
        <w:ind w:left="0" w:firstLine="0"/>
      </w:pPr>
      <w:rPr>
        <w:rFonts w:ascii="Arial" w:hAnsi="Arial" w:hint="default"/>
        <w:b w:val="0"/>
        <w:i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678C3A00"/>
    <w:multiLevelType w:val="hybridMultilevel"/>
    <w:tmpl w:val="BA60A998"/>
    <w:lvl w:ilvl="0" w:tplc="2D30D53A">
      <w:start w:val="1"/>
      <w:numFmt w:val="bullet"/>
      <w:lvlText w:val=""/>
      <w:lvlJc w:val="left"/>
      <w:pPr>
        <w:ind w:left="1080" w:hanging="360"/>
      </w:pPr>
      <w:rPr>
        <w:rFonts w:ascii="Symbol" w:hAnsi="Symbol" w:hint="default"/>
      </w:rPr>
    </w:lvl>
    <w:lvl w:ilvl="1" w:tplc="D2B88112" w:tentative="1">
      <w:start w:val="1"/>
      <w:numFmt w:val="bullet"/>
      <w:lvlText w:val="o"/>
      <w:lvlJc w:val="left"/>
      <w:pPr>
        <w:ind w:left="1800" w:hanging="360"/>
      </w:pPr>
      <w:rPr>
        <w:rFonts w:ascii="Courier New" w:hAnsi="Courier New" w:cs="Courier New" w:hint="default"/>
      </w:rPr>
    </w:lvl>
    <w:lvl w:ilvl="2" w:tplc="05AAB412" w:tentative="1">
      <w:start w:val="1"/>
      <w:numFmt w:val="bullet"/>
      <w:lvlText w:val=""/>
      <w:lvlJc w:val="left"/>
      <w:pPr>
        <w:ind w:left="2520" w:hanging="360"/>
      </w:pPr>
      <w:rPr>
        <w:rFonts w:ascii="Wingdings" w:hAnsi="Wingdings" w:hint="default"/>
      </w:rPr>
    </w:lvl>
    <w:lvl w:ilvl="3" w:tplc="A718F102" w:tentative="1">
      <w:start w:val="1"/>
      <w:numFmt w:val="bullet"/>
      <w:lvlText w:val=""/>
      <w:lvlJc w:val="left"/>
      <w:pPr>
        <w:ind w:left="3240" w:hanging="360"/>
      </w:pPr>
      <w:rPr>
        <w:rFonts w:ascii="Symbol" w:hAnsi="Symbol" w:hint="default"/>
      </w:rPr>
    </w:lvl>
    <w:lvl w:ilvl="4" w:tplc="7EE4536A" w:tentative="1">
      <w:start w:val="1"/>
      <w:numFmt w:val="bullet"/>
      <w:lvlText w:val="o"/>
      <w:lvlJc w:val="left"/>
      <w:pPr>
        <w:ind w:left="3960" w:hanging="360"/>
      </w:pPr>
      <w:rPr>
        <w:rFonts w:ascii="Courier New" w:hAnsi="Courier New" w:cs="Courier New" w:hint="default"/>
      </w:rPr>
    </w:lvl>
    <w:lvl w:ilvl="5" w:tplc="7834C110" w:tentative="1">
      <w:start w:val="1"/>
      <w:numFmt w:val="bullet"/>
      <w:lvlText w:val=""/>
      <w:lvlJc w:val="left"/>
      <w:pPr>
        <w:ind w:left="4680" w:hanging="360"/>
      </w:pPr>
      <w:rPr>
        <w:rFonts w:ascii="Wingdings" w:hAnsi="Wingdings" w:hint="default"/>
      </w:rPr>
    </w:lvl>
    <w:lvl w:ilvl="6" w:tplc="16FE73AC" w:tentative="1">
      <w:start w:val="1"/>
      <w:numFmt w:val="bullet"/>
      <w:lvlText w:val=""/>
      <w:lvlJc w:val="left"/>
      <w:pPr>
        <w:ind w:left="5400" w:hanging="360"/>
      </w:pPr>
      <w:rPr>
        <w:rFonts w:ascii="Symbol" w:hAnsi="Symbol" w:hint="default"/>
      </w:rPr>
    </w:lvl>
    <w:lvl w:ilvl="7" w:tplc="E90AAEB4" w:tentative="1">
      <w:start w:val="1"/>
      <w:numFmt w:val="bullet"/>
      <w:lvlText w:val="o"/>
      <w:lvlJc w:val="left"/>
      <w:pPr>
        <w:ind w:left="6120" w:hanging="360"/>
      </w:pPr>
      <w:rPr>
        <w:rFonts w:ascii="Courier New" w:hAnsi="Courier New" w:cs="Courier New" w:hint="default"/>
      </w:rPr>
    </w:lvl>
    <w:lvl w:ilvl="8" w:tplc="D2FCAF3A" w:tentative="1">
      <w:start w:val="1"/>
      <w:numFmt w:val="bullet"/>
      <w:lvlText w:val=""/>
      <w:lvlJc w:val="left"/>
      <w:pPr>
        <w:ind w:left="6840" w:hanging="360"/>
      </w:pPr>
      <w:rPr>
        <w:rFonts w:ascii="Wingdings" w:hAnsi="Wingdings" w:hint="default"/>
      </w:rPr>
    </w:lvl>
  </w:abstractNum>
  <w:abstractNum w:abstractNumId="29" w15:restartNumberingAfterBreak="0">
    <w:nsid w:val="6C792220"/>
    <w:multiLevelType w:val="hybridMultilevel"/>
    <w:tmpl w:val="989E72C8"/>
    <w:lvl w:ilvl="0" w:tplc="3276614A">
      <w:start w:val="1"/>
      <w:numFmt w:val="bullet"/>
      <w:lvlText w:val=""/>
      <w:lvlJc w:val="left"/>
      <w:pPr>
        <w:ind w:left="1080" w:hanging="360"/>
      </w:pPr>
      <w:rPr>
        <w:rFonts w:ascii="Symbol" w:hAnsi="Symbol" w:hint="default"/>
      </w:rPr>
    </w:lvl>
    <w:lvl w:ilvl="1" w:tplc="E8AC9E5A" w:tentative="1">
      <w:start w:val="1"/>
      <w:numFmt w:val="bullet"/>
      <w:lvlText w:val="o"/>
      <w:lvlJc w:val="left"/>
      <w:pPr>
        <w:ind w:left="1800" w:hanging="360"/>
      </w:pPr>
      <w:rPr>
        <w:rFonts w:ascii="Courier New" w:hAnsi="Courier New" w:cs="Courier New" w:hint="default"/>
      </w:rPr>
    </w:lvl>
    <w:lvl w:ilvl="2" w:tplc="4B102B2C" w:tentative="1">
      <w:start w:val="1"/>
      <w:numFmt w:val="bullet"/>
      <w:lvlText w:val=""/>
      <w:lvlJc w:val="left"/>
      <w:pPr>
        <w:ind w:left="2520" w:hanging="360"/>
      </w:pPr>
      <w:rPr>
        <w:rFonts w:ascii="Wingdings" w:hAnsi="Wingdings" w:hint="default"/>
      </w:rPr>
    </w:lvl>
    <w:lvl w:ilvl="3" w:tplc="93B62D8E" w:tentative="1">
      <w:start w:val="1"/>
      <w:numFmt w:val="bullet"/>
      <w:lvlText w:val=""/>
      <w:lvlJc w:val="left"/>
      <w:pPr>
        <w:ind w:left="3240" w:hanging="360"/>
      </w:pPr>
      <w:rPr>
        <w:rFonts w:ascii="Symbol" w:hAnsi="Symbol" w:hint="default"/>
      </w:rPr>
    </w:lvl>
    <w:lvl w:ilvl="4" w:tplc="2C96F63C" w:tentative="1">
      <w:start w:val="1"/>
      <w:numFmt w:val="bullet"/>
      <w:lvlText w:val="o"/>
      <w:lvlJc w:val="left"/>
      <w:pPr>
        <w:ind w:left="3960" w:hanging="360"/>
      </w:pPr>
      <w:rPr>
        <w:rFonts w:ascii="Courier New" w:hAnsi="Courier New" w:cs="Courier New" w:hint="default"/>
      </w:rPr>
    </w:lvl>
    <w:lvl w:ilvl="5" w:tplc="22B622CE" w:tentative="1">
      <w:start w:val="1"/>
      <w:numFmt w:val="bullet"/>
      <w:lvlText w:val=""/>
      <w:lvlJc w:val="left"/>
      <w:pPr>
        <w:ind w:left="4680" w:hanging="360"/>
      </w:pPr>
      <w:rPr>
        <w:rFonts w:ascii="Wingdings" w:hAnsi="Wingdings" w:hint="default"/>
      </w:rPr>
    </w:lvl>
    <w:lvl w:ilvl="6" w:tplc="AF76AFE8" w:tentative="1">
      <w:start w:val="1"/>
      <w:numFmt w:val="bullet"/>
      <w:lvlText w:val=""/>
      <w:lvlJc w:val="left"/>
      <w:pPr>
        <w:ind w:left="5400" w:hanging="360"/>
      </w:pPr>
      <w:rPr>
        <w:rFonts w:ascii="Symbol" w:hAnsi="Symbol" w:hint="default"/>
      </w:rPr>
    </w:lvl>
    <w:lvl w:ilvl="7" w:tplc="FF3C310E" w:tentative="1">
      <w:start w:val="1"/>
      <w:numFmt w:val="bullet"/>
      <w:lvlText w:val="o"/>
      <w:lvlJc w:val="left"/>
      <w:pPr>
        <w:ind w:left="6120" w:hanging="360"/>
      </w:pPr>
      <w:rPr>
        <w:rFonts w:ascii="Courier New" w:hAnsi="Courier New" w:cs="Courier New" w:hint="default"/>
      </w:rPr>
    </w:lvl>
    <w:lvl w:ilvl="8" w:tplc="44D87F3C" w:tentative="1">
      <w:start w:val="1"/>
      <w:numFmt w:val="bullet"/>
      <w:lvlText w:val=""/>
      <w:lvlJc w:val="left"/>
      <w:pPr>
        <w:ind w:left="6840" w:hanging="360"/>
      </w:pPr>
      <w:rPr>
        <w:rFonts w:ascii="Wingdings" w:hAnsi="Wingdings" w:hint="default"/>
      </w:rPr>
    </w:lvl>
  </w:abstractNum>
  <w:abstractNum w:abstractNumId="30" w15:restartNumberingAfterBreak="0">
    <w:nsid w:val="6F071D7D"/>
    <w:multiLevelType w:val="multilevel"/>
    <w:tmpl w:val="10804E6A"/>
    <w:lvl w:ilvl="0">
      <w:start w:val="39"/>
      <w:numFmt w:val="decimal"/>
      <w:lvlText w:val="%1"/>
      <w:lvlJc w:val="left"/>
      <w:pPr>
        <w:ind w:left="465" w:hanging="465"/>
      </w:pPr>
      <w:rPr>
        <w:rFonts w:hint="default"/>
      </w:rPr>
    </w:lvl>
    <w:lvl w:ilvl="1">
      <w:start w:val="5"/>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43724A8"/>
    <w:multiLevelType w:val="hybridMultilevel"/>
    <w:tmpl w:val="D5A82A00"/>
    <w:lvl w:ilvl="0" w:tplc="B398420A">
      <w:start w:val="1"/>
      <w:numFmt w:val="decimal"/>
      <w:lvlText w:val="%1."/>
      <w:lvlJc w:val="left"/>
      <w:pPr>
        <w:ind w:left="1080" w:hanging="360"/>
      </w:pPr>
    </w:lvl>
    <w:lvl w:ilvl="1" w:tplc="C8504092" w:tentative="1">
      <w:start w:val="1"/>
      <w:numFmt w:val="lowerLetter"/>
      <w:lvlText w:val="%2."/>
      <w:lvlJc w:val="left"/>
      <w:pPr>
        <w:ind w:left="1800" w:hanging="360"/>
      </w:pPr>
    </w:lvl>
    <w:lvl w:ilvl="2" w:tplc="AB8CD00E" w:tentative="1">
      <w:start w:val="1"/>
      <w:numFmt w:val="lowerRoman"/>
      <w:lvlText w:val="%3."/>
      <w:lvlJc w:val="right"/>
      <w:pPr>
        <w:ind w:left="2520" w:hanging="180"/>
      </w:pPr>
    </w:lvl>
    <w:lvl w:ilvl="3" w:tplc="583C5996" w:tentative="1">
      <w:start w:val="1"/>
      <w:numFmt w:val="decimal"/>
      <w:lvlText w:val="%4."/>
      <w:lvlJc w:val="left"/>
      <w:pPr>
        <w:ind w:left="3240" w:hanging="360"/>
      </w:pPr>
    </w:lvl>
    <w:lvl w:ilvl="4" w:tplc="6688DA2C" w:tentative="1">
      <w:start w:val="1"/>
      <w:numFmt w:val="lowerLetter"/>
      <w:lvlText w:val="%5."/>
      <w:lvlJc w:val="left"/>
      <w:pPr>
        <w:ind w:left="3960" w:hanging="360"/>
      </w:pPr>
    </w:lvl>
    <w:lvl w:ilvl="5" w:tplc="62248960" w:tentative="1">
      <w:start w:val="1"/>
      <w:numFmt w:val="lowerRoman"/>
      <w:lvlText w:val="%6."/>
      <w:lvlJc w:val="right"/>
      <w:pPr>
        <w:ind w:left="4680" w:hanging="180"/>
      </w:pPr>
    </w:lvl>
    <w:lvl w:ilvl="6" w:tplc="D130B218" w:tentative="1">
      <w:start w:val="1"/>
      <w:numFmt w:val="decimal"/>
      <w:lvlText w:val="%7."/>
      <w:lvlJc w:val="left"/>
      <w:pPr>
        <w:ind w:left="5400" w:hanging="360"/>
      </w:pPr>
    </w:lvl>
    <w:lvl w:ilvl="7" w:tplc="CF880D1E" w:tentative="1">
      <w:start w:val="1"/>
      <w:numFmt w:val="lowerLetter"/>
      <w:lvlText w:val="%8."/>
      <w:lvlJc w:val="left"/>
      <w:pPr>
        <w:ind w:left="6120" w:hanging="360"/>
      </w:pPr>
    </w:lvl>
    <w:lvl w:ilvl="8" w:tplc="B460455E" w:tentative="1">
      <w:start w:val="1"/>
      <w:numFmt w:val="lowerRoman"/>
      <w:lvlText w:val="%9."/>
      <w:lvlJc w:val="right"/>
      <w:pPr>
        <w:ind w:left="6840" w:hanging="180"/>
      </w:pPr>
    </w:lvl>
  </w:abstractNum>
  <w:num w:numId="1" w16cid:durableId="1005744867">
    <w:abstractNumId w:val="27"/>
  </w:num>
  <w:num w:numId="2" w16cid:durableId="2126729408">
    <w:abstractNumId w:val="27"/>
  </w:num>
  <w:num w:numId="3" w16cid:durableId="1932200708">
    <w:abstractNumId w:val="27"/>
  </w:num>
  <w:num w:numId="4" w16cid:durableId="1181696905">
    <w:abstractNumId w:val="8"/>
  </w:num>
  <w:num w:numId="5" w16cid:durableId="480579356">
    <w:abstractNumId w:val="3"/>
  </w:num>
  <w:num w:numId="6" w16cid:durableId="827285401">
    <w:abstractNumId w:val="2"/>
  </w:num>
  <w:num w:numId="7" w16cid:durableId="1914662429">
    <w:abstractNumId w:val="1"/>
  </w:num>
  <w:num w:numId="8" w16cid:durableId="2108848720">
    <w:abstractNumId w:val="0"/>
  </w:num>
  <w:num w:numId="9" w16cid:durableId="1457991691">
    <w:abstractNumId w:val="9"/>
  </w:num>
  <w:num w:numId="10" w16cid:durableId="1496067544">
    <w:abstractNumId w:val="7"/>
  </w:num>
  <w:num w:numId="11" w16cid:durableId="1404836006">
    <w:abstractNumId w:val="6"/>
  </w:num>
  <w:num w:numId="12" w16cid:durableId="401564615">
    <w:abstractNumId w:val="5"/>
  </w:num>
  <w:num w:numId="13" w16cid:durableId="1963922308">
    <w:abstractNumId w:val="4"/>
  </w:num>
  <w:num w:numId="14" w16cid:durableId="101456703">
    <w:abstractNumId w:val="27"/>
  </w:num>
  <w:num w:numId="15" w16cid:durableId="1382091185">
    <w:abstractNumId w:val="27"/>
  </w:num>
  <w:num w:numId="16" w16cid:durableId="1993637402">
    <w:abstractNumId w:val="27"/>
  </w:num>
  <w:num w:numId="17" w16cid:durableId="1263806435">
    <w:abstractNumId w:val="23"/>
  </w:num>
  <w:num w:numId="18" w16cid:durableId="43604593">
    <w:abstractNumId w:val="16"/>
  </w:num>
  <w:num w:numId="19" w16cid:durableId="48038949">
    <w:abstractNumId w:val="20"/>
  </w:num>
  <w:num w:numId="20" w16cid:durableId="136649735">
    <w:abstractNumId w:val="26"/>
  </w:num>
  <w:num w:numId="21" w16cid:durableId="601449121">
    <w:abstractNumId w:val="13"/>
  </w:num>
  <w:num w:numId="22" w16cid:durableId="1696730218">
    <w:abstractNumId w:val="28"/>
  </w:num>
  <w:num w:numId="23" w16cid:durableId="1936009393">
    <w:abstractNumId w:val="22"/>
  </w:num>
  <w:num w:numId="24" w16cid:durableId="31421908">
    <w:abstractNumId w:val="11"/>
  </w:num>
  <w:num w:numId="25" w16cid:durableId="854732201">
    <w:abstractNumId w:val="29"/>
  </w:num>
  <w:num w:numId="26" w16cid:durableId="1453742546">
    <w:abstractNumId w:val="12"/>
  </w:num>
  <w:num w:numId="27" w16cid:durableId="1864859245">
    <w:abstractNumId w:val="24"/>
  </w:num>
  <w:num w:numId="28" w16cid:durableId="705371740">
    <w:abstractNumId w:val="14"/>
  </w:num>
  <w:num w:numId="29" w16cid:durableId="1318847736">
    <w:abstractNumId w:val="17"/>
  </w:num>
  <w:num w:numId="30" w16cid:durableId="489176108">
    <w:abstractNumId w:val="19"/>
  </w:num>
  <w:num w:numId="31" w16cid:durableId="680931794">
    <w:abstractNumId w:val="10"/>
  </w:num>
  <w:num w:numId="32" w16cid:durableId="982345222">
    <w:abstractNumId w:val="25"/>
  </w:num>
  <w:num w:numId="33" w16cid:durableId="1692996386">
    <w:abstractNumId w:val="30"/>
  </w:num>
  <w:num w:numId="34" w16cid:durableId="1851484248">
    <w:abstractNumId w:val="21"/>
  </w:num>
  <w:num w:numId="35" w16cid:durableId="1539778875">
    <w:abstractNumId w:val="31"/>
  </w:num>
  <w:num w:numId="36" w16cid:durableId="1441949022">
    <w:abstractNumId w:val="15"/>
  </w:num>
  <w:num w:numId="37" w16cid:durableId="10318813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revisionView w:markup="0"/>
  <w:defaultTabStop w:val="720"/>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NBChoix" w:val="3"/>
    <w:docVar w:name="MotifJuge1" w:val="MOTIFS DU JUGE"/>
    <w:docVar w:name="MotifJuge2" w:val="MOTIFS DU JUGE"/>
    <w:docVar w:name="MotifJuge3" w:val="MOTIFS DU JUGE"/>
    <w:docVar w:name="NomFamJuge1" w:val="VAUCLAIR"/>
    <w:docVar w:name="NomFamJuge2" w:val="SCHRAGER"/>
    <w:docVar w:name="NomFamJuge3" w:val="HAMILTON"/>
    <w:docVar w:name="NomFamJuge4" w:val="MAILHOT"/>
    <w:docVar w:name="NomFamJuge5" w:val="BAUDOUIN"/>
    <w:docVar w:name="QteJuge1" w:val=", J.C.A."/>
    <w:docVar w:name="QteJuge2" w:val=", J.C.A."/>
    <w:docVar w:name="QteJuge3" w:val=", J.C.A."/>
    <w:docVar w:name="stPremiereFois" w:val="Non"/>
  </w:docVars>
  <w:rsids>
    <w:rsidRoot w:val="00C05650"/>
    <w:rsid w:val="0000417A"/>
    <w:rsid w:val="00004B7F"/>
    <w:rsid w:val="000131E1"/>
    <w:rsid w:val="00017833"/>
    <w:rsid w:val="00020C95"/>
    <w:rsid w:val="0004394C"/>
    <w:rsid w:val="000449B2"/>
    <w:rsid w:val="00053691"/>
    <w:rsid w:val="00053922"/>
    <w:rsid w:val="000711E9"/>
    <w:rsid w:val="000728E6"/>
    <w:rsid w:val="0007319F"/>
    <w:rsid w:val="00081774"/>
    <w:rsid w:val="000856B8"/>
    <w:rsid w:val="000930FB"/>
    <w:rsid w:val="000941DE"/>
    <w:rsid w:val="00096ED1"/>
    <w:rsid w:val="00096EE0"/>
    <w:rsid w:val="000A6732"/>
    <w:rsid w:val="000A7516"/>
    <w:rsid w:val="000B42AF"/>
    <w:rsid w:val="000B71D1"/>
    <w:rsid w:val="000C2CF5"/>
    <w:rsid w:val="000C5A5C"/>
    <w:rsid w:val="000C7200"/>
    <w:rsid w:val="000E5BCD"/>
    <w:rsid w:val="000F6316"/>
    <w:rsid w:val="000F7230"/>
    <w:rsid w:val="00102042"/>
    <w:rsid w:val="001021F7"/>
    <w:rsid w:val="00110B53"/>
    <w:rsid w:val="00112321"/>
    <w:rsid w:val="00114CB0"/>
    <w:rsid w:val="00117914"/>
    <w:rsid w:val="00124083"/>
    <w:rsid w:val="00125D1B"/>
    <w:rsid w:val="0013028C"/>
    <w:rsid w:val="00134721"/>
    <w:rsid w:val="00137BE1"/>
    <w:rsid w:val="0015610F"/>
    <w:rsid w:val="00156BF6"/>
    <w:rsid w:val="00157FE1"/>
    <w:rsid w:val="00160B31"/>
    <w:rsid w:val="00162289"/>
    <w:rsid w:val="001654BE"/>
    <w:rsid w:val="00167660"/>
    <w:rsid w:val="00177BFC"/>
    <w:rsid w:val="00177CA6"/>
    <w:rsid w:val="00180615"/>
    <w:rsid w:val="00181F56"/>
    <w:rsid w:val="00190FA7"/>
    <w:rsid w:val="001949E2"/>
    <w:rsid w:val="001972F2"/>
    <w:rsid w:val="001B59E5"/>
    <w:rsid w:val="001C2CF6"/>
    <w:rsid w:val="001D12AF"/>
    <w:rsid w:val="001E0321"/>
    <w:rsid w:val="001E4C80"/>
    <w:rsid w:val="001E5D8E"/>
    <w:rsid w:val="001F2EE2"/>
    <w:rsid w:val="002005B5"/>
    <w:rsid w:val="002018BD"/>
    <w:rsid w:val="00203E26"/>
    <w:rsid w:val="00205558"/>
    <w:rsid w:val="00205DC4"/>
    <w:rsid w:val="00214498"/>
    <w:rsid w:val="0021548E"/>
    <w:rsid w:val="002208B2"/>
    <w:rsid w:val="00224768"/>
    <w:rsid w:val="002273F5"/>
    <w:rsid w:val="00232F65"/>
    <w:rsid w:val="002537F6"/>
    <w:rsid w:val="00256C5F"/>
    <w:rsid w:val="002621F2"/>
    <w:rsid w:val="00264F96"/>
    <w:rsid w:val="00266C32"/>
    <w:rsid w:val="00286EFF"/>
    <w:rsid w:val="00287F22"/>
    <w:rsid w:val="0029008F"/>
    <w:rsid w:val="002A63DF"/>
    <w:rsid w:val="002B4A07"/>
    <w:rsid w:val="002C4107"/>
    <w:rsid w:val="002C44C9"/>
    <w:rsid w:val="002C5AEA"/>
    <w:rsid w:val="002D2013"/>
    <w:rsid w:val="002D264D"/>
    <w:rsid w:val="002E07D7"/>
    <w:rsid w:val="002E1F0E"/>
    <w:rsid w:val="002E229C"/>
    <w:rsid w:val="002E4FCE"/>
    <w:rsid w:val="002E51F1"/>
    <w:rsid w:val="002E7BFB"/>
    <w:rsid w:val="002F0417"/>
    <w:rsid w:val="002F0F27"/>
    <w:rsid w:val="002F1078"/>
    <w:rsid w:val="002F1350"/>
    <w:rsid w:val="002F3928"/>
    <w:rsid w:val="002F6136"/>
    <w:rsid w:val="00307D03"/>
    <w:rsid w:val="00314BEA"/>
    <w:rsid w:val="00322DE0"/>
    <w:rsid w:val="00323175"/>
    <w:rsid w:val="0032363D"/>
    <w:rsid w:val="0033190E"/>
    <w:rsid w:val="003346F3"/>
    <w:rsid w:val="003379AF"/>
    <w:rsid w:val="00340BE0"/>
    <w:rsid w:val="00343D25"/>
    <w:rsid w:val="003463E6"/>
    <w:rsid w:val="00351C64"/>
    <w:rsid w:val="003526A0"/>
    <w:rsid w:val="00354A6E"/>
    <w:rsid w:val="00360460"/>
    <w:rsid w:val="00361325"/>
    <w:rsid w:val="003616DB"/>
    <w:rsid w:val="00374888"/>
    <w:rsid w:val="00374E40"/>
    <w:rsid w:val="00376934"/>
    <w:rsid w:val="00376F20"/>
    <w:rsid w:val="003851B2"/>
    <w:rsid w:val="00390940"/>
    <w:rsid w:val="00392E75"/>
    <w:rsid w:val="00397188"/>
    <w:rsid w:val="003A171A"/>
    <w:rsid w:val="003A27FA"/>
    <w:rsid w:val="003A2E3F"/>
    <w:rsid w:val="003A44BC"/>
    <w:rsid w:val="003A5A98"/>
    <w:rsid w:val="003B7D58"/>
    <w:rsid w:val="003C68DA"/>
    <w:rsid w:val="003D487D"/>
    <w:rsid w:val="003D7DEF"/>
    <w:rsid w:val="003E3239"/>
    <w:rsid w:val="003E3E3C"/>
    <w:rsid w:val="003F60E4"/>
    <w:rsid w:val="00406038"/>
    <w:rsid w:val="00411979"/>
    <w:rsid w:val="00417532"/>
    <w:rsid w:val="004218E1"/>
    <w:rsid w:val="00423DF1"/>
    <w:rsid w:val="00430C58"/>
    <w:rsid w:val="004331C4"/>
    <w:rsid w:val="0043564D"/>
    <w:rsid w:val="00441C25"/>
    <w:rsid w:val="00446452"/>
    <w:rsid w:val="00455420"/>
    <w:rsid w:val="004571E4"/>
    <w:rsid w:val="00457E5B"/>
    <w:rsid w:val="00463F79"/>
    <w:rsid w:val="00467A1D"/>
    <w:rsid w:val="00472DC8"/>
    <w:rsid w:val="004802EC"/>
    <w:rsid w:val="00484E7C"/>
    <w:rsid w:val="00486391"/>
    <w:rsid w:val="00486637"/>
    <w:rsid w:val="004932EB"/>
    <w:rsid w:val="004A0CD3"/>
    <w:rsid w:val="004A178A"/>
    <w:rsid w:val="004A29F1"/>
    <w:rsid w:val="004A6641"/>
    <w:rsid w:val="004B1E94"/>
    <w:rsid w:val="004B33FF"/>
    <w:rsid w:val="004C7614"/>
    <w:rsid w:val="004D2F69"/>
    <w:rsid w:val="004E000C"/>
    <w:rsid w:val="004E4DDD"/>
    <w:rsid w:val="004E4FBA"/>
    <w:rsid w:val="004E6405"/>
    <w:rsid w:val="004F6574"/>
    <w:rsid w:val="00500135"/>
    <w:rsid w:val="00502894"/>
    <w:rsid w:val="0050510D"/>
    <w:rsid w:val="00506105"/>
    <w:rsid w:val="0050792A"/>
    <w:rsid w:val="005131F1"/>
    <w:rsid w:val="00513740"/>
    <w:rsid w:val="00513C12"/>
    <w:rsid w:val="0051484F"/>
    <w:rsid w:val="00516B3E"/>
    <w:rsid w:val="005262C9"/>
    <w:rsid w:val="005278A0"/>
    <w:rsid w:val="00531D70"/>
    <w:rsid w:val="00565CC9"/>
    <w:rsid w:val="00566BF6"/>
    <w:rsid w:val="00570F8E"/>
    <w:rsid w:val="0057162C"/>
    <w:rsid w:val="00583434"/>
    <w:rsid w:val="0058349F"/>
    <w:rsid w:val="005862DC"/>
    <w:rsid w:val="00592291"/>
    <w:rsid w:val="00594AB5"/>
    <w:rsid w:val="005A1950"/>
    <w:rsid w:val="005A78BF"/>
    <w:rsid w:val="005B6B4C"/>
    <w:rsid w:val="005C7516"/>
    <w:rsid w:val="005D1522"/>
    <w:rsid w:val="005E0472"/>
    <w:rsid w:val="005E45CB"/>
    <w:rsid w:val="005F5F5F"/>
    <w:rsid w:val="00600274"/>
    <w:rsid w:val="006114CD"/>
    <w:rsid w:val="006124BB"/>
    <w:rsid w:val="00620673"/>
    <w:rsid w:val="00624770"/>
    <w:rsid w:val="0062652C"/>
    <w:rsid w:val="006330E7"/>
    <w:rsid w:val="00634120"/>
    <w:rsid w:val="006344A8"/>
    <w:rsid w:val="00636AF7"/>
    <w:rsid w:val="0064250B"/>
    <w:rsid w:val="006465AE"/>
    <w:rsid w:val="00650FE3"/>
    <w:rsid w:val="00652AE0"/>
    <w:rsid w:val="006566AD"/>
    <w:rsid w:val="00663A6E"/>
    <w:rsid w:val="00664998"/>
    <w:rsid w:val="006666B0"/>
    <w:rsid w:val="006803B8"/>
    <w:rsid w:val="006826AA"/>
    <w:rsid w:val="0068356A"/>
    <w:rsid w:val="00684426"/>
    <w:rsid w:val="0069575D"/>
    <w:rsid w:val="00696237"/>
    <w:rsid w:val="00696A79"/>
    <w:rsid w:val="006A0DB0"/>
    <w:rsid w:val="006A3480"/>
    <w:rsid w:val="006A4945"/>
    <w:rsid w:val="006A5845"/>
    <w:rsid w:val="006A5C77"/>
    <w:rsid w:val="006A6629"/>
    <w:rsid w:val="006A7ADA"/>
    <w:rsid w:val="006B3167"/>
    <w:rsid w:val="006B31BE"/>
    <w:rsid w:val="006B3F8F"/>
    <w:rsid w:val="006B5036"/>
    <w:rsid w:val="006D777E"/>
    <w:rsid w:val="006E4B5F"/>
    <w:rsid w:val="00705178"/>
    <w:rsid w:val="0070782C"/>
    <w:rsid w:val="00713D13"/>
    <w:rsid w:val="00720FD7"/>
    <w:rsid w:val="00740A17"/>
    <w:rsid w:val="00741B50"/>
    <w:rsid w:val="00745359"/>
    <w:rsid w:val="007462D6"/>
    <w:rsid w:val="0074738B"/>
    <w:rsid w:val="0076062E"/>
    <w:rsid w:val="00760AC5"/>
    <w:rsid w:val="00761BD8"/>
    <w:rsid w:val="0078242C"/>
    <w:rsid w:val="00783C6A"/>
    <w:rsid w:val="007901CC"/>
    <w:rsid w:val="007946CB"/>
    <w:rsid w:val="007953F3"/>
    <w:rsid w:val="007A2AA4"/>
    <w:rsid w:val="007A7803"/>
    <w:rsid w:val="007B061E"/>
    <w:rsid w:val="007B48D5"/>
    <w:rsid w:val="007B749E"/>
    <w:rsid w:val="007D087C"/>
    <w:rsid w:val="007E2F1C"/>
    <w:rsid w:val="007E33E4"/>
    <w:rsid w:val="007E4CC9"/>
    <w:rsid w:val="007F1E0C"/>
    <w:rsid w:val="007F3826"/>
    <w:rsid w:val="007F40FD"/>
    <w:rsid w:val="00800D23"/>
    <w:rsid w:val="00810AD4"/>
    <w:rsid w:val="00810D98"/>
    <w:rsid w:val="008128E9"/>
    <w:rsid w:val="00816273"/>
    <w:rsid w:val="008168C0"/>
    <w:rsid w:val="00820172"/>
    <w:rsid w:val="008207C6"/>
    <w:rsid w:val="00820F45"/>
    <w:rsid w:val="0082717B"/>
    <w:rsid w:val="00827B04"/>
    <w:rsid w:val="0083032E"/>
    <w:rsid w:val="00841907"/>
    <w:rsid w:val="00843D95"/>
    <w:rsid w:val="00845E10"/>
    <w:rsid w:val="00851573"/>
    <w:rsid w:val="0086036A"/>
    <w:rsid w:val="008612A2"/>
    <w:rsid w:val="00862F0A"/>
    <w:rsid w:val="008653A3"/>
    <w:rsid w:val="008657A2"/>
    <w:rsid w:val="00866645"/>
    <w:rsid w:val="0087057F"/>
    <w:rsid w:val="00881B40"/>
    <w:rsid w:val="00882210"/>
    <w:rsid w:val="00882EA5"/>
    <w:rsid w:val="00887407"/>
    <w:rsid w:val="008A0B0F"/>
    <w:rsid w:val="008A6185"/>
    <w:rsid w:val="008B2308"/>
    <w:rsid w:val="008B280D"/>
    <w:rsid w:val="008B34FE"/>
    <w:rsid w:val="008B5A4F"/>
    <w:rsid w:val="008B5CFA"/>
    <w:rsid w:val="008B6537"/>
    <w:rsid w:val="008C1FE9"/>
    <w:rsid w:val="008C7DCE"/>
    <w:rsid w:val="008D18FC"/>
    <w:rsid w:val="008D21C6"/>
    <w:rsid w:val="008D2873"/>
    <w:rsid w:val="008D398B"/>
    <w:rsid w:val="008D7E49"/>
    <w:rsid w:val="008E1258"/>
    <w:rsid w:val="008E3457"/>
    <w:rsid w:val="008E3CDD"/>
    <w:rsid w:val="008E50A9"/>
    <w:rsid w:val="008E5E9D"/>
    <w:rsid w:val="008F0162"/>
    <w:rsid w:val="008F364A"/>
    <w:rsid w:val="008F3F53"/>
    <w:rsid w:val="008F479E"/>
    <w:rsid w:val="00913E03"/>
    <w:rsid w:val="00922694"/>
    <w:rsid w:val="009229E9"/>
    <w:rsid w:val="009240F4"/>
    <w:rsid w:val="00926161"/>
    <w:rsid w:val="00926953"/>
    <w:rsid w:val="00932703"/>
    <w:rsid w:val="00936469"/>
    <w:rsid w:val="009400B7"/>
    <w:rsid w:val="00946EDA"/>
    <w:rsid w:val="00954DC2"/>
    <w:rsid w:val="00957B92"/>
    <w:rsid w:val="00962A51"/>
    <w:rsid w:val="00970966"/>
    <w:rsid w:val="00974442"/>
    <w:rsid w:val="00976231"/>
    <w:rsid w:val="00982E06"/>
    <w:rsid w:val="00993BF4"/>
    <w:rsid w:val="0099433B"/>
    <w:rsid w:val="00995152"/>
    <w:rsid w:val="009B36F1"/>
    <w:rsid w:val="009C20A2"/>
    <w:rsid w:val="009D748E"/>
    <w:rsid w:val="009E0066"/>
    <w:rsid w:val="009E2AEC"/>
    <w:rsid w:val="009F1F69"/>
    <w:rsid w:val="009F266E"/>
    <w:rsid w:val="009F5909"/>
    <w:rsid w:val="00A014F8"/>
    <w:rsid w:val="00A0677C"/>
    <w:rsid w:val="00A129D5"/>
    <w:rsid w:val="00A23BF4"/>
    <w:rsid w:val="00A24088"/>
    <w:rsid w:val="00A24EE0"/>
    <w:rsid w:val="00A2593B"/>
    <w:rsid w:val="00A27BB0"/>
    <w:rsid w:val="00A3469F"/>
    <w:rsid w:val="00A34E05"/>
    <w:rsid w:val="00A36159"/>
    <w:rsid w:val="00A368E5"/>
    <w:rsid w:val="00A41255"/>
    <w:rsid w:val="00A43D8B"/>
    <w:rsid w:val="00A454F1"/>
    <w:rsid w:val="00A543CC"/>
    <w:rsid w:val="00A6101E"/>
    <w:rsid w:val="00A652A8"/>
    <w:rsid w:val="00A72D19"/>
    <w:rsid w:val="00A73C0F"/>
    <w:rsid w:val="00A81329"/>
    <w:rsid w:val="00A84CB7"/>
    <w:rsid w:val="00A853FC"/>
    <w:rsid w:val="00A93CFF"/>
    <w:rsid w:val="00A9534C"/>
    <w:rsid w:val="00A976A7"/>
    <w:rsid w:val="00AB5547"/>
    <w:rsid w:val="00AB7DD2"/>
    <w:rsid w:val="00AC30B0"/>
    <w:rsid w:val="00AD5110"/>
    <w:rsid w:val="00AD6262"/>
    <w:rsid w:val="00AE1B6D"/>
    <w:rsid w:val="00AE374C"/>
    <w:rsid w:val="00AF0C7C"/>
    <w:rsid w:val="00AF151E"/>
    <w:rsid w:val="00B01D86"/>
    <w:rsid w:val="00B0467E"/>
    <w:rsid w:val="00B06A82"/>
    <w:rsid w:val="00B07E4E"/>
    <w:rsid w:val="00B11FD1"/>
    <w:rsid w:val="00B136AC"/>
    <w:rsid w:val="00B137E9"/>
    <w:rsid w:val="00B16D3A"/>
    <w:rsid w:val="00B170E0"/>
    <w:rsid w:val="00B17495"/>
    <w:rsid w:val="00B22559"/>
    <w:rsid w:val="00B241C2"/>
    <w:rsid w:val="00B2624E"/>
    <w:rsid w:val="00B26EC7"/>
    <w:rsid w:val="00B27B99"/>
    <w:rsid w:val="00B30EA2"/>
    <w:rsid w:val="00B35886"/>
    <w:rsid w:val="00B36ED3"/>
    <w:rsid w:val="00B43B96"/>
    <w:rsid w:val="00B513C9"/>
    <w:rsid w:val="00B51883"/>
    <w:rsid w:val="00B51F29"/>
    <w:rsid w:val="00B543A6"/>
    <w:rsid w:val="00B56044"/>
    <w:rsid w:val="00B56EF4"/>
    <w:rsid w:val="00B67933"/>
    <w:rsid w:val="00B70485"/>
    <w:rsid w:val="00B70B08"/>
    <w:rsid w:val="00B747AD"/>
    <w:rsid w:val="00B82A13"/>
    <w:rsid w:val="00B850F7"/>
    <w:rsid w:val="00B86426"/>
    <w:rsid w:val="00B870FB"/>
    <w:rsid w:val="00B93056"/>
    <w:rsid w:val="00BA0428"/>
    <w:rsid w:val="00BA1600"/>
    <w:rsid w:val="00BB23CD"/>
    <w:rsid w:val="00BD7301"/>
    <w:rsid w:val="00BE2A99"/>
    <w:rsid w:val="00BE3A42"/>
    <w:rsid w:val="00BF5A28"/>
    <w:rsid w:val="00C009F5"/>
    <w:rsid w:val="00C023F1"/>
    <w:rsid w:val="00C02AF8"/>
    <w:rsid w:val="00C05650"/>
    <w:rsid w:val="00C06FC2"/>
    <w:rsid w:val="00C073B1"/>
    <w:rsid w:val="00C14637"/>
    <w:rsid w:val="00C14A96"/>
    <w:rsid w:val="00C17E01"/>
    <w:rsid w:val="00C21A79"/>
    <w:rsid w:val="00C21E6C"/>
    <w:rsid w:val="00C235B5"/>
    <w:rsid w:val="00C24D8E"/>
    <w:rsid w:val="00C31AC4"/>
    <w:rsid w:val="00C409BE"/>
    <w:rsid w:val="00C42151"/>
    <w:rsid w:val="00C423CA"/>
    <w:rsid w:val="00C44D60"/>
    <w:rsid w:val="00C50D8D"/>
    <w:rsid w:val="00C51F5A"/>
    <w:rsid w:val="00C53541"/>
    <w:rsid w:val="00C53DC2"/>
    <w:rsid w:val="00C5791A"/>
    <w:rsid w:val="00C60E51"/>
    <w:rsid w:val="00C6447A"/>
    <w:rsid w:val="00C648C6"/>
    <w:rsid w:val="00C652ED"/>
    <w:rsid w:val="00C70642"/>
    <w:rsid w:val="00C73885"/>
    <w:rsid w:val="00C7793C"/>
    <w:rsid w:val="00C856DB"/>
    <w:rsid w:val="00C85E8B"/>
    <w:rsid w:val="00C91407"/>
    <w:rsid w:val="00C939A8"/>
    <w:rsid w:val="00C97145"/>
    <w:rsid w:val="00C97E90"/>
    <w:rsid w:val="00CA2AF6"/>
    <w:rsid w:val="00CA742E"/>
    <w:rsid w:val="00CD27AB"/>
    <w:rsid w:val="00CD7287"/>
    <w:rsid w:val="00CE1955"/>
    <w:rsid w:val="00CE20DD"/>
    <w:rsid w:val="00CF73E1"/>
    <w:rsid w:val="00D00BF1"/>
    <w:rsid w:val="00D010FD"/>
    <w:rsid w:val="00D02812"/>
    <w:rsid w:val="00D1763F"/>
    <w:rsid w:val="00D20056"/>
    <w:rsid w:val="00D27A74"/>
    <w:rsid w:val="00D37003"/>
    <w:rsid w:val="00D54F23"/>
    <w:rsid w:val="00D55788"/>
    <w:rsid w:val="00D6292C"/>
    <w:rsid w:val="00D630E3"/>
    <w:rsid w:val="00D667FE"/>
    <w:rsid w:val="00D67957"/>
    <w:rsid w:val="00D77BC4"/>
    <w:rsid w:val="00D81945"/>
    <w:rsid w:val="00D82DD6"/>
    <w:rsid w:val="00D90106"/>
    <w:rsid w:val="00D90853"/>
    <w:rsid w:val="00D92A05"/>
    <w:rsid w:val="00D94796"/>
    <w:rsid w:val="00D9544A"/>
    <w:rsid w:val="00D9658A"/>
    <w:rsid w:val="00DA524F"/>
    <w:rsid w:val="00DA6051"/>
    <w:rsid w:val="00DA67D6"/>
    <w:rsid w:val="00DB1428"/>
    <w:rsid w:val="00DB2119"/>
    <w:rsid w:val="00DB4433"/>
    <w:rsid w:val="00DB5DA9"/>
    <w:rsid w:val="00DC05BC"/>
    <w:rsid w:val="00DD238A"/>
    <w:rsid w:val="00DD3A24"/>
    <w:rsid w:val="00DD3A5C"/>
    <w:rsid w:val="00DD6339"/>
    <w:rsid w:val="00DF3516"/>
    <w:rsid w:val="00DF7CC9"/>
    <w:rsid w:val="00E03C07"/>
    <w:rsid w:val="00E0662D"/>
    <w:rsid w:val="00E100F3"/>
    <w:rsid w:val="00E20E3C"/>
    <w:rsid w:val="00E35732"/>
    <w:rsid w:val="00E36290"/>
    <w:rsid w:val="00E37BAA"/>
    <w:rsid w:val="00E42FCC"/>
    <w:rsid w:val="00E52E6E"/>
    <w:rsid w:val="00E64C60"/>
    <w:rsid w:val="00E7097C"/>
    <w:rsid w:val="00E70B0C"/>
    <w:rsid w:val="00E72D1E"/>
    <w:rsid w:val="00E81E61"/>
    <w:rsid w:val="00E84401"/>
    <w:rsid w:val="00E848B4"/>
    <w:rsid w:val="00E91417"/>
    <w:rsid w:val="00E94329"/>
    <w:rsid w:val="00E952A0"/>
    <w:rsid w:val="00E95781"/>
    <w:rsid w:val="00E97D11"/>
    <w:rsid w:val="00EA3867"/>
    <w:rsid w:val="00EB1377"/>
    <w:rsid w:val="00EB2138"/>
    <w:rsid w:val="00EC1E33"/>
    <w:rsid w:val="00ED37C0"/>
    <w:rsid w:val="00ED420B"/>
    <w:rsid w:val="00F07022"/>
    <w:rsid w:val="00F10D11"/>
    <w:rsid w:val="00F1119E"/>
    <w:rsid w:val="00F1158D"/>
    <w:rsid w:val="00F16BFC"/>
    <w:rsid w:val="00F17BBC"/>
    <w:rsid w:val="00F22F77"/>
    <w:rsid w:val="00F26635"/>
    <w:rsid w:val="00F33E30"/>
    <w:rsid w:val="00F35A34"/>
    <w:rsid w:val="00F40611"/>
    <w:rsid w:val="00F40882"/>
    <w:rsid w:val="00F43559"/>
    <w:rsid w:val="00F44E8E"/>
    <w:rsid w:val="00F458EF"/>
    <w:rsid w:val="00F5789B"/>
    <w:rsid w:val="00F70278"/>
    <w:rsid w:val="00F75AAB"/>
    <w:rsid w:val="00F75C76"/>
    <w:rsid w:val="00F76348"/>
    <w:rsid w:val="00F824F5"/>
    <w:rsid w:val="00F969C4"/>
    <w:rsid w:val="00FA04BA"/>
    <w:rsid w:val="00FA0C3E"/>
    <w:rsid w:val="00FC5628"/>
    <w:rsid w:val="00FC720B"/>
    <w:rsid w:val="00FC78A3"/>
    <w:rsid w:val="00FE3FE9"/>
    <w:rsid w:val="00FE6A10"/>
    <w:rsid w:val="00FF65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79426"/>
  <w15:chartTrackingRefBased/>
  <w15:docId w15:val="{E29A1D3F-0DCC-49AF-9DB9-918AE425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link w:val="Titre1Car"/>
    <w:qFormat/>
    <w:pPr>
      <w:keepNext/>
      <w:spacing w:before="240" w:after="60" w:line="500" w:lineRule="exact"/>
      <w:outlineLvl w:val="0"/>
    </w:pPr>
    <w:rPr>
      <w:b/>
      <w:kern w:val="28"/>
      <w:sz w:val="28"/>
    </w:rPr>
  </w:style>
  <w:style w:type="paragraph" w:styleId="Titre2">
    <w:name w:val="heading 2"/>
    <w:basedOn w:val="Normal"/>
    <w:next w:val="Normal"/>
    <w:link w:val="Titre2Car"/>
    <w:qFormat/>
    <w:pPr>
      <w:keepNext/>
      <w:spacing w:before="240" w:after="60"/>
      <w:outlineLvl w:val="1"/>
    </w:pPr>
    <w:rPr>
      <w:b/>
      <w:i/>
    </w:rPr>
  </w:style>
  <w:style w:type="paragraph" w:styleId="Titre3">
    <w:name w:val="heading 3"/>
    <w:basedOn w:val="Normal"/>
    <w:next w:val="Normal"/>
    <w:link w:val="Titre3Car"/>
    <w:qFormat/>
    <w:pPr>
      <w:keepNext/>
      <w:spacing w:before="240" w:after="60"/>
      <w:outlineLvl w:val="2"/>
    </w:pPr>
  </w:style>
  <w:style w:type="paragraph" w:styleId="Titre4">
    <w:name w:val="heading 4"/>
    <w:basedOn w:val="Normal"/>
    <w:next w:val="Normal"/>
    <w:link w:val="Titre4Car"/>
    <w:qFormat/>
    <w:pPr>
      <w:keepNext/>
      <w:spacing w:before="240" w:after="60"/>
      <w:outlineLvl w:val="3"/>
    </w:pPr>
    <w:rPr>
      <w:b/>
    </w:rPr>
  </w:style>
  <w:style w:type="paragraph" w:styleId="Titre5">
    <w:name w:val="heading 5"/>
    <w:basedOn w:val="Normal"/>
    <w:next w:val="Normal"/>
    <w:link w:val="Titre5Car"/>
    <w:qFormat/>
    <w:pPr>
      <w:spacing w:before="240" w:after="60"/>
      <w:outlineLvl w:val="4"/>
    </w:pPr>
    <w:rPr>
      <w:sz w:val="22"/>
    </w:rPr>
  </w:style>
  <w:style w:type="paragraph" w:styleId="Titre6">
    <w:name w:val="heading 6"/>
    <w:basedOn w:val="Normal"/>
    <w:next w:val="Normal"/>
    <w:link w:val="Titre6Car"/>
    <w:qFormat/>
    <w:pPr>
      <w:spacing w:before="240" w:after="60"/>
      <w:outlineLvl w:val="5"/>
    </w:pPr>
    <w:rPr>
      <w:i/>
      <w:sz w:val="22"/>
    </w:rPr>
  </w:style>
  <w:style w:type="paragraph" w:styleId="Titre7">
    <w:name w:val="heading 7"/>
    <w:basedOn w:val="Normal"/>
    <w:next w:val="Normal"/>
    <w:link w:val="Titre7Car"/>
    <w:qFormat/>
    <w:pPr>
      <w:spacing w:before="240" w:after="60"/>
      <w:outlineLvl w:val="6"/>
    </w:pPr>
    <w:rPr>
      <w:sz w:val="20"/>
    </w:rPr>
  </w:style>
  <w:style w:type="paragraph" w:styleId="Titre8">
    <w:name w:val="heading 8"/>
    <w:basedOn w:val="Normal"/>
    <w:next w:val="Normal"/>
    <w:link w:val="Titre8Car"/>
    <w:qFormat/>
    <w:pPr>
      <w:spacing w:before="240" w:after="60"/>
      <w:outlineLvl w:val="7"/>
    </w:pPr>
    <w:rPr>
      <w:i/>
      <w:sz w:val="20"/>
    </w:rPr>
  </w:style>
  <w:style w:type="paragraph" w:styleId="Titre9">
    <w:name w:val="heading 9"/>
    <w:basedOn w:val="Normal"/>
    <w:next w:val="Normal"/>
    <w:link w:val="Titre9Car"/>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qFormat/>
    <w:pPr>
      <w:numPr>
        <w:numId w:val="18"/>
      </w:numPr>
      <w:spacing w:before="120" w:after="120" w:line="500" w:lineRule="exact"/>
      <w:jc w:val="both"/>
    </w:pPr>
    <w:rPr>
      <w:kern w:val="28"/>
    </w:rPr>
  </w:style>
  <w:style w:type="paragraph" w:customStyle="1" w:styleId="Citationenretrait">
    <w:name w:val="Citation en retrait"/>
    <w:basedOn w:val="Normal"/>
    <w:qFormat/>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link w:val="CorpsdetexteCar"/>
    <w:semiHidden/>
    <w:pPr>
      <w:spacing w:after="120"/>
    </w:pPr>
  </w:style>
  <w:style w:type="paragraph" w:styleId="Notedebasdepage">
    <w:name w:val="footnote text"/>
    <w:aliases w:val="Char Char Char,Char Char,ft,Footnote text,ft2,fn,Char,Nota de rodapé,Char Char Char Char Char,Footnote Text Char Char Char Char Char,Footnote Text Char Char Char Char,Footnote reference,FA Fu,ft Char Ch,Footnotes,Footnote ak"/>
    <w:basedOn w:val="Normal"/>
    <w:link w:val="NotedebasdepageCar"/>
    <w:qFormat/>
    <w:pPr>
      <w:spacing w:line="240" w:lineRule="auto"/>
      <w:ind w:left="360" w:hanging="360"/>
      <w:jc w:val="both"/>
    </w:pPr>
    <w:rPr>
      <w:sz w:val="20"/>
    </w:rPr>
  </w:style>
  <w:style w:type="paragraph" w:styleId="Notedefin">
    <w:name w:val="endnote text"/>
    <w:basedOn w:val="Normal"/>
    <w:link w:val="NotedefinCar"/>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qFormat/>
    <w:pPr>
      <w:widowControl w:val="0"/>
      <w:numPr>
        <w:ilvl w:val="1"/>
        <w:numId w:val="18"/>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link w:val="En-tteCar"/>
    <w:semiHidden/>
    <w:pPr>
      <w:tabs>
        <w:tab w:val="center" w:pos="4320"/>
        <w:tab w:val="right" w:pos="8640"/>
      </w:tabs>
    </w:pPr>
  </w:style>
  <w:style w:type="paragraph" w:styleId="Pieddepage">
    <w:name w:val="footer"/>
    <w:basedOn w:val="Normal"/>
    <w:link w:val="PieddepageCar"/>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aliases w:val="fr,Ref,de nota al pie,Char Char6 Char Char Char Char Char Char Char Char Char Char Char Char,Char6 Char Char Char Char Char Char Char Char Char Char Char Char Char,Footnote"/>
    <w:uiPriority w:val="99"/>
    <w:qFormat/>
    <w:rPr>
      <w:noProof w:val="0"/>
      <w:vertAlign w:val="superscript"/>
      <w:lang w:val="fr-CA"/>
    </w:rPr>
  </w:style>
  <w:style w:type="paragraph" w:styleId="Corpsdetexte3">
    <w:name w:val="Body Text 3"/>
    <w:basedOn w:val="Normal"/>
    <w:link w:val="Corpsdetexte3Car"/>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customStyle="1" w:styleId="ParagrapheCar">
    <w:name w:val="Paragraphe Car"/>
    <w:link w:val="Paragraphe"/>
    <w:qFormat/>
    <w:rsid w:val="00C21E6C"/>
    <w:rPr>
      <w:rFonts w:ascii="Arial" w:hAnsi="Arial"/>
      <w:kern w:val="28"/>
      <w:sz w:val="24"/>
      <w:lang w:eastAsia="fr-FR"/>
    </w:rPr>
  </w:style>
  <w:style w:type="character" w:styleId="Hyperlien">
    <w:name w:val="Hyperlink"/>
    <w:basedOn w:val="Policepardfaut"/>
    <w:uiPriority w:val="99"/>
    <w:unhideWhenUsed/>
    <w:rsid w:val="00B86426"/>
    <w:rPr>
      <w:color w:val="0563C1" w:themeColor="hyperlink"/>
      <w:u w:val="single"/>
    </w:rPr>
  </w:style>
  <w:style w:type="character" w:styleId="Mentionnonrsolue">
    <w:name w:val="Unresolved Mention"/>
    <w:basedOn w:val="Policepardfaut"/>
    <w:uiPriority w:val="99"/>
    <w:semiHidden/>
    <w:unhideWhenUsed/>
    <w:rsid w:val="00B86426"/>
    <w:rPr>
      <w:color w:val="605E5C"/>
      <w:shd w:val="clear" w:color="auto" w:fill="E1DFDD"/>
    </w:rPr>
  </w:style>
  <w:style w:type="character" w:styleId="Lienvisit">
    <w:name w:val="FollowedHyperlink"/>
    <w:basedOn w:val="Policepardfaut"/>
    <w:uiPriority w:val="99"/>
    <w:semiHidden/>
    <w:unhideWhenUsed/>
    <w:rsid w:val="00B86426"/>
    <w:rPr>
      <w:color w:val="954F72" w:themeColor="followedHyperlink"/>
      <w:u w:val="single"/>
    </w:rPr>
  </w:style>
  <w:style w:type="character" w:customStyle="1" w:styleId="Titre1Car">
    <w:name w:val="Titre 1 Car"/>
    <w:basedOn w:val="Policepardfaut"/>
    <w:link w:val="Titre1"/>
    <w:rsid w:val="00411979"/>
    <w:rPr>
      <w:rFonts w:ascii="Arial" w:hAnsi="Arial"/>
      <w:b/>
      <w:kern w:val="28"/>
      <w:sz w:val="28"/>
      <w:lang w:eastAsia="fr-FR"/>
    </w:rPr>
  </w:style>
  <w:style w:type="character" w:customStyle="1" w:styleId="Titre2Car">
    <w:name w:val="Titre 2 Car"/>
    <w:basedOn w:val="Policepardfaut"/>
    <w:link w:val="Titre2"/>
    <w:rsid w:val="00411979"/>
    <w:rPr>
      <w:rFonts w:ascii="Arial" w:hAnsi="Arial"/>
      <w:b/>
      <w:i/>
      <w:sz w:val="24"/>
      <w:lang w:eastAsia="fr-FR"/>
    </w:rPr>
  </w:style>
  <w:style w:type="character" w:customStyle="1" w:styleId="Titre3Car">
    <w:name w:val="Titre 3 Car"/>
    <w:basedOn w:val="Policepardfaut"/>
    <w:link w:val="Titre3"/>
    <w:rsid w:val="00411979"/>
    <w:rPr>
      <w:rFonts w:ascii="Arial" w:hAnsi="Arial"/>
      <w:sz w:val="24"/>
      <w:lang w:eastAsia="fr-FR"/>
    </w:rPr>
  </w:style>
  <w:style w:type="character" w:customStyle="1" w:styleId="Titre4Car">
    <w:name w:val="Titre 4 Car"/>
    <w:basedOn w:val="Policepardfaut"/>
    <w:link w:val="Titre4"/>
    <w:rsid w:val="00411979"/>
    <w:rPr>
      <w:rFonts w:ascii="Arial" w:hAnsi="Arial"/>
      <w:b/>
      <w:sz w:val="24"/>
      <w:lang w:eastAsia="fr-FR"/>
    </w:rPr>
  </w:style>
  <w:style w:type="character" w:customStyle="1" w:styleId="Titre5Car">
    <w:name w:val="Titre 5 Car"/>
    <w:basedOn w:val="Policepardfaut"/>
    <w:link w:val="Titre5"/>
    <w:rsid w:val="00411979"/>
    <w:rPr>
      <w:rFonts w:ascii="Arial" w:hAnsi="Arial"/>
      <w:sz w:val="22"/>
      <w:lang w:eastAsia="fr-FR"/>
    </w:rPr>
  </w:style>
  <w:style w:type="character" w:customStyle="1" w:styleId="Titre6Car">
    <w:name w:val="Titre 6 Car"/>
    <w:basedOn w:val="Policepardfaut"/>
    <w:link w:val="Titre6"/>
    <w:rsid w:val="00411979"/>
    <w:rPr>
      <w:rFonts w:ascii="Arial" w:hAnsi="Arial"/>
      <w:i/>
      <w:sz w:val="22"/>
      <w:lang w:eastAsia="fr-FR"/>
    </w:rPr>
  </w:style>
  <w:style w:type="character" w:customStyle="1" w:styleId="Titre7Car">
    <w:name w:val="Titre 7 Car"/>
    <w:basedOn w:val="Policepardfaut"/>
    <w:link w:val="Titre7"/>
    <w:rsid w:val="00411979"/>
    <w:rPr>
      <w:rFonts w:ascii="Arial" w:hAnsi="Arial"/>
      <w:lang w:eastAsia="fr-FR"/>
    </w:rPr>
  </w:style>
  <w:style w:type="character" w:customStyle="1" w:styleId="Titre8Car">
    <w:name w:val="Titre 8 Car"/>
    <w:basedOn w:val="Policepardfaut"/>
    <w:link w:val="Titre8"/>
    <w:rsid w:val="00411979"/>
    <w:rPr>
      <w:rFonts w:ascii="Arial" w:hAnsi="Arial"/>
      <w:i/>
      <w:lang w:eastAsia="fr-FR"/>
    </w:rPr>
  </w:style>
  <w:style w:type="character" w:customStyle="1" w:styleId="Titre9Car">
    <w:name w:val="Titre 9 Car"/>
    <w:basedOn w:val="Policepardfaut"/>
    <w:link w:val="Titre9"/>
    <w:rsid w:val="00411979"/>
    <w:rPr>
      <w:rFonts w:ascii="Arial" w:hAnsi="Arial"/>
      <w:b/>
      <w:i/>
      <w:sz w:val="18"/>
      <w:lang w:eastAsia="fr-FR"/>
    </w:rPr>
  </w:style>
  <w:style w:type="character" w:customStyle="1" w:styleId="CorpsdetexteCar">
    <w:name w:val="Corps de texte Car"/>
    <w:basedOn w:val="Policepardfaut"/>
    <w:link w:val="Corpsdetexte"/>
    <w:semiHidden/>
    <w:rsid w:val="00411979"/>
    <w:rPr>
      <w:rFonts w:ascii="Arial" w:hAnsi="Arial"/>
      <w:sz w:val="24"/>
      <w:lang w:eastAsia="fr-FR"/>
    </w:rPr>
  </w:style>
  <w:style w:type="character" w:customStyle="1" w:styleId="NotedebasdepageCar">
    <w:name w:val="Note de bas de page Car"/>
    <w:aliases w:val="Char Char Char Car,Char Char Car,ft Car,Footnote text Car,ft2 Car,fn Car,Char Car,Nota de rodapé Car,Char Char Char Char Char Car,Footnote Text Char Char Char Char Char Car,Footnote Text Char Char Char Char Car,FA Fu Car"/>
    <w:basedOn w:val="Policepardfaut"/>
    <w:link w:val="Notedebasdepage"/>
    <w:rsid w:val="00411979"/>
    <w:rPr>
      <w:rFonts w:ascii="Arial" w:hAnsi="Arial"/>
      <w:lang w:eastAsia="fr-FR"/>
    </w:rPr>
  </w:style>
  <w:style w:type="character" w:customStyle="1" w:styleId="NotedefinCar">
    <w:name w:val="Note de fin Car"/>
    <w:basedOn w:val="Policepardfaut"/>
    <w:link w:val="Notedefin"/>
    <w:semiHidden/>
    <w:rsid w:val="00411979"/>
    <w:rPr>
      <w:rFonts w:ascii="Arial" w:hAnsi="Arial"/>
      <w:lang w:eastAsia="fr-FR"/>
    </w:rPr>
  </w:style>
  <w:style w:type="character" w:customStyle="1" w:styleId="En-tteCar">
    <w:name w:val="En-tête Car"/>
    <w:basedOn w:val="Policepardfaut"/>
    <w:link w:val="En-tte"/>
    <w:semiHidden/>
    <w:rsid w:val="00411979"/>
    <w:rPr>
      <w:rFonts w:ascii="Arial" w:hAnsi="Arial"/>
      <w:sz w:val="24"/>
      <w:lang w:eastAsia="fr-FR"/>
    </w:rPr>
  </w:style>
  <w:style w:type="character" w:customStyle="1" w:styleId="PieddepageCar">
    <w:name w:val="Pied de page Car"/>
    <w:basedOn w:val="Policepardfaut"/>
    <w:link w:val="Pieddepage"/>
    <w:semiHidden/>
    <w:rsid w:val="00411979"/>
    <w:rPr>
      <w:rFonts w:ascii="Arial" w:hAnsi="Arial"/>
      <w:sz w:val="24"/>
      <w:lang w:eastAsia="fr-FR"/>
    </w:rPr>
  </w:style>
  <w:style w:type="character" w:customStyle="1" w:styleId="Corpsdetexte3Car">
    <w:name w:val="Corps de texte 3 Car"/>
    <w:basedOn w:val="Policepardfaut"/>
    <w:link w:val="Corpsdetexte3"/>
    <w:semiHidden/>
    <w:rsid w:val="00411979"/>
    <w:rPr>
      <w:rFonts w:ascii="Arial" w:hAnsi="Arial"/>
      <w:sz w:val="16"/>
      <w:lang w:eastAsia="fr-FR"/>
    </w:rPr>
  </w:style>
  <w:style w:type="paragraph" w:customStyle="1" w:styleId="JgtParagraphe">
    <w:name w:val="Jgt Paragraphe"/>
    <w:basedOn w:val="Normal"/>
    <w:qFormat/>
    <w:rsid w:val="00411979"/>
    <w:pPr>
      <w:tabs>
        <w:tab w:val="num" w:pos="720"/>
      </w:tabs>
      <w:spacing w:before="120" w:after="120" w:line="500" w:lineRule="exact"/>
      <w:jc w:val="both"/>
    </w:pPr>
    <w:rPr>
      <w:rFonts w:cs="Arial"/>
      <w:color w:val="000000"/>
      <w:kern w:val="28"/>
      <w:szCs w:val="24"/>
      <w:lang w:eastAsia="en-US"/>
    </w:rPr>
  </w:style>
  <w:style w:type="paragraph" w:customStyle="1" w:styleId="Paragrdouble">
    <w:name w:val="Paragr. double"/>
    <w:basedOn w:val="Normal"/>
    <w:rsid w:val="00411979"/>
    <w:pPr>
      <w:spacing w:before="120" w:after="120" w:line="500" w:lineRule="exact"/>
      <w:jc w:val="both"/>
    </w:pPr>
    <w:rPr>
      <w:kern w:val="28"/>
    </w:rPr>
  </w:style>
  <w:style w:type="paragraph" w:customStyle="1" w:styleId="Paragrsimple">
    <w:name w:val="Paragr. simple"/>
    <w:basedOn w:val="Paragrdouble"/>
    <w:next w:val="Paragrdouble"/>
    <w:qFormat/>
    <w:rsid w:val="00411979"/>
    <w:pPr>
      <w:spacing w:line="240" w:lineRule="auto"/>
    </w:pPr>
  </w:style>
  <w:style w:type="character" w:styleId="Marquedecommentaire">
    <w:name w:val="annotation reference"/>
    <w:basedOn w:val="Policepardfaut"/>
    <w:uiPriority w:val="99"/>
    <w:semiHidden/>
    <w:unhideWhenUsed/>
    <w:rsid w:val="00411979"/>
    <w:rPr>
      <w:sz w:val="16"/>
      <w:szCs w:val="16"/>
    </w:rPr>
  </w:style>
  <w:style w:type="paragraph" w:styleId="Commentaire">
    <w:name w:val="annotation text"/>
    <w:basedOn w:val="Normal"/>
    <w:link w:val="CommentaireCar"/>
    <w:uiPriority w:val="99"/>
    <w:unhideWhenUsed/>
    <w:rsid w:val="00411979"/>
    <w:pPr>
      <w:spacing w:line="240" w:lineRule="auto"/>
    </w:pPr>
    <w:rPr>
      <w:sz w:val="20"/>
    </w:rPr>
  </w:style>
  <w:style w:type="character" w:customStyle="1" w:styleId="CommentaireCar">
    <w:name w:val="Commentaire Car"/>
    <w:basedOn w:val="Policepardfaut"/>
    <w:link w:val="Commentaire"/>
    <w:uiPriority w:val="99"/>
    <w:rsid w:val="00411979"/>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411979"/>
    <w:rPr>
      <w:b/>
      <w:bCs/>
    </w:rPr>
  </w:style>
  <w:style w:type="character" w:customStyle="1" w:styleId="ObjetducommentaireCar">
    <w:name w:val="Objet du commentaire Car"/>
    <w:basedOn w:val="CommentaireCar"/>
    <w:link w:val="Objetducommentaire"/>
    <w:uiPriority w:val="99"/>
    <w:semiHidden/>
    <w:rsid w:val="00411979"/>
    <w:rPr>
      <w:rFonts w:ascii="Arial" w:hAnsi="Arial"/>
      <w:b/>
      <w:bCs/>
      <w:lang w:eastAsia="fr-FR"/>
    </w:rPr>
  </w:style>
  <w:style w:type="paragraph" w:styleId="Rvision">
    <w:name w:val="Revision"/>
    <w:hidden/>
    <w:uiPriority w:val="99"/>
    <w:semiHidden/>
    <w:rsid w:val="00411979"/>
    <w:rPr>
      <w:rFonts w:ascii="Arial" w:hAnsi="Arial"/>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9753</Words>
  <Characters>53643</Characters>
  <Application>Microsoft Office Word</Application>
  <DocSecurity>0</DocSecurity>
  <Lines>447</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Gabarit de jugement pour la cour d'appel</vt:lpstr>
      <vt:lpstr>Gabarit de jugement pour la cour d'appel</vt:lpstr>
    </vt:vector>
  </TitlesOfParts>
  <Company/>
  <LinksUpToDate>false</LinksUpToDate>
  <CharactersWithSpaces>63270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de jugement pour la cour d'appel</dc:title>
  <dc:creator>Robert, Marie-Josée</dc:creator>
  <cp:lastModifiedBy>Robert, Marie-Josée</cp:lastModifiedBy>
  <cp:revision>2</cp:revision>
  <cp:lastPrinted>2026-05-25T12:21:00Z</cp:lastPrinted>
  <dcterms:created xsi:type="dcterms:W3CDTF">2026-08-21T17:56:00Z</dcterms:created>
  <dcterms:modified xsi:type="dcterms:W3CDTF">2026-08-21T17:56:00Z</dcterms:modified>
</cp:coreProperties>
</file>